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pPr>
    </w:p>
    <w:p>
      <w:pPr>
        <w:pStyle w:val="44"/>
        <w:jc w:val="center"/>
        <w:rPr>
          <w:rFonts w:hint="eastAsia" w:asciiTheme="minorEastAsia" w:hAnsiTheme="minorEastAsia" w:eastAsiaTheme="minorEastAsia"/>
          <w:b/>
          <w:sz w:val="144"/>
          <w:szCs w:val="144"/>
          <w:lang w:eastAsia="zh-CN"/>
        </w:rPr>
      </w:pPr>
      <w:r>
        <w:rPr>
          <w:rFonts w:hint="eastAsia" w:asciiTheme="minorEastAsia" w:hAnsiTheme="minorEastAsia" w:eastAsiaTheme="minorEastAsia"/>
          <w:b/>
          <w:sz w:val="56"/>
          <w:szCs w:val="56"/>
          <w:lang w:eastAsia="zh-CN"/>
        </w:rPr>
        <w:t>唐河县人民医院新型冠状病毒感染重症救治能力提升及设备维保项目</w:t>
      </w:r>
    </w:p>
    <w:p>
      <w:pPr>
        <w:pStyle w:val="2"/>
      </w:pPr>
    </w:p>
    <w:p>
      <w:pPr>
        <w:pStyle w:val="2"/>
      </w:pPr>
    </w:p>
    <w:p>
      <w:pPr>
        <w:pStyle w:val="2"/>
      </w:pPr>
    </w:p>
    <w:p>
      <w:pPr>
        <w:pStyle w:val="2"/>
      </w:pPr>
    </w:p>
    <w:p>
      <w:pPr>
        <w:pStyle w:val="2"/>
      </w:pPr>
    </w:p>
    <w:p>
      <w:pPr>
        <w:pStyle w:val="12"/>
        <w:spacing w:before="9"/>
        <w:jc w:val="center"/>
        <w:rPr>
          <w:b/>
          <w:sz w:val="96"/>
          <w:szCs w:val="32"/>
        </w:rPr>
      </w:pPr>
      <w:r>
        <w:rPr>
          <w:rFonts w:hint="eastAsia"/>
          <w:b/>
          <w:sz w:val="96"/>
          <w:szCs w:val="32"/>
        </w:rPr>
        <w:t>招标文件</w:t>
      </w:r>
    </w:p>
    <w:p>
      <w:pPr>
        <w:pStyle w:val="12"/>
        <w:spacing w:before="9"/>
        <w:jc w:val="center"/>
        <w:rPr>
          <w:rFonts w:ascii="Arial" w:hAnsi="Arial" w:eastAsia="Arial" w:cs="Arial"/>
          <w:color w:val="auto"/>
          <w:spacing w:val="-1"/>
          <w:sz w:val="32"/>
        </w:rPr>
      </w:pPr>
    </w:p>
    <w:p>
      <w:pPr>
        <w:pStyle w:val="24"/>
        <w:rPr>
          <w:rFonts w:ascii="Arial" w:hAnsi="Arial" w:eastAsia="Arial" w:cs="Arial"/>
          <w:color w:val="auto"/>
          <w:spacing w:val="-1"/>
          <w:sz w:val="32"/>
          <w:szCs w:val="21"/>
        </w:rPr>
      </w:pPr>
    </w:p>
    <w:p>
      <w:pPr>
        <w:jc w:val="center"/>
        <w:rPr>
          <w:color w:val="auto"/>
          <w:spacing w:val="-1"/>
          <w:sz w:val="32"/>
        </w:rPr>
      </w:pPr>
      <w:r>
        <w:rPr>
          <w:color w:val="auto"/>
          <w:spacing w:val="-1"/>
          <w:sz w:val="32"/>
        </w:rPr>
        <w:t>采购项目编号：THGGZY-WCGK-2023-06</w:t>
      </w:r>
    </w:p>
    <w:p>
      <w:pPr>
        <w:pStyle w:val="12"/>
        <w:rPr>
          <w:sz w:val="20"/>
        </w:rPr>
      </w:pPr>
    </w:p>
    <w:p>
      <w:pPr>
        <w:pStyle w:val="12"/>
        <w:rPr>
          <w:sz w:val="20"/>
        </w:rPr>
      </w:pPr>
    </w:p>
    <w:p>
      <w:pPr>
        <w:pStyle w:val="12"/>
        <w:rPr>
          <w:sz w:val="20"/>
        </w:rPr>
      </w:pPr>
    </w:p>
    <w:p>
      <w:pPr>
        <w:pStyle w:val="12"/>
        <w:rPr>
          <w:sz w:val="20"/>
        </w:rPr>
      </w:pPr>
    </w:p>
    <w:p>
      <w:pPr>
        <w:pStyle w:val="12"/>
        <w:spacing w:before="11"/>
      </w:pPr>
    </w:p>
    <w:p>
      <w:pPr>
        <w:pStyle w:val="12"/>
        <w:rPr>
          <w:sz w:val="32"/>
        </w:rPr>
      </w:pPr>
    </w:p>
    <w:p>
      <w:pPr>
        <w:pStyle w:val="12"/>
        <w:rPr>
          <w:sz w:val="32"/>
        </w:rPr>
      </w:pPr>
    </w:p>
    <w:p>
      <w:pPr>
        <w:pStyle w:val="12"/>
        <w:rPr>
          <w:sz w:val="32"/>
        </w:rPr>
      </w:pPr>
    </w:p>
    <w:p>
      <w:pPr>
        <w:pStyle w:val="12"/>
        <w:rPr>
          <w:sz w:val="32"/>
        </w:rPr>
      </w:pPr>
    </w:p>
    <w:p>
      <w:pPr>
        <w:pStyle w:val="12"/>
        <w:rPr>
          <w:sz w:val="32"/>
        </w:rPr>
      </w:pPr>
    </w:p>
    <w:p>
      <w:pPr>
        <w:pStyle w:val="12"/>
        <w:rPr>
          <w:sz w:val="32"/>
        </w:rPr>
      </w:pPr>
    </w:p>
    <w:p>
      <w:pPr>
        <w:pStyle w:val="12"/>
        <w:rPr>
          <w:sz w:val="32"/>
        </w:rPr>
      </w:pPr>
    </w:p>
    <w:p>
      <w:pPr>
        <w:tabs>
          <w:tab w:val="left" w:pos="3655"/>
          <w:tab w:val="left" w:pos="5462"/>
          <w:tab w:val="left" w:pos="9881"/>
        </w:tabs>
        <w:spacing w:before="207" w:line="235" w:lineRule="auto"/>
        <w:ind w:right="322"/>
        <w:jc w:val="center"/>
        <w:rPr>
          <w:rFonts w:hint="eastAsia" w:eastAsia="宋体"/>
          <w:b/>
          <w:spacing w:val="-2"/>
          <w:sz w:val="32"/>
          <w:szCs w:val="32"/>
          <w:u w:val="single"/>
          <w:lang w:eastAsia="zh-CN"/>
        </w:rPr>
      </w:pPr>
      <w:r>
        <w:rPr>
          <w:b/>
          <w:sz w:val="32"/>
          <w:szCs w:val="32"/>
        </w:rPr>
        <w:t>采</w:t>
      </w:r>
      <w:r>
        <w:rPr>
          <w:rFonts w:hint="eastAsia" w:eastAsiaTheme="minorEastAsia"/>
          <w:b/>
          <w:sz w:val="32"/>
          <w:szCs w:val="32"/>
        </w:rPr>
        <w:t xml:space="preserve">      </w:t>
      </w:r>
      <w:r>
        <w:rPr>
          <w:b/>
          <w:sz w:val="32"/>
          <w:szCs w:val="32"/>
        </w:rPr>
        <w:t>购</w:t>
      </w:r>
      <w:r>
        <w:rPr>
          <w:rFonts w:hint="eastAsia" w:eastAsiaTheme="minorEastAsia"/>
          <w:b/>
          <w:sz w:val="32"/>
          <w:szCs w:val="32"/>
        </w:rPr>
        <w:t xml:space="preserve">     </w:t>
      </w:r>
      <w:r>
        <w:rPr>
          <w:b/>
          <w:sz w:val="32"/>
          <w:szCs w:val="32"/>
        </w:rPr>
        <w:t>人：</w:t>
      </w:r>
      <w:r>
        <w:rPr>
          <w:rFonts w:hint="eastAsia" w:eastAsia="宋体"/>
          <w:b/>
          <w:sz w:val="32"/>
          <w:szCs w:val="32"/>
          <w:u w:val="single"/>
          <w:lang w:eastAsia="zh-CN"/>
        </w:rPr>
        <w:t>唐河县人民医院</w:t>
      </w:r>
    </w:p>
    <w:p>
      <w:pPr>
        <w:tabs>
          <w:tab w:val="left" w:pos="3655"/>
          <w:tab w:val="left" w:pos="5462"/>
          <w:tab w:val="left" w:pos="9881"/>
        </w:tabs>
        <w:spacing w:before="207" w:line="235" w:lineRule="auto"/>
        <w:ind w:right="322"/>
        <w:jc w:val="center"/>
        <w:rPr>
          <w:b/>
          <w:spacing w:val="-2"/>
          <w:sz w:val="32"/>
          <w:szCs w:val="32"/>
          <w:u w:val="single"/>
        </w:rPr>
      </w:pPr>
      <w:r>
        <w:rPr>
          <w:b/>
          <w:sz w:val="32"/>
          <w:szCs w:val="32"/>
        </w:rPr>
        <w:t>采购代理机构：</w:t>
      </w:r>
      <w:r>
        <w:rPr>
          <w:rFonts w:hint="eastAsia"/>
          <w:b/>
          <w:sz w:val="32"/>
          <w:szCs w:val="32"/>
          <w:u w:val="single"/>
        </w:rPr>
        <w:t>唐河县唐兴工程造价咨询有限公司</w:t>
      </w:r>
    </w:p>
    <w:p>
      <w:pPr>
        <w:spacing w:before="227" w:line="220" w:lineRule="auto"/>
        <w:jc w:val="center"/>
        <w:rPr>
          <w:rFonts w:ascii="宋体" w:hAnsi="宋体" w:eastAsia="宋体" w:cs="宋体"/>
          <w:sz w:val="32"/>
          <w:szCs w:val="32"/>
        </w:rPr>
      </w:pPr>
      <w:r>
        <w:rPr>
          <w:b/>
          <w:sz w:val="32"/>
          <w:szCs w:val="32"/>
        </w:rPr>
        <w:t>日</w:t>
      </w:r>
      <w:r>
        <w:rPr>
          <w:rFonts w:hint="eastAsia" w:eastAsiaTheme="minorEastAsia"/>
          <w:b/>
          <w:sz w:val="32"/>
          <w:szCs w:val="32"/>
        </w:rPr>
        <w:t xml:space="preserve">             </w:t>
      </w:r>
      <w:r>
        <w:rPr>
          <w:b/>
          <w:sz w:val="32"/>
          <w:szCs w:val="32"/>
        </w:rPr>
        <w:t>期：</w:t>
      </w:r>
      <w:r>
        <w:rPr>
          <w:b/>
          <w:w w:val="95"/>
          <w:sz w:val="32"/>
          <w:szCs w:val="32"/>
          <w:u w:val="single"/>
        </w:rPr>
        <w:t>二零二</w:t>
      </w:r>
      <w:r>
        <w:rPr>
          <w:rFonts w:hint="eastAsia" w:eastAsia="宋体"/>
          <w:b/>
          <w:w w:val="95"/>
          <w:sz w:val="32"/>
          <w:szCs w:val="32"/>
          <w:u w:val="single"/>
        </w:rPr>
        <w:t>三</w:t>
      </w:r>
      <w:r>
        <w:rPr>
          <w:b/>
          <w:w w:val="95"/>
          <w:sz w:val="32"/>
          <w:szCs w:val="32"/>
          <w:u w:val="single"/>
        </w:rPr>
        <w:t>年</w:t>
      </w:r>
      <w:r>
        <w:rPr>
          <w:rFonts w:hint="eastAsia" w:eastAsia="宋体"/>
          <w:b/>
          <w:w w:val="95"/>
          <w:sz w:val="32"/>
          <w:szCs w:val="32"/>
          <w:u w:val="single"/>
          <w:lang w:val="en-US" w:eastAsia="zh-CN"/>
        </w:rPr>
        <w:t>七</w:t>
      </w:r>
      <w:r>
        <w:rPr>
          <w:b/>
          <w:w w:val="95"/>
          <w:sz w:val="32"/>
          <w:szCs w:val="32"/>
          <w:u w:val="single"/>
        </w:rPr>
        <w:t>月</w:t>
      </w:r>
    </w:p>
    <w:p>
      <w:pPr>
        <w:sectPr>
          <w:footerReference r:id="rId3" w:type="default"/>
          <w:pgSz w:w="11907" w:h="16839"/>
          <w:pgMar w:top="1431" w:right="1323" w:bottom="1175" w:left="1334" w:header="0" w:footer="1015" w:gutter="0"/>
          <w:cols w:space="720" w:num="1"/>
        </w:sectPr>
      </w:pPr>
    </w:p>
    <w:p>
      <w:pPr>
        <w:jc w:val="center"/>
        <w:rPr>
          <w:rFonts w:eastAsia="宋体"/>
          <w:b/>
          <w:bCs/>
          <w:sz w:val="32"/>
          <w:szCs w:val="32"/>
        </w:rPr>
      </w:pPr>
      <w:r>
        <w:rPr>
          <w:rFonts w:hint="eastAsia" w:eastAsia="宋体"/>
          <w:b/>
          <w:bCs/>
          <w:sz w:val="32"/>
          <w:szCs w:val="32"/>
        </w:rPr>
        <w:t>目  录</w:t>
      </w:r>
    </w:p>
    <w:p>
      <w:pPr>
        <w:pStyle w:val="20"/>
        <w:tabs>
          <w:tab w:val="right" w:leader="dot" w:pos="9807"/>
        </w:tabs>
        <w:spacing w:line="360" w:lineRule="auto"/>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TOC \o "1-3" \h \u </w:instrText>
      </w:r>
      <w:r>
        <w:rPr>
          <w:rFonts w:hint="eastAsia" w:ascii="华文宋体" w:hAnsi="华文宋体" w:eastAsia="宋体" w:cs="华文宋体"/>
          <w:sz w:val="28"/>
          <w:szCs w:val="28"/>
        </w:rPr>
        <w:fldChar w:fldCharType="separate"/>
      </w:r>
      <w:r>
        <w:fldChar w:fldCharType="begin"/>
      </w:r>
      <w:r>
        <w:instrText xml:space="preserve"> HYPERLINK \l "_Toc10667" </w:instrText>
      </w:r>
      <w:r>
        <w:fldChar w:fldCharType="separate"/>
      </w:r>
      <w:r>
        <w:rPr>
          <w:rFonts w:ascii="宋体" w:hAnsi="宋体" w:eastAsia="宋体" w:cs="宋体"/>
          <w:bCs/>
          <w:spacing w:val="9"/>
          <w:sz w:val="28"/>
          <w:szCs w:val="31"/>
        </w:rPr>
        <w:t>第一部分 招标公告</w:t>
      </w:r>
      <w:r>
        <w:rPr>
          <w:rFonts w:eastAsia="宋体"/>
          <w:sz w:val="28"/>
        </w:rPr>
        <w:tab/>
      </w:r>
      <w:r>
        <w:rPr>
          <w:rFonts w:eastAsia="宋体"/>
          <w:sz w:val="28"/>
        </w:rPr>
        <w:fldChar w:fldCharType="begin"/>
      </w:r>
      <w:r>
        <w:rPr>
          <w:rFonts w:eastAsia="宋体"/>
          <w:sz w:val="28"/>
        </w:rPr>
        <w:instrText xml:space="preserve"> PAGEREF _Toc10667 \h </w:instrText>
      </w:r>
      <w:r>
        <w:rPr>
          <w:rFonts w:eastAsia="宋体"/>
          <w:sz w:val="28"/>
        </w:rPr>
        <w:fldChar w:fldCharType="separate"/>
      </w:r>
      <w:r>
        <w:rPr>
          <w:rFonts w:eastAsia="宋体"/>
          <w:sz w:val="28"/>
        </w:rPr>
        <w:t>1</w:t>
      </w:r>
      <w:r>
        <w:rPr>
          <w:rFonts w:eastAsia="宋体"/>
          <w:sz w:val="28"/>
        </w:rPr>
        <w:fldChar w:fldCharType="end"/>
      </w:r>
      <w:r>
        <w:rPr>
          <w:rFonts w:eastAsia="宋体"/>
          <w:sz w:val="28"/>
        </w:rPr>
        <w:fldChar w:fldCharType="end"/>
      </w:r>
    </w:p>
    <w:p>
      <w:pPr>
        <w:pStyle w:val="20"/>
        <w:tabs>
          <w:tab w:val="right" w:leader="dot" w:pos="9807"/>
        </w:tabs>
        <w:spacing w:line="360" w:lineRule="auto"/>
        <w:rPr>
          <w:rFonts w:eastAsia="宋体"/>
          <w:sz w:val="28"/>
        </w:rPr>
      </w:pPr>
      <w:r>
        <w:fldChar w:fldCharType="begin"/>
      </w:r>
      <w:r>
        <w:instrText xml:space="preserve"> HYPERLINK \l "_Toc5634" </w:instrText>
      </w:r>
      <w:r>
        <w:fldChar w:fldCharType="separate"/>
      </w:r>
      <w:r>
        <w:rPr>
          <w:rFonts w:ascii="宋体" w:hAnsi="宋体" w:eastAsia="宋体" w:cs="宋体"/>
          <w:bCs/>
          <w:spacing w:val="9"/>
          <w:sz w:val="28"/>
          <w:szCs w:val="31"/>
        </w:rPr>
        <w:t>第二部分</w:t>
      </w:r>
      <w:r>
        <w:rPr>
          <w:rFonts w:hint="eastAsia" w:ascii="宋体" w:hAnsi="宋体" w:eastAsia="宋体" w:cs="宋体"/>
          <w:bCs/>
          <w:spacing w:val="9"/>
          <w:sz w:val="28"/>
          <w:szCs w:val="31"/>
        </w:rPr>
        <w:t xml:space="preserve"> </w:t>
      </w:r>
      <w:r>
        <w:rPr>
          <w:rFonts w:ascii="宋体" w:hAnsi="宋体" w:eastAsia="宋体" w:cs="宋体"/>
          <w:bCs/>
          <w:spacing w:val="9"/>
          <w:sz w:val="28"/>
          <w:szCs w:val="31"/>
        </w:rPr>
        <w:t>投标人须</w:t>
      </w:r>
      <w:r>
        <w:rPr>
          <w:rFonts w:ascii="宋体" w:hAnsi="宋体" w:eastAsia="宋体" w:cs="宋体"/>
          <w:bCs/>
          <w:spacing w:val="8"/>
          <w:sz w:val="28"/>
          <w:szCs w:val="31"/>
        </w:rPr>
        <w:t>知</w:t>
      </w:r>
      <w:r>
        <w:rPr>
          <w:rFonts w:eastAsia="宋体"/>
          <w:sz w:val="28"/>
        </w:rPr>
        <w:tab/>
      </w:r>
      <w:r>
        <w:rPr>
          <w:rFonts w:eastAsia="宋体"/>
          <w:sz w:val="28"/>
        </w:rPr>
        <w:fldChar w:fldCharType="begin"/>
      </w:r>
      <w:r>
        <w:rPr>
          <w:rFonts w:eastAsia="宋体"/>
          <w:sz w:val="28"/>
        </w:rPr>
        <w:instrText xml:space="preserve"> PAGEREF _Toc5634 \h </w:instrText>
      </w:r>
      <w:r>
        <w:rPr>
          <w:rFonts w:eastAsia="宋体"/>
          <w:sz w:val="28"/>
        </w:rPr>
        <w:fldChar w:fldCharType="separate"/>
      </w:r>
      <w:r>
        <w:rPr>
          <w:rFonts w:eastAsia="宋体"/>
          <w:sz w:val="28"/>
        </w:rPr>
        <w:t>5</w:t>
      </w:r>
      <w:r>
        <w:rPr>
          <w:rFonts w:eastAsia="宋体"/>
          <w:sz w:val="28"/>
        </w:rPr>
        <w:fldChar w:fldCharType="end"/>
      </w:r>
      <w:r>
        <w:rPr>
          <w:rFonts w:eastAsia="宋体"/>
          <w:sz w:val="28"/>
        </w:rPr>
        <w:fldChar w:fldCharType="end"/>
      </w:r>
    </w:p>
    <w:p>
      <w:pPr>
        <w:pStyle w:val="20"/>
        <w:tabs>
          <w:tab w:val="right" w:leader="dot" w:pos="9807"/>
        </w:tabs>
        <w:spacing w:line="360" w:lineRule="auto"/>
        <w:rPr>
          <w:rFonts w:eastAsia="宋体"/>
          <w:sz w:val="28"/>
        </w:rPr>
      </w:pPr>
      <w:r>
        <w:fldChar w:fldCharType="begin"/>
      </w:r>
      <w:r>
        <w:instrText xml:space="preserve"> HYPERLINK \l "_Toc3831" </w:instrText>
      </w:r>
      <w:r>
        <w:fldChar w:fldCharType="separate"/>
      </w:r>
      <w:r>
        <w:rPr>
          <w:rFonts w:hint="eastAsia" w:eastAsia="宋体" w:asciiTheme="minorEastAsia" w:hAnsiTheme="minorEastAsia" w:cstheme="minorEastAsia"/>
          <w:bCs/>
          <w:spacing w:val="18"/>
          <w:sz w:val="28"/>
          <w:szCs w:val="31"/>
        </w:rPr>
        <w:t>第三部分 项目采购内容</w:t>
      </w:r>
      <w:r>
        <w:rPr>
          <w:rFonts w:eastAsia="宋体"/>
          <w:sz w:val="28"/>
        </w:rPr>
        <w:tab/>
      </w:r>
      <w:r>
        <w:rPr>
          <w:rFonts w:hint="eastAsia" w:eastAsia="宋体"/>
          <w:sz w:val="28"/>
        </w:rPr>
        <w:t>8</w:t>
      </w:r>
      <w:r>
        <w:rPr>
          <w:rFonts w:hint="eastAsia" w:eastAsia="宋体"/>
          <w:sz w:val="28"/>
        </w:rPr>
        <w:fldChar w:fldCharType="end"/>
      </w:r>
    </w:p>
    <w:p>
      <w:pPr>
        <w:pStyle w:val="20"/>
        <w:tabs>
          <w:tab w:val="right" w:leader="dot" w:pos="9807"/>
        </w:tabs>
        <w:spacing w:line="360" w:lineRule="auto"/>
        <w:rPr>
          <w:rFonts w:eastAsia="宋体"/>
          <w:sz w:val="28"/>
        </w:rPr>
      </w:pPr>
      <w:r>
        <w:fldChar w:fldCharType="begin"/>
      </w:r>
      <w:r>
        <w:instrText xml:space="preserve"> HYPERLINK \l "_Toc10329" </w:instrText>
      </w:r>
      <w:r>
        <w:fldChar w:fldCharType="separate"/>
      </w:r>
      <w:r>
        <w:rPr>
          <w:rFonts w:hint="eastAsia" w:eastAsia="宋体" w:asciiTheme="minorEastAsia" w:hAnsiTheme="minorEastAsia" w:cstheme="minorEastAsia"/>
          <w:bCs/>
          <w:spacing w:val="18"/>
          <w:sz w:val="28"/>
          <w:szCs w:val="31"/>
        </w:rPr>
        <w:t>第</w:t>
      </w:r>
      <w:r>
        <w:rPr>
          <w:rFonts w:hint="eastAsia" w:eastAsia="宋体" w:asciiTheme="minorEastAsia" w:hAnsiTheme="minorEastAsia" w:cstheme="minorEastAsia"/>
          <w:bCs/>
          <w:spacing w:val="9"/>
          <w:sz w:val="28"/>
          <w:szCs w:val="31"/>
        </w:rPr>
        <w:t>四部分 投标人须知正文部分</w:t>
      </w:r>
      <w:r>
        <w:rPr>
          <w:rFonts w:eastAsia="宋体"/>
          <w:sz w:val="28"/>
        </w:rPr>
        <w:tab/>
      </w:r>
      <w:r>
        <w:rPr>
          <w:rFonts w:eastAsia="宋体"/>
          <w:sz w:val="28"/>
        </w:rPr>
        <w:fldChar w:fldCharType="begin"/>
      </w:r>
      <w:r>
        <w:rPr>
          <w:rFonts w:eastAsia="宋体"/>
          <w:sz w:val="28"/>
        </w:rPr>
        <w:instrText xml:space="preserve"> PAGEREF _Toc10329 \h </w:instrText>
      </w:r>
      <w:r>
        <w:rPr>
          <w:rFonts w:eastAsia="宋体"/>
          <w:sz w:val="28"/>
        </w:rPr>
        <w:fldChar w:fldCharType="separate"/>
      </w:r>
      <w:r>
        <w:rPr>
          <w:rFonts w:eastAsia="宋体"/>
          <w:sz w:val="28"/>
        </w:rPr>
        <w:t>41</w:t>
      </w:r>
      <w:r>
        <w:rPr>
          <w:rFonts w:eastAsia="宋体"/>
          <w:sz w:val="28"/>
        </w:rPr>
        <w:fldChar w:fldCharType="end"/>
      </w:r>
      <w:r>
        <w:rPr>
          <w:rFonts w:eastAsia="宋体"/>
          <w:sz w:val="28"/>
        </w:rPr>
        <w:fldChar w:fldCharType="end"/>
      </w:r>
    </w:p>
    <w:p>
      <w:pPr>
        <w:pStyle w:val="20"/>
        <w:tabs>
          <w:tab w:val="right" w:leader="dot" w:pos="9807"/>
        </w:tabs>
        <w:spacing w:line="360" w:lineRule="auto"/>
        <w:rPr>
          <w:rFonts w:eastAsia="宋体"/>
          <w:sz w:val="28"/>
        </w:rPr>
      </w:pPr>
      <w:r>
        <w:fldChar w:fldCharType="begin"/>
      </w:r>
      <w:r>
        <w:instrText xml:space="preserve"> HYPERLINK \l "_Toc21724" </w:instrText>
      </w:r>
      <w:r>
        <w:fldChar w:fldCharType="separate"/>
      </w:r>
      <w:r>
        <w:rPr>
          <w:rFonts w:ascii="宋体" w:hAnsi="宋体" w:eastAsia="宋体" w:cs="宋体"/>
          <w:bCs/>
          <w:spacing w:val="15"/>
          <w:sz w:val="28"/>
          <w:szCs w:val="31"/>
        </w:rPr>
        <w:t>第</w:t>
      </w:r>
      <w:r>
        <w:rPr>
          <w:rFonts w:hint="eastAsia" w:ascii="宋体" w:hAnsi="宋体" w:eastAsia="宋体" w:cs="宋体"/>
          <w:bCs/>
          <w:spacing w:val="8"/>
          <w:sz w:val="28"/>
          <w:szCs w:val="31"/>
        </w:rPr>
        <w:t>五</w:t>
      </w:r>
      <w:r>
        <w:rPr>
          <w:rFonts w:ascii="宋体" w:hAnsi="宋体" w:eastAsia="宋体" w:cs="宋体"/>
          <w:bCs/>
          <w:spacing w:val="8"/>
          <w:sz w:val="28"/>
          <w:szCs w:val="31"/>
        </w:rPr>
        <w:t>部分</w:t>
      </w:r>
      <w:r>
        <w:rPr>
          <w:rFonts w:hint="eastAsia" w:ascii="宋体" w:hAnsi="宋体" w:eastAsia="宋体" w:cs="宋体"/>
          <w:bCs/>
          <w:spacing w:val="8"/>
          <w:sz w:val="28"/>
          <w:szCs w:val="31"/>
        </w:rPr>
        <w:t xml:space="preserve"> </w:t>
      </w:r>
      <w:r>
        <w:rPr>
          <w:rFonts w:ascii="宋体" w:hAnsi="宋体" w:eastAsia="宋体" w:cs="宋体"/>
          <w:bCs/>
          <w:spacing w:val="8"/>
          <w:sz w:val="28"/>
          <w:szCs w:val="31"/>
        </w:rPr>
        <w:t>合同格式</w:t>
      </w:r>
      <w:r>
        <w:rPr>
          <w:rFonts w:eastAsia="宋体"/>
          <w:sz w:val="28"/>
        </w:rPr>
        <w:tab/>
      </w:r>
      <w:r>
        <w:rPr>
          <w:rFonts w:eastAsia="宋体"/>
          <w:sz w:val="28"/>
        </w:rPr>
        <w:fldChar w:fldCharType="begin"/>
      </w:r>
      <w:r>
        <w:rPr>
          <w:rFonts w:eastAsia="宋体"/>
          <w:sz w:val="28"/>
        </w:rPr>
        <w:instrText xml:space="preserve"> PAGEREF _Toc21724 \h </w:instrText>
      </w:r>
      <w:r>
        <w:rPr>
          <w:rFonts w:eastAsia="宋体"/>
          <w:sz w:val="28"/>
        </w:rPr>
        <w:fldChar w:fldCharType="separate"/>
      </w:r>
      <w:r>
        <w:rPr>
          <w:rFonts w:eastAsia="宋体"/>
          <w:sz w:val="28"/>
        </w:rPr>
        <w:t>57</w:t>
      </w:r>
      <w:r>
        <w:rPr>
          <w:rFonts w:eastAsia="宋体"/>
          <w:sz w:val="28"/>
        </w:rPr>
        <w:fldChar w:fldCharType="end"/>
      </w:r>
      <w:r>
        <w:rPr>
          <w:rFonts w:eastAsia="宋体"/>
          <w:sz w:val="28"/>
        </w:rPr>
        <w:fldChar w:fldCharType="end"/>
      </w:r>
    </w:p>
    <w:p>
      <w:pPr>
        <w:pStyle w:val="20"/>
        <w:tabs>
          <w:tab w:val="right" w:leader="dot" w:pos="9807"/>
        </w:tabs>
        <w:spacing w:line="360" w:lineRule="auto"/>
        <w:rPr>
          <w:rFonts w:eastAsia="宋体"/>
          <w:sz w:val="28"/>
        </w:rPr>
      </w:pPr>
      <w:r>
        <w:fldChar w:fldCharType="begin"/>
      </w:r>
      <w:r>
        <w:instrText xml:space="preserve"> HYPERLINK \l "_Toc5387" </w:instrText>
      </w:r>
      <w:r>
        <w:fldChar w:fldCharType="separate"/>
      </w:r>
      <w:r>
        <w:rPr>
          <w:rFonts w:ascii="宋体" w:hAnsi="宋体" w:eastAsia="宋体" w:cs="宋体"/>
          <w:bCs/>
          <w:spacing w:val="10"/>
          <w:sz w:val="28"/>
          <w:szCs w:val="31"/>
        </w:rPr>
        <w:t>第</w:t>
      </w:r>
      <w:r>
        <w:rPr>
          <w:rFonts w:hint="eastAsia" w:ascii="宋体" w:hAnsi="宋体" w:eastAsia="宋体" w:cs="宋体"/>
          <w:bCs/>
          <w:spacing w:val="9"/>
          <w:sz w:val="28"/>
          <w:szCs w:val="31"/>
        </w:rPr>
        <w:t>六</w:t>
      </w:r>
      <w:r>
        <w:rPr>
          <w:rFonts w:ascii="宋体" w:hAnsi="宋体" w:eastAsia="宋体" w:cs="宋体"/>
          <w:bCs/>
          <w:spacing w:val="9"/>
          <w:sz w:val="28"/>
          <w:szCs w:val="31"/>
        </w:rPr>
        <w:t>部分</w:t>
      </w:r>
      <w:r>
        <w:rPr>
          <w:rFonts w:hint="eastAsia" w:ascii="宋体" w:hAnsi="宋体" w:eastAsia="宋体" w:cs="宋体"/>
          <w:bCs/>
          <w:spacing w:val="9"/>
          <w:sz w:val="28"/>
          <w:szCs w:val="31"/>
        </w:rPr>
        <w:t xml:space="preserve"> </w:t>
      </w:r>
      <w:r>
        <w:rPr>
          <w:rFonts w:ascii="宋体" w:hAnsi="宋体" w:eastAsia="宋体" w:cs="宋体"/>
          <w:bCs/>
          <w:spacing w:val="9"/>
          <w:sz w:val="28"/>
          <w:szCs w:val="31"/>
        </w:rPr>
        <w:t>投标文件格式</w:t>
      </w:r>
      <w:r>
        <w:rPr>
          <w:rFonts w:eastAsia="宋体"/>
          <w:sz w:val="28"/>
        </w:rPr>
        <w:tab/>
      </w:r>
      <w:r>
        <w:rPr>
          <w:rFonts w:eastAsia="宋体"/>
          <w:sz w:val="28"/>
        </w:rPr>
        <w:fldChar w:fldCharType="begin"/>
      </w:r>
      <w:r>
        <w:rPr>
          <w:rFonts w:eastAsia="宋体"/>
          <w:sz w:val="28"/>
        </w:rPr>
        <w:instrText xml:space="preserve"> PAGEREF _Toc5387 \h </w:instrText>
      </w:r>
      <w:r>
        <w:rPr>
          <w:rFonts w:eastAsia="宋体"/>
          <w:sz w:val="28"/>
        </w:rPr>
        <w:fldChar w:fldCharType="separate"/>
      </w:r>
      <w:r>
        <w:rPr>
          <w:rFonts w:eastAsia="宋体"/>
          <w:sz w:val="28"/>
        </w:rPr>
        <w:t>59</w:t>
      </w:r>
      <w:r>
        <w:rPr>
          <w:rFonts w:eastAsia="宋体"/>
          <w:sz w:val="28"/>
        </w:rPr>
        <w:fldChar w:fldCharType="end"/>
      </w:r>
      <w:r>
        <w:rPr>
          <w:rFonts w:eastAsia="宋体"/>
          <w:sz w:val="28"/>
        </w:rPr>
        <w:fldChar w:fldCharType="end"/>
      </w:r>
    </w:p>
    <w:p>
      <w:pPr>
        <w:pStyle w:val="2"/>
        <w:spacing w:line="360" w:lineRule="auto"/>
        <w:rPr>
          <w:rFonts w:eastAsia="宋体"/>
          <w:b/>
          <w:bCs/>
          <w:sz w:val="32"/>
          <w:szCs w:val="32"/>
        </w:rPr>
        <w:sectPr>
          <w:headerReference r:id="rId4" w:type="default"/>
          <w:footerReference r:id="rId5" w:type="default"/>
          <w:pgSz w:w="11907" w:h="16839"/>
          <w:pgMar w:top="1476" w:right="1049" w:bottom="1226" w:left="1051" w:header="1155" w:footer="958" w:gutter="0"/>
          <w:cols w:space="720" w:num="1"/>
        </w:sectPr>
      </w:pPr>
      <w:r>
        <w:rPr>
          <w:rFonts w:hint="eastAsia" w:ascii="华文宋体" w:hAnsi="华文宋体" w:eastAsia="宋体" w:cs="华文宋体"/>
          <w:sz w:val="28"/>
          <w:szCs w:val="28"/>
        </w:rPr>
        <w:fldChar w:fldCharType="end"/>
      </w:r>
      <w:bookmarkStart w:id="0" w:name="_Toc10667"/>
    </w:p>
    <w:p>
      <w:pPr>
        <w:pStyle w:val="2"/>
        <w:spacing w:line="360" w:lineRule="auto"/>
        <w:jc w:val="center"/>
        <w:outlineLvl w:val="0"/>
        <w:rPr>
          <w:rFonts w:ascii="宋体" w:hAnsi="宋体" w:eastAsia="宋体" w:cs="宋体"/>
          <w:b/>
          <w:bCs/>
          <w:spacing w:val="9"/>
          <w:sz w:val="31"/>
          <w:szCs w:val="31"/>
        </w:rPr>
      </w:pPr>
      <w:r>
        <w:rPr>
          <w:rFonts w:ascii="宋体" w:hAnsi="宋体" w:eastAsia="宋体" w:cs="宋体"/>
          <w:b/>
          <w:bCs/>
          <w:spacing w:val="9"/>
          <w:sz w:val="31"/>
          <w:szCs w:val="31"/>
        </w:rPr>
        <w:t>第一部分 招标公告</w:t>
      </w:r>
      <w:bookmarkEnd w:id="0"/>
    </w:p>
    <w:p>
      <w:pPr>
        <w:pStyle w:val="25"/>
        <w:spacing w:before="0" w:beforeAutospacing="0" w:after="0" w:afterAutospacing="0" w:line="360" w:lineRule="auto"/>
        <w:ind w:firstLine="639" w:firstLineChars="200"/>
        <w:jc w:val="center"/>
        <w:rPr>
          <w:rFonts w:hint="eastAsia" w:ascii="黑体" w:hAnsi="黑体" w:eastAsia="宋体" w:cs="黑体"/>
          <w:b/>
          <w:bCs/>
          <w:spacing w:val="-1"/>
          <w:sz w:val="32"/>
          <w:szCs w:val="36"/>
          <w:lang w:eastAsia="zh-CN"/>
        </w:rPr>
      </w:pPr>
      <w:r>
        <w:rPr>
          <w:rFonts w:hint="eastAsia" w:ascii="黑体" w:hAnsi="黑体" w:eastAsia="宋体" w:cs="黑体"/>
          <w:b/>
          <w:bCs/>
          <w:spacing w:val="-1"/>
          <w:sz w:val="32"/>
          <w:szCs w:val="36"/>
          <w:lang w:eastAsia="zh-CN"/>
        </w:rPr>
        <w:t>唐河县人民医院新型冠状病毒感染重症救治能力提升及设备</w:t>
      </w:r>
    </w:p>
    <w:p>
      <w:pPr>
        <w:pStyle w:val="25"/>
        <w:spacing w:before="0" w:beforeAutospacing="0" w:after="0" w:afterAutospacing="0" w:line="360" w:lineRule="auto"/>
        <w:ind w:firstLine="639" w:firstLineChars="200"/>
        <w:jc w:val="center"/>
        <w:rPr>
          <w:rFonts w:ascii="黑体" w:hAnsi="黑体" w:eastAsia="宋体" w:cs="黑体"/>
          <w:b/>
          <w:bCs/>
          <w:spacing w:val="-1"/>
          <w:sz w:val="32"/>
          <w:szCs w:val="36"/>
        </w:rPr>
      </w:pPr>
      <w:r>
        <w:rPr>
          <w:rFonts w:hint="eastAsia" w:ascii="黑体" w:hAnsi="黑体" w:eastAsia="宋体" w:cs="黑体"/>
          <w:b/>
          <w:bCs/>
          <w:spacing w:val="-1"/>
          <w:sz w:val="32"/>
          <w:szCs w:val="36"/>
          <w:lang w:eastAsia="zh-CN"/>
        </w:rPr>
        <w:t>维保项目</w:t>
      </w:r>
      <w:r>
        <w:rPr>
          <w:rFonts w:hint="eastAsia" w:ascii="黑体" w:hAnsi="黑体" w:eastAsia="宋体" w:cs="黑体"/>
          <w:b/>
          <w:bCs/>
          <w:spacing w:val="-1"/>
          <w:sz w:val="32"/>
          <w:szCs w:val="36"/>
        </w:rPr>
        <w:t>招标</w:t>
      </w:r>
      <w:r>
        <w:rPr>
          <w:rFonts w:ascii="黑体" w:hAnsi="黑体" w:eastAsia="宋体" w:cs="黑体"/>
          <w:b/>
          <w:bCs/>
          <w:spacing w:val="-1"/>
          <w:sz w:val="32"/>
          <w:szCs w:val="36"/>
        </w:rPr>
        <w:t>公告</w:t>
      </w:r>
    </w:p>
    <w:tbl>
      <w:tblPr>
        <w:tblStyle w:val="29"/>
        <w:tblW w:w="4569" w:type="pct"/>
        <w:tblCellSpacing w:w="15" w:type="dxa"/>
        <w:tblInd w:w="445" w:type="dxa"/>
        <w:tblLayout w:type="fixed"/>
        <w:tblCellMar>
          <w:top w:w="0" w:type="dxa"/>
          <w:left w:w="0" w:type="dxa"/>
          <w:bottom w:w="0" w:type="dxa"/>
          <w:right w:w="0" w:type="dxa"/>
        </w:tblCellMar>
      </w:tblPr>
      <w:tblGrid>
        <w:gridCol w:w="9232"/>
      </w:tblGrid>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pStyle w:val="25"/>
              <w:spacing w:before="0" w:beforeAutospacing="0" w:after="0" w:afterAutospacing="0" w:line="600" w:lineRule="atLeast"/>
              <w:ind w:firstLine="420"/>
              <w:rPr>
                <w:rFonts w:ascii="微软雅黑" w:hAnsi="微软雅黑" w:eastAsia="微软雅黑" w:cs="微软雅黑"/>
                <w:b/>
                <w:bCs/>
                <w:sz w:val="21"/>
              </w:rPr>
            </w:pPr>
            <w:r>
              <w:rPr>
                <w:rFonts w:hint="eastAsia" w:ascii="微软雅黑" w:hAnsi="微软雅黑" w:eastAsia="微软雅黑" w:cs="微软雅黑"/>
                <w:b/>
                <w:bCs/>
                <w:sz w:val="21"/>
              </w:rPr>
              <w:t>项目概况</w:t>
            </w:r>
          </w:p>
          <w:p>
            <w:pPr>
              <w:pStyle w:val="25"/>
              <w:spacing w:before="0" w:beforeAutospacing="0" w:after="0" w:afterAutospacing="0" w:line="600" w:lineRule="atLeast"/>
              <w:ind w:firstLine="420"/>
              <w:rPr>
                <w:rFonts w:ascii="微软雅黑" w:hAnsi="微软雅黑" w:eastAsia="微软雅黑" w:cs="微软雅黑"/>
                <w:sz w:val="21"/>
              </w:rPr>
            </w:pPr>
            <w:r>
              <w:rPr>
                <w:rFonts w:hint="eastAsia" w:ascii="微软雅黑" w:hAnsi="微软雅黑" w:eastAsia="微软雅黑" w:cs="微软雅黑"/>
                <w:b/>
                <w:bCs/>
                <w:sz w:val="21"/>
                <w:u w:val="single"/>
                <w:lang w:eastAsia="zh-CN"/>
              </w:rPr>
              <w:t>唐河县人民医院唐河县人民医院新型冠状病毒感染重症救治能力提升及设备维保项目</w:t>
            </w:r>
            <w:r>
              <w:rPr>
                <w:rFonts w:hint="eastAsia" w:ascii="微软雅黑" w:hAnsi="微软雅黑" w:eastAsia="微软雅黑" w:cs="微软雅黑"/>
                <w:sz w:val="21"/>
              </w:rPr>
              <w:t>招标项目的潜在投标人应在</w:t>
            </w:r>
            <w:r>
              <w:rPr>
                <w:rFonts w:hint="eastAsia" w:ascii="微软雅黑" w:hAnsi="微软雅黑" w:eastAsia="微软雅黑" w:cs="微软雅黑"/>
                <w:b/>
                <w:bCs/>
                <w:sz w:val="21"/>
                <w:u w:val="single"/>
              </w:rPr>
              <w:t>唐河县公共资源交易中心网站（http://www.thggzy.cn）</w:t>
            </w:r>
            <w:r>
              <w:rPr>
                <w:rFonts w:hint="eastAsia" w:ascii="微软雅黑" w:hAnsi="微软雅黑" w:eastAsia="微软雅黑" w:cs="微软雅黑"/>
                <w:sz w:val="21"/>
              </w:rPr>
              <w:t>获取招标文件，并于</w:t>
            </w:r>
            <w:r>
              <w:rPr>
                <w:rFonts w:hint="eastAsia" w:ascii="微软雅黑" w:hAnsi="微软雅黑" w:eastAsia="微软雅黑" w:cs="微软雅黑"/>
                <w:b/>
                <w:bCs/>
                <w:sz w:val="21"/>
                <w:u w:val="single"/>
              </w:rPr>
              <w:t>2023年</w:t>
            </w:r>
            <w:r>
              <w:rPr>
                <w:rFonts w:hint="eastAsia" w:ascii="微软雅黑" w:hAnsi="微软雅黑" w:eastAsia="微软雅黑" w:cs="微软雅黑"/>
                <w:b/>
                <w:bCs/>
                <w:sz w:val="21"/>
                <w:u w:val="single"/>
                <w:lang w:val="en-US" w:eastAsia="zh-CN"/>
              </w:rPr>
              <w:t>8</w:t>
            </w:r>
            <w:r>
              <w:rPr>
                <w:rFonts w:hint="eastAsia" w:ascii="微软雅黑" w:hAnsi="微软雅黑" w:eastAsia="微软雅黑" w:cs="微软雅黑"/>
                <w:b/>
                <w:bCs/>
                <w:sz w:val="21"/>
                <w:u w:val="single"/>
              </w:rPr>
              <w:t>月</w:t>
            </w:r>
            <w:r>
              <w:rPr>
                <w:rFonts w:hint="eastAsia" w:ascii="微软雅黑" w:hAnsi="微软雅黑" w:eastAsia="微软雅黑" w:cs="微软雅黑"/>
                <w:b/>
                <w:bCs/>
                <w:sz w:val="21"/>
                <w:u w:val="single"/>
                <w:lang w:val="en-US" w:eastAsia="zh-CN"/>
              </w:rPr>
              <w:t>22</w:t>
            </w:r>
            <w:r>
              <w:rPr>
                <w:rFonts w:hint="eastAsia" w:ascii="微软雅黑" w:hAnsi="微软雅黑" w:eastAsia="微软雅黑" w:cs="微软雅黑"/>
                <w:b/>
                <w:bCs/>
                <w:sz w:val="21"/>
                <w:u w:val="single"/>
              </w:rPr>
              <w:t>日09时30分</w:t>
            </w:r>
            <w:r>
              <w:rPr>
                <w:rFonts w:hint="eastAsia" w:ascii="微软雅黑" w:hAnsi="微软雅黑" w:eastAsia="微软雅黑" w:cs="微软雅黑"/>
                <w:sz w:val="21"/>
              </w:rPr>
              <w:t>（北京时间）前递交投标文件。</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一、项目基本</w:t>
            </w:r>
            <w:bookmarkStart w:id="129" w:name="_GoBack"/>
            <w:bookmarkEnd w:id="129"/>
            <w:r>
              <w:rPr>
                <w:rFonts w:hint="eastAsia" w:ascii="微软雅黑" w:hAnsi="微软雅黑" w:eastAsia="微软雅黑" w:cs="微软雅黑"/>
                <w:lang w:bidi="ar"/>
              </w:rPr>
              <w:t>情况</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1、项目编号：</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hint="eastAsia" w:ascii="微软雅黑" w:hAnsi="微软雅黑" w:eastAsia="微软雅黑" w:cs="微软雅黑"/>
                <w:lang w:eastAsia="zh-CN"/>
              </w:rPr>
            </w:pPr>
            <w:r>
              <w:rPr>
                <w:rFonts w:hint="eastAsia" w:ascii="微软雅黑" w:hAnsi="微软雅黑" w:eastAsia="微软雅黑" w:cs="微软雅黑"/>
                <w:lang w:bidi="ar"/>
              </w:rPr>
              <w:t>2、项目名称：</w:t>
            </w:r>
            <w:r>
              <w:rPr>
                <w:rFonts w:hint="eastAsia" w:ascii="微软雅黑" w:hAnsi="微软雅黑" w:eastAsia="微软雅黑" w:cs="微软雅黑"/>
                <w:lang w:eastAsia="zh-CN" w:bidi="ar"/>
              </w:rPr>
              <w:t>唐河县人民医院唐河县人民医院新型冠状病毒感染重症救治能力提升及设备维保项目</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3、采购方式：公开招标</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4、预算金额：</w:t>
            </w:r>
            <w:r>
              <w:rPr>
                <w:rFonts w:hint="eastAsia" w:ascii="微软雅黑" w:hAnsi="微软雅黑" w:eastAsia="微软雅黑" w:cs="微软雅黑"/>
                <w:lang w:val="en-US" w:eastAsia="zh-CN" w:bidi="ar"/>
              </w:rPr>
              <w:t>25864000</w:t>
            </w:r>
            <w:r>
              <w:rPr>
                <w:rFonts w:hint="eastAsia" w:ascii="微软雅黑" w:hAnsi="微软雅黑" w:eastAsia="微软雅黑" w:cs="微软雅黑"/>
                <w:lang w:bidi="ar"/>
              </w:rPr>
              <w:t>元</w:t>
            </w:r>
          </w:p>
        </w:tc>
      </w:tr>
      <w:tr>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最高限价：</w:t>
            </w:r>
            <w:r>
              <w:rPr>
                <w:rFonts w:hint="eastAsia" w:ascii="微软雅黑" w:hAnsi="微软雅黑" w:eastAsia="微软雅黑" w:cs="微软雅黑"/>
                <w:lang w:val="en-US" w:eastAsia="zh-CN" w:bidi="ar"/>
              </w:rPr>
              <w:t>25864000</w:t>
            </w:r>
            <w:r>
              <w:rPr>
                <w:rFonts w:hint="eastAsia" w:ascii="微软雅黑" w:hAnsi="微软雅黑" w:eastAsia="微软雅黑" w:cs="微软雅黑"/>
                <w:lang w:bidi="ar"/>
              </w:rPr>
              <w:t>元</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420" w:type="dxa"/>
            </w:tcMar>
            <w:vAlign w:val="center"/>
          </w:tcPr>
          <w:tbl>
            <w:tblPr>
              <w:tblStyle w:val="29"/>
              <w:tblW w:w="8953" w:type="dxa"/>
              <w:tblCellSpacing w:w="0" w:type="dxa"/>
              <w:tblInd w:w="-3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50"/>
              <w:gridCol w:w="1629"/>
              <w:gridCol w:w="4146"/>
              <w:gridCol w:w="1227"/>
              <w:gridCol w:w="12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0" w:hRule="atLeast"/>
                <w:tblCellSpacing w:w="0" w:type="dxa"/>
              </w:trPr>
              <w:tc>
                <w:tcPr>
                  <w:tcW w:w="418"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序号</w:t>
                  </w:r>
                </w:p>
              </w:tc>
              <w:tc>
                <w:tcPr>
                  <w:tcW w:w="909"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包号</w:t>
                  </w:r>
                </w:p>
              </w:tc>
              <w:tc>
                <w:tcPr>
                  <w:tcW w:w="2315"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包名称</w:t>
                  </w:r>
                </w:p>
              </w:tc>
              <w:tc>
                <w:tcPr>
                  <w:tcW w:w="685"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包预算（元）</w:t>
                  </w:r>
                </w:p>
              </w:tc>
              <w:tc>
                <w:tcPr>
                  <w:tcW w:w="670"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8"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1</w:t>
                  </w:r>
                </w:p>
              </w:tc>
              <w:tc>
                <w:tcPr>
                  <w:tcW w:w="909" w:type="pct"/>
                  <w:shd w:val="clear" w:color="auto" w:fill="auto"/>
                  <w:tcMar>
                    <w:top w:w="120" w:type="dxa"/>
                  </w:tcMar>
                  <w:vAlign w:val="center"/>
                </w:tcPr>
                <w:p>
                  <w:pPr>
                    <w:wordWrap w:val="0"/>
                    <w:spacing w:line="420" w:lineRule="atLeast"/>
                    <w:jc w:val="center"/>
                    <w:rPr>
                      <w:rFonts w:hint="default" w:ascii="微软雅黑" w:hAnsi="微软雅黑" w:eastAsia="宋体" w:cs="微软雅黑"/>
                      <w:lang w:val="en-US" w:eastAsia="zh-CN"/>
                    </w:rPr>
                  </w:pPr>
                  <w:r>
                    <w:rPr>
                      <w:rFonts w:hint="eastAsia" w:ascii="微软雅黑" w:hAnsi="微软雅黑" w:eastAsia="微软雅黑" w:cs="微软雅黑"/>
                      <w:lang w:eastAsia="zh-CN" w:bidi="ar"/>
                    </w:rPr>
                    <w:t>THGGZY-WCGK-2023-06</w:t>
                  </w:r>
                  <w:r>
                    <w:rPr>
                      <w:rFonts w:hint="eastAsia" w:ascii="微软雅黑" w:hAnsi="微软雅黑" w:eastAsia="微软雅黑" w:cs="微软雅黑"/>
                      <w:lang w:val="en-US" w:eastAsia="zh-CN" w:bidi="ar"/>
                    </w:rPr>
                    <w:t>-1</w:t>
                  </w:r>
                </w:p>
              </w:tc>
              <w:tc>
                <w:tcPr>
                  <w:tcW w:w="231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rPr>
                  </w:pPr>
                  <w:r>
                    <w:rPr>
                      <w:rFonts w:hint="eastAsia" w:ascii="微软雅黑" w:hAnsi="微软雅黑" w:eastAsia="微软雅黑" w:cs="微软雅黑"/>
                      <w:lang w:eastAsia="zh-CN" w:bidi="ar"/>
                    </w:rPr>
                    <w:t>唐河县人民医院新型冠状病毒感染重症救治能力提升及设备维保项目</w:t>
                  </w:r>
                  <w:r>
                    <w:rPr>
                      <w:rFonts w:hint="eastAsia" w:ascii="微软雅黑" w:hAnsi="微软雅黑" w:eastAsia="微软雅黑" w:cs="微软雅黑"/>
                      <w:lang w:val="en-US" w:eastAsia="zh-CN" w:bidi="ar"/>
                    </w:rPr>
                    <w:t>一标段</w:t>
                  </w:r>
                </w:p>
              </w:tc>
              <w:tc>
                <w:tcPr>
                  <w:tcW w:w="68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bidi="ar"/>
                    </w:rPr>
                    <w:t>6000000</w:t>
                  </w:r>
                </w:p>
              </w:tc>
              <w:tc>
                <w:tcPr>
                  <w:tcW w:w="670"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val="en-US" w:eastAsia="zh-CN" w:bidi="ar"/>
                    </w:rPr>
                    <w:t>6000000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8"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2</w:t>
                  </w:r>
                </w:p>
              </w:tc>
              <w:tc>
                <w:tcPr>
                  <w:tcW w:w="909"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eastAsia="zh-CN" w:bidi="ar"/>
                    </w:rPr>
                    <w:t>THGGZY-WCGK-2023-06</w:t>
                  </w:r>
                  <w:r>
                    <w:rPr>
                      <w:rFonts w:hint="eastAsia" w:ascii="微软雅黑" w:hAnsi="微软雅黑" w:eastAsia="微软雅黑" w:cs="微软雅黑"/>
                      <w:lang w:val="en-US" w:eastAsia="zh-CN" w:bidi="ar"/>
                    </w:rPr>
                    <w:t>-2</w:t>
                  </w:r>
                </w:p>
              </w:tc>
              <w:tc>
                <w:tcPr>
                  <w:tcW w:w="2315"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eastAsia="zh-CN" w:bidi="ar"/>
                    </w:rPr>
                    <w:t>唐河县人民医院新型冠状病毒感染重症救治能力提升及设备维保项目</w:t>
                  </w:r>
                  <w:r>
                    <w:rPr>
                      <w:rFonts w:hint="eastAsia" w:ascii="微软雅黑" w:hAnsi="微软雅黑" w:eastAsia="微软雅黑" w:cs="微软雅黑"/>
                      <w:lang w:val="en-US" w:eastAsia="zh-CN" w:bidi="ar"/>
                    </w:rPr>
                    <w:t>二标段</w:t>
                  </w:r>
                </w:p>
              </w:tc>
              <w:tc>
                <w:tcPr>
                  <w:tcW w:w="68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bidi="ar"/>
                    </w:rPr>
                    <w:t>4980000</w:t>
                  </w:r>
                </w:p>
              </w:tc>
              <w:tc>
                <w:tcPr>
                  <w:tcW w:w="670"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val="en-US" w:eastAsia="zh-CN" w:bidi="ar"/>
                    </w:rPr>
                    <w:t>4980000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8"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3</w:t>
                  </w:r>
                </w:p>
              </w:tc>
              <w:tc>
                <w:tcPr>
                  <w:tcW w:w="909"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rPr>
                  </w:pPr>
                  <w:r>
                    <w:rPr>
                      <w:rFonts w:hint="eastAsia" w:ascii="微软雅黑" w:hAnsi="微软雅黑" w:eastAsia="微软雅黑" w:cs="微软雅黑"/>
                      <w:lang w:eastAsia="zh-CN" w:bidi="ar"/>
                    </w:rPr>
                    <w:t>THGGZY-WCGK-2023-06</w:t>
                  </w:r>
                  <w:r>
                    <w:rPr>
                      <w:rFonts w:hint="eastAsia" w:ascii="微软雅黑" w:hAnsi="微软雅黑" w:eastAsia="微软雅黑" w:cs="微软雅黑"/>
                      <w:lang w:val="en-US" w:eastAsia="zh-CN" w:bidi="ar"/>
                    </w:rPr>
                    <w:t>-3</w:t>
                  </w:r>
                </w:p>
              </w:tc>
              <w:tc>
                <w:tcPr>
                  <w:tcW w:w="2315"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eastAsia="zh-CN" w:bidi="ar"/>
                    </w:rPr>
                    <w:t>唐河县人民医院新型冠状病毒感染重症救治能力提升及设备维保项目</w:t>
                  </w:r>
                  <w:r>
                    <w:rPr>
                      <w:rFonts w:hint="eastAsia" w:ascii="微软雅黑" w:hAnsi="微软雅黑" w:eastAsia="微软雅黑" w:cs="微软雅黑"/>
                      <w:lang w:val="en-US" w:eastAsia="zh-CN" w:bidi="ar"/>
                    </w:rPr>
                    <w:t>三标段</w:t>
                  </w:r>
                </w:p>
              </w:tc>
              <w:tc>
                <w:tcPr>
                  <w:tcW w:w="68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bidi="ar"/>
                    </w:rPr>
                    <w:t>4424000</w:t>
                  </w:r>
                </w:p>
              </w:tc>
              <w:tc>
                <w:tcPr>
                  <w:tcW w:w="670"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val="en-US" w:eastAsia="zh-CN" w:bidi="ar"/>
                    </w:rPr>
                    <w:t>4424000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8"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val="en-US" w:eastAsia="zh-CN" w:bidi="ar"/>
                    </w:rPr>
                  </w:pPr>
                  <w:r>
                    <w:rPr>
                      <w:rFonts w:hint="eastAsia" w:ascii="微软雅黑" w:hAnsi="微软雅黑" w:eastAsia="微软雅黑" w:cs="微软雅黑"/>
                      <w:lang w:val="en-US" w:eastAsia="zh-CN" w:bidi="ar"/>
                    </w:rPr>
                    <w:t>4</w:t>
                  </w:r>
                </w:p>
              </w:tc>
              <w:tc>
                <w:tcPr>
                  <w:tcW w:w="909"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rPr>
                  </w:pPr>
                  <w:r>
                    <w:rPr>
                      <w:rFonts w:hint="eastAsia" w:ascii="微软雅黑" w:hAnsi="微软雅黑" w:eastAsia="微软雅黑" w:cs="微软雅黑"/>
                      <w:lang w:eastAsia="zh-CN" w:bidi="ar"/>
                    </w:rPr>
                    <w:t>THGGZY-WCGK-2023-06</w:t>
                  </w:r>
                  <w:r>
                    <w:rPr>
                      <w:rFonts w:hint="eastAsia" w:ascii="微软雅黑" w:hAnsi="微软雅黑" w:eastAsia="微软雅黑" w:cs="微软雅黑"/>
                      <w:lang w:val="en-US" w:eastAsia="zh-CN" w:bidi="ar"/>
                    </w:rPr>
                    <w:t>-4</w:t>
                  </w:r>
                </w:p>
              </w:tc>
              <w:tc>
                <w:tcPr>
                  <w:tcW w:w="2315"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bidi="ar"/>
                    </w:rPr>
                  </w:pPr>
                  <w:r>
                    <w:rPr>
                      <w:rFonts w:hint="eastAsia" w:ascii="微软雅黑" w:hAnsi="微软雅黑" w:eastAsia="微软雅黑" w:cs="微软雅黑"/>
                      <w:lang w:eastAsia="zh-CN" w:bidi="ar"/>
                    </w:rPr>
                    <w:t>唐河县人民医院新型冠状病毒感染重症救治能力提升及设备维保项目</w:t>
                  </w:r>
                  <w:r>
                    <w:rPr>
                      <w:rFonts w:hint="eastAsia" w:ascii="微软雅黑" w:hAnsi="微软雅黑" w:eastAsia="微软雅黑" w:cs="微软雅黑"/>
                      <w:lang w:val="en-US" w:eastAsia="zh-CN" w:bidi="ar"/>
                    </w:rPr>
                    <w:t>四标段</w:t>
                  </w:r>
                </w:p>
              </w:tc>
              <w:tc>
                <w:tcPr>
                  <w:tcW w:w="68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eastAsia="zh-CN" w:bidi="ar"/>
                    </w:rPr>
                  </w:pPr>
                  <w:r>
                    <w:rPr>
                      <w:rFonts w:hint="eastAsia" w:ascii="微软雅黑" w:hAnsi="微软雅黑" w:eastAsia="微软雅黑" w:cs="微软雅黑"/>
                      <w:lang w:val="en-US" w:eastAsia="zh-CN" w:bidi="ar"/>
                    </w:rPr>
                    <w:t>4080000</w:t>
                  </w:r>
                </w:p>
              </w:tc>
              <w:tc>
                <w:tcPr>
                  <w:tcW w:w="670"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bidi="ar"/>
                    </w:rPr>
                  </w:pPr>
                  <w:r>
                    <w:rPr>
                      <w:rFonts w:hint="eastAsia" w:ascii="微软雅黑" w:hAnsi="微软雅黑" w:eastAsia="微软雅黑" w:cs="微软雅黑"/>
                      <w:lang w:val="en-US" w:eastAsia="zh-CN" w:bidi="ar"/>
                    </w:rPr>
                    <w:t>4080000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8"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val="en-US" w:eastAsia="zh-CN" w:bidi="ar"/>
                    </w:rPr>
                  </w:pPr>
                  <w:r>
                    <w:rPr>
                      <w:rFonts w:hint="eastAsia" w:ascii="微软雅黑" w:hAnsi="微软雅黑" w:eastAsia="微软雅黑" w:cs="微软雅黑"/>
                      <w:lang w:val="en-US" w:eastAsia="zh-CN" w:bidi="ar"/>
                    </w:rPr>
                    <w:t>5</w:t>
                  </w:r>
                </w:p>
              </w:tc>
              <w:tc>
                <w:tcPr>
                  <w:tcW w:w="909"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rPr>
                  </w:pPr>
                  <w:r>
                    <w:rPr>
                      <w:rFonts w:hint="eastAsia" w:ascii="微软雅黑" w:hAnsi="微软雅黑" w:eastAsia="微软雅黑" w:cs="微软雅黑"/>
                      <w:lang w:eastAsia="zh-CN" w:bidi="ar"/>
                    </w:rPr>
                    <w:t>THGGZY-WCGK-2023-06</w:t>
                  </w:r>
                  <w:r>
                    <w:rPr>
                      <w:rFonts w:hint="eastAsia" w:ascii="微软雅黑" w:hAnsi="微软雅黑" w:eastAsia="微软雅黑" w:cs="微软雅黑"/>
                      <w:lang w:val="en-US" w:eastAsia="zh-CN" w:bidi="ar"/>
                    </w:rPr>
                    <w:t>-5</w:t>
                  </w:r>
                </w:p>
              </w:tc>
              <w:tc>
                <w:tcPr>
                  <w:tcW w:w="2315"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bidi="ar"/>
                    </w:rPr>
                  </w:pPr>
                  <w:r>
                    <w:rPr>
                      <w:rFonts w:hint="eastAsia" w:ascii="微软雅黑" w:hAnsi="微软雅黑" w:eastAsia="微软雅黑" w:cs="微软雅黑"/>
                      <w:lang w:eastAsia="zh-CN" w:bidi="ar"/>
                    </w:rPr>
                    <w:t>唐河县人民医院新型冠状病毒感染重症救治能力提升及设备维保项目</w:t>
                  </w:r>
                  <w:r>
                    <w:rPr>
                      <w:rFonts w:hint="eastAsia" w:ascii="微软雅黑" w:hAnsi="微软雅黑" w:eastAsia="微软雅黑" w:cs="微软雅黑"/>
                      <w:lang w:val="en-US" w:eastAsia="zh-CN" w:bidi="ar"/>
                    </w:rPr>
                    <w:t>五标段</w:t>
                  </w:r>
                </w:p>
              </w:tc>
              <w:tc>
                <w:tcPr>
                  <w:tcW w:w="68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eastAsia="zh-CN" w:bidi="ar"/>
                    </w:rPr>
                  </w:pPr>
                  <w:r>
                    <w:rPr>
                      <w:rFonts w:hint="eastAsia" w:ascii="微软雅黑" w:hAnsi="微软雅黑" w:eastAsia="微软雅黑" w:cs="微软雅黑"/>
                      <w:lang w:val="en-US" w:eastAsia="zh-CN" w:bidi="ar"/>
                    </w:rPr>
                    <w:t>2850000</w:t>
                  </w:r>
                </w:p>
              </w:tc>
              <w:tc>
                <w:tcPr>
                  <w:tcW w:w="670"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bidi="ar"/>
                    </w:rPr>
                  </w:pPr>
                  <w:r>
                    <w:rPr>
                      <w:rFonts w:hint="eastAsia" w:ascii="微软雅黑" w:hAnsi="微软雅黑" w:eastAsia="微软雅黑" w:cs="微软雅黑"/>
                      <w:lang w:val="en-US" w:eastAsia="zh-CN" w:bidi="ar"/>
                    </w:rPr>
                    <w:t>2850000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8"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val="en-US" w:eastAsia="zh-CN" w:bidi="ar"/>
                    </w:rPr>
                  </w:pPr>
                  <w:r>
                    <w:rPr>
                      <w:rFonts w:hint="eastAsia" w:ascii="微软雅黑" w:hAnsi="微软雅黑" w:eastAsia="微软雅黑" w:cs="微软雅黑"/>
                      <w:lang w:val="en-US" w:eastAsia="zh-CN" w:bidi="ar"/>
                    </w:rPr>
                    <w:t>6</w:t>
                  </w:r>
                </w:p>
              </w:tc>
              <w:tc>
                <w:tcPr>
                  <w:tcW w:w="909"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rPr>
                  </w:pPr>
                  <w:r>
                    <w:rPr>
                      <w:rFonts w:hint="eastAsia" w:ascii="微软雅黑" w:hAnsi="微软雅黑" w:eastAsia="微软雅黑" w:cs="微软雅黑"/>
                      <w:lang w:eastAsia="zh-CN" w:bidi="ar"/>
                    </w:rPr>
                    <w:t>THGGZY-WCGK-2023-06</w:t>
                  </w:r>
                  <w:r>
                    <w:rPr>
                      <w:rFonts w:hint="eastAsia" w:ascii="微软雅黑" w:hAnsi="微软雅黑" w:eastAsia="微软雅黑" w:cs="微软雅黑"/>
                      <w:lang w:val="en-US" w:eastAsia="zh-CN" w:bidi="ar"/>
                    </w:rPr>
                    <w:t>-6</w:t>
                  </w:r>
                </w:p>
              </w:tc>
              <w:tc>
                <w:tcPr>
                  <w:tcW w:w="2315"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bidi="ar"/>
                    </w:rPr>
                  </w:pPr>
                  <w:r>
                    <w:rPr>
                      <w:rFonts w:hint="eastAsia" w:ascii="微软雅黑" w:hAnsi="微软雅黑" w:eastAsia="微软雅黑" w:cs="微软雅黑"/>
                      <w:lang w:eastAsia="zh-CN" w:bidi="ar"/>
                    </w:rPr>
                    <w:t>唐河县人民医院新型冠状病毒感染重症救治能力提升及设备维保项目</w:t>
                  </w:r>
                  <w:r>
                    <w:rPr>
                      <w:rFonts w:hint="eastAsia" w:ascii="微软雅黑" w:hAnsi="微软雅黑" w:eastAsia="微软雅黑" w:cs="微软雅黑"/>
                      <w:lang w:val="en-US" w:eastAsia="zh-CN" w:bidi="ar"/>
                    </w:rPr>
                    <w:t>六标段</w:t>
                  </w:r>
                </w:p>
              </w:tc>
              <w:tc>
                <w:tcPr>
                  <w:tcW w:w="68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eastAsia="zh-CN" w:bidi="ar"/>
                    </w:rPr>
                  </w:pPr>
                  <w:r>
                    <w:rPr>
                      <w:rFonts w:hint="eastAsia" w:ascii="微软雅黑" w:hAnsi="微软雅黑" w:eastAsia="微软雅黑" w:cs="微软雅黑"/>
                      <w:lang w:val="en-US" w:eastAsia="zh-CN" w:bidi="ar"/>
                    </w:rPr>
                    <w:t>1900000</w:t>
                  </w:r>
                </w:p>
              </w:tc>
              <w:tc>
                <w:tcPr>
                  <w:tcW w:w="670"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bidi="ar"/>
                    </w:rPr>
                  </w:pPr>
                  <w:r>
                    <w:rPr>
                      <w:rFonts w:hint="eastAsia" w:ascii="微软雅黑" w:hAnsi="微软雅黑" w:eastAsia="微软雅黑" w:cs="微软雅黑"/>
                      <w:lang w:val="en-US" w:eastAsia="zh-CN" w:bidi="ar"/>
                    </w:rPr>
                    <w:t>1900000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8"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val="en-US" w:eastAsia="zh-CN" w:bidi="ar"/>
                    </w:rPr>
                  </w:pPr>
                  <w:r>
                    <w:rPr>
                      <w:rFonts w:hint="eastAsia" w:ascii="微软雅黑" w:hAnsi="微软雅黑" w:eastAsia="微软雅黑" w:cs="微软雅黑"/>
                      <w:lang w:val="en-US" w:eastAsia="zh-CN" w:bidi="ar"/>
                    </w:rPr>
                    <w:t>7</w:t>
                  </w:r>
                </w:p>
              </w:tc>
              <w:tc>
                <w:tcPr>
                  <w:tcW w:w="909"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rPr>
                  </w:pPr>
                  <w:r>
                    <w:rPr>
                      <w:rFonts w:hint="eastAsia" w:ascii="微软雅黑" w:hAnsi="微软雅黑" w:eastAsia="微软雅黑" w:cs="微软雅黑"/>
                      <w:lang w:eastAsia="zh-CN" w:bidi="ar"/>
                    </w:rPr>
                    <w:t>THGGZY-WCGK-2023-06</w:t>
                  </w:r>
                  <w:r>
                    <w:rPr>
                      <w:rFonts w:hint="eastAsia" w:ascii="微软雅黑" w:hAnsi="微软雅黑" w:eastAsia="微软雅黑" w:cs="微软雅黑"/>
                      <w:lang w:val="en-US" w:eastAsia="zh-CN" w:bidi="ar"/>
                    </w:rPr>
                    <w:t>-7</w:t>
                  </w:r>
                </w:p>
              </w:tc>
              <w:tc>
                <w:tcPr>
                  <w:tcW w:w="2315"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bidi="ar"/>
                    </w:rPr>
                  </w:pPr>
                  <w:r>
                    <w:rPr>
                      <w:rFonts w:hint="eastAsia" w:ascii="微软雅黑" w:hAnsi="微软雅黑" w:eastAsia="微软雅黑" w:cs="微软雅黑"/>
                      <w:lang w:eastAsia="zh-CN" w:bidi="ar"/>
                    </w:rPr>
                    <w:t>唐河县人民医院新型冠状病毒感染重症救治能力提升及设备维保项目</w:t>
                  </w:r>
                  <w:r>
                    <w:rPr>
                      <w:rFonts w:hint="eastAsia" w:ascii="微软雅黑" w:hAnsi="微软雅黑" w:eastAsia="微软雅黑" w:cs="微软雅黑"/>
                      <w:lang w:val="en-US" w:eastAsia="zh-CN" w:bidi="ar"/>
                    </w:rPr>
                    <w:t>七标段</w:t>
                  </w:r>
                </w:p>
              </w:tc>
              <w:tc>
                <w:tcPr>
                  <w:tcW w:w="68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eastAsia="zh-CN" w:bidi="ar"/>
                    </w:rPr>
                  </w:pPr>
                  <w:r>
                    <w:rPr>
                      <w:rFonts w:hint="eastAsia" w:ascii="微软雅黑" w:hAnsi="微软雅黑" w:eastAsia="微软雅黑" w:cs="微软雅黑"/>
                      <w:lang w:val="en-US" w:eastAsia="zh-CN" w:bidi="ar"/>
                    </w:rPr>
                    <w:t>800000</w:t>
                  </w:r>
                </w:p>
              </w:tc>
              <w:tc>
                <w:tcPr>
                  <w:tcW w:w="670"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bidi="ar"/>
                    </w:rPr>
                  </w:pPr>
                  <w:r>
                    <w:rPr>
                      <w:rFonts w:hint="eastAsia" w:ascii="微软雅黑" w:hAnsi="微软雅黑" w:eastAsia="微软雅黑" w:cs="微软雅黑"/>
                      <w:lang w:val="en-US" w:eastAsia="zh-CN" w:bidi="ar"/>
                    </w:rPr>
                    <w:t>800000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8"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val="en-US" w:eastAsia="zh-CN" w:bidi="ar"/>
                    </w:rPr>
                  </w:pPr>
                  <w:r>
                    <w:rPr>
                      <w:rFonts w:hint="eastAsia" w:ascii="微软雅黑" w:hAnsi="微软雅黑" w:eastAsia="微软雅黑" w:cs="微软雅黑"/>
                      <w:lang w:val="en-US" w:eastAsia="zh-CN" w:bidi="ar"/>
                    </w:rPr>
                    <w:t>8</w:t>
                  </w:r>
                </w:p>
              </w:tc>
              <w:tc>
                <w:tcPr>
                  <w:tcW w:w="909"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rPr>
                  </w:pPr>
                  <w:r>
                    <w:rPr>
                      <w:rFonts w:hint="eastAsia" w:ascii="微软雅黑" w:hAnsi="微软雅黑" w:eastAsia="微软雅黑" w:cs="微软雅黑"/>
                      <w:lang w:eastAsia="zh-CN" w:bidi="ar"/>
                    </w:rPr>
                    <w:t>THGGZY-WCGK-2023-06</w:t>
                  </w:r>
                  <w:r>
                    <w:rPr>
                      <w:rFonts w:hint="eastAsia" w:ascii="微软雅黑" w:hAnsi="微软雅黑" w:eastAsia="微软雅黑" w:cs="微软雅黑"/>
                      <w:lang w:val="en-US" w:eastAsia="zh-CN" w:bidi="ar"/>
                    </w:rPr>
                    <w:t>-8</w:t>
                  </w:r>
                </w:p>
              </w:tc>
              <w:tc>
                <w:tcPr>
                  <w:tcW w:w="231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eastAsia="zh-CN" w:bidi="ar"/>
                    </w:rPr>
                  </w:pPr>
                  <w:r>
                    <w:rPr>
                      <w:rFonts w:hint="eastAsia" w:ascii="微软雅黑" w:hAnsi="微软雅黑" w:eastAsia="微软雅黑" w:cs="微软雅黑"/>
                      <w:lang w:eastAsia="zh-CN" w:bidi="ar"/>
                    </w:rPr>
                    <w:t>唐河县人民医院新型冠状病毒感染重症救治能力提升及设备维保项目</w:t>
                  </w:r>
                  <w:r>
                    <w:rPr>
                      <w:rFonts w:hint="eastAsia" w:ascii="微软雅黑" w:hAnsi="微软雅黑" w:eastAsia="微软雅黑" w:cs="微软雅黑"/>
                      <w:lang w:val="en-US" w:eastAsia="zh-CN" w:bidi="ar"/>
                    </w:rPr>
                    <w:t>八标段</w:t>
                  </w:r>
                </w:p>
              </w:tc>
              <w:tc>
                <w:tcPr>
                  <w:tcW w:w="68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eastAsia="zh-CN" w:bidi="ar"/>
                    </w:rPr>
                  </w:pPr>
                  <w:r>
                    <w:rPr>
                      <w:rFonts w:hint="eastAsia" w:ascii="微软雅黑" w:hAnsi="微软雅黑" w:eastAsia="微软雅黑" w:cs="微软雅黑"/>
                      <w:lang w:val="en-US" w:eastAsia="zh-CN" w:bidi="ar"/>
                    </w:rPr>
                    <w:t>830000</w:t>
                  </w:r>
                </w:p>
              </w:tc>
              <w:tc>
                <w:tcPr>
                  <w:tcW w:w="670"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bidi="ar"/>
                    </w:rPr>
                  </w:pPr>
                  <w:r>
                    <w:rPr>
                      <w:rFonts w:hint="eastAsia" w:ascii="微软雅黑" w:hAnsi="微软雅黑" w:eastAsia="微软雅黑" w:cs="微软雅黑"/>
                      <w:lang w:val="en-US" w:eastAsia="zh-CN" w:bidi="ar"/>
                    </w:rPr>
                    <w:t>830000</w:t>
                  </w:r>
                </w:p>
              </w:tc>
            </w:tr>
          </w:tbl>
          <w:p>
            <w:pPr>
              <w:wordWrap w:val="0"/>
              <w:spacing w:line="420" w:lineRule="atLeast"/>
              <w:jc w:val="center"/>
              <w:rPr>
                <w:rFonts w:ascii="微软雅黑" w:hAnsi="微软雅黑" w:eastAsia="微软雅黑" w:cs="微软雅黑"/>
              </w:rPr>
            </w:pP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5、采购需求（包括但不限于标的的名称、数量、简要技术需求或服务要求等）</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840" w:type="dxa"/>
            </w:tcMar>
            <w:vAlign w:val="center"/>
          </w:tcPr>
          <w:p>
            <w:pPr>
              <w:spacing w:line="420" w:lineRule="atLeast"/>
              <w:ind w:left="-619" w:leftChars="-295"/>
              <w:rPr>
                <w:rFonts w:hint="eastAsia" w:asciiTheme="minorEastAsia" w:hAnsiTheme="minorEastAsia" w:eastAsiaTheme="minorEastAsia"/>
                <w:sz w:val="24"/>
                <w:szCs w:val="24"/>
                <w:lang w:val="en-US" w:eastAsia="zh-CN"/>
              </w:rPr>
            </w:pPr>
            <w:r>
              <w:rPr>
                <w:rFonts w:hint="eastAsia" w:ascii="微软雅黑" w:hAnsi="微软雅黑" w:eastAsia="微软雅黑" w:cs="微软雅黑"/>
                <w:lang w:bidi="ar"/>
              </w:rPr>
              <w:t>（1）项目实施地点：唐河县；</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（2）采购内容：</w:t>
            </w:r>
            <w:r>
              <w:rPr>
                <w:rFonts w:hint="eastAsia" w:ascii="微软雅黑" w:hAnsi="微软雅黑" w:eastAsia="微软雅黑" w:cs="微软雅黑"/>
                <w:lang w:eastAsia="zh-CN" w:bidi="ar"/>
              </w:rPr>
              <w:t>唐河县人民医院新型冠状病毒感染重症救治能力提升及设备维保项</w:t>
            </w:r>
            <w:r>
              <w:rPr>
                <w:rFonts w:hint="eastAsia" w:ascii="微软雅黑" w:hAnsi="微软雅黑" w:eastAsia="微软雅黑" w:cs="微软雅黑"/>
                <w:lang w:bidi="ar"/>
              </w:rPr>
              <w:t>。（详情见</w:t>
            </w:r>
            <w:r>
              <w:rPr>
                <w:rFonts w:hint="eastAsia" w:ascii="微软雅黑" w:hAnsi="微软雅黑" w:eastAsia="微软雅黑" w:cs="微软雅黑"/>
                <w:lang w:val="en-US" w:eastAsia="zh-CN" w:bidi="ar"/>
              </w:rPr>
              <w:t>服务</w:t>
            </w:r>
            <w:r>
              <w:rPr>
                <w:rFonts w:hint="eastAsia" w:ascii="微软雅黑" w:hAnsi="微软雅黑" w:eastAsia="微软雅黑" w:cs="微软雅黑"/>
                <w:lang w:bidi="ar"/>
              </w:rPr>
              <w:t>采购清单）；</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（3）标段划分：本项目划分为</w:t>
            </w:r>
            <w:r>
              <w:rPr>
                <w:rFonts w:hint="eastAsia" w:ascii="微软雅黑" w:hAnsi="微软雅黑" w:eastAsia="微软雅黑" w:cs="微软雅黑"/>
                <w:lang w:val="en-US" w:eastAsia="zh-CN" w:bidi="ar"/>
              </w:rPr>
              <w:t>8</w:t>
            </w:r>
            <w:r>
              <w:rPr>
                <w:rFonts w:hint="eastAsia" w:ascii="微软雅黑" w:hAnsi="微软雅黑" w:eastAsia="微软雅黑" w:cs="微软雅黑"/>
                <w:lang w:bidi="ar"/>
              </w:rPr>
              <w:t>个标段，具体如下：</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一标</w:t>
            </w:r>
            <w:r>
              <w:rPr>
                <w:rFonts w:hint="eastAsia" w:ascii="微软雅黑" w:hAnsi="微软雅黑" w:eastAsia="微软雅黑" w:cs="微软雅黑"/>
                <w:lang w:val="en-US" w:eastAsia="zh-CN" w:bidi="ar"/>
              </w:rPr>
              <w:t>段：</w:t>
            </w:r>
            <w:r>
              <w:rPr>
                <w:rFonts w:hint="eastAsia" w:ascii="微软雅黑" w:hAnsi="微软雅黑" w:eastAsia="微软雅黑" w:cs="微软雅黑"/>
                <w:lang w:val="zh-CN" w:eastAsia="zh-CN" w:bidi="ar"/>
              </w:rPr>
              <w:t>提供设备信息化管理系统，对设备清单范围内所有医疗设备提供维修服务和管理，制定实施维护保养、质控检测计划，提供设备生命周期内的数据分析等。</w:t>
            </w:r>
            <w:r>
              <w:rPr>
                <w:rFonts w:hint="eastAsia" w:ascii="微软雅黑" w:hAnsi="微软雅黑" w:eastAsia="微软雅黑" w:cs="微软雅黑"/>
                <w:lang w:val="en-US" w:eastAsia="zh-CN" w:bidi="ar"/>
              </w:rPr>
              <w:br w:type="textWrapping"/>
            </w:r>
            <w:r>
              <w:rPr>
                <w:rFonts w:hint="eastAsia" w:ascii="微软雅黑" w:hAnsi="微软雅黑" w:eastAsia="微软雅黑" w:cs="微软雅黑"/>
                <w:lang w:val="en-US" w:eastAsia="zh-CN" w:bidi="ar"/>
              </w:rPr>
              <w:t>二标段：采购</w:t>
            </w:r>
            <w:r>
              <w:rPr>
                <w:rFonts w:hint="eastAsia" w:ascii="微软雅黑" w:hAnsi="微软雅黑" w:eastAsia="微软雅黑" w:cs="微软雅黑"/>
                <w:lang w:val="zh-CN" w:eastAsia="zh-CN" w:bidi="ar"/>
              </w:rPr>
              <w:t>便携式彩色多普勒超声诊断仪</w:t>
            </w:r>
            <w:r>
              <w:rPr>
                <w:rFonts w:hint="eastAsia" w:ascii="微软雅黑" w:hAnsi="微软雅黑" w:eastAsia="微软雅黑" w:cs="微软雅黑"/>
                <w:lang w:val="en-US" w:eastAsia="zh-CN" w:bidi="ar"/>
              </w:rPr>
              <w:t>1台，</w:t>
            </w:r>
            <w:r>
              <w:rPr>
                <w:rFonts w:hint="eastAsia" w:ascii="微软雅黑" w:hAnsi="微软雅黑" w:eastAsia="微软雅黑" w:cs="微软雅黑"/>
                <w:lang w:val="zh-CN" w:eastAsia="zh-CN" w:bidi="ar"/>
              </w:rPr>
              <w:t>除颤</w:t>
            </w:r>
            <w:r>
              <w:rPr>
                <w:rFonts w:hint="eastAsia" w:ascii="微软雅黑" w:hAnsi="微软雅黑" w:eastAsia="微软雅黑" w:cs="微软雅黑"/>
                <w:lang w:val="en-US" w:eastAsia="zh-CN" w:bidi="ar"/>
              </w:rPr>
              <w:t>监护仪1台，普通</w:t>
            </w:r>
            <w:r>
              <w:rPr>
                <w:rFonts w:hint="eastAsia" w:ascii="微软雅黑" w:hAnsi="微软雅黑" w:eastAsia="微软雅黑" w:cs="微软雅黑"/>
                <w:lang w:val="zh-CN" w:eastAsia="zh-CN" w:bidi="ar"/>
              </w:rPr>
              <w:t>除颤</w:t>
            </w:r>
            <w:r>
              <w:rPr>
                <w:rFonts w:hint="eastAsia" w:ascii="微软雅黑" w:hAnsi="微软雅黑" w:eastAsia="微软雅黑" w:cs="微软雅黑"/>
                <w:lang w:val="en-US" w:eastAsia="zh-CN" w:bidi="ar"/>
              </w:rPr>
              <w:t>仪1台，除颤仪6台、高流量湿化仪30台，可视喉镜12台，</w:t>
            </w:r>
            <w:r>
              <w:rPr>
                <w:rFonts w:hint="eastAsia" w:ascii="微软雅黑" w:hAnsi="微软雅黑" w:eastAsia="微软雅黑" w:cs="微软雅黑"/>
                <w:lang w:val="zh-CN" w:eastAsia="zh-CN" w:bidi="ar"/>
              </w:rPr>
              <w:t>十八道心电图机</w:t>
            </w:r>
            <w:r>
              <w:rPr>
                <w:rFonts w:hint="eastAsia" w:ascii="微软雅黑" w:hAnsi="微软雅黑" w:eastAsia="微软雅黑" w:cs="微软雅黑"/>
                <w:lang w:val="en-US" w:eastAsia="zh-CN" w:bidi="ar"/>
              </w:rPr>
              <w:t>2台，微量泵100台，无创呼吸机1台，纤维支气管镜2台，心电监护仪2台，心电图机10台，心肺复苏机3台，新生儿暖箱30台，血气分析仪3台，亚低温治疗仪1台，转运呼吸机1台。</w:t>
            </w:r>
            <w:r>
              <w:rPr>
                <w:rFonts w:hint="eastAsia" w:ascii="微软雅黑" w:hAnsi="微软雅黑" w:eastAsia="微软雅黑" w:cs="微软雅黑"/>
                <w:lang w:val="zh-CN" w:eastAsia="zh-CN" w:bidi="ar"/>
              </w:rPr>
              <w:br w:type="textWrapping"/>
            </w:r>
            <w:r>
              <w:rPr>
                <w:rFonts w:hint="eastAsia" w:ascii="微软雅黑" w:hAnsi="微软雅黑" w:eastAsia="微软雅黑" w:cs="微软雅黑"/>
                <w:lang w:val="zh-CN" w:eastAsia="zh-CN" w:bidi="ar"/>
              </w:rPr>
              <w:t>三标段：</w:t>
            </w:r>
            <w:r>
              <w:rPr>
                <w:rFonts w:hint="eastAsia" w:ascii="微软雅黑" w:hAnsi="微软雅黑" w:eastAsia="微软雅黑" w:cs="微软雅黑"/>
                <w:lang w:val="en-US" w:eastAsia="zh-CN" w:bidi="ar"/>
              </w:rPr>
              <w:t>采购压缩雾化机100台，高频振动排痰机10台，便携式吸引器20台，呼吸道湿化器20台，无创呼吸机10台，新生儿无创呼吸机4台，新生儿有创呼吸机2台，儿童无创呼吸机1台，儿童有创呼吸机1台。</w:t>
            </w:r>
          </w:p>
          <w:p>
            <w:pPr>
              <w:spacing w:line="420" w:lineRule="atLeast"/>
              <w:ind w:left="-619" w:leftChars="-295"/>
              <w:rPr>
                <w:rFonts w:hint="eastAsia" w:ascii="微软雅黑" w:hAnsi="微软雅黑" w:eastAsia="微软雅黑" w:cs="微软雅黑"/>
                <w:lang w:val="en-US" w:eastAsia="zh-CN" w:bidi="ar"/>
              </w:rPr>
            </w:pPr>
            <w:r>
              <w:rPr>
                <w:rFonts w:hint="eastAsia" w:ascii="微软雅黑" w:hAnsi="微软雅黑" w:eastAsia="微软雅黑" w:cs="微软雅黑"/>
                <w:lang w:val="en-US" w:eastAsia="zh-CN" w:bidi="ar"/>
              </w:rPr>
              <w:t>四标段：采购高流量呼吸湿化治疗仪20台，高流量呼吸湿化治疗仪14台，有创呼吸机3台，无创呼吸机10台。</w:t>
            </w:r>
          </w:p>
          <w:p>
            <w:pPr>
              <w:spacing w:line="420" w:lineRule="atLeast"/>
              <w:ind w:left="-619" w:leftChars="-295"/>
              <w:rPr>
                <w:rFonts w:hint="eastAsia" w:ascii="微软雅黑" w:hAnsi="微软雅黑" w:eastAsia="微软雅黑" w:cs="微软雅黑"/>
                <w:lang w:val="en-US" w:eastAsia="zh-CN" w:bidi="ar"/>
              </w:rPr>
            </w:pPr>
            <w:r>
              <w:rPr>
                <w:rFonts w:hint="eastAsia" w:ascii="微软雅黑" w:hAnsi="微软雅黑" w:eastAsia="微软雅黑" w:cs="微软雅黑"/>
                <w:lang w:val="en-US" w:eastAsia="zh-CN" w:bidi="ar"/>
              </w:rPr>
              <w:t>五标段：呼吸机5台，高流量呼吸湿化治疗仪20台，病人监护仪105台。</w:t>
            </w:r>
            <w:r>
              <w:rPr>
                <w:rFonts w:hint="eastAsia" w:ascii="微软雅黑" w:hAnsi="微软雅黑" w:eastAsia="微软雅黑" w:cs="微软雅黑"/>
                <w:lang w:val="en-US" w:eastAsia="zh-CN" w:bidi="ar"/>
              </w:rPr>
              <w:br w:type="textWrapping"/>
            </w:r>
            <w:r>
              <w:rPr>
                <w:rFonts w:hint="eastAsia" w:ascii="微软雅黑" w:hAnsi="微软雅黑" w:eastAsia="微软雅黑" w:cs="微软雅黑"/>
                <w:lang w:val="en-US" w:eastAsia="zh-CN" w:bidi="ar"/>
              </w:rPr>
              <w:t>六标段：</w:t>
            </w:r>
            <w:r>
              <w:rPr>
                <w:rFonts w:hint="default" w:ascii="微软雅黑" w:hAnsi="微软雅黑" w:eastAsia="微软雅黑" w:cs="微软雅黑"/>
                <w:lang w:val="en-US" w:eastAsia="zh-CN" w:bidi="ar"/>
              </w:rPr>
              <w:t>无创高频</w:t>
            </w:r>
            <w:r>
              <w:rPr>
                <w:rFonts w:hint="eastAsia" w:ascii="微软雅黑" w:hAnsi="微软雅黑" w:eastAsia="微软雅黑" w:cs="微软雅黑"/>
                <w:lang w:val="en-US" w:eastAsia="zh-CN" w:bidi="ar"/>
              </w:rPr>
              <w:t>新生儿/小儿呼吸机1台，呼吸机10台。</w:t>
            </w:r>
          </w:p>
          <w:p>
            <w:pPr>
              <w:spacing w:line="420" w:lineRule="atLeast"/>
              <w:ind w:left="-619" w:leftChars="-295"/>
              <w:rPr>
                <w:rFonts w:hint="eastAsia" w:ascii="微软雅黑" w:hAnsi="微软雅黑" w:eastAsia="微软雅黑" w:cs="微软雅黑"/>
                <w:lang w:val="en-US" w:eastAsia="zh-CN" w:bidi="ar"/>
              </w:rPr>
            </w:pPr>
            <w:r>
              <w:rPr>
                <w:rFonts w:hint="eastAsia" w:ascii="微软雅黑" w:hAnsi="微软雅黑" w:eastAsia="微软雅黑" w:cs="微软雅黑"/>
                <w:lang w:val="en-US" w:eastAsia="zh-CN" w:bidi="ar"/>
              </w:rPr>
              <w:t>七标段：采购</w:t>
            </w:r>
            <w:r>
              <w:rPr>
                <w:rFonts w:hint="eastAsia" w:ascii="微软雅黑" w:hAnsi="微软雅黑" w:eastAsia="微软雅黑" w:cs="微软雅黑"/>
                <w:lang w:val="zh-CN" w:eastAsia="zh-CN" w:bidi="ar"/>
              </w:rPr>
              <w:t>VTE管理系统软件</w:t>
            </w:r>
            <w:r>
              <w:rPr>
                <w:rFonts w:hint="eastAsia" w:ascii="微软雅黑" w:hAnsi="微软雅黑" w:eastAsia="微软雅黑" w:cs="微软雅黑"/>
                <w:lang w:val="en-US" w:eastAsia="zh-CN" w:bidi="ar"/>
              </w:rPr>
              <w:t>1套，动静脉脉冲气压治疗仪2台。</w:t>
            </w:r>
          </w:p>
          <w:p>
            <w:pPr>
              <w:spacing w:line="420" w:lineRule="atLeast"/>
              <w:ind w:left="-619" w:leftChars="-295"/>
              <w:rPr>
                <w:rFonts w:hint="eastAsia" w:ascii="微软雅黑" w:hAnsi="微软雅黑" w:eastAsia="微软雅黑" w:cs="微软雅黑"/>
                <w:lang w:val="en-US" w:eastAsia="zh-CN" w:bidi="ar"/>
              </w:rPr>
            </w:pPr>
            <w:r>
              <w:rPr>
                <w:rFonts w:hint="eastAsia" w:ascii="微软雅黑" w:hAnsi="微软雅黑" w:eastAsia="微软雅黑" w:cs="微软雅黑"/>
                <w:lang w:val="en-US" w:eastAsia="zh-CN" w:bidi="ar"/>
              </w:rPr>
              <w:t>八标段：采购转运型救护车4辆</w:t>
            </w:r>
          </w:p>
          <w:p>
            <w:pPr>
              <w:spacing w:line="420" w:lineRule="atLeast"/>
              <w:ind w:left="-619" w:leftChars="-295"/>
              <w:rPr>
                <w:rFonts w:ascii="微软雅黑" w:hAnsi="微软雅黑" w:eastAsia="微软雅黑" w:cs="微软雅黑"/>
              </w:rPr>
            </w:pPr>
            <w:r>
              <w:rPr>
                <w:rFonts w:hint="eastAsia" w:ascii="微软雅黑" w:hAnsi="微软雅黑" w:eastAsia="微软雅黑" w:cs="微软雅黑"/>
                <w:lang w:val="en-US" w:eastAsia="zh-CN" w:bidi="ar"/>
              </w:rPr>
              <w:t>（4）一标段服务期限：一</w:t>
            </w:r>
            <w:r>
              <w:rPr>
                <w:rFonts w:hint="eastAsia" w:ascii="微软雅黑" w:hAnsi="微软雅黑" w:eastAsia="微软雅黑" w:cs="微软雅黑"/>
                <w:lang w:val="zh-CN" w:eastAsia="zh-CN" w:bidi="ar"/>
              </w:rPr>
              <w:t>年，从签订合同之日开始计算服务日期；服务期内每年合同服务金额根据当年设备增减情况签订补充协议，补充协议一年一签；服务期限届满时，经招标人考核合格、双方协商后无异议的，</w:t>
            </w:r>
            <w:r>
              <w:rPr>
                <w:rFonts w:hint="eastAsia" w:ascii="微软雅黑" w:hAnsi="微软雅黑" w:eastAsia="微软雅黑" w:cs="微软雅黑"/>
                <w:lang w:val="en-US" w:eastAsia="zh-CN" w:bidi="ar"/>
              </w:rPr>
              <w:t>最长</w:t>
            </w:r>
            <w:r>
              <w:rPr>
                <w:rFonts w:hint="eastAsia" w:ascii="微软雅黑" w:hAnsi="微软雅黑" w:eastAsia="微软雅黑" w:cs="微软雅黑"/>
                <w:lang w:val="zh-CN" w:eastAsia="zh-CN" w:bidi="ar"/>
              </w:rPr>
              <w:t>可续签</w:t>
            </w:r>
            <w:r>
              <w:rPr>
                <w:rFonts w:hint="eastAsia" w:ascii="微软雅黑" w:hAnsi="微软雅黑" w:eastAsia="微软雅黑" w:cs="微软雅黑"/>
                <w:lang w:val="en-US" w:eastAsia="zh-CN" w:bidi="ar"/>
              </w:rPr>
              <w:t>至第三</w:t>
            </w:r>
            <w:r>
              <w:rPr>
                <w:rFonts w:hint="eastAsia" w:ascii="微软雅黑" w:hAnsi="微软雅黑" w:eastAsia="微软雅黑" w:cs="微软雅黑"/>
                <w:lang w:val="zh-CN" w:eastAsia="zh-CN" w:bidi="ar"/>
              </w:rPr>
              <w:t>年。</w:t>
            </w:r>
            <w:r>
              <w:rPr>
                <w:rFonts w:hint="eastAsia" w:ascii="微软雅黑" w:hAnsi="微软雅黑" w:eastAsia="微软雅黑" w:cs="微软雅黑"/>
                <w:lang w:bidi="ar"/>
              </w:rPr>
              <w:br w:type="textWrapping"/>
            </w:r>
            <w:r>
              <w:rPr>
                <w:rFonts w:hint="eastAsia" w:ascii="微软雅黑" w:hAnsi="微软雅黑" w:eastAsia="微软雅黑" w:cs="微软雅黑"/>
                <w:lang w:val="zh-CN" w:eastAsia="zh-CN" w:bidi="ar"/>
              </w:rPr>
              <w:t>（</w:t>
            </w:r>
            <w:r>
              <w:rPr>
                <w:rFonts w:hint="eastAsia" w:ascii="微软雅黑" w:hAnsi="微软雅黑" w:eastAsia="微软雅黑" w:cs="微软雅黑"/>
                <w:lang w:val="en-US" w:eastAsia="zh-CN" w:bidi="ar"/>
              </w:rPr>
              <w:t>5）二至八标段采购期限</w:t>
            </w:r>
            <w:r>
              <w:rPr>
                <w:rFonts w:hint="eastAsia" w:ascii="微软雅黑" w:hAnsi="微软雅黑" w:eastAsia="微软雅黑" w:cs="微软雅黑"/>
                <w:lang w:val="zh-CN" w:eastAsia="zh-CN" w:bidi="ar"/>
              </w:rPr>
              <w:t>：</w:t>
            </w:r>
            <w:r>
              <w:rPr>
                <w:rFonts w:hint="eastAsia" w:ascii="微软雅黑" w:hAnsi="微软雅黑" w:eastAsia="微软雅黑" w:cs="微软雅黑"/>
                <w:lang w:val="en-US" w:eastAsia="zh-CN" w:bidi="ar"/>
              </w:rPr>
              <w:t>合同签订后30天内交货安装调试完毕。</w:t>
            </w:r>
            <w:r>
              <w:rPr>
                <w:rFonts w:hint="eastAsia" w:ascii="微软雅黑" w:hAnsi="微软雅黑" w:eastAsia="微软雅黑" w:cs="微软雅黑"/>
                <w:lang w:val="zh-CN" w:eastAsia="zh-CN" w:bidi="ar"/>
              </w:rPr>
              <w:br w:type="textWrapping"/>
            </w:r>
            <w:r>
              <w:rPr>
                <w:rFonts w:hint="eastAsia" w:ascii="微软雅黑" w:hAnsi="微软雅黑" w:eastAsia="微软雅黑" w:cs="微软雅黑"/>
                <w:lang w:val="zh-CN" w:eastAsia="zh-CN" w:bidi="ar"/>
              </w:rPr>
              <w:t>（6）质量要求：合格符合国家规范标准。</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hint="default" w:ascii="微软雅黑" w:hAnsi="微软雅黑" w:eastAsia="微软雅黑" w:cs="微软雅黑"/>
                <w:lang w:val="en-US" w:eastAsia="zh-CN"/>
              </w:rPr>
            </w:pPr>
            <w:r>
              <w:rPr>
                <w:rFonts w:hint="eastAsia" w:ascii="微软雅黑" w:hAnsi="微软雅黑" w:eastAsia="微软雅黑" w:cs="微软雅黑"/>
                <w:highlight w:val="none"/>
                <w:lang w:bidi="ar"/>
              </w:rPr>
              <w:t>6、服务期限、供货期：</w:t>
            </w:r>
            <w:r>
              <w:rPr>
                <w:rFonts w:hint="eastAsia" w:ascii="微软雅黑" w:hAnsi="微软雅黑" w:eastAsia="微软雅黑" w:cs="微软雅黑"/>
                <w:highlight w:val="none"/>
                <w:lang w:val="en-US" w:eastAsia="zh-CN" w:bidi="ar"/>
              </w:rPr>
              <w:t>一标段一年，二至八标段30个日历天</w:t>
            </w:r>
          </w:p>
        </w:tc>
      </w:tr>
      <w:tr>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7、本项目是否接受联合体投标：否</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8、是否接受进口产品：否</w:t>
            </w:r>
          </w:p>
        </w:tc>
      </w:tr>
      <w:tr>
        <w:trPr>
          <w:tblCellSpacing w:w="15" w:type="dxa"/>
        </w:trPr>
        <w:tc>
          <w:tcPr>
            <w:tcW w:w="4967" w:type="pct"/>
            <w:shd w:val="clear" w:color="auto" w:fill="auto"/>
            <w:tcMar>
              <w:top w:w="120" w:type="dxa"/>
            </w:tcMar>
            <w:vAlign w:val="center"/>
          </w:tcPr>
          <w:p>
            <w:pPr>
              <w:spacing w:line="420" w:lineRule="atLeast"/>
              <w:ind w:firstLine="420"/>
              <w:rPr>
                <w:rFonts w:hint="eastAsia" w:ascii="微软雅黑" w:hAnsi="微软雅黑" w:eastAsia="微软雅黑" w:cs="微软雅黑"/>
                <w:lang w:val="en-US" w:eastAsia="zh-CN"/>
              </w:rPr>
            </w:pPr>
            <w:r>
              <w:rPr>
                <w:rFonts w:hint="eastAsia" w:ascii="微软雅黑" w:hAnsi="微软雅黑" w:eastAsia="微软雅黑" w:cs="微软雅黑"/>
                <w:lang w:bidi="ar"/>
              </w:rPr>
              <w:t>9、是否专门面向中小企业：</w:t>
            </w:r>
            <w:r>
              <w:rPr>
                <w:rFonts w:hint="eastAsia" w:ascii="微软雅黑" w:hAnsi="微软雅黑" w:eastAsia="微软雅黑" w:cs="微软雅黑"/>
                <w:lang w:val="en-US" w:eastAsia="zh-CN" w:bidi="ar"/>
              </w:rPr>
              <w:t>是</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二、申请人资格要求：</w:t>
            </w:r>
          </w:p>
        </w:tc>
      </w:tr>
      <w:tr>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1、满足《中华人民共和国政府采购法》第二十二条规定；</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2、落实政府采购政策满足的资格要求：</w:t>
            </w:r>
          </w:p>
        </w:tc>
      </w:tr>
      <w:tr>
        <w:trPr>
          <w:tblCellSpacing w:w="15" w:type="dxa"/>
        </w:trPr>
        <w:tc>
          <w:tcPr>
            <w:tcW w:w="4967" w:type="pct"/>
            <w:shd w:val="clear" w:color="auto" w:fill="auto"/>
            <w:tcMar>
              <w:top w:w="120" w:type="dxa"/>
              <w:left w:w="840" w:type="dxa"/>
            </w:tcMar>
            <w:vAlign w:val="center"/>
          </w:tcPr>
          <w:p>
            <w:pPr>
              <w:spacing w:line="420" w:lineRule="atLeast"/>
              <w:ind w:left="-619" w:leftChars="-295" w:firstLine="619" w:firstLineChars="295"/>
              <w:rPr>
                <w:rFonts w:ascii="微软雅黑" w:hAnsi="微软雅黑" w:eastAsia="微软雅黑" w:cs="微软雅黑"/>
              </w:rPr>
            </w:pPr>
            <w:r>
              <w:rPr>
                <w:rFonts w:hint="eastAsia" w:ascii="微软雅黑" w:hAnsi="微软雅黑" w:eastAsia="微软雅黑" w:cs="微软雅黑"/>
                <w:lang w:bidi="ar"/>
              </w:rPr>
              <w:t>本项目执行节能产品、环境标志产品、扶持中小企业、监狱企业和残疾人福利性单位发展等相关政府采购政策。</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3、本项目的特定资格要求</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840" w:type="dxa"/>
            </w:tcMar>
            <w:vAlign w:val="center"/>
          </w:tcPr>
          <w:p>
            <w:pPr>
              <w:spacing w:line="420" w:lineRule="atLeast"/>
              <w:ind w:left="-619" w:leftChars="-295"/>
              <w:rPr>
                <w:rFonts w:hint="default" w:ascii="微软雅黑" w:hAnsi="微软雅黑" w:eastAsia="微软雅黑" w:cs="微软雅黑"/>
                <w:lang w:val="en-US" w:eastAsia="zh-CN" w:bidi="ar"/>
              </w:rPr>
            </w:pPr>
            <w:r>
              <w:rPr>
                <w:rFonts w:hint="eastAsia" w:ascii="微软雅黑" w:hAnsi="微软雅黑" w:eastAsia="微软雅黑" w:cs="微软雅黑"/>
                <w:lang w:val="en-US" w:eastAsia="zh-CN" w:bidi="ar"/>
              </w:rPr>
              <w:t>一标段：</w:t>
            </w:r>
          </w:p>
          <w:p>
            <w:pPr>
              <w:spacing w:line="420" w:lineRule="atLeast"/>
              <w:ind w:left="-619" w:leftChars="-295"/>
              <w:rPr>
                <w:rFonts w:hint="eastAsia" w:ascii="微软雅黑" w:hAnsi="微软雅黑" w:eastAsia="微软雅黑" w:cs="微软雅黑"/>
                <w:lang w:bidi="ar"/>
              </w:rPr>
            </w:pPr>
            <w:r>
              <w:rPr>
                <w:rFonts w:hint="eastAsia" w:ascii="微软雅黑" w:hAnsi="微软雅黑" w:eastAsia="微软雅黑" w:cs="微软雅黑"/>
                <w:lang w:bidi="ar"/>
              </w:rPr>
              <w:t>（1）供应商须是注册于中华人民共和国境内的法人或负责人或其他组织，具有独立法人资格，具有有效的营业执照,须具有医疗设备维修、保养、装配、调试等技术服务资格；</w:t>
            </w:r>
          </w:p>
          <w:p>
            <w:pPr>
              <w:spacing w:line="420" w:lineRule="atLeast"/>
              <w:ind w:left="-619" w:leftChars="-295"/>
              <w:rPr>
                <w:rFonts w:hint="eastAsia" w:ascii="微软雅黑" w:hAnsi="微软雅黑" w:eastAsia="微软雅黑" w:cs="微软雅黑"/>
                <w:lang w:bidi="ar"/>
              </w:rPr>
            </w:pPr>
            <w:r>
              <w:rPr>
                <w:rFonts w:hint="eastAsia" w:ascii="微软雅黑" w:hAnsi="微软雅黑" w:eastAsia="微软雅黑" w:cs="微软雅黑"/>
                <w:lang w:eastAsia="zh-CN" w:bidi="ar"/>
              </w:rPr>
              <w:t>（</w:t>
            </w:r>
            <w:r>
              <w:rPr>
                <w:rFonts w:hint="eastAsia" w:ascii="微软雅黑" w:hAnsi="微软雅黑" w:eastAsia="微软雅黑" w:cs="微软雅黑"/>
                <w:lang w:val="en-US" w:eastAsia="zh-CN" w:bidi="ar"/>
              </w:rPr>
              <w:t>2</w:t>
            </w:r>
            <w:r>
              <w:rPr>
                <w:rFonts w:hint="eastAsia" w:ascii="微软雅黑" w:hAnsi="微软雅黑" w:eastAsia="微软雅黑" w:cs="微软雅黑"/>
                <w:lang w:eastAsia="zh-CN" w:bidi="ar"/>
              </w:rPr>
              <w:t>）</w:t>
            </w:r>
            <w:r>
              <w:rPr>
                <w:rFonts w:hint="eastAsia" w:ascii="微软雅黑" w:hAnsi="微软雅黑" w:eastAsia="微软雅黑" w:cs="微软雅黑"/>
                <w:lang w:bidi="ar"/>
              </w:rPr>
              <w:t>供应商</w:t>
            </w:r>
            <w:r>
              <w:rPr>
                <w:rFonts w:hint="eastAsia" w:ascii="微软雅黑" w:hAnsi="微软雅黑" w:eastAsia="微软雅黑" w:cs="微软雅黑"/>
                <w:lang w:val="en-US" w:eastAsia="zh-CN" w:bidi="ar"/>
              </w:rPr>
              <w:t>具有</w:t>
            </w:r>
            <w:r>
              <w:rPr>
                <w:rFonts w:hint="eastAsia" w:ascii="微软雅黑" w:hAnsi="微软雅黑" w:eastAsia="微软雅黑" w:cs="微软雅黑"/>
                <w:lang w:bidi="ar"/>
              </w:rPr>
              <w:t>有效的医疗器械经营许可证或者二类备案许可证；</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w:t>
            </w:r>
            <w:r>
              <w:rPr>
                <w:rFonts w:hint="eastAsia" w:ascii="微软雅黑" w:hAnsi="微软雅黑" w:eastAsia="微软雅黑" w:cs="微软雅黑"/>
                <w:lang w:val="en-US" w:eastAsia="zh-CN" w:bidi="ar"/>
              </w:rPr>
              <w:t>3）</w:t>
            </w:r>
            <w:r>
              <w:rPr>
                <w:rFonts w:hint="eastAsia" w:ascii="微软雅黑" w:hAnsi="微软雅黑" w:eastAsia="微软雅黑" w:cs="微软雅黑"/>
                <w:lang w:bidi="ar"/>
              </w:rPr>
              <w:t>供应商参加政府采购活动前三年内，在经营活动中没有重大违法记录（供应商自行承诺，格式自拟，加盖公章）。</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w:t>
            </w:r>
            <w:r>
              <w:rPr>
                <w:rFonts w:hint="eastAsia" w:ascii="微软雅黑" w:hAnsi="微软雅黑" w:eastAsia="微软雅黑" w:cs="微软雅黑"/>
                <w:lang w:val="en-US" w:eastAsia="zh-CN" w:bidi="ar"/>
              </w:rPr>
              <w:t>4）</w:t>
            </w:r>
            <w:r>
              <w:rPr>
                <w:rFonts w:hint="eastAsia" w:ascii="微软雅黑" w:hAnsi="微软雅黑" w:eastAsia="微软雅黑" w:cs="微软雅黑"/>
                <w:snapToGrid w:val="0"/>
                <w:color w:val="000000"/>
                <w:sz w:val="21"/>
                <w:szCs w:val="21"/>
                <w:lang w:val="en-US" w:eastAsia="zh-CN" w:bidi="ar"/>
              </w:rPr>
              <w:t>具有依法缴纳税收和社会保障资金的相关材料，提供近三年任意三个月的纳税证明和社保缴纳证明，依法免税或不需要缴纳社会保障资金的，应提供相应文件证明其依法免税或不需要缴纳。投标人成立不满3个月的，则提供自成立日以来的纳税和社保证明资料。</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w:t>
            </w:r>
            <w:r>
              <w:rPr>
                <w:rFonts w:hint="eastAsia" w:ascii="微软雅黑" w:hAnsi="微软雅黑" w:eastAsia="微软雅黑" w:cs="微软雅黑"/>
                <w:lang w:val="en-US" w:eastAsia="zh-CN" w:bidi="ar"/>
              </w:rPr>
              <w:t>5）</w:t>
            </w:r>
            <w:r>
              <w:rPr>
                <w:rFonts w:hint="eastAsia" w:ascii="微软雅黑" w:hAnsi="微软雅黑" w:eastAsia="微软雅黑" w:cs="微软雅黑"/>
                <w:lang w:bidi="ar"/>
              </w:rPr>
              <w:t>供应商应具有良好的商业信誉和健全的财务会计制度(提供</w:t>
            </w:r>
            <w:r>
              <w:rPr>
                <w:rFonts w:hint="eastAsia" w:ascii="微软雅黑" w:hAnsi="微软雅黑" w:eastAsia="微软雅黑" w:cs="微软雅黑"/>
                <w:lang w:val="en-US" w:eastAsia="zh-CN" w:bidi="ar"/>
              </w:rPr>
              <w:t>近三</w:t>
            </w:r>
            <w:r>
              <w:rPr>
                <w:rFonts w:hint="eastAsia" w:ascii="微软雅黑" w:hAnsi="微软雅黑" w:eastAsia="微软雅黑" w:cs="微软雅黑"/>
                <w:lang w:bidi="ar"/>
              </w:rPr>
              <w:t>年</w:t>
            </w:r>
            <w:r>
              <w:rPr>
                <w:rFonts w:hint="eastAsia" w:ascii="微软雅黑" w:hAnsi="微软雅黑" w:eastAsia="微软雅黑" w:cs="微软雅黑"/>
                <w:lang w:val="en-US" w:eastAsia="zh-CN" w:bidi="ar"/>
              </w:rPr>
              <w:t>任意一年</w:t>
            </w:r>
            <w:r>
              <w:rPr>
                <w:rFonts w:hint="eastAsia" w:ascii="微软雅黑" w:hAnsi="微软雅黑" w:eastAsia="微软雅黑" w:cs="微软雅黑"/>
                <w:lang w:bidi="ar"/>
              </w:rPr>
              <w:t>的财务审计报告或财务报表，企业注册不足一年的以注册时间为准)。</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w:t>
            </w:r>
            <w:r>
              <w:rPr>
                <w:rFonts w:hint="eastAsia" w:ascii="微软雅黑" w:hAnsi="微软雅黑" w:eastAsia="微软雅黑" w:cs="微软雅黑"/>
                <w:lang w:val="en-US" w:eastAsia="zh-CN" w:bidi="ar"/>
              </w:rPr>
              <w:t>6）</w:t>
            </w:r>
            <w:r>
              <w:rPr>
                <w:rFonts w:hint="eastAsia" w:ascii="微软雅黑" w:hAnsi="微软雅黑" w:eastAsia="微软雅黑" w:cs="微软雅黑"/>
                <w:lang w:bidi="ar"/>
              </w:rPr>
              <w:t>供应商具备履行合同所必需的设备和专业技术能力（供应商自行承诺，格式自拟，加盖公章）；</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w:t>
            </w:r>
            <w:r>
              <w:rPr>
                <w:rFonts w:hint="eastAsia" w:ascii="微软雅黑" w:hAnsi="微软雅黑" w:eastAsia="微软雅黑" w:cs="微软雅黑"/>
                <w:lang w:val="en-US" w:eastAsia="zh-CN" w:bidi="ar"/>
              </w:rPr>
              <w:t>7）</w:t>
            </w:r>
            <w:r>
              <w:rPr>
                <w:rFonts w:hint="eastAsia" w:ascii="微软雅黑" w:hAnsi="微软雅黑" w:eastAsia="微软雅黑" w:cs="微软雅黑"/>
                <w:lang w:bidi="ar"/>
              </w:rPr>
              <w:t>供应商须作出“无行贿行为承诺”，并对真实性负责，若承诺不实，造成的后果由供应商自行负责（供应商自行承诺，格式自拟，加盖公章）；</w:t>
            </w:r>
          </w:p>
          <w:p>
            <w:pPr>
              <w:spacing w:line="420" w:lineRule="atLeast"/>
              <w:ind w:left="-619" w:leftChars="-295"/>
              <w:rPr>
                <w:rFonts w:hint="eastAsia" w:ascii="微软雅黑" w:hAnsi="微软雅黑" w:eastAsia="微软雅黑" w:cs="微软雅黑"/>
                <w:lang w:val="en-US" w:eastAsia="zh-CN" w:bidi="ar"/>
              </w:rPr>
            </w:pPr>
            <w:r>
              <w:rPr>
                <w:rFonts w:hint="eastAsia" w:ascii="微软雅黑" w:hAnsi="微软雅黑" w:eastAsia="微软雅黑" w:cs="微软雅黑"/>
                <w:lang w:val="en-US" w:eastAsia="zh-CN" w:bidi="ar"/>
              </w:rPr>
              <w:t>二至七标段：</w:t>
            </w:r>
          </w:p>
          <w:p>
            <w:pPr>
              <w:spacing w:line="420" w:lineRule="atLeast"/>
              <w:ind w:left="-619" w:leftChars="-295"/>
              <w:rPr>
                <w:rFonts w:hint="eastAsia" w:ascii="微软雅黑" w:hAnsi="微软雅黑" w:eastAsia="微软雅黑" w:cs="微软雅黑"/>
                <w:lang w:eastAsia="zh-CN" w:bidi="ar"/>
              </w:rPr>
            </w:pPr>
            <w:r>
              <w:rPr>
                <w:rFonts w:hint="eastAsia" w:ascii="微软雅黑" w:hAnsi="微软雅黑" w:eastAsia="微软雅黑" w:cs="微软雅黑"/>
                <w:lang w:bidi="ar"/>
              </w:rPr>
              <w:t>（1）供应商须是注册于中华人民共和国境内的法人或负责人或其他组织，具有独立法人资格，具有有效的营业执照</w:t>
            </w:r>
            <w:r>
              <w:rPr>
                <w:rFonts w:hint="eastAsia" w:ascii="微软雅黑" w:hAnsi="微软雅黑" w:eastAsia="微软雅黑" w:cs="微软雅黑"/>
                <w:lang w:eastAsia="zh-CN" w:bidi="ar"/>
              </w:rPr>
              <w:t>。</w:t>
            </w:r>
          </w:p>
          <w:p>
            <w:pPr>
              <w:spacing w:line="420" w:lineRule="atLeast"/>
              <w:ind w:left="-619" w:leftChars="-295"/>
              <w:rPr>
                <w:rFonts w:hint="eastAsia" w:ascii="微软雅黑" w:hAnsi="微软雅黑" w:eastAsia="微软雅黑" w:cs="微软雅黑"/>
                <w:lang w:val="en-US" w:eastAsia="zh-CN" w:bidi="ar"/>
              </w:rPr>
            </w:pPr>
            <w:r>
              <w:rPr>
                <w:rFonts w:hint="eastAsia" w:ascii="微软雅黑" w:hAnsi="微软雅黑" w:eastAsia="微软雅黑" w:cs="微软雅黑"/>
                <w:lang w:eastAsia="zh-CN" w:bidi="ar"/>
              </w:rPr>
              <w:t>（</w:t>
            </w:r>
            <w:r>
              <w:rPr>
                <w:rFonts w:hint="eastAsia" w:ascii="微软雅黑" w:hAnsi="微软雅黑" w:eastAsia="微软雅黑" w:cs="微软雅黑"/>
                <w:lang w:val="en-US" w:eastAsia="zh-CN" w:bidi="ar"/>
              </w:rPr>
              <w:t>2</w:t>
            </w:r>
            <w:r>
              <w:rPr>
                <w:rFonts w:hint="eastAsia" w:ascii="微软雅黑" w:hAnsi="微软雅黑" w:eastAsia="微软雅黑" w:cs="微软雅黑"/>
                <w:lang w:eastAsia="zh-CN" w:bidi="ar"/>
              </w:rPr>
              <w:t>）</w:t>
            </w:r>
            <w:r>
              <w:rPr>
                <w:rFonts w:hint="eastAsia" w:ascii="微软雅黑" w:hAnsi="微软雅黑" w:eastAsia="微软雅黑" w:cs="微软雅黑"/>
                <w:lang w:val="en-US" w:eastAsia="zh-CN" w:bidi="ar"/>
              </w:rPr>
              <w:t>投标产品须符合中华人民共和国国务院令第739号修订后的《医疗器械监督管理条例》相关规定，提供投标产品取得医疗器械注册证或备案凭证的复印件或扫描件；</w:t>
            </w:r>
          </w:p>
          <w:p>
            <w:pPr>
              <w:spacing w:line="420" w:lineRule="atLeast"/>
              <w:ind w:left="-619" w:leftChars="-295"/>
              <w:rPr>
                <w:rFonts w:hint="eastAsia" w:ascii="微软雅黑" w:hAnsi="微软雅黑" w:eastAsia="微软雅黑" w:cs="微软雅黑"/>
                <w:lang w:val="en-US" w:eastAsia="zh-CN" w:bidi="ar"/>
              </w:rPr>
            </w:pPr>
            <w:r>
              <w:rPr>
                <w:rFonts w:hint="eastAsia" w:ascii="微软雅黑" w:hAnsi="微软雅黑" w:eastAsia="微软雅黑" w:cs="微软雅黑"/>
                <w:lang w:val="en-US" w:eastAsia="zh-CN" w:bidi="ar"/>
              </w:rPr>
              <w:t>（3）供应商为代理商或经销商投标时须提供代理商（经销商）医疗器械经营许可证或医疗器械经营备案凭证的复印件或扫描件；供应商为境内生产企业投标时须提供医疗器械生产许可证（从事第一类医疗器械生产的须具有备案凭证）；</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w:t>
            </w:r>
            <w:r>
              <w:rPr>
                <w:rFonts w:hint="eastAsia" w:ascii="微软雅黑" w:hAnsi="微软雅黑" w:eastAsia="微软雅黑" w:cs="微软雅黑"/>
                <w:lang w:val="en-US" w:eastAsia="zh-CN" w:bidi="ar"/>
              </w:rPr>
              <w:t>4）</w:t>
            </w:r>
            <w:r>
              <w:rPr>
                <w:rFonts w:hint="eastAsia" w:ascii="微软雅黑" w:hAnsi="微软雅黑" w:eastAsia="微软雅黑" w:cs="微软雅黑"/>
                <w:lang w:bidi="ar"/>
              </w:rPr>
              <w:t>供应商参加政府采购活动前三年内，在经营活动中没有重大违法记录（供应商自行承诺，格式自拟，加盖公章）。</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w:t>
            </w:r>
            <w:r>
              <w:rPr>
                <w:rFonts w:hint="eastAsia" w:ascii="微软雅黑" w:hAnsi="微软雅黑" w:eastAsia="微软雅黑" w:cs="微软雅黑"/>
                <w:lang w:val="en-US" w:eastAsia="zh-CN" w:bidi="ar"/>
              </w:rPr>
              <w:t>5）</w:t>
            </w:r>
            <w:r>
              <w:rPr>
                <w:rFonts w:hint="eastAsia" w:ascii="微软雅黑" w:hAnsi="微软雅黑" w:eastAsia="微软雅黑" w:cs="微软雅黑"/>
                <w:snapToGrid w:val="0"/>
                <w:color w:val="000000"/>
                <w:sz w:val="21"/>
                <w:szCs w:val="21"/>
                <w:lang w:val="en-US" w:eastAsia="zh-CN" w:bidi="ar"/>
              </w:rPr>
              <w:t>具有依法缴纳税收和社会保障资金的相关材料，提供近三年任意三个月的纳税证明和社保缴纳证明，依法免税或不需要缴纳社会保障资金的，应提供相应文件证明其依法免税或不需要缴纳。投标人成立不满3个月的，则提供自成立日以来的纳税和社保证明资料。</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w:t>
            </w:r>
            <w:r>
              <w:rPr>
                <w:rFonts w:hint="eastAsia" w:ascii="微软雅黑" w:hAnsi="微软雅黑" w:eastAsia="微软雅黑" w:cs="微软雅黑"/>
                <w:lang w:val="en-US" w:eastAsia="zh-CN" w:bidi="ar"/>
              </w:rPr>
              <w:t>6）</w:t>
            </w:r>
            <w:r>
              <w:rPr>
                <w:rFonts w:hint="eastAsia" w:ascii="微软雅黑" w:hAnsi="微软雅黑" w:eastAsia="微软雅黑" w:cs="微软雅黑"/>
                <w:lang w:bidi="ar"/>
              </w:rPr>
              <w:t>供应商应具有良好的商业信誉和健全的财务会计制度(提供</w:t>
            </w:r>
            <w:r>
              <w:rPr>
                <w:rFonts w:hint="eastAsia" w:ascii="微软雅黑" w:hAnsi="微软雅黑" w:eastAsia="微软雅黑" w:cs="微软雅黑"/>
                <w:lang w:val="en-US" w:eastAsia="zh-CN" w:bidi="ar"/>
              </w:rPr>
              <w:t>近三</w:t>
            </w:r>
            <w:r>
              <w:rPr>
                <w:rFonts w:hint="eastAsia" w:ascii="微软雅黑" w:hAnsi="微软雅黑" w:eastAsia="微软雅黑" w:cs="微软雅黑"/>
                <w:lang w:bidi="ar"/>
              </w:rPr>
              <w:t>年</w:t>
            </w:r>
            <w:r>
              <w:rPr>
                <w:rFonts w:hint="eastAsia" w:ascii="微软雅黑" w:hAnsi="微软雅黑" w:eastAsia="微软雅黑" w:cs="微软雅黑"/>
                <w:lang w:val="en-US" w:eastAsia="zh-CN" w:bidi="ar"/>
              </w:rPr>
              <w:t>任意一年</w:t>
            </w:r>
            <w:r>
              <w:rPr>
                <w:rFonts w:hint="eastAsia" w:ascii="微软雅黑" w:hAnsi="微软雅黑" w:eastAsia="微软雅黑" w:cs="微软雅黑"/>
                <w:lang w:bidi="ar"/>
              </w:rPr>
              <w:t>的财务审计报告或财务报表，企业注册不足一年的以注册时间为准)。</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w:t>
            </w:r>
            <w:r>
              <w:rPr>
                <w:rFonts w:hint="eastAsia" w:ascii="微软雅黑" w:hAnsi="微软雅黑" w:eastAsia="微软雅黑" w:cs="微软雅黑"/>
                <w:lang w:val="en-US" w:eastAsia="zh-CN" w:bidi="ar"/>
              </w:rPr>
              <w:t>7）</w:t>
            </w:r>
            <w:r>
              <w:rPr>
                <w:rFonts w:hint="eastAsia" w:ascii="微软雅黑" w:hAnsi="微软雅黑" w:eastAsia="微软雅黑" w:cs="微软雅黑"/>
                <w:lang w:bidi="ar"/>
              </w:rPr>
              <w:t>供应商具备履行合同所必需的设备和专业技术能力（供应商自行承诺，格式自拟，加盖公章）；</w:t>
            </w:r>
            <w:r>
              <w:rPr>
                <w:rFonts w:hint="eastAsia" w:ascii="微软雅黑" w:hAnsi="微软雅黑" w:eastAsia="微软雅黑" w:cs="微软雅黑"/>
                <w:lang w:bidi="ar"/>
              </w:rPr>
              <w:br w:type="textWrapping"/>
            </w:r>
            <w:r>
              <w:rPr>
                <w:rFonts w:hint="eastAsia" w:ascii="微软雅黑" w:hAnsi="微软雅黑" w:eastAsia="微软雅黑" w:cs="微软雅黑"/>
                <w:lang w:val="en-US" w:eastAsia="zh-CN" w:bidi="ar"/>
              </w:rPr>
              <w:t>八标段：</w:t>
            </w:r>
          </w:p>
          <w:p>
            <w:pPr>
              <w:spacing w:line="420" w:lineRule="atLeast"/>
              <w:ind w:left="-619" w:leftChars="-295"/>
              <w:rPr>
                <w:rFonts w:hint="eastAsia" w:ascii="微软雅黑" w:hAnsi="微软雅黑" w:eastAsia="微软雅黑" w:cs="微软雅黑"/>
                <w:lang w:eastAsia="zh-CN" w:bidi="ar"/>
              </w:rPr>
            </w:pPr>
            <w:r>
              <w:rPr>
                <w:rFonts w:hint="eastAsia" w:ascii="微软雅黑" w:hAnsi="微软雅黑" w:eastAsia="微软雅黑" w:cs="微软雅黑"/>
                <w:snapToGrid w:val="0"/>
                <w:color w:val="000000"/>
                <w:sz w:val="21"/>
                <w:szCs w:val="21"/>
                <w:lang w:val="en-US" w:eastAsia="zh-CN" w:bidi="ar"/>
              </w:rPr>
              <w:t>（1）</w:t>
            </w:r>
            <w:r>
              <w:rPr>
                <w:rFonts w:hint="eastAsia" w:ascii="微软雅黑" w:hAnsi="微软雅黑" w:eastAsia="微软雅黑" w:cs="微软雅黑"/>
                <w:lang w:bidi="ar"/>
              </w:rPr>
              <w:t>供应商须是注册于中华人民共和国境内的法人或负责人或其他组织，具有独立法人资格，具有有效的营业执照</w:t>
            </w:r>
            <w:r>
              <w:rPr>
                <w:rFonts w:hint="eastAsia" w:ascii="微软雅黑" w:hAnsi="微软雅黑" w:eastAsia="微软雅黑" w:cs="微软雅黑"/>
                <w:lang w:eastAsia="zh-CN" w:bidi="ar"/>
              </w:rPr>
              <w:t>。</w:t>
            </w:r>
          </w:p>
          <w:p>
            <w:pPr>
              <w:spacing w:line="420" w:lineRule="atLeast"/>
              <w:ind w:left="-619" w:leftChars="-295"/>
              <w:rPr>
                <w:rFonts w:hint="eastAsia" w:ascii="微软雅黑" w:hAnsi="微软雅黑" w:eastAsia="微软雅黑" w:cs="微软雅黑"/>
                <w:lang w:bidi="ar"/>
              </w:rPr>
            </w:pPr>
            <w:r>
              <w:rPr>
                <w:rFonts w:hint="eastAsia" w:ascii="微软雅黑" w:hAnsi="微软雅黑" w:eastAsia="微软雅黑" w:cs="微软雅黑"/>
                <w:snapToGrid w:val="0"/>
                <w:color w:val="000000"/>
                <w:sz w:val="21"/>
                <w:szCs w:val="21"/>
                <w:lang w:val="en-US" w:eastAsia="zh-CN" w:bidi="ar"/>
              </w:rPr>
              <w:t>（2）</w:t>
            </w:r>
            <w:r>
              <w:rPr>
                <w:rFonts w:hint="eastAsia" w:ascii="微软雅黑" w:hAnsi="微软雅黑" w:eastAsia="微软雅黑" w:cs="微软雅黑"/>
                <w:lang w:bidi="ar"/>
              </w:rPr>
              <w:t>供应商参加政府采购活动前三年内，在经营活动中没有重大违法记录（供应商自行承诺，格式自拟，加盖公章）。</w:t>
            </w:r>
            <w:r>
              <w:rPr>
                <w:rFonts w:hint="eastAsia" w:ascii="微软雅黑" w:hAnsi="微软雅黑" w:eastAsia="微软雅黑" w:cs="微软雅黑"/>
                <w:snapToGrid w:val="0"/>
                <w:color w:val="000000"/>
                <w:sz w:val="21"/>
                <w:szCs w:val="21"/>
                <w:lang w:val="en-US" w:eastAsia="zh-CN" w:bidi="ar"/>
              </w:rPr>
              <w:br w:type="textWrapping"/>
            </w:r>
            <w:r>
              <w:rPr>
                <w:rFonts w:hint="eastAsia" w:ascii="微软雅黑" w:hAnsi="微软雅黑" w:eastAsia="微软雅黑" w:cs="微软雅黑"/>
                <w:snapToGrid w:val="0"/>
                <w:color w:val="000000"/>
                <w:sz w:val="21"/>
                <w:szCs w:val="21"/>
                <w:lang w:val="en-US" w:eastAsia="zh-CN" w:bidi="ar"/>
              </w:rPr>
              <w:t>（3）具有依法缴纳税收和社会保障资金的相关材料，提供近三年任意三个月的纳税证明和社保缴纳证明，依法免税或不需要缴纳社会保障资金的，应提供相应文件证明其依法免税或不需要缴纳。投标人成立不满3个月的，则提供自成立日以来的纳税和社保证明资料。</w:t>
            </w:r>
            <w:r>
              <w:rPr>
                <w:rFonts w:hint="eastAsia" w:ascii="微软雅黑" w:hAnsi="微软雅黑" w:eastAsia="微软雅黑" w:cs="微软雅黑"/>
                <w:snapToGrid w:val="0"/>
                <w:color w:val="000000"/>
                <w:sz w:val="21"/>
                <w:szCs w:val="21"/>
                <w:lang w:val="en-US" w:eastAsia="zh-CN" w:bidi="ar"/>
              </w:rPr>
              <w:br w:type="textWrapping"/>
            </w:r>
            <w:r>
              <w:rPr>
                <w:rFonts w:hint="eastAsia" w:ascii="微软雅黑" w:hAnsi="微软雅黑" w:eastAsia="微软雅黑" w:cs="微软雅黑"/>
                <w:snapToGrid w:val="0"/>
                <w:color w:val="000000"/>
                <w:sz w:val="21"/>
                <w:szCs w:val="21"/>
                <w:lang w:val="en-US" w:eastAsia="zh-CN" w:bidi="ar"/>
              </w:rPr>
              <w:t>（4）</w:t>
            </w:r>
            <w:r>
              <w:rPr>
                <w:rFonts w:hint="eastAsia" w:ascii="微软雅黑" w:hAnsi="微软雅黑" w:eastAsia="微软雅黑" w:cs="微软雅黑"/>
                <w:lang w:bidi="ar"/>
              </w:rPr>
              <w:t>供应商应具有良好的商业信誉和健全的财务会计制度(提供</w:t>
            </w:r>
            <w:r>
              <w:rPr>
                <w:rFonts w:hint="eastAsia" w:ascii="微软雅黑" w:hAnsi="微软雅黑" w:eastAsia="微软雅黑" w:cs="微软雅黑"/>
                <w:lang w:val="en-US" w:eastAsia="zh-CN" w:bidi="ar"/>
              </w:rPr>
              <w:t>近三</w:t>
            </w:r>
            <w:r>
              <w:rPr>
                <w:rFonts w:hint="eastAsia" w:ascii="微软雅黑" w:hAnsi="微软雅黑" w:eastAsia="微软雅黑" w:cs="微软雅黑"/>
                <w:lang w:bidi="ar"/>
              </w:rPr>
              <w:t>年</w:t>
            </w:r>
            <w:r>
              <w:rPr>
                <w:rFonts w:hint="eastAsia" w:ascii="微软雅黑" w:hAnsi="微软雅黑" w:eastAsia="微软雅黑" w:cs="微软雅黑"/>
                <w:lang w:val="en-US" w:eastAsia="zh-CN" w:bidi="ar"/>
              </w:rPr>
              <w:t>任意一年</w:t>
            </w:r>
            <w:r>
              <w:rPr>
                <w:rFonts w:hint="eastAsia" w:ascii="微软雅黑" w:hAnsi="微软雅黑" w:eastAsia="微软雅黑" w:cs="微软雅黑"/>
                <w:lang w:bidi="ar"/>
              </w:rPr>
              <w:t>的财务审计报告或财务报表，企业注册不足一年的以注册时间为准)。</w:t>
            </w:r>
          </w:p>
          <w:p>
            <w:pPr>
              <w:spacing w:line="420" w:lineRule="atLeast"/>
              <w:ind w:left="-619" w:leftChars="-295"/>
              <w:rPr>
                <w:rFonts w:hint="default" w:eastAsia="微软雅黑"/>
                <w:lang w:val="en-US" w:eastAsia="zh-CN"/>
              </w:rPr>
            </w:pPr>
            <w:r>
              <w:rPr>
                <w:rFonts w:hint="eastAsia" w:ascii="微软雅黑" w:hAnsi="微软雅黑" w:eastAsia="微软雅黑" w:cs="微软雅黑"/>
                <w:lang w:eastAsia="zh-CN" w:bidi="ar"/>
              </w:rPr>
              <w:t>（</w:t>
            </w:r>
            <w:r>
              <w:rPr>
                <w:rFonts w:hint="eastAsia" w:ascii="微软雅黑" w:hAnsi="微软雅黑" w:eastAsia="微软雅黑" w:cs="微软雅黑"/>
                <w:lang w:val="en-US" w:eastAsia="zh-CN" w:bidi="ar"/>
              </w:rPr>
              <w:t>5）</w:t>
            </w:r>
            <w:r>
              <w:rPr>
                <w:rFonts w:hint="eastAsia" w:ascii="微软雅黑" w:hAnsi="微软雅黑" w:eastAsia="微软雅黑" w:cs="微软雅黑"/>
                <w:lang w:bidi="ar"/>
              </w:rPr>
              <w:t>供应商具备履行合同所必需的设备和专业技术能力（供应商自行承诺，格式自拟，加盖公章）；</w:t>
            </w:r>
          </w:p>
          <w:p>
            <w:pPr>
              <w:spacing w:line="420" w:lineRule="atLeast"/>
              <w:ind w:left="-619" w:leftChars="-295"/>
              <w:rPr>
                <w:rFonts w:ascii="微软雅黑" w:hAnsi="微软雅黑" w:eastAsia="微软雅黑" w:cs="微软雅黑"/>
              </w:rPr>
            </w:pPr>
            <w:r>
              <w:rPr>
                <w:rFonts w:hint="eastAsia" w:ascii="微软雅黑" w:hAnsi="微软雅黑" w:eastAsia="微软雅黑" w:cs="微软雅黑"/>
                <w:lang w:val="en-US" w:eastAsia="zh-CN" w:bidi="ar"/>
              </w:rPr>
              <w:t>4、</w:t>
            </w:r>
            <w:r>
              <w:rPr>
                <w:rFonts w:hint="eastAsia" w:ascii="微软雅黑" w:hAnsi="微软雅黑" w:eastAsia="微软雅黑" w:cs="微软雅黑"/>
                <w:snapToGrid w:val="0"/>
                <w:color w:val="000000"/>
                <w:sz w:val="21"/>
                <w:szCs w:val="21"/>
                <w:lang w:val="en-US" w:eastAsia="zh-CN" w:bidi="ar"/>
              </w:rPr>
              <w:t>根据《关于在政府采购活动中查询及使用信用记录有关问题的通知》（财库[2016]125号）的规定，列入失信被执行人、重大税收违法案件当事人名单的投标人，拒绝参与本项目招投标活动；【查询渠道：“信用中国”网站（www.creditchina.gov.cn）；供应商须应用“中国政府采购网”（www.ccgp.gov.cn），）查询投标人相关主体（企业、法定代表人、项目经理）的查询结果，凡被列入重大违法案件（刑事案件、强制清算与破产）的，依法限制其参与投标和工程建设】。（提供网站截图加盖公章，查询日期不得早于招标公告发布之日）；</w:t>
            </w:r>
            <w:r>
              <w:rPr>
                <w:rFonts w:hint="eastAsia" w:ascii="微软雅黑" w:hAnsi="微软雅黑" w:eastAsia="微软雅黑" w:cs="微软雅黑"/>
                <w:snapToGrid w:val="0"/>
                <w:color w:val="000000"/>
                <w:sz w:val="21"/>
                <w:szCs w:val="21"/>
                <w:lang w:val="en-US" w:eastAsia="zh-CN" w:bidi="ar"/>
              </w:rPr>
              <w:br w:type="textWrapping"/>
            </w:r>
            <w:r>
              <w:rPr>
                <w:rFonts w:hint="eastAsia" w:ascii="微软雅黑" w:hAnsi="微软雅黑" w:eastAsia="微软雅黑" w:cs="微软雅黑"/>
                <w:snapToGrid w:val="0"/>
                <w:color w:val="000000"/>
                <w:sz w:val="21"/>
                <w:szCs w:val="21"/>
                <w:lang w:val="en-US" w:eastAsia="zh-CN" w:bidi="ar"/>
              </w:rPr>
              <w:t>5、本次招标不接受联合体投标，不允许分包和转包。</w:t>
            </w:r>
            <w:r>
              <w:rPr>
                <w:rFonts w:hint="eastAsia" w:ascii="微软雅黑" w:hAnsi="微软雅黑" w:eastAsia="微软雅黑" w:cs="微软雅黑"/>
                <w:snapToGrid w:val="0"/>
                <w:color w:val="000000"/>
                <w:sz w:val="21"/>
                <w:szCs w:val="21"/>
                <w:lang w:val="en-US" w:eastAsia="zh-CN" w:bidi="ar"/>
              </w:rPr>
              <w:br w:type="textWrapping"/>
            </w:r>
            <w:r>
              <w:rPr>
                <w:rFonts w:hint="eastAsia" w:ascii="微软雅黑" w:hAnsi="微软雅黑" w:eastAsia="微软雅黑" w:cs="微软雅黑"/>
                <w:snapToGrid w:val="0"/>
                <w:color w:val="000000"/>
                <w:sz w:val="21"/>
                <w:szCs w:val="21"/>
                <w:lang w:val="en-US" w:eastAsia="zh-CN" w:bidi="ar"/>
              </w:rPr>
              <w:t>6、满足法律、行政法规及本项目磋商文件规定的其他条件。</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注：本次招标实行资格后审，审查内容以投标截止时间前填报上传企业诚信库（南阳市）信息为准（南阳市诚信库网站https://ggzyjy.nanyang.gov.cn），过期更改的诚信库（南阳市）信息不作为本项目评审依据。开评标现场不接受诚信库（南阳市）信息原件。诚信库（南阳市）上传信息必须内容齐全，真实有效，原件扫描件清晰可辨。否则，由此造成应得分而未得分或资格审查不合格等情况的，由投标企业承担责任。</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三、获取招标文件</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1.时间：2023年</w:t>
            </w:r>
            <w:r>
              <w:rPr>
                <w:rFonts w:hint="eastAsia" w:ascii="微软雅黑" w:hAnsi="微软雅黑" w:eastAsia="微软雅黑" w:cs="微软雅黑"/>
                <w:lang w:val="en-US" w:eastAsia="zh-CN" w:bidi="ar"/>
              </w:rPr>
              <w:t>7</w:t>
            </w:r>
            <w:r>
              <w:rPr>
                <w:rFonts w:hint="eastAsia" w:ascii="微软雅黑" w:hAnsi="微软雅黑" w:eastAsia="微软雅黑" w:cs="微软雅黑"/>
                <w:lang w:bidi="ar"/>
              </w:rPr>
              <w:t>月</w:t>
            </w:r>
            <w:r>
              <w:rPr>
                <w:rFonts w:hint="eastAsia" w:ascii="微软雅黑" w:hAnsi="微软雅黑" w:eastAsia="微软雅黑" w:cs="微软雅黑"/>
                <w:lang w:val="en-US" w:eastAsia="zh-CN" w:bidi="ar"/>
              </w:rPr>
              <w:t>28</w:t>
            </w:r>
            <w:r>
              <w:rPr>
                <w:rFonts w:hint="eastAsia" w:ascii="微软雅黑" w:hAnsi="微软雅黑" w:eastAsia="微软雅黑" w:cs="微软雅黑"/>
                <w:lang w:bidi="ar"/>
              </w:rPr>
              <w:t>日 至 2023年</w:t>
            </w:r>
            <w:r>
              <w:rPr>
                <w:rFonts w:hint="eastAsia" w:ascii="微软雅黑" w:hAnsi="微软雅黑" w:eastAsia="微软雅黑" w:cs="微软雅黑"/>
                <w:lang w:val="en-US" w:eastAsia="zh-CN" w:bidi="ar"/>
              </w:rPr>
              <w:t>8</w:t>
            </w:r>
            <w:r>
              <w:rPr>
                <w:rFonts w:hint="eastAsia" w:ascii="微软雅黑" w:hAnsi="微软雅黑" w:eastAsia="微软雅黑" w:cs="微软雅黑"/>
                <w:lang w:bidi="ar"/>
              </w:rPr>
              <w:t>月</w:t>
            </w:r>
            <w:r>
              <w:rPr>
                <w:rFonts w:hint="eastAsia" w:ascii="微软雅黑" w:hAnsi="微软雅黑" w:eastAsia="微软雅黑" w:cs="微软雅黑"/>
                <w:lang w:val="en-US" w:eastAsia="zh-CN" w:bidi="ar"/>
              </w:rPr>
              <w:t>7</w:t>
            </w:r>
            <w:r>
              <w:rPr>
                <w:rFonts w:hint="eastAsia" w:ascii="微软雅黑" w:hAnsi="微软雅黑" w:eastAsia="微软雅黑" w:cs="微软雅黑"/>
                <w:lang w:bidi="ar"/>
              </w:rPr>
              <w:t>日，每天上午00:00至12:00，下午12:00至23:59（北京时间，法定节假日除外。）</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2.地点：唐河县公共资源交易中心网站（http://www.thggzy.cn）</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3.方式：网上下载。潜在供应商在南阳市公共资源交易中心办理CA数字证书，在南阳市交易平台诚信库进行登记注册，验证通过后可直接运用CA证书登录唐河县公共资源交易中心网站（www.thggzy.cn）交易主体登陆进行网上下载采购文件。唐河县公共资源交易平台与南阳市公共资源交易平台诚信库系统互认共享、CA数字证书互认共享。</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4.售价：0元</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四、投标截止时间及地点</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1.时间：2023年</w:t>
            </w:r>
            <w:r>
              <w:rPr>
                <w:rFonts w:hint="eastAsia" w:ascii="微软雅黑" w:hAnsi="微软雅黑" w:eastAsia="微软雅黑" w:cs="微软雅黑"/>
                <w:lang w:val="en-US" w:eastAsia="zh-CN" w:bidi="ar"/>
              </w:rPr>
              <w:t>8</w:t>
            </w:r>
            <w:r>
              <w:rPr>
                <w:rFonts w:hint="eastAsia" w:ascii="微软雅黑" w:hAnsi="微软雅黑" w:eastAsia="微软雅黑" w:cs="微软雅黑"/>
                <w:lang w:bidi="ar"/>
              </w:rPr>
              <w:t>月</w:t>
            </w:r>
            <w:r>
              <w:rPr>
                <w:rFonts w:hint="eastAsia" w:ascii="微软雅黑" w:hAnsi="微软雅黑" w:eastAsia="微软雅黑" w:cs="微软雅黑"/>
                <w:lang w:val="en-US" w:eastAsia="zh-CN" w:bidi="ar"/>
              </w:rPr>
              <w:t>22</w:t>
            </w:r>
            <w:r>
              <w:rPr>
                <w:rFonts w:hint="eastAsia" w:ascii="微软雅黑" w:hAnsi="微软雅黑" w:eastAsia="微软雅黑" w:cs="微软雅黑"/>
                <w:lang w:bidi="ar"/>
              </w:rPr>
              <w:t>日09时30分（北京时间）</w:t>
            </w:r>
          </w:p>
        </w:tc>
      </w:tr>
      <w:tr>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2.地</w:t>
            </w:r>
            <w:r>
              <w:rPr>
                <w:rFonts w:hint="eastAsia" w:ascii="微软雅黑" w:hAnsi="微软雅黑" w:eastAsia="微软雅黑" w:cs="微软雅黑"/>
                <w:lang w:val="en-US" w:eastAsia="zh-CN" w:bidi="ar"/>
              </w:rPr>
              <w:t>点：唐河县公共资源交易中心网站（http://www.thggzy.cn）</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五、开标时间及地点</w:t>
            </w:r>
          </w:p>
        </w:tc>
      </w:tr>
      <w:tr>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1.时间：2023年</w:t>
            </w:r>
            <w:r>
              <w:rPr>
                <w:rFonts w:hint="eastAsia" w:ascii="微软雅黑" w:hAnsi="微软雅黑" w:eastAsia="微软雅黑" w:cs="微软雅黑"/>
                <w:lang w:val="en-US" w:eastAsia="zh-CN" w:bidi="ar"/>
              </w:rPr>
              <w:t>8</w:t>
            </w:r>
            <w:r>
              <w:rPr>
                <w:rFonts w:hint="eastAsia" w:ascii="微软雅黑" w:hAnsi="微软雅黑" w:eastAsia="微软雅黑" w:cs="微软雅黑"/>
                <w:lang w:bidi="ar"/>
              </w:rPr>
              <w:t>月</w:t>
            </w:r>
            <w:r>
              <w:rPr>
                <w:rFonts w:hint="eastAsia" w:ascii="微软雅黑" w:hAnsi="微软雅黑" w:eastAsia="微软雅黑" w:cs="微软雅黑"/>
                <w:lang w:val="en-US" w:eastAsia="zh-CN" w:bidi="ar"/>
              </w:rPr>
              <w:t>22</w:t>
            </w:r>
            <w:r>
              <w:rPr>
                <w:rFonts w:hint="eastAsia" w:ascii="微软雅黑" w:hAnsi="微软雅黑" w:eastAsia="微软雅黑" w:cs="微软雅黑"/>
                <w:lang w:bidi="ar"/>
              </w:rPr>
              <w:t>日09时30分（北京时间）</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2.地点：唐河县公共资源交易中心第</w:t>
            </w:r>
            <w:r>
              <w:rPr>
                <w:rFonts w:hint="eastAsia" w:ascii="微软雅黑" w:hAnsi="微软雅黑" w:eastAsia="微软雅黑" w:cs="微软雅黑"/>
                <w:lang w:val="en-US" w:eastAsia="zh-CN" w:bidi="ar"/>
              </w:rPr>
              <w:t>一</w:t>
            </w:r>
            <w:r>
              <w:rPr>
                <w:rFonts w:hint="eastAsia" w:ascii="微软雅黑" w:hAnsi="微软雅黑" w:eastAsia="微软雅黑" w:cs="微软雅黑"/>
                <w:lang w:bidi="ar"/>
              </w:rPr>
              <w:t>开标室（本项目采用网上不见面方式开标，投标企业无需到达开标现场）</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六、发布公告的媒介及招标公告期限</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本次招标公告在《河南省政府采购网》《中国招标投标公共服务平台》、《中国政府采购网》和《唐河县公共资源交易中心》上发布， 招标公告期限为五个工作日 。</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七、其他补充事宜</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840" w:type="dxa"/>
            </w:tcMar>
            <w:vAlign w:val="center"/>
          </w:tcPr>
          <w:p>
            <w:pPr>
              <w:spacing w:line="420" w:lineRule="atLeast"/>
              <w:ind w:left="-619" w:leftChars="-295"/>
              <w:rPr>
                <w:rFonts w:ascii="微软雅黑" w:hAnsi="微软雅黑" w:eastAsia="微软雅黑" w:cs="微软雅黑"/>
              </w:rPr>
            </w:pPr>
            <w:r>
              <w:rPr>
                <w:rFonts w:hint="eastAsia" w:ascii="微软雅黑" w:hAnsi="微软雅黑" w:eastAsia="微软雅黑" w:cs="微软雅黑"/>
                <w:lang w:bidi="ar"/>
              </w:rPr>
              <w:t>该项目需要使用不见面开标，投标人无需前往现场来参与投标。各投标人根据手册要求，提前做好相关准备工作。附件：操作手册地址(下载中心或办事指南中自行下载)、不见面开标大厅地址：唐河县公共资源交易中心网站首页“不见面开标大厅”模块。</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（1）该项目自行上传投标文件，无需寄送和递交非加密投标文件光盘等。</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（2）因投标人无需现场参与开标，所有准备工作需自行准备到位。开标过程中如遇到紧急事项，可在不见面开标大厅中进行提出异议或文字交流。</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（3）不见面开标过程中，如投标人准备不到位，造成无法及时解密、网络问题等情况造成开标无法继续的，视为该投标人自动放弃投标（30分钟内），将被退回投标文件。</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（4）电子投标文件应在招标文件规定的投标截止时间前到达交易系统。逾期到达交易系统的电子投标文件视为放弃本次投标。</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八、凡对本次招标提出询问，请按照以下方式联系</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21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1. 采购人信息</w:t>
            </w:r>
          </w:p>
        </w:tc>
      </w:tr>
      <w:tr>
        <w:trPr>
          <w:tblCellSpacing w:w="15" w:type="dxa"/>
        </w:trPr>
        <w:tc>
          <w:tcPr>
            <w:tcW w:w="4967" w:type="pct"/>
            <w:shd w:val="clear" w:color="auto" w:fill="auto"/>
            <w:tcMar>
              <w:top w:w="120" w:type="dxa"/>
            </w:tcMar>
            <w:vAlign w:val="center"/>
          </w:tcPr>
          <w:p>
            <w:pPr>
              <w:spacing w:line="420" w:lineRule="atLeast"/>
              <w:ind w:firstLine="420"/>
              <w:rPr>
                <w:rFonts w:hint="eastAsia" w:ascii="微软雅黑" w:hAnsi="微软雅黑" w:eastAsia="微软雅黑" w:cs="微软雅黑"/>
                <w:lang w:eastAsia="zh-CN"/>
              </w:rPr>
            </w:pPr>
            <w:r>
              <w:rPr>
                <w:rFonts w:hint="eastAsia" w:ascii="微软雅黑" w:hAnsi="微软雅黑" w:eastAsia="微软雅黑" w:cs="微软雅黑"/>
                <w:lang w:bidi="ar"/>
              </w:rPr>
              <w:t>名称：</w:t>
            </w:r>
            <w:r>
              <w:rPr>
                <w:rFonts w:hint="eastAsia" w:ascii="微软雅黑" w:hAnsi="微软雅黑" w:eastAsia="微软雅黑" w:cs="微软雅黑"/>
                <w:lang w:eastAsia="zh-CN" w:bidi="ar"/>
              </w:rPr>
              <w:t>唐河县人民医院</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地址：</w:t>
            </w:r>
            <w:r>
              <w:rPr>
                <w:rFonts w:hint="eastAsia" w:ascii="微软雅黑" w:hAnsi="微软雅黑" w:eastAsia="微软雅黑" w:cs="微软雅黑"/>
                <w:lang w:val="en-US" w:eastAsia="zh-CN" w:bidi="ar"/>
              </w:rPr>
              <w:t>河南省南阳市唐河县滨河办事处新华街437号</w:t>
            </w:r>
          </w:p>
        </w:tc>
      </w:tr>
      <w:tr>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联系</w:t>
            </w:r>
            <w:r>
              <w:rPr>
                <w:rFonts w:hint="eastAsia" w:ascii="微软雅黑" w:hAnsi="微软雅黑" w:eastAsia="微软雅黑" w:cs="微软雅黑"/>
                <w:lang w:val="en-US" w:eastAsia="zh-CN" w:bidi="ar"/>
              </w:rPr>
              <w:t>人：逯先生</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联系方式</w:t>
            </w:r>
            <w:r>
              <w:rPr>
                <w:rFonts w:hint="eastAsia" w:ascii="微软雅黑" w:hAnsi="微软雅黑" w:eastAsia="微软雅黑" w:cs="微软雅黑"/>
                <w:lang w:val="en-US" w:eastAsia="zh-CN" w:bidi="ar"/>
              </w:rPr>
              <w:t xml:space="preserve">：13949336800  </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21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2.采购代理机构信息（如有）</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名称：唐河县唐兴工程造价咨询有限公司</w:t>
            </w:r>
          </w:p>
        </w:tc>
      </w:tr>
      <w:tr>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地址：河南省南阳市唐河县滨河街道凤山路财政局院内</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联系人：牛先生</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联系方式：15838196200</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21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3.项目联系方式</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项目联系人：牛先生</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联系方式：15838196200</w:t>
            </w:r>
          </w:p>
        </w:tc>
      </w:tr>
    </w:tbl>
    <w:p>
      <w:pPr>
        <w:rPr>
          <w:rFonts w:ascii="微软雅黑" w:hAnsi="微软雅黑" w:eastAsia="宋体" w:cs="微软雅黑"/>
          <w:sz w:val="24"/>
          <w:lang w:bidi="ar"/>
        </w:rPr>
      </w:pPr>
      <w:r>
        <w:rPr>
          <w:rFonts w:hint="eastAsia" w:ascii="微软雅黑" w:hAnsi="微软雅黑" w:eastAsia="宋体" w:cs="微软雅黑"/>
          <w:sz w:val="24"/>
          <w:lang w:bidi="ar"/>
        </w:rPr>
        <w:br w:type="page"/>
      </w:r>
    </w:p>
    <w:p>
      <w:pPr>
        <w:spacing w:before="218" w:line="225" w:lineRule="auto"/>
        <w:jc w:val="center"/>
        <w:outlineLvl w:val="0"/>
        <w:rPr>
          <w:rFonts w:ascii="宋体" w:hAnsi="宋体" w:eastAsia="宋体" w:cs="宋体"/>
          <w:b/>
          <w:bCs/>
          <w:sz w:val="31"/>
          <w:szCs w:val="31"/>
        </w:rPr>
      </w:pPr>
      <w:bookmarkStart w:id="1" w:name="_Toc5634"/>
      <w:r>
        <w:rPr>
          <w:rFonts w:ascii="宋体" w:hAnsi="宋体" w:eastAsia="宋体" w:cs="宋体"/>
          <w:b/>
          <w:bCs/>
          <w:spacing w:val="9"/>
          <w:sz w:val="31"/>
          <w:szCs w:val="31"/>
        </w:rPr>
        <w:t>第二部分</w:t>
      </w:r>
      <w:r>
        <w:rPr>
          <w:rFonts w:hint="eastAsia" w:ascii="宋体" w:hAnsi="宋体" w:eastAsia="宋体" w:cs="宋体"/>
          <w:b/>
          <w:bCs/>
          <w:spacing w:val="9"/>
          <w:sz w:val="31"/>
          <w:szCs w:val="31"/>
        </w:rPr>
        <w:t xml:space="preserve"> </w:t>
      </w:r>
      <w:r>
        <w:rPr>
          <w:rFonts w:ascii="宋体" w:hAnsi="宋体" w:eastAsia="宋体" w:cs="宋体"/>
          <w:b/>
          <w:bCs/>
          <w:spacing w:val="9"/>
          <w:sz w:val="31"/>
          <w:szCs w:val="31"/>
        </w:rPr>
        <w:t>投标人须</w:t>
      </w:r>
      <w:r>
        <w:rPr>
          <w:rFonts w:ascii="宋体" w:hAnsi="宋体" w:eastAsia="宋体" w:cs="宋体"/>
          <w:b/>
          <w:bCs/>
          <w:spacing w:val="8"/>
          <w:sz w:val="31"/>
          <w:szCs w:val="31"/>
        </w:rPr>
        <w:t>知</w:t>
      </w:r>
      <w:bookmarkEnd w:id="1"/>
    </w:p>
    <w:p>
      <w:pPr>
        <w:spacing w:line="256" w:lineRule="auto"/>
      </w:pPr>
    </w:p>
    <w:p>
      <w:pPr>
        <w:spacing w:before="69" w:line="220" w:lineRule="auto"/>
        <w:ind w:left="157"/>
        <w:jc w:val="center"/>
        <w:rPr>
          <w:rFonts w:ascii="宋体" w:hAnsi="宋体" w:eastAsia="宋体" w:cs="宋体"/>
          <w:b/>
          <w:bCs/>
        </w:rPr>
      </w:pPr>
      <w:r>
        <w:rPr>
          <w:rFonts w:ascii="宋体" w:hAnsi="宋体" w:eastAsia="宋体" w:cs="宋体"/>
          <w:b/>
          <w:bCs/>
          <w:spacing w:val="-1"/>
        </w:rPr>
        <w:t>投标</w:t>
      </w:r>
      <w:r>
        <w:rPr>
          <w:rFonts w:ascii="宋体" w:hAnsi="宋体" w:eastAsia="宋体" w:cs="宋体"/>
          <w:b/>
          <w:bCs/>
        </w:rPr>
        <w:t>人须知前附表</w:t>
      </w:r>
    </w:p>
    <w:p>
      <w:pPr>
        <w:spacing w:line="128" w:lineRule="exact"/>
      </w:pPr>
    </w:p>
    <w:tbl>
      <w:tblPr>
        <w:tblStyle w:val="45"/>
        <w:tblW w:w="10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270"/>
        <w:gridCol w:w="6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23" w:type="dxa"/>
            <w:vAlign w:val="center"/>
          </w:tcPr>
          <w:p>
            <w:pPr>
              <w:spacing w:line="360" w:lineRule="exact"/>
              <w:jc w:val="center"/>
              <w:rPr>
                <w:rFonts w:ascii="宋体" w:hAnsi="宋体" w:eastAsia="宋体" w:cs="宋体"/>
                <w:b/>
                <w:bCs/>
              </w:rPr>
            </w:pPr>
            <w:r>
              <w:rPr>
                <w:rFonts w:ascii="宋体" w:hAnsi="宋体" w:eastAsia="宋体" w:cs="宋体"/>
                <w:b/>
                <w:bCs/>
                <w:spacing w:val="-2"/>
              </w:rPr>
              <w:t>序</w:t>
            </w:r>
            <w:r>
              <w:rPr>
                <w:rFonts w:ascii="宋体" w:hAnsi="宋体" w:eastAsia="宋体" w:cs="宋体"/>
                <w:b/>
                <w:bCs/>
                <w:spacing w:val="-1"/>
              </w:rPr>
              <w:t>号</w:t>
            </w:r>
          </w:p>
        </w:tc>
        <w:tc>
          <w:tcPr>
            <w:tcW w:w="2270" w:type="dxa"/>
            <w:vAlign w:val="center"/>
          </w:tcPr>
          <w:p>
            <w:pPr>
              <w:spacing w:line="360" w:lineRule="exact"/>
              <w:jc w:val="center"/>
              <w:rPr>
                <w:rFonts w:ascii="宋体" w:hAnsi="宋体" w:eastAsia="宋体" w:cs="宋体"/>
                <w:b/>
                <w:bCs/>
              </w:rPr>
            </w:pPr>
            <w:r>
              <w:rPr>
                <w:rFonts w:ascii="宋体" w:hAnsi="宋体" w:eastAsia="宋体" w:cs="宋体"/>
                <w:b/>
                <w:bCs/>
                <w:spacing w:val="-2"/>
              </w:rPr>
              <w:t>条款名</w:t>
            </w:r>
            <w:r>
              <w:rPr>
                <w:rFonts w:ascii="宋体" w:hAnsi="宋体" w:eastAsia="宋体" w:cs="宋体"/>
                <w:b/>
                <w:bCs/>
                <w:spacing w:val="-1"/>
              </w:rPr>
              <w:t>称</w:t>
            </w:r>
          </w:p>
        </w:tc>
        <w:tc>
          <w:tcPr>
            <w:tcW w:w="6943" w:type="dxa"/>
            <w:vAlign w:val="center"/>
          </w:tcPr>
          <w:p>
            <w:pPr>
              <w:spacing w:line="360" w:lineRule="exact"/>
              <w:jc w:val="center"/>
              <w:rPr>
                <w:rFonts w:ascii="宋体" w:hAnsi="宋体" w:eastAsia="宋体" w:cs="宋体"/>
                <w:b/>
                <w:bCs/>
              </w:rPr>
            </w:pPr>
            <w:r>
              <w:rPr>
                <w:rFonts w:ascii="宋体" w:hAnsi="宋体" w:eastAsia="宋体" w:cs="宋体"/>
                <w:b/>
                <w:bCs/>
                <w:spacing w:val="-2"/>
              </w:rPr>
              <w:t>编列内</w:t>
            </w:r>
            <w:r>
              <w:rPr>
                <w:rFonts w:ascii="宋体" w:hAnsi="宋体" w:eastAsia="宋体" w:cs="宋体"/>
                <w:b/>
                <w:bCs/>
                <w:spacing w:val="-1"/>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3" w:type="dxa"/>
            <w:vAlign w:val="center"/>
          </w:tcPr>
          <w:p>
            <w:pPr>
              <w:spacing w:line="360" w:lineRule="exact"/>
              <w:jc w:val="center"/>
              <w:rPr>
                <w:rFonts w:ascii="宋体" w:hAnsi="宋体" w:eastAsia="宋体" w:cs="宋体"/>
              </w:rPr>
            </w:pPr>
            <w:r>
              <w:rPr>
                <w:rFonts w:ascii="宋体" w:hAnsi="宋体" w:eastAsia="宋体" w:cs="宋体"/>
              </w:rPr>
              <w:t>1</w:t>
            </w:r>
          </w:p>
        </w:tc>
        <w:tc>
          <w:tcPr>
            <w:tcW w:w="2270" w:type="dxa"/>
            <w:vAlign w:val="center"/>
          </w:tcPr>
          <w:p>
            <w:pPr>
              <w:pStyle w:val="46"/>
              <w:widowControl w:val="0"/>
              <w:kinsoku/>
              <w:adjustRightInd/>
              <w:snapToGrid/>
              <w:spacing w:line="360" w:lineRule="exact"/>
              <w:jc w:val="center"/>
              <w:textAlignment w:val="auto"/>
            </w:pPr>
            <w:r>
              <w:rPr>
                <w:rFonts w:hint="eastAsia"/>
              </w:rPr>
              <w:t>项目名称</w:t>
            </w:r>
          </w:p>
        </w:tc>
        <w:tc>
          <w:tcPr>
            <w:tcW w:w="6943" w:type="dxa"/>
          </w:tcPr>
          <w:p>
            <w:pPr>
              <w:pStyle w:val="46"/>
              <w:widowControl w:val="0"/>
              <w:kinsoku/>
              <w:adjustRightInd/>
              <w:snapToGrid/>
              <w:spacing w:line="360" w:lineRule="exact"/>
              <w:textAlignment w:val="auto"/>
              <w:rPr>
                <w:rFonts w:hint="eastAsia" w:eastAsia="宋体"/>
                <w:lang w:eastAsia="zh-CN"/>
              </w:rPr>
            </w:pPr>
            <w:r>
              <w:rPr>
                <w:rFonts w:hint="eastAsia"/>
                <w:lang w:eastAsia="zh-CN"/>
              </w:rPr>
              <w:t>唐河县人民医院新型冠状病毒感染重症救治能力提升及设备维保项目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pPr>
              <w:spacing w:line="360" w:lineRule="exact"/>
              <w:jc w:val="center"/>
              <w:rPr>
                <w:rFonts w:ascii="宋体" w:hAnsi="宋体" w:eastAsia="宋体" w:cs="宋体"/>
              </w:rPr>
            </w:pPr>
            <w:r>
              <w:rPr>
                <w:rFonts w:ascii="宋体" w:hAnsi="宋体" w:eastAsia="宋体" w:cs="宋体"/>
              </w:rPr>
              <w:t>2</w:t>
            </w:r>
          </w:p>
        </w:tc>
        <w:tc>
          <w:tcPr>
            <w:tcW w:w="2270" w:type="dxa"/>
            <w:vAlign w:val="center"/>
          </w:tcPr>
          <w:p>
            <w:pPr>
              <w:pStyle w:val="46"/>
              <w:widowControl w:val="0"/>
              <w:kinsoku/>
              <w:adjustRightInd/>
              <w:snapToGrid/>
              <w:spacing w:line="360" w:lineRule="exact"/>
              <w:jc w:val="center"/>
              <w:textAlignment w:val="auto"/>
            </w:pPr>
            <w:r>
              <w:rPr>
                <w:rFonts w:hint="eastAsia"/>
              </w:rPr>
              <w:t>采购人(招标人)</w:t>
            </w:r>
          </w:p>
        </w:tc>
        <w:tc>
          <w:tcPr>
            <w:tcW w:w="6943" w:type="dxa"/>
          </w:tcPr>
          <w:p>
            <w:pPr>
              <w:pStyle w:val="46"/>
              <w:widowControl w:val="0"/>
              <w:kinsoku/>
              <w:adjustRightInd/>
              <w:snapToGrid/>
              <w:spacing w:line="360" w:lineRule="exact"/>
              <w:textAlignment w:val="auto"/>
              <w:rPr>
                <w:rFonts w:hint="eastAsia" w:eastAsia="宋体"/>
                <w:lang w:eastAsia="zh-CN"/>
              </w:rPr>
            </w:pPr>
            <w:r>
              <w:rPr>
                <w:rFonts w:hint="eastAsia"/>
              </w:rPr>
              <w:t>名称：</w:t>
            </w:r>
            <w:r>
              <w:rPr>
                <w:rFonts w:hint="eastAsia"/>
                <w:lang w:eastAsia="zh-CN"/>
              </w:rPr>
              <w:t>唐河县人民医院</w:t>
            </w:r>
          </w:p>
          <w:p>
            <w:pPr>
              <w:pStyle w:val="46"/>
              <w:widowControl w:val="0"/>
              <w:kinsoku/>
              <w:adjustRightInd/>
              <w:snapToGrid/>
              <w:spacing w:line="360" w:lineRule="exact"/>
              <w:textAlignment w:val="auto"/>
            </w:pPr>
            <w:r>
              <w:rPr>
                <w:rFonts w:hint="eastAsia"/>
              </w:rPr>
              <w:t>地址：</w:t>
            </w:r>
            <w:r>
              <w:rPr>
                <w:rFonts w:hint="eastAsia" w:ascii="宋体" w:hAnsi="宋体" w:eastAsia="宋体" w:cs="宋体"/>
                <w:lang w:val="en-US" w:eastAsia="zh-CN"/>
              </w:rPr>
              <w:t>河南省南阳市唐河县滨河办事处新华街437号</w:t>
            </w:r>
          </w:p>
          <w:p>
            <w:pPr>
              <w:pStyle w:val="46"/>
              <w:widowControl w:val="0"/>
              <w:kinsoku/>
              <w:adjustRightInd/>
              <w:snapToGrid/>
              <w:spacing w:line="360" w:lineRule="exact"/>
              <w:textAlignment w:val="auto"/>
            </w:pPr>
            <w:r>
              <w:rPr>
                <w:rFonts w:hint="eastAsia"/>
              </w:rPr>
              <w:t>联系人：</w:t>
            </w:r>
            <w:r>
              <w:rPr>
                <w:rFonts w:hint="eastAsia" w:ascii="宋体" w:hAnsi="宋体" w:eastAsia="宋体" w:cs="宋体"/>
                <w:lang w:val="en-US" w:eastAsia="zh-CN"/>
              </w:rPr>
              <w:t>逯先生</w:t>
            </w:r>
          </w:p>
          <w:p>
            <w:pPr>
              <w:pStyle w:val="46"/>
              <w:widowControl w:val="0"/>
              <w:kinsoku/>
              <w:adjustRightInd/>
              <w:snapToGrid/>
              <w:spacing w:line="360" w:lineRule="exact"/>
              <w:textAlignment w:val="auto"/>
            </w:pPr>
            <w:r>
              <w:rPr>
                <w:rFonts w:hint="eastAsia"/>
              </w:rPr>
              <w:t>联系</w:t>
            </w:r>
            <w:r>
              <w:rPr>
                <w:rFonts w:hint="eastAsia" w:ascii="宋体" w:hAnsi="宋体" w:eastAsia="宋体" w:cs="宋体"/>
                <w:lang w:val="en-US" w:eastAsia="zh-CN"/>
              </w:rPr>
              <w:t xml:space="preserve">方式：13949336800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23" w:type="dxa"/>
            <w:vAlign w:val="center"/>
          </w:tcPr>
          <w:p>
            <w:pPr>
              <w:spacing w:line="360" w:lineRule="exact"/>
              <w:jc w:val="center"/>
              <w:rPr>
                <w:rFonts w:ascii="宋体" w:hAnsi="宋体" w:eastAsia="宋体" w:cs="宋体"/>
              </w:rPr>
            </w:pPr>
            <w:r>
              <w:rPr>
                <w:rFonts w:ascii="宋体" w:hAnsi="宋体" w:eastAsia="宋体" w:cs="宋体"/>
              </w:rPr>
              <w:t>3</w:t>
            </w:r>
          </w:p>
        </w:tc>
        <w:tc>
          <w:tcPr>
            <w:tcW w:w="2270" w:type="dxa"/>
            <w:vAlign w:val="center"/>
          </w:tcPr>
          <w:p>
            <w:pPr>
              <w:spacing w:line="360" w:lineRule="exact"/>
              <w:jc w:val="center"/>
              <w:rPr>
                <w:rFonts w:ascii="宋体" w:hAnsi="宋体" w:eastAsia="宋体" w:cs="宋体"/>
                <w:spacing w:val="-1"/>
              </w:rPr>
            </w:pPr>
            <w:r>
              <w:rPr>
                <w:rFonts w:hint="eastAsia" w:ascii="宋体" w:hAnsi="宋体" w:eastAsia="宋体" w:cs="宋体"/>
                <w:spacing w:val="-1"/>
              </w:rPr>
              <w:t>采购代理机构</w:t>
            </w:r>
          </w:p>
        </w:tc>
        <w:tc>
          <w:tcPr>
            <w:tcW w:w="6943" w:type="dxa"/>
          </w:tcPr>
          <w:p>
            <w:pPr>
              <w:pStyle w:val="46"/>
              <w:widowControl w:val="0"/>
              <w:kinsoku/>
              <w:adjustRightInd/>
              <w:snapToGrid/>
              <w:spacing w:line="360" w:lineRule="exact"/>
              <w:textAlignment w:val="auto"/>
            </w:pPr>
            <w:r>
              <w:rPr>
                <w:rFonts w:hint="eastAsia"/>
              </w:rPr>
              <w:t>名称：唐河县唐兴工程造价咨询有限公司</w:t>
            </w:r>
          </w:p>
          <w:p>
            <w:pPr>
              <w:pStyle w:val="46"/>
              <w:widowControl w:val="0"/>
              <w:kinsoku/>
              <w:adjustRightInd/>
              <w:snapToGrid/>
              <w:spacing w:line="360" w:lineRule="exact"/>
              <w:textAlignment w:val="auto"/>
            </w:pPr>
            <w:r>
              <w:rPr>
                <w:rFonts w:hint="eastAsia"/>
              </w:rPr>
              <w:t>地址：河南省南阳市唐河县滨河街道凤山路财政局院内</w:t>
            </w:r>
          </w:p>
          <w:p>
            <w:pPr>
              <w:pStyle w:val="46"/>
              <w:widowControl w:val="0"/>
              <w:kinsoku/>
              <w:adjustRightInd/>
              <w:snapToGrid/>
              <w:spacing w:line="360" w:lineRule="exact"/>
              <w:textAlignment w:val="auto"/>
            </w:pPr>
            <w:r>
              <w:rPr>
                <w:rFonts w:hint="eastAsia"/>
              </w:rPr>
              <w:t>联系人：牛先生</w:t>
            </w:r>
          </w:p>
          <w:p>
            <w:pPr>
              <w:pStyle w:val="46"/>
              <w:widowControl w:val="0"/>
              <w:kinsoku/>
              <w:adjustRightInd/>
              <w:snapToGrid/>
              <w:spacing w:line="360" w:lineRule="exact"/>
              <w:textAlignment w:val="auto"/>
            </w:pPr>
            <w:r>
              <w:rPr>
                <w:rFonts w:hint="eastAsia"/>
              </w:rPr>
              <w:t>联系方式：15838196200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4</w:t>
            </w:r>
          </w:p>
        </w:tc>
        <w:tc>
          <w:tcPr>
            <w:tcW w:w="2270" w:type="dxa"/>
            <w:vAlign w:val="center"/>
          </w:tcPr>
          <w:p>
            <w:pPr>
              <w:spacing w:line="360" w:lineRule="exact"/>
              <w:jc w:val="center"/>
              <w:rPr>
                <w:rFonts w:ascii="宋体" w:hAnsi="宋体" w:eastAsia="宋体" w:cs="宋体"/>
                <w:spacing w:val="-1"/>
              </w:rPr>
            </w:pPr>
            <w:r>
              <w:rPr>
                <w:rFonts w:hint="eastAsia" w:ascii="宋体" w:hAnsi="宋体" w:eastAsia="宋体" w:cs="宋体"/>
                <w:spacing w:val="-1"/>
              </w:rPr>
              <w:t>供货地点</w:t>
            </w:r>
          </w:p>
        </w:tc>
        <w:tc>
          <w:tcPr>
            <w:tcW w:w="6943" w:type="dxa"/>
            <w:vAlign w:val="center"/>
          </w:tcPr>
          <w:p>
            <w:pPr>
              <w:pStyle w:val="46"/>
              <w:widowControl w:val="0"/>
              <w:kinsoku/>
              <w:adjustRightInd/>
              <w:snapToGrid/>
              <w:spacing w:line="360" w:lineRule="exact"/>
              <w:textAlignment w:val="auto"/>
            </w:pPr>
            <w:r>
              <w:rPr>
                <w:rFonts w:hint="eastAsia"/>
              </w:rPr>
              <w:t>采购人指定地点(唐河县境内)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5</w:t>
            </w:r>
          </w:p>
        </w:tc>
        <w:tc>
          <w:tcPr>
            <w:tcW w:w="2270" w:type="dxa"/>
            <w:vAlign w:val="center"/>
          </w:tcPr>
          <w:p>
            <w:pPr>
              <w:spacing w:line="360" w:lineRule="exact"/>
              <w:jc w:val="center"/>
              <w:rPr>
                <w:rFonts w:ascii="宋体" w:hAnsi="宋体" w:eastAsia="宋体" w:cs="宋体"/>
                <w:spacing w:val="-1"/>
              </w:rPr>
            </w:pPr>
            <w:r>
              <w:rPr>
                <w:rFonts w:hint="eastAsia" w:ascii="宋体" w:hAnsi="宋体" w:eastAsia="宋体" w:cs="宋体"/>
                <w:spacing w:val="-1"/>
              </w:rPr>
              <w:t>投标人的资格条件</w:t>
            </w:r>
          </w:p>
        </w:tc>
        <w:tc>
          <w:tcPr>
            <w:tcW w:w="6943" w:type="dxa"/>
          </w:tcPr>
          <w:p>
            <w:pPr>
              <w:pStyle w:val="46"/>
              <w:widowControl w:val="0"/>
              <w:kinsoku/>
              <w:adjustRightInd/>
              <w:snapToGrid/>
              <w:spacing w:line="360" w:lineRule="exact"/>
              <w:textAlignment w:val="auto"/>
            </w:pPr>
            <w:r>
              <w:rPr>
                <w:rFonts w:hint="eastAsia"/>
              </w:rPr>
              <w:t xml:space="preserve">详见招标公告 </w:t>
            </w:r>
            <w:r>
              <w:rPr>
                <w:rFonts w:hint="eastAsia"/>
                <w:b/>
                <w:bCs/>
              </w:rPr>
              <w:t>二、申请人资格要求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6</w:t>
            </w:r>
          </w:p>
        </w:tc>
        <w:tc>
          <w:tcPr>
            <w:tcW w:w="2270" w:type="dxa"/>
            <w:vAlign w:val="center"/>
          </w:tcPr>
          <w:p>
            <w:pPr>
              <w:spacing w:line="360" w:lineRule="exact"/>
              <w:jc w:val="center"/>
              <w:rPr>
                <w:rFonts w:ascii="宋体" w:hAnsi="宋体" w:eastAsia="宋体" w:cs="宋体"/>
              </w:rPr>
            </w:pPr>
            <w:r>
              <w:rPr>
                <w:rFonts w:hint="eastAsia" w:ascii="宋体" w:hAnsi="宋体" w:eastAsia="宋体" w:cs="宋体"/>
              </w:rPr>
              <w:t>采购内容</w:t>
            </w:r>
          </w:p>
        </w:tc>
        <w:tc>
          <w:tcPr>
            <w:tcW w:w="6943" w:type="dxa"/>
          </w:tcPr>
          <w:p>
            <w:pPr>
              <w:pStyle w:val="46"/>
              <w:widowControl w:val="0"/>
              <w:kinsoku/>
              <w:adjustRightInd/>
              <w:snapToGrid/>
              <w:spacing w:line="360" w:lineRule="exact"/>
              <w:textAlignment w:val="auto"/>
            </w:pPr>
            <w:r>
              <w:rPr>
                <w:rFonts w:hint="eastAsia" w:ascii="宋体" w:hAnsi="宋体" w:eastAsia="宋体" w:cs="宋体"/>
                <w:lang w:eastAsia="zh-CN"/>
              </w:rPr>
              <w:t>唐河县人民医院新型冠状病毒感染重症救治能力提升及设备维保。</w:t>
            </w:r>
            <w:r>
              <w:rPr>
                <w:rFonts w:hint="eastAsia" w:ascii="宋体" w:hAnsi="宋体" w:eastAsia="宋体" w:cs="宋体"/>
              </w:rPr>
              <w:t>（详情见</w:t>
            </w:r>
            <w:r>
              <w:rPr>
                <w:rFonts w:hint="eastAsia" w:ascii="宋体" w:hAnsi="宋体" w:eastAsia="宋体" w:cs="宋体"/>
                <w:lang w:val="en-US" w:eastAsia="zh-CN"/>
              </w:rPr>
              <w:t>服务</w:t>
            </w:r>
            <w:r>
              <w:rPr>
                <w:rFonts w:hint="eastAsia" w:ascii="宋体" w:hAnsi="宋体" w:eastAsia="宋体" w:cs="宋体"/>
              </w:rPr>
              <w:t>采购清单）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7</w:t>
            </w:r>
          </w:p>
        </w:tc>
        <w:tc>
          <w:tcPr>
            <w:tcW w:w="2270" w:type="dxa"/>
            <w:vAlign w:val="center"/>
          </w:tcPr>
          <w:p>
            <w:pPr>
              <w:spacing w:line="360" w:lineRule="exact"/>
              <w:jc w:val="center"/>
              <w:rPr>
                <w:rFonts w:hint="default"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z w:val="21"/>
                <w:szCs w:val="21"/>
                <w:highlight w:val="none"/>
                <w:lang w:val="en-US" w:eastAsia="zh-CN" w:bidi="ar-SA"/>
              </w:rPr>
              <w:t>服务期限、供货期</w:t>
            </w:r>
          </w:p>
        </w:tc>
        <w:tc>
          <w:tcPr>
            <w:tcW w:w="6943" w:type="dxa"/>
          </w:tcPr>
          <w:p>
            <w:pPr>
              <w:wordWrap w:val="0"/>
              <w:snapToGrid/>
              <w:spacing w:line="360" w:lineRule="exact"/>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z w:val="21"/>
                <w:szCs w:val="21"/>
                <w:highlight w:val="none"/>
                <w:lang w:val="en-US" w:eastAsia="zh-CN" w:bidi="ar-SA"/>
              </w:rPr>
              <w:t>一标段一年，二至八标段30个日历天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8</w:t>
            </w:r>
          </w:p>
        </w:tc>
        <w:tc>
          <w:tcPr>
            <w:tcW w:w="2270" w:type="dxa"/>
            <w:vAlign w:val="center"/>
          </w:tcPr>
          <w:p>
            <w:pPr>
              <w:spacing w:line="360" w:lineRule="exact"/>
              <w:jc w:val="center"/>
              <w:rPr>
                <w:rFonts w:ascii="宋体" w:hAnsi="宋体" w:eastAsia="宋体" w:cs="宋体"/>
                <w:spacing w:val="-2"/>
              </w:rPr>
            </w:pPr>
            <w:r>
              <w:rPr>
                <w:rFonts w:hint="eastAsia" w:ascii="宋体" w:hAnsi="宋体" w:eastAsia="宋体" w:cs="宋体"/>
                <w:spacing w:val="-2"/>
              </w:rPr>
              <w:t>质量要求</w:t>
            </w:r>
          </w:p>
        </w:tc>
        <w:tc>
          <w:tcPr>
            <w:tcW w:w="6943" w:type="dxa"/>
          </w:tcPr>
          <w:p>
            <w:pPr>
              <w:wordWrap w:val="0"/>
              <w:snapToGrid/>
              <w:spacing w:line="360" w:lineRule="exact"/>
              <w:rPr>
                <w:rFonts w:ascii="宋体" w:hAnsi="宋体" w:eastAsia="宋体" w:cs="宋体"/>
              </w:rPr>
            </w:pPr>
            <w:r>
              <w:rPr>
                <w:rFonts w:hint="eastAsia" w:ascii="宋体" w:hAnsi="宋体" w:eastAsia="宋体" w:cs="宋体"/>
              </w:rPr>
              <w:t>合格，符合国家规范标准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9</w:t>
            </w:r>
          </w:p>
        </w:tc>
        <w:tc>
          <w:tcPr>
            <w:tcW w:w="2270" w:type="dxa"/>
            <w:vAlign w:val="center"/>
          </w:tcPr>
          <w:p>
            <w:pPr>
              <w:spacing w:line="360" w:lineRule="exact"/>
              <w:jc w:val="center"/>
              <w:rPr>
                <w:rFonts w:ascii="宋体" w:hAnsi="宋体" w:eastAsia="宋体" w:cs="宋体"/>
                <w:spacing w:val="-2"/>
              </w:rPr>
            </w:pPr>
            <w:r>
              <w:rPr>
                <w:rFonts w:hint="eastAsia" w:ascii="宋体" w:hAnsi="宋体" w:eastAsia="宋体" w:cs="宋体"/>
              </w:rPr>
              <w:t>资金来源</w:t>
            </w:r>
          </w:p>
        </w:tc>
        <w:tc>
          <w:tcPr>
            <w:tcW w:w="6943" w:type="dxa"/>
          </w:tcPr>
          <w:p>
            <w:pPr>
              <w:wordWrap w:val="0"/>
              <w:snapToGrid/>
              <w:spacing w:line="360" w:lineRule="exact"/>
              <w:rPr>
                <w:rFonts w:ascii="宋体" w:hAnsi="宋体" w:eastAsia="宋体" w:cs="宋体"/>
              </w:rPr>
            </w:pPr>
            <w:r>
              <w:rPr>
                <w:rFonts w:hint="eastAsia" w:ascii="宋体" w:hAnsi="宋体" w:eastAsia="宋体" w:cs="宋体"/>
                <w:lang w:eastAsia="zh-CN"/>
              </w:rPr>
              <w:t>自筹资金</w:t>
            </w:r>
            <w:r>
              <w:rPr>
                <w:rFonts w:hint="eastAsia" w:ascii="宋体" w:hAnsi="宋体" w:eastAsia="宋体" w:cs="宋体"/>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6"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10</w:t>
            </w:r>
          </w:p>
        </w:tc>
        <w:tc>
          <w:tcPr>
            <w:tcW w:w="2270" w:type="dxa"/>
            <w:vAlign w:val="center"/>
          </w:tcPr>
          <w:p>
            <w:pPr>
              <w:spacing w:line="360" w:lineRule="exact"/>
              <w:jc w:val="center"/>
              <w:rPr>
                <w:rFonts w:ascii="宋体" w:hAnsi="宋体" w:eastAsia="宋体" w:cs="宋体"/>
                <w:spacing w:val="-2"/>
              </w:rPr>
            </w:pPr>
            <w:r>
              <w:rPr>
                <w:rFonts w:hint="eastAsia" w:ascii="宋体" w:hAnsi="宋体" w:eastAsia="宋体" w:cs="宋体"/>
                <w:spacing w:val="-2"/>
              </w:rPr>
              <w:t>是否接受联合体标</w:t>
            </w:r>
          </w:p>
        </w:tc>
        <w:tc>
          <w:tcPr>
            <w:tcW w:w="6943" w:type="dxa"/>
            <w:vAlign w:val="center"/>
          </w:tcPr>
          <w:p>
            <w:pPr>
              <w:wordWrap w:val="0"/>
              <w:snapToGrid/>
              <w:spacing w:line="360" w:lineRule="exact"/>
              <w:rPr>
                <w:rFonts w:ascii="宋体" w:hAnsi="宋体" w:eastAsia="宋体" w:cs="宋体"/>
              </w:rPr>
            </w:pPr>
            <w:r>
              <w:rPr>
                <w:rFonts w:hint="eastAsia" w:ascii="宋体" w:hAnsi="宋体" w:eastAsia="宋体" w:cs="宋体"/>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11</w:t>
            </w:r>
          </w:p>
        </w:tc>
        <w:tc>
          <w:tcPr>
            <w:tcW w:w="2270" w:type="dxa"/>
            <w:vAlign w:val="center"/>
          </w:tcPr>
          <w:p>
            <w:pPr>
              <w:spacing w:line="360" w:lineRule="exact"/>
              <w:jc w:val="center"/>
              <w:rPr>
                <w:rFonts w:ascii="宋体" w:hAnsi="宋体" w:eastAsia="宋体" w:cs="宋体"/>
                <w:spacing w:val="-2"/>
              </w:rPr>
            </w:pPr>
            <w:r>
              <w:rPr>
                <w:rFonts w:ascii="宋体" w:hAnsi="宋体" w:eastAsia="宋体" w:cs="宋体"/>
                <w:spacing w:val="-2"/>
              </w:rPr>
              <w:t>踏勘现场</w:t>
            </w:r>
          </w:p>
        </w:tc>
        <w:tc>
          <w:tcPr>
            <w:tcW w:w="6943" w:type="dxa"/>
          </w:tcPr>
          <w:p>
            <w:pPr>
              <w:wordWrap w:val="0"/>
              <w:snapToGrid/>
              <w:spacing w:line="360" w:lineRule="exact"/>
              <w:rPr>
                <w:rFonts w:ascii="宋体" w:hAnsi="宋体" w:eastAsia="宋体" w:cs="宋体"/>
              </w:rPr>
            </w:pPr>
            <w:r>
              <w:rPr>
                <w:rFonts w:hint="eastAsia" w:ascii="宋体" w:hAnsi="宋体" w:eastAsia="宋体" w:cs="宋体"/>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7"/>
              </w:rPr>
              <w:t>12</w:t>
            </w:r>
          </w:p>
        </w:tc>
        <w:tc>
          <w:tcPr>
            <w:tcW w:w="2270" w:type="dxa"/>
            <w:vAlign w:val="center"/>
          </w:tcPr>
          <w:p>
            <w:pPr>
              <w:spacing w:line="360" w:lineRule="exact"/>
              <w:jc w:val="center"/>
              <w:rPr>
                <w:rFonts w:ascii="宋体" w:hAnsi="宋体" w:eastAsia="宋体" w:cs="宋体"/>
                <w:spacing w:val="-2"/>
              </w:rPr>
            </w:pPr>
            <w:r>
              <w:rPr>
                <w:rFonts w:ascii="宋体" w:hAnsi="宋体" w:eastAsia="宋体" w:cs="宋体"/>
                <w:spacing w:val="-2"/>
              </w:rPr>
              <w:t>投标预备会</w:t>
            </w:r>
          </w:p>
        </w:tc>
        <w:tc>
          <w:tcPr>
            <w:tcW w:w="6943" w:type="dxa"/>
          </w:tcPr>
          <w:p>
            <w:pPr>
              <w:pStyle w:val="46"/>
              <w:widowControl w:val="0"/>
              <w:kinsoku/>
              <w:adjustRightInd/>
              <w:snapToGrid/>
              <w:spacing w:line="360" w:lineRule="exact"/>
              <w:textAlignment w:val="auto"/>
            </w:pPr>
            <w: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13</w:t>
            </w:r>
          </w:p>
        </w:tc>
        <w:tc>
          <w:tcPr>
            <w:tcW w:w="2270" w:type="dxa"/>
            <w:vAlign w:val="center"/>
          </w:tcPr>
          <w:p>
            <w:pPr>
              <w:spacing w:line="360" w:lineRule="exact"/>
              <w:jc w:val="center"/>
              <w:rPr>
                <w:rFonts w:ascii="宋体" w:hAnsi="宋体" w:eastAsia="宋体" w:cs="宋体"/>
                <w:spacing w:val="-2"/>
              </w:rPr>
            </w:pPr>
            <w:r>
              <w:rPr>
                <w:rFonts w:hint="eastAsia" w:ascii="宋体" w:hAnsi="宋体" w:eastAsia="宋体" w:cs="宋体"/>
                <w:spacing w:val="-2"/>
              </w:rPr>
              <w:t>分包</w:t>
            </w:r>
          </w:p>
        </w:tc>
        <w:tc>
          <w:tcPr>
            <w:tcW w:w="6943" w:type="dxa"/>
            <w:vAlign w:val="center"/>
          </w:tcPr>
          <w:p>
            <w:pPr>
              <w:snapToGrid/>
              <w:spacing w:line="360" w:lineRule="exact"/>
              <w:rPr>
                <w:rFonts w:ascii="宋体" w:hAnsi="宋体" w:eastAsia="宋体" w:cs="宋体"/>
              </w:rPr>
            </w:pPr>
            <w:r>
              <w:rPr>
                <w:rFonts w:hint="eastAsia" w:ascii="宋体" w:hAnsi="宋体" w:eastAsia="宋体" w:cs="宋体"/>
              </w:rPr>
              <w:t>中标人必须承担总包责任，必须独立完成项目，不得以任何形式转包，否则采购人有权终止合同并追究中标人的责任。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14</w:t>
            </w:r>
          </w:p>
        </w:tc>
        <w:tc>
          <w:tcPr>
            <w:tcW w:w="2270" w:type="dxa"/>
            <w:vAlign w:val="center"/>
          </w:tcPr>
          <w:p>
            <w:pPr>
              <w:spacing w:line="360" w:lineRule="exact"/>
              <w:jc w:val="center"/>
              <w:rPr>
                <w:rFonts w:ascii="宋体" w:hAnsi="宋体" w:eastAsia="宋体" w:cs="宋体"/>
                <w:spacing w:val="-2"/>
              </w:rPr>
            </w:pPr>
            <w:r>
              <w:rPr>
                <w:rFonts w:hint="eastAsia" w:ascii="宋体" w:hAnsi="宋体" w:eastAsia="宋体" w:cs="宋体"/>
                <w:spacing w:val="-2"/>
              </w:rPr>
              <w:t>投标承诺函</w:t>
            </w:r>
          </w:p>
        </w:tc>
        <w:tc>
          <w:tcPr>
            <w:tcW w:w="6943" w:type="dxa"/>
            <w:vAlign w:val="center"/>
          </w:tcPr>
          <w:p>
            <w:pPr>
              <w:wordWrap w:val="0"/>
              <w:snapToGrid/>
              <w:spacing w:line="360" w:lineRule="exact"/>
              <w:rPr>
                <w:rFonts w:ascii="宋体" w:hAnsi="宋体" w:eastAsia="宋体" w:cs="宋体"/>
              </w:rPr>
            </w:pPr>
            <w:r>
              <w:rPr>
                <w:rFonts w:hint="eastAsia" w:ascii="宋体" w:hAnsi="宋体" w:eastAsia="宋体" w:cs="宋体"/>
              </w:rPr>
              <w:t>本项目不收取投标保证金，供应商自行提供投标承诺函，供应商应对本次项目进行承诺，主要内容包括投标时不会提供虚假材料、中标后应及时与采购人签订合同、在投标有效期内不会随意撤回、撤销投标，中标通知书发出后在规定时间内与采购人签订政府采购合同等，以及如果违背此承诺，应由供应商自行承担相关后果，给采购人造成损失的，由供应商赔偿采购人相关的损失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7"/>
              </w:rPr>
              <w:t>15</w:t>
            </w:r>
          </w:p>
        </w:tc>
        <w:tc>
          <w:tcPr>
            <w:tcW w:w="2270" w:type="dxa"/>
            <w:vAlign w:val="center"/>
          </w:tcPr>
          <w:p>
            <w:pPr>
              <w:spacing w:line="360" w:lineRule="exact"/>
              <w:jc w:val="center"/>
              <w:rPr>
                <w:rFonts w:ascii="宋体" w:hAnsi="宋体" w:eastAsia="宋体" w:cs="宋体"/>
                <w:spacing w:val="-2"/>
              </w:rPr>
            </w:pPr>
            <w:r>
              <w:rPr>
                <w:rFonts w:hint="eastAsia" w:ascii="宋体" w:hAnsi="宋体" w:eastAsia="宋体" w:cs="宋体"/>
                <w:spacing w:val="-2"/>
              </w:rPr>
              <w:t>是否允许递交备选投标方案</w:t>
            </w:r>
          </w:p>
        </w:tc>
        <w:tc>
          <w:tcPr>
            <w:tcW w:w="6943" w:type="dxa"/>
            <w:vAlign w:val="center"/>
          </w:tcPr>
          <w:p>
            <w:pPr>
              <w:wordWrap w:val="0"/>
              <w:snapToGrid/>
              <w:spacing w:line="360" w:lineRule="exact"/>
              <w:rPr>
                <w:rFonts w:ascii="宋体" w:hAnsi="宋体" w:eastAsia="宋体" w:cs="宋体"/>
              </w:rPr>
            </w:pPr>
            <w:r>
              <w:rPr>
                <w:rFonts w:hint="eastAsia" w:ascii="宋体" w:hAnsi="宋体" w:eastAsia="宋体" w:cs="宋体"/>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7"/>
              </w:rPr>
              <w:t>16</w:t>
            </w:r>
          </w:p>
        </w:tc>
        <w:tc>
          <w:tcPr>
            <w:tcW w:w="2270" w:type="dxa"/>
            <w:vAlign w:val="center"/>
          </w:tcPr>
          <w:p>
            <w:pPr>
              <w:spacing w:line="360" w:lineRule="exact"/>
              <w:jc w:val="center"/>
              <w:rPr>
                <w:rFonts w:ascii="宋体" w:hAnsi="宋体" w:eastAsia="宋体" w:cs="宋体"/>
                <w:spacing w:val="-2"/>
              </w:rPr>
            </w:pPr>
            <w:r>
              <w:rPr>
                <w:rFonts w:ascii="宋体" w:hAnsi="宋体" w:eastAsia="宋体" w:cs="宋体"/>
                <w:spacing w:val="-2"/>
              </w:rPr>
              <w:t>构成招标文件的其他材料</w:t>
            </w:r>
          </w:p>
        </w:tc>
        <w:tc>
          <w:tcPr>
            <w:tcW w:w="6943" w:type="dxa"/>
          </w:tcPr>
          <w:p>
            <w:pPr>
              <w:pStyle w:val="46"/>
              <w:widowControl w:val="0"/>
              <w:kinsoku/>
              <w:adjustRightInd/>
              <w:snapToGrid/>
              <w:spacing w:line="360" w:lineRule="exact"/>
              <w:textAlignment w:val="auto"/>
            </w:pPr>
            <w:r>
              <w:t>除招标文件内容外，招标人在招标期间发出的有编号的补遗书和其它有效正式函件，均是招标文件的组成部分，请各投标单位及时关注以下网站《河南省政府采购网》、《中国政府采购网》、《中国招标投标公共服务平台》和《唐河县公共资源交易中心》上发布的有关本项目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7"/>
              </w:rPr>
              <w:t>17</w:t>
            </w:r>
          </w:p>
        </w:tc>
        <w:tc>
          <w:tcPr>
            <w:tcW w:w="2270" w:type="dxa"/>
            <w:vAlign w:val="center"/>
          </w:tcPr>
          <w:p>
            <w:pPr>
              <w:spacing w:line="360" w:lineRule="exact"/>
              <w:jc w:val="center"/>
              <w:rPr>
                <w:rFonts w:ascii="宋体" w:hAnsi="宋体" w:eastAsia="宋体" w:cs="宋体"/>
                <w:spacing w:val="-2"/>
              </w:rPr>
            </w:pPr>
            <w:r>
              <w:rPr>
                <w:rFonts w:ascii="宋体" w:hAnsi="宋体" w:eastAsia="宋体" w:cs="宋体"/>
                <w:spacing w:val="-2"/>
              </w:rPr>
              <w:t>招标控制价</w:t>
            </w:r>
          </w:p>
        </w:tc>
        <w:tc>
          <w:tcPr>
            <w:tcW w:w="6943" w:type="dxa"/>
          </w:tcPr>
          <w:p>
            <w:pPr>
              <w:pStyle w:val="46"/>
              <w:widowControl w:val="0"/>
              <w:kinsoku/>
              <w:adjustRightInd/>
              <w:snapToGrid/>
              <w:spacing w:line="360" w:lineRule="exact"/>
              <w:textAlignment w:val="auto"/>
              <w:rPr>
                <w:b/>
                <w:bCs/>
              </w:rPr>
            </w:pPr>
            <w:r>
              <w:rPr>
                <w:rFonts w:hint="eastAsia"/>
                <w:b/>
                <w:bCs/>
              </w:rPr>
              <w:t>招标控制价：</w:t>
            </w:r>
          </w:p>
          <w:p>
            <w:pPr>
              <w:pStyle w:val="46"/>
              <w:widowControl w:val="0"/>
              <w:kinsoku/>
              <w:adjustRightInd/>
              <w:snapToGrid/>
              <w:spacing w:line="360" w:lineRule="exact"/>
              <w:textAlignment w:val="auto"/>
              <w:rPr>
                <w:b/>
                <w:bCs/>
              </w:rPr>
            </w:pPr>
            <w:r>
              <w:rPr>
                <w:rFonts w:hint="eastAsia"/>
                <w:b/>
                <w:bCs/>
              </w:rPr>
              <w:t>一标段：</w:t>
            </w:r>
          </w:p>
          <w:p>
            <w:pPr>
              <w:pStyle w:val="46"/>
              <w:widowControl w:val="0"/>
              <w:kinsoku/>
              <w:adjustRightInd/>
              <w:snapToGrid/>
              <w:spacing w:line="360" w:lineRule="exact"/>
              <w:textAlignment w:val="auto"/>
              <w:rPr>
                <w:rFonts w:hint="default"/>
                <w:b/>
                <w:bCs/>
                <w:lang w:val="en-US"/>
              </w:rPr>
            </w:pPr>
            <w:r>
              <w:rPr>
                <w:rFonts w:hint="eastAsia"/>
                <w:b/>
                <w:bCs/>
              </w:rPr>
              <w:t>小写：</w:t>
            </w:r>
            <w:r>
              <w:rPr>
                <w:rFonts w:hint="eastAsia"/>
                <w:b/>
                <w:bCs/>
                <w:lang w:val="en-US" w:eastAsia="zh-CN"/>
              </w:rPr>
              <w:t>6000000元</w:t>
            </w:r>
          </w:p>
          <w:p>
            <w:pPr>
              <w:pStyle w:val="46"/>
              <w:widowControl w:val="0"/>
              <w:kinsoku/>
              <w:adjustRightInd/>
              <w:snapToGrid/>
              <w:spacing w:line="360" w:lineRule="exact"/>
              <w:textAlignment w:val="auto"/>
              <w:rPr>
                <w:b/>
                <w:bCs/>
              </w:rPr>
            </w:pPr>
            <w:r>
              <w:rPr>
                <w:rFonts w:hint="eastAsia"/>
                <w:b/>
                <w:bCs/>
              </w:rPr>
              <w:t>大写：</w:t>
            </w:r>
            <w:r>
              <w:rPr>
                <w:rFonts w:hint="eastAsia"/>
                <w:b/>
                <w:bCs/>
                <w:lang w:val="en-US" w:eastAsia="zh-CN"/>
              </w:rPr>
              <w:t>陆百万</w:t>
            </w:r>
            <w:r>
              <w:rPr>
                <w:rFonts w:hint="eastAsia"/>
                <w:b/>
                <w:bCs/>
              </w:rPr>
              <w:t>元</w:t>
            </w:r>
          </w:p>
          <w:p>
            <w:pPr>
              <w:pStyle w:val="46"/>
              <w:widowControl w:val="0"/>
              <w:kinsoku/>
              <w:adjustRightInd/>
              <w:snapToGrid/>
              <w:spacing w:line="360" w:lineRule="exact"/>
              <w:textAlignment w:val="auto"/>
              <w:rPr>
                <w:b/>
                <w:bCs/>
              </w:rPr>
            </w:pPr>
            <w:r>
              <w:rPr>
                <w:rFonts w:hint="eastAsia"/>
                <w:b/>
                <w:bCs/>
              </w:rPr>
              <w:t>二标段：</w:t>
            </w:r>
          </w:p>
          <w:p>
            <w:pPr>
              <w:pStyle w:val="46"/>
              <w:widowControl w:val="0"/>
              <w:kinsoku/>
              <w:adjustRightInd/>
              <w:snapToGrid/>
              <w:spacing w:line="360" w:lineRule="exact"/>
              <w:textAlignment w:val="auto"/>
              <w:rPr>
                <w:rFonts w:hint="default"/>
                <w:b/>
                <w:bCs/>
                <w:lang w:val="en-US"/>
              </w:rPr>
            </w:pPr>
            <w:r>
              <w:rPr>
                <w:rFonts w:hint="eastAsia"/>
                <w:b/>
                <w:bCs/>
              </w:rPr>
              <w:t>小写：</w:t>
            </w:r>
            <w:r>
              <w:rPr>
                <w:rFonts w:hint="eastAsia" w:ascii="宋体" w:hAnsi="宋体" w:eastAsia="宋体" w:cs="宋体"/>
                <w:b/>
                <w:bCs/>
                <w:lang w:val="en-US" w:eastAsia="zh-CN"/>
              </w:rPr>
              <w:t>498</w:t>
            </w:r>
            <w:r>
              <w:rPr>
                <w:rFonts w:hint="eastAsia" w:cs="宋体"/>
                <w:b/>
                <w:bCs/>
                <w:lang w:val="en-US" w:eastAsia="zh-CN"/>
              </w:rPr>
              <w:t>0000元</w:t>
            </w:r>
          </w:p>
          <w:p>
            <w:pPr>
              <w:pStyle w:val="46"/>
              <w:widowControl w:val="0"/>
              <w:kinsoku/>
              <w:adjustRightInd/>
              <w:snapToGrid/>
              <w:spacing w:line="360" w:lineRule="exact"/>
              <w:textAlignment w:val="auto"/>
              <w:rPr>
                <w:rFonts w:hint="default"/>
                <w:b/>
                <w:bCs/>
                <w:lang w:val="en-US"/>
              </w:rPr>
            </w:pPr>
            <w:r>
              <w:rPr>
                <w:rFonts w:hint="eastAsia"/>
                <w:b/>
                <w:bCs/>
              </w:rPr>
              <w:t>大写：</w:t>
            </w: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 4980000 \* CHINESENUM2 \* MERGEFORMAT </w:instrText>
            </w:r>
            <w:r>
              <w:rPr>
                <w:rFonts w:hint="eastAsia" w:ascii="宋体" w:hAnsi="宋体" w:eastAsia="宋体" w:cs="宋体"/>
                <w:b/>
                <w:bCs/>
                <w:lang w:val="en-US" w:eastAsia="zh-CN"/>
              </w:rPr>
              <w:fldChar w:fldCharType="separate"/>
            </w:r>
            <w:r>
              <w:rPr>
                <w:rFonts w:hint="eastAsia" w:ascii="宋体" w:hAnsi="宋体" w:eastAsia="宋体" w:cs="宋体"/>
                <w:b/>
                <w:bCs/>
                <w:lang w:val="en-US" w:eastAsia="zh-CN"/>
              </w:rPr>
              <w:t>肆佰玖拾捌万</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元整</w:t>
            </w:r>
          </w:p>
          <w:p>
            <w:pPr>
              <w:pStyle w:val="46"/>
              <w:widowControl w:val="0"/>
              <w:kinsoku/>
              <w:adjustRightInd/>
              <w:snapToGrid/>
              <w:spacing w:line="360" w:lineRule="exact"/>
              <w:textAlignment w:val="auto"/>
              <w:rPr>
                <w:b/>
                <w:bCs/>
              </w:rPr>
            </w:pPr>
            <w:r>
              <w:rPr>
                <w:rFonts w:hint="eastAsia"/>
                <w:b/>
                <w:bCs/>
              </w:rPr>
              <w:t>三标段：</w:t>
            </w:r>
          </w:p>
          <w:p>
            <w:pPr>
              <w:pStyle w:val="46"/>
              <w:widowControl w:val="0"/>
              <w:kinsoku/>
              <w:adjustRightInd/>
              <w:snapToGrid/>
              <w:spacing w:line="360" w:lineRule="exact"/>
              <w:textAlignment w:val="auto"/>
              <w:rPr>
                <w:rFonts w:hint="default"/>
                <w:b/>
                <w:bCs/>
                <w:lang w:val="en-US"/>
              </w:rPr>
            </w:pPr>
            <w:r>
              <w:rPr>
                <w:rFonts w:hint="eastAsia"/>
                <w:b/>
                <w:bCs/>
              </w:rPr>
              <w:t>小写</w:t>
            </w:r>
            <w:r>
              <w:rPr>
                <w:rFonts w:hint="eastAsia" w:ascii="宋体" w:hAnsi="宋体" w:eastAsia="宋体" w:cs="宋体"/>
                <w:b/>
                <w:bCs/>
              </w:rPr>
              <w:t>：</w:t>
            </w:r>
            <w:r>
              <w:rPr>
                <w:rFonts w:hint="eastAsia" w:ascii="宋体" w:hAnsi="宋体" w:eastAsia="宋体" w:cs="宋体"/>
                <w:b/>
                <w:bCs/>
                <w:lang w:val="en-US" w:eastAsia="zh-CN"/>
              </w:rPr>
              <w:t>4424000元</w:t>
            </w:r>
          </w:p>
          <w:p>
            <w:pPr>
              <w:pStyle w:val="46"/>
              <w:widowControl w:val="0"/>
              <w:kinsoku/>
              <w:adjustRightInd/>
              <w:snapToGrid/>
              <w:spacing w:line="360" w:lineRule="exact"/>
              <w:textAlignment w:val="auto"/>
              <w:rPr>
                <w:rFonts w:hint="default"/>
                <w:b/>
                <w:bCs/>
                <w:lang w:val="en-US"/>
              </w:rPr>
            </w:pPr>
            <w:r>
              <w:rPr>
                <w:rFonts w:hint="eastAsia"/>
                <w:b/>
                <w:bCs/>
              </w:rPr>
              <w:t>大写：</w:t>
            </w: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 4424000 \* CHINESENUM2 \* MERGEFORMAT </w:instrText>
            </w:r>
            <w:r>
              <w:rPr>
                <w:rFonts w:hint="eastAsia" w:ascii="宋体" w:hAnsi="宋体" w:eastAsia="宋体" w:cs="宋体"/>
                <w:b/>
                <w:bCs/>
                <w:lang w:val="en-US" w:eastAsia="zh-CN"/>
              </w:rPr>
              <w:fldChar w:fldCharType="separate"/>
            </w:r>
            <w:r>
              <w:rPr>
                <w:rFonts w:hint="eastAsia" w:ascii="宋体" w:hAnsi="宋体" w:eastAsia="宋体" w:cs="宋体"/>
                <w:b/>
                <w:bCs/>
              </w:rPr>
              <w:t>肆佰肆拾贰万肆仟</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元整</w:t>
            </w:r>
          </w:p>
          <w:p>
            <w:pPr>
              <w:pStyle w:val="46"/>
              <w:widowControl w:val="0"/>
              <w:kinsoku/>
              <w:adjustRightInd/>
              <w:snapToGrid/>
              <w:spacing w:line="360" w:lineRule="exact"/>
              <w:textAlignment w:val="auto"/>
              <w:rPr>
                <w:b/>
                <w:bCs/>
              </w:rPr>
            </w:pPr>
            <w:r>
              <w:rPr>
                <w:rFonts w:hint="eastAsia"/>
                <w:b/>
                <w:bCs/>
                <w:lang w:val="en-US" w:eastAsia="zh-CN"/>
              </w:rPr>
              <w:t>四</w:t>
            </w:r>
            <w:r>
              <w:rPr>
                <w:rFonts w:hint="eastAsia"/>
                <w:b/>
                <w:bCs/>
              </w:rPr>
              <w:t>标段：</w:t>
            </w:r>
          </w:p>
          <w:p>
            <w:pPr>
              <w:pStyle w:val="46"/>
              <w:widowControl w:val="0"/>
              <w:kinsoku/>
              <w:adjustRightInd/>
              <w:snapToGrid/>
              <w:spacing w:line="360" w:lineRule="exact"/>
              <w:textAlignment w:val="auto"/>
              <w:rPr>
                <w:rFonts w:hint="default" w:ascii="宋体" w:hAnsi="宋体" w:eastAsia="宋体" w:cs="宋体"/>
                <w:b/>
                <w:bCs/>
                <w:lang w:val="en-US"/>
              </w:rPr>
            </w:pPr>
            <w:r>
              <w:rPr>
                <w:rFonts w:hint="eastAsia"/>
                <w:b/>
                <w:bCs/>
              </w:rPr>
              <w:t>小</w:t>
            </w:r>
            <w:r>
              <w:rPr>
                <w:rFonts w:hint="eastAsia" w:ascii="宋体" w:hAnsi="宋体" w:eastAsia="宋体" w:cs="宋体"/>
                <w:b/>
                <w:bCs/>
              </w:rPr>
              <w:t>写：</w:t>
            </w:r>
            <w:r>
              <w:rPr>
                <w:rFonts w:hint="eastAsia" w:ascii="宋体" w:hAnsi="宋体" w:eastAsia="宋体" w:cs="宋体"/>
                <w:b/>
                <w:bCs/>
                <w:lang w:val="en-US" w:eastAsia="zh-CN"/>
              </w:rPr>
              <w:t>4080000元</w:t>
            </w:r>
          </w:p>
          <w:p>
            <w:pPr>
              <w:pStyle w:val="46"/>
              <w:widowControl w:val="0"/>
              <w:kinsoku/>
              <w:adjustRightInd/>
              <w:snapToGrid/>
              <w:spacing w:line="360" w:lineRule="exact"/>
              <w:textAlignment w:val="auto"/>
              <w:rPr>
                <w:rFonts w:hint="default" w:ascii="宋体" w:hAnsi="宋体" w:eastAsia="宋体" w:cs="宋体"/>
                <w:b/>
                <w:bCs/>
                <w:lang w:val="en-US"/>
              </w:rPr>
            </w:pPr>
            <w:r>
              <w:rPr>
                <w:rFonts w:hint="eastAsia" w:ascii="宋体" w:hAnsi="宋体" w:eastAsia="宋体" w:cs="宋体"/>
                <w:b/>
                <w:bCs/>
              </w:rPr>
              <w:t>大写：</w:t>
            </w: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 4080000 \* CHINESENUM2 \* MERGEFORMAT </w:instrText>
            </w:r>
            <w:r>
              <w:rPr>
                <w:rFonts w:hint="eastAsia" w:ascii="宋体" w:hAnsi="宋体" w:eastAsia="宋体" w:cs="宋体"/>
                <w:b/>
                <w:bCs/>
                <w:lang w:val="en-US" w:eastAsia="zh-CN"/>
              </w:rPr>
              <w:fldChar w:fldCharType="separate"/>
            </w:r>
            <w:r>
              <w:rPr>
                <w:rFonts w:hint="eastAsia" w:ascii="宋体" w:hAnsi="宋体" w:eastAsia="宋体" w:cs="宋体"/>
                <w:b/>
                <w:bCs/>
              </w:rPr>
              <w:t>肆佰零捌万</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元整</w:t>
            </w:r>
          </w:p>
          <w:p>
            <w:pPr>
              <w:pStyle w:val="46"/>
              <w:widowControl w:val="0"/>
              <w:kinsoku/>
              <w:adjustRightInd/>
              <w:snapToGrid/>
              <w:spacing w:line="360" w:lineRule="exact"/>
              <w:textAlignment w:val="auto"/>
              <w:rPr>
                <w:b/>
                <w:bCs/>
              </w:rPr>
            </w:pPr>
            <w:r>
              <w:rPr>
                <w:rFonts w:hint="eastAsia"/>
                <w:b/>
                <w:bCs/>
                <w:lang w:val="en-US" w:eastAsia="zh-CN"/>
              </w:rPr>
              <w:t>五</w:t>
            </w:r>
            <w:r>
              <w:rPr>
                <w:rFonts w:hint="eastAsia"/>
                <w:b/>
                <w:bCs/>
              </w:rPr>
              <w:t>标段：</w:t>
            </w:r>
          </w:p>
          <w:p>
            <w:pPr>
              <w:pStyle w:val="46"/>
              <w:widowControl w:val="0"/>
              <w:kinsoku/>
              <w:adjustRightInd/>
              <w:snapToGrid/>
              <w:spacing w:line="360" w:lineRule="exact"/>
              <w:textAlignment w:val="auto"/>
              <w:rPr>
                <w:rFonts w:hint="default"/>
                <w:b/>
                <w:bCs/>
                <w:lang w:val="en-US"/>
              </w:rPr>
            </w:pPr>
            <w:r>
              <w:rPr>
                <w:rFonts w:hint="eastAsia"/>
                <w:b/>
                <w:bCs/>
              </w:rPr>
              <w:t>小写：</w:t>
            </w:r>
            <w:r>
              <w:rPr>
                <w:rFonts w:hint="eastAsia" w:ascii="宋体" w:hAnsi="宋体" w:eastAsia="宋体" w:cs="宋体"/>
                <w:b/>
                <w:bCs/>
                <w:lang w:val="en-US" w:eastAsia="zh-CN"/>
              </w:rPr>
              <w:t>2850000元</w:t>
            </w:r>
          </w:p>
          <w:p>
            <w:pPr>
              <w:pStyle w:val="46"/>
              <w:widowControl w:val="0"/>
              <w:kinsoku/>
              <w:adjustRightInd/>
              <w:snapToGrid/>
              <w:spacing w:line="360" w:lineRule="exact"/>
              <w:textAlignment w:val="auto"/>
              <w:rPr>
                <w:rFonts w:hint="default"/>
                <w:b/>
                <w:bCs/>
                <w:lang w:val="en-US"/>
              </w:rPr>
            </w:pPr>
            <w:r>
              <w:rPr>
                <w:rFonts w:hint="eastAsia"/>
                <w:b/>
                <w:bCs/>
              </w:rPr>
              <w:t>大写：</w:t>
            </w: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 2850000 \* CHINESENUM2 \* MERGEFORMAT </w:instrText>
            </w:r>
            <w:r>
              <w:rPr>
                <w:rFonts w:hint="eastAsia" w:ascii="宋体" w:hAnsi="宋体" w:eastAsia="宋体" w:cs="宋体"/>
                <w:b/>
                <w:bCs/>
                <w:lang w:val="en-US" w:eastAsia="zh-CN"/>
              </w:rPr>
              <w:fldChar w:fldCharType="separate"/>
            </w:r>
            <w:r>
              <w:rPr>
                <w:rFonts w:hint="eastAsia" w:ascii="宋体" w:hAnsi="宋体" w:eastAsia="宋体" w:cs="宋体"/>
                <w:b/>
                <w:bCs/>
                <w:lang w:val="en-US" w:eastAsia="zh-CN"/>
              </w:rPr>
              <w:t>贰佰捌拾伍万</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元整</w:t>
            </w:r>
          </w:p>
          <w:p>
            <w:pPr>
              <w:pStyle w:val="46"/>
              <w:widowControl w:val="0"/>
              <w:kinsoku/>
              <w:adjustRightInd/>
              <w:snapToGrid/>
              <w:spacing w:line="360" w:lineRule="exact"/>
              <w:textAlignment w:val="auto"/>
              <w:rPr>
                <w:b/>
                <w:bCs/>
              </w:rPr>
            </w:pPr>
            <w:r>
              <w:rPr>
                <w:rFonts w:hint="eastAsia"/>
                <w:b/>
                <w:bCs/>
                <w:lang w:val="en-US" w:eastAsia="zh-CN"/>
              </w:rPr>
              <w:t>六</w:t>
            </w:r>
            <w:r>
              <w:rPr>
                <w:rFonts w:hint="eastAsia"/>
                <w:b/>
                <w:bCs/>
              </w:rPr>
              <w:t>标段：</w:t>
            </w:r>
          </w:p>
          <w:p>
            <w:pPr>
              <w:pStyle w:val="46"/>
              <w:widowControl w:val="0"/>
              <w:kinsoku/>
              <w:adjustRightInd/>
              <w:snapToGrid/>
              <w:spacing w:line="360" w:lineRule="exact"/>
              <w:textAlignment w:val="auto"/>
              <w:rPr>
                <w:rFonts w:hint="default" w:eastAsia="宋体"/>
                <w:b/>
                <w:bCs/>
                <w:lang w:val="en-US" w:eastAsia="zh-CN"/>
              </w:rPr>
            </w:pPr>
            <w:r>
              <w:rPr>
                <w:rFonts w:hint="eastAsia"/>
                <w:b/>
                <w:bCs/>
              </w:rPr>
              <w:t>小写：</w:t>
            </w:r>
            <w:r>
              <w:rPr>
                <w:rFonts w:hint="eastAsia"/>
                <w:b/>
                <w:bCs/>
                <w:lang w:val="en-US" w:eastAsia="zh-CN"/>
              </w:rPr>
              <w:t>1900000元</w:t>
            </w:r>
          </w:p>
          <w:p>
            <w:pPr>
              <w:pStyle w:val="46"/>
              <w:widowControl w:val="0"/>
              <w:kinsoku/>
              <w:adjustRightInd/>
              <w:snapToGrid/>
              <w:spacing w:line="360" w:lineRule="exact"/>
              <w:textAlignment w:val="auto"/>
              <w:rPr>
                <w:rFonts w:hint="default"/>
                <w:b/>
                <w:bCs/>
                <w:lang w:val="en-US"/>
              </w:rPr>
            </w:pPr>
            <w:r>
              <w:rPr>
                <w:rFonts w:hint="eastAsia"/>
                <w:b/>
                <w:bCs/>
              </w:rPr>
              <w:t>大写：</w:t>
            </w: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 1900000 \* CHINESENUM2 \* MERGEFORMAT </w:instrText>
            </w:r>
            <w:r>
              <w:rPr>
                <w:rFonts w:hint="eastAsia" w:ascii="宋体" w:hAnsi="宋体" w:eastAsia="宋体" w:cs="宋体"/>
                <w:b/>
                <w:bCs/>
                <w:lang w:val="en-US" w:eastAsia="zh-CN"/>
              </w:rPr>
              <w:fldChar w:fldCharType="separate"/>
            </w:r>
            <w:r>
              <w:rPr>
                <w:rFonts w:hint="eastAsia" w:ascii="宋体" w:hAnsi="宋体" w:eastAsia="宋体" w:cs="宋体"/>
                <w:b/>
                <w:bCs/>
                <w:lang w:val="en-US" w:eastAsia="zh-CN"/>
              </w:rPr>
              <w:t>壹佰玖拾万</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元整</w:t>
            </w:r>
          </w:p>
          <w:p>
            <w:pPr>
              <w:pStyle w:val="46"/>
              <w:widowControl w:val="0"/>
              <w:kinsoku/>
              <w:adjustRightInd/>
              <w:snapToGrid/>
              <w:spacing w:line="360" w:lineRule="exact"/>
              <w:textAlignment w:val="auto"/>
              <w:rPr>
                <w:b/>
                <w:bCs/>
              </w:rPr>
            </w:pPr>
            <w:r>
              <w:rPr>
                <w:rFonts w:hint="eastAsia"/>
                <w:b/>
                <w:bCs/>
                <w:lang w:val="en-US" w:eastAsia="zh-CN"/>
              </w:rPr>
              <w:t>七</w:t>
            </w:r>
            <w:r>
              <w:rPr>
                <w:rFonts w:hint="eastAsia"/>
                <w:b/>
                <w:bCs/>
              </w:rPr>
              <w:t>标段：</w:t>
            </w:r>
          </w:p>
          <w:p>
            <w:pPr>
              <w:pStyle w:val="46"/>
              <w:widowControl w:val="0"/>
              <w:kinsoku/>
              <w:adjustRightInd/>
              <w:snapToGrid/>
              <w:spacing w:line="360" w:lineRule="exact"/>
              <w:textAlignment w:val="auto"/>
              <w:rPr>
                <w:b/>
                <w:bCs/>
              </w:rPr>
            </w:pPr>
            <w:r>
              <w:rPr>
                <w:rFonts w:hint="eastAsia"/>
                <w:b/>
                <w:bCs/>
              </w:rPr>
              <w:t>小写：</w:t>
            </w:r>
            <w:r>
              <w:rPr>
                <w:rFonts w:hint="eastAsia"/>
                <w:b/>
                <w:bCs/>
                <w:lang w:val="en-US" w:eastAsia="zh-CN"/>
              </w:rPr>
              <w:t>800000</w:t>
            </w:r>
            <w:r>
              <w:rPr>
                <w:rFonts w:hint="eastAsia"/>
                <w:b/>
                <w:bCs/>
              </w:rPr>
              <w:t>元</w:t>
            </w:r>
          </w:p>
          <w:p>
            <w:pPr>
              <w:pStyle w:val="46"/>
              <w:widowControl w:val="0"/>
              <w:kinsoku/>
              <w:adjustRightInd/>
              <w:snapToGrid/>
              <w:spacing w:line="360" w:lineRule="exact"/>
              <w:textAlignment w:val="auto"/>
              <w:rPr>
                <w:b/>
                <w:bCs/>
              </w:rPr>
            </w:pPr>
            <w:r>
              <w:rPr>
                <w:rFonts w:hint="eastAsia"/>
                <w:b/>
                <w:bCs/>
              </w:rPr>
              <w:t>大写：</w:t>
            </w: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 800000 \* CHINESENUM2 \* MERGEFORMAT </w:instrText>
            </w:r>
            <w:r>
              <w:rPr>
                <w:rFonts w:hint="eastAsia" w:ascii="宋体" w:hAnsi="宋体" w:eastAsia="宋体" w:cs="宋体"/>
                <w:b/>
                <w:bCs/>
                <w:lang w:val="en-US" w:eastAsia="zh-CN"/>
              </w:rPr>
              <w:fldChar w:fldCharType="separate"/>
            </w:r>
            <w:r>
              <w:rPr>
                <w:rFonts w:hint="eastAsia" w:ascii="宋体" w:hAnsi="宋体" w:eastAsia="宋体" w:cs="宋体"/>
                <w:b/>
                <w:bCs/>
                <w:lang w:val="en-US" w:eastAsia="zh-CN"/>
              </w:rPr>
              <w:t>捌拾万</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元</w:t>
            </w:r>
          </w:p>
          <w:p>
            <w:pPr>
              <w:pStyle w:val="46"/>
              <w:widowControl w:val="0"/>
              <w:kinsoku/>
              <w:adjustRightInd/>
              <w:snapToGrid/>
              <w:spacing w:line="360" w:lineRule="exact"/>
              <w:textAlignment w:val="auto"/>
              <w:rPr>
                <w:b/>
                <w:bCs/>
              </w:rPr>
            </w:pPr>
            <w:r>
              <w:rPr>
                <w:rFonts w:hint="eastAsia"/>
                <w:b/>
                <w:bCs/>
                <w:lang w:val="en-US" w:eastAsia="zh-CN"/>
              </w:rPr>
              <w:t>八</w:t>
            </w:r>
            <w:r>
              <w:rPr>
                <w:rFonts w:hint="eastAsia"/>
                <w:b/>
                <w:bCs/>
              </w:rPr>
              <w:t>标段：</w:t>
            </w:r>
          </w:p>
          <w:p>
            <w:pPr>
              <w:pStyle w:val="46"/>
              <w:widowControl w:val="0"/>
              <w:kinsoku/>
              <w:adjustRightInd/>
              <w:snapToGrid/>
              <w:spacing w:line="360" w:lineRule="exact"/>
              <w:textAlignment w:val="auto"/>
              <w:rPr>
                <w:b/>
                <w:bCs/>
              </w:rPr>
            </w:pPr>
            <w:r>
              <w:rPr>
                <w:rFonts w:hint="eastAsia"/>
                <w:b/>
                <w:bCs/>
              </w:rPr>
              <w:t>小写：</w:t>
            </w:r>
            <w:r>
              <w:rPr>
                <w:rFonts w:hint="eastAsia"/>
                <w:b/>
                <w:bCs/>
                <w:lang w:val="en-US" w:eastAsia="zh-CN"/>
              </w:rPr>
              <w:t>830000</w:t>
            </w:r>
            <w:r>
              <w:rPr>
                <w:rFonts w:hint="eastAsia"/>
                <w:b/>
                <w:bCs/>
              </w:rPr>
              <w:t>元</w:t>
            </w:r>
          </w:p>
          <w:p>
            <w:pPr>
              <w:pStyle w:val="46"/>
              <w:widowControl w:val="0"/>
              <w:kinsoku/>
              <w:adjustRightInd/>
              <w:snapToGrid/>
              <w:spacing w:line="360" w:lineRule="exact"/>
              <w:textAlignment w:val="auto"/>
              <w:rPr>
                <w:rFonts w:hint="default"/>
                <w:b/>
                <w:bCs/>
                <w:lang w:val="en-US"/>
              </w:rPr>
            </w:pPr>
            <w:r>
              <w:rPr>
                <w:rFonts w:hint="eastAsia"/>
                <w:b/>
                <w:bCs/>
              </w:rPr>
              <w:t>大写：</w:t>
            </w: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 830000 \* CHINESENUM2 \* MERGEFORMAT </w:instrText>
            </w:r>
            <w:r>
              <w:rPr>
                <w:rFonts w:hint="eastAsia" w:ascii="宋体" w:hAnsi="宋体" w:eastAsia="宋体" w:cs="宋体"/>
                <w:b/>
                <w:bCs/>
                <w:lang w:val="en-US" w:eastAsia="zh-CN"/>
              </w:rPr>
              <w:fldChar w:fldCharType="separate"/>
            </w:r>
            <w:r>
              <w:rPr>
                <w:rFonts w:hint="eastAsia" w:ascii="宋体" w:hAnsi="宋体" w:eastAsia="宋体" w:cs="宋体"/>
                <w:b/>
                <w:bCs/>
                <w:lang w:val="en-US" w:eastAsia="zh-CN"/>
              </w:rPr>
              <w:t>捌拾叁万</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元整</w:t>
            </w:r>
          </w:p>
          <w:p>
            <w:pPr>
              <w:pStyle w:val="46"/>
              <w:widowControl w:val="0"/>
              <w:kinsoku/>
              <w:adjustRightInd/>
              <w:snapToGrid/>
              <w:spacing w:line="360" w:lineRule="exact"/>
              <w:textAlignment w:val="auto"/>
              <w:rPr>
                <w:rFonts w:hint="eastAsia"/>
                <w:b/>
                <w:bCs/>
              </w:rPr>
            </w:pPr>
          </w:p>
          <w:p>
            <w:pPr>
              <w:pStyle w:val="46"/>
              <w:widowControl w:val="0"/>
              <w:kinsoku/>
              <w:adjustRightInd/>
              <w:snapToGrid/>
              <w:spacing w:line="360" w:lineRule="exact"/>
              <w:textAlignment w:val="auto"/>
            </w:pPr>
            <w:r>
              <w:rPr>
                <w:b/>
                <w:bCs/>
              </w:rPr>
              <w:t>注：供应商的</w:t>
            </w:r>
            <w:r>
              <w:rPr>
                <w:rFonts w:hint="eastAsia"/>
                <w:b/>
                <w:bCs/>
              </w:rPr>
              <w:t>投标</w:t>
            </w:r>
            <w:r>
              <w:rPr>
                <w:b/>
                <w:bCs/>
              </w:rPr>
              <w:t>报价不得超过</w:t>
            </w:r>
            <w:r>
              <w:rPr>
                <w:rFonts w:hint="eastAsia"/>
                <w:b/>
                <w:bCs/>
              </w:rPr>
              <w:t>招标</w:t>
            </w:r>
            <w:r>
              <w:rPr>
                <w:b/>
                <w:bCs/>
              </w:rPr>
              <w:t>控制价，否则按废标处理。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7"/>
              </w:rPr>
              <w:t>18</w:t>
            </w:r>
          </w:p>
        </w:tc>
        <w:tc>
          <w:tcPr>
            <w:tcW w:w="2270" w:type="dxa"/>
            <w:vAlign w:val="center"/>
          </w:tcPr>
          <w:p>
            <w:pPr>
              <w:spacing w:line="360" w:lineRule="exact"/>
              <w:jc w:val="center"/>
              <w:rPr>
                <w:rFonts w:ascii="宋体" w:hAnsi="宋体" w:eastAsia="宋体" w:cs="宋体"/>
                <w:spacing w:val="-2"/>
              </w:rPr>
            </w:pPr>
            <w:r>
              <w:rPr>
                <w:rFonts w:ascii="宋体" w:hAnsi="宋体" w:eastAsia="宋体" w:cs="宋体"/>
                <w:spacing w:val="-2"/>
              </w:rPr>
              <w:t>招标文件的发售方式及领取时间、地点</w:t>
            </w:r>
          </w:p>
        </w:tc>
        <w:tc>
          <w:tcPr>
            <w:tcW w:w="6943" w:type="dxa"/>
          </w:tcPr>
          <w:p>
            <w:pPr>
              <w:pStyle w:val="46"/>
              <w:widowControl w:val="0"/>
              <w:kinsoku/>
              <w:adjustRightInd/>
              <w:snapToGrid/>
              <w:spacing w:line="360" w:lineRule="exact"/>
              <w:textAlignment w:val="auto"/>
            </w:pPr>
            <w: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19</w:t>
            </w:r>
          </w:p>
        </w:tc>
        <w:tc>
          <w:tcPr>
            <w:tcW w:w="2270" w:type="dxa"/>
            <w:vAlign w:val="center"/>
          </w:tcPr>
          <w:p>
            <w:pPr>
              <w:spacing w:line="360" w:lineRule="exact"/>
              <w:jc w:val="center"/>
              <w:rPr>
                <w:rFonts w:ascii="宋体" w:hAnsi="宋体" w:eastAsia="宋体" w:cs="宋体"/>
                <w:spacing w:val="-7"/>
              </w:rPr>
            </w:pPr>
            <w:r>
              <w:rPr>
                <w:rFonts w:ascii="宋体" w:hAnsi="宋体" w:eastAsia="宋体" w:cs="宋体"/>
                <w:spacing w:val="-7"/>
              </w:rPr>
              <w:t>电子标投标文件递交</w:t>
            </w:r>
          </w:p>
          <w:p>
            <w:pPr>
              <w:spacing w:line="360" w:lineRule="exact"/>
              <w:jc w:val="center"/>
              <w:rPr>
                <w:rFonts w:ascii="宋体" w:hAnsi="宋体" w:eastAsia="宋体" w:cs="宋体"/>
                <w:spacing w:val="-7"/>
              </w:rPr>
            </w:pPr>
            <w:r>
              <w:rPr>
                <w:rFonts w:ascii="宋体" w:hAnsi="宋体" w:eastAsia="宋体" w:cs="宋体"/>
                <w:spacing w:val="-7"/>
              </w:rPr>
              <w:t>截止时间(同开标时间)</w:t>
            </w:r>
          </w:p>
        </w:tc>
        <w:tc>
          <w:tcPr>
            <w:tcW w:w="6943" w:type="dxa"/>
          </w:tcPr>
          <w:p>
            <w:pPr>
              <w:pStyle w:val="46"/>
              <w:widowControl w:val="0"/>
              <w:kinsoku/>
              <w:adjustRightInd/>
              <w:snapToGrid/>
              <w:spacing w:line="360" w:lineRule="exact"/>
              <w:textAlignment w:val="auto"/>
            </w:pPr>
            <w: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20</w:t>
            </w:r>
          </w:p>
        </w:tc>
        <w:tc>
          <w:tcPr>
            <w:tcW w:w="2270" w:type="dxa"/>
            <w:vAlign w:val="center"/>
          </w:tcPr>
          <w:p>
            <w:pPr>
              <w:spacing w:line="360" w:lineRule="exact"/>
              <w:jc w:val="center"/>
              <w:rPr>
                <w:rFonts w:ascii="宋体" w:hAnsi="宋体" w:eastAsia="宋体" w:cs="宋体"/>
                <w:spacing w:val="-7"/>
              </w:rPr>
            </w:pPr>
            <w:r>
              <w:rPr>
                <w:rFonts w:ascii="宋体" w:hAnsi="宋体" w:eastAsia="宋体" w:cs="宋体"/>
                <w:spacing w:val="-7"/>
              </w:rPr>
              <w:t>开标时间和地点</w:t>
            </w:r>
          </w:p>
        </w:tc>
        <w:tc>
          <w:tcPr>
            <w:tcW w:w="6943" w:type="dxa"/>
          </w:tcPr>
          <w:p>
            <w:pPr>
              <w:pStyle w:val="46"/>
              <w:widowControl w:val="0"/>
              <w:kinsoku/>
              <w:adjustRightInd/>
              <w:snapToGrid/>
              <w:spacing w:line="360" w:lineRule="exact"/>
              <w:textAlignment w:val="auto"/>
            </w:pPr>
            <w: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21</w:t>
            </w:r>
          </w:p>
        </w:tc>
        <w:tc>
          <w:tcPr>
            <w:tcW w:w="2270" w:type="dxa"/>
            <w:vAlign w:val="center"/>
          </w:tcPr>
          <w:p>
            <w:pPr>
              <w:spacing w:line="360" w:lineRule="exact"/>
              <w:jc w:val="center"/>
              <w:rPr>
                <w:rFonts w:ascii="宋体" w:hAnsi="宋体" w:eastAsia="宋体" w:cs="宋体"/>
                <w:spacing w:val="-7"/>
              </w:rPr>
            </w:pPr>
            <w:r>
              <w:rPr>
                <w:rFonts w:ascii="宋体" w:hAnsi="宋体" w:eastAsia="宋体" w:cs="宋体"/>
                <w:spacing w:val="-7"/>
              </w:rPr>
              <w:t>投标保证金</w:t>
            </w:r>
          </w:p>
        </w:tc>
        <w:tc>
          <w:tcPr>
            <w:tcW w:w="6943" w:type="dxa"/>
          </w:tcPr>
          <w:p>
            <w:pPr>
              <w:pStyle w:val="46"/>
              <w:widowControl w:val="0"/>
              <w:kinsoku/>
              <w:adjustRightInd/>
              <w:snapToGrid/>
              <w:spacing w:line="360" w:lineRule="exact"/>
              <w:textAlignment w:val="auto"/>
              <w:rPr>
                <w:spacing w:val="-7"/>
              </w:rPr>
            </w:pPr>
            <w:r>
              <w:rPr>
                <w:spacing w:val="-7"/>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22</w:t>
            </w:r>
          </w:p>
        </w:tc>
        <w:tc>
          <w:tcPr>
            <w:tcW w:w="2270" w:type="dxa"/>
            <w:vAlign w:val="center"/>
          </w:tcPr>
          <w:p>
            <w:pPr>
              <w:spacing w:line="360" w:lineRule="exact"/>
              <w:jc w:val="center"/>
              <w:rPr>
                <w:rFonts w:ascii="宋体" w:hAnsi="宋体" w:eastAsia="宋体" w:cs="宋体"/>
                <w:spacing w:val="-7"/>
              </w:rPr>
            </w:pPr>
            <w:r>
              <w:rPr>
                <w:rFonts w:ascii="宋体" w:hAnsi="宋体" w:eastAsia="宋体" w:cs="宋体"/>
                <w:spacing w:val="-7"/>
              </w:rPr>
              <w:t>投标有效期</w:t>
            </w:r>
          </w:p>
        </w:tc>
        <w:tc>
          <w:tcPr>
            <w:tcW w:w="6943" w:type="dxa"/>
          </w:tcPr>
          <w:p>
            <w:pPr>
              <w:pStyle w:val="46"/>
              <w:widowControl w:val="0"/>
              <w:kinsoku/>
              <w:adjustRightInd/>
              <w:snapToGrid/>
              <w:spacing w:line="360" w:lineRule="exact"/>
              <w:textAlignment w:val="auto"/>
            </w:pPr>
            <w:r>
              <w:t>自投标截止之日起 60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23</w:t>
            </w:r>
          </w:p>
        </w:tc>
        <w:tc>
          <w:tcPr>
            <w:tcW w:w="2270" w:type="dxa"/>
            <w:vAlign w:val="center"/>
          </w:tcPr>
          <w:p>
            <w:pPr>
              <w:spacing w:line="360" w:lineRule="exact"/>
              <w:jc w:val="center"/>
              <w:rPr>
                <w:rFonts w:ascii="宋体" w:hAnsi="宋体" w:eastAsia="宋体" w:cs="宋体"/>
                <w:spacing w:val="-7"/>
              </w:rPr>
            </w:pPr>
            <w:r>
              <w:rPr>
                <w:rFonts w:ascii="宋体" w:hAnsi="宋体" w:eastAsia="宋体" w:cs="宋体"/>
                <w:spacing w:val="-7"/>
              </w:rPr>
              <w:t>是否允许递交备选投标文件</w:t>
            </w:r>
          </w:p>
        </w:tc>
        <w:tc>
          <w:tcPr>
            <w:tcW w:w="6943" w:type="dxa"/>
          </w:tcPr>
          <w:p>
            <w:pPr>
              <w:pStyle w:val="46"/>
              <w:widowControl w:val="0"/>
              <w:kinsoku/>
              <w:adjustRightInd/>
              <w:snapToGrid/>
              <w:spacing w:line="360" w:lineRule="exact"/>
              <w:textAlignment w:val="auto"/>
            </w:pPr>
            <w: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24</w:t>
            </w:r>
          </w:p>
        </w:tc>
        <w:tc>
          <w:tcPr>
            <w:tcW w:w="2270" w:type="dxa"/>
            <w:vAlign w:val="center"/>
          </w:tcPr>
          <w:p>
            <w:pPr>
              <w:spacing w:line="360" w:lineRule="exact"/>
              <w:jc w:val="center"/>
              <w:rPr>
                <w:rFonts w:ascii="宋体" w:hAnsi="宋体" w:eastAsia="宋体" w:cs="宋体"/>
                <w:spacing w:val="-7"/>
              </w:rPr>
            </w:pPr>
            <w:r>
              <w:rPr>
                <w:rFonts w:ascii="宋体" w:hAnsi="宋体" w:eastAsia="宋体" w:cs="宋体"/>
                <w:spacing w:val="-7"/>
              </w:rPr>
              <w:t>签字和盖章要求</w:t>
            </w:r>
          </w:p>
        </w:tc>
        <w:tc>
          <w:tcPr>
            <w:tcW w:w="6943" w:type="dxa"/>
          </w:tcPr>
          <w:p>
            <w:pPr>
              <w:pStyle w:val="46"/>
              <w:widowControl w:val="0"/>
              <w:kinsoku/>
              <w:adjustRightInd/>
              <w:snapToGrid/>
              <w:spacing w:line="360" w:lineRule="exact"/>
              <w:textAlignment w:val="auto"/>
            </w:pPr>
            <w:r>
              <w:t>投标人需按招标文件的格式，在规定的地方进行法定代表人</w:t>
            </w:r>
            <w:r>
              <w:rPr>
                <w:rFonts w:hint="eastAsia"/>
              </w:rPr>
              <w:t>或负责人</w:t>
            </w:r>
            <w:r>
              <w:t>电子签名、加盖投标人电子公章。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3"/>
              </w:rPr>
              <w:t>25</w:t>
            </w:r>
          </w:p>
        </w:tc>
        <w:tc>
          <w:tcPr>
            <w:tcW w:w="2270" w:type="dxa"/>
            <w:vAlign w:val="center"/>
          </w:tcPr>
          <w:p>
            <w:pPr>
              <w:spacing w:line="360" w:lineRule="exact"/>
              <w:jc w:val="center"/>
              <w:rPr>
                <w:rFonts w:ascii="宋体" w:hAnsi="宋体" w:eastAsia="宋体" w:cs="宋体"/>
              </w:rPr>
            </w:pPr>
            <w:r>
              <w:rPr>
                <w:rFonts w:ascii="宋体" w:hAnsi="宋体" w:eastAsia="宋体" w:cs="宋体"/>
                <w:color w:val="0C0C0C"/>
                <w:spacing w:val="-4"/>
              </w:rPr>
              <w:t>电子投标文件递</w:t>
            </w:r>
            <w:r>
              <w:rPr>
                <w:rFonts w:ascii="宋体" w:hAnsi="宋体" w:eastAsia="宋体" w:cs="宋体"/>
                <w:color w:val="0C0C0C"/>
                <w:spacing w:val="-3"/>
              </w:rPr>
              <w:t>交</w:t>
            </w:r>
          </w:p>
        </w:tc>
        <w:tc>
          <w:tcPr>
            <w:tcW w:w="6943" w:type="dxa"/>
          </w:tcPr>
          <w:p>
            <w:pPr>
              <w:pStyle w:val="46"/>
              <w:widowControl w:val="0"/>
              <w:kinsoku/>
              <w:adjustRightInd/>
              <w:snapToGrid/>
              <w:spacing w:line="360" w:lineRule="exact"/>
              <w:textAlignment w:val="auto"/>
            </w:pPr>
            <w:r>
              <w:t>1、投标人应在唐河县公共资源交易系统下载“电子投标文件制作工具”，并按照招标文件要求编制和上传递交加密的电子投标文件</w:t>
            </w:r>
            <w:r>
              <w:rPr>
                <w:rFonts w:hint="eastAsia"/>
              </w:rPr>
              <w:t>(.nytf格式)</w:t>
            </w:r>
            <w:r>
              <w:t>。投标人上传时必须得到系统“上传成功”的确认回复，并认真检查电子投标文件是否完整、正确。递交网址：http://www.thggzy.cn/</w:t>
            </w:r>
          </w:p>
          <w:p>
            <w:pPr>
              <w:pStyle w:val="46"/>
              <w:widowControl w:val="0"/>
              <w:kinsoku/>
              <w:adjustRightInd/>
              <w:snapToGrid/>
              <w:spacing w:line="360" w:lineRule="exact"/>
              <w:textAlignment w:val="auto"/>
            </w:pPr>
            <w:r>
              <w:t>2、投标人的电子投标文件应在招标文件规定的投标截止时间前到达交易系统。逾期到达交易系统的电子投标文件视为放弃本次投标。</w:t>
            </w:r>
          </w:p>
          <w:p>
            <w:pPr>
              <w:pStyle w:val="46"/>
              <w:widowControl w:val="0"/>
              <w:kinsoku/>
              <w:adjustRightInd/>
              <w:snapToGrid/>
              <w:spacing w:line="360" w:lineRule="exact"/>
              <w:textAlignment w:val="auto"/>
            </w:pPr>
            <w:r>
              <w:t>3、投标人所递交的电子投标文件在投标截止时间之后不予退回。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3"/>
              </w:rPr>
              <w:t>26</w:t>
            </w:r>
          </w:p>
        </w:tc>
        <w:tc>
          <w:tcPr>
            <w:tcW w:w="2270" w:type="dxa"/>
            <w:vAlign w:val="center"/>
          </w:tcPr>
          <w:p>
            <w:pPr>
              <w:pStyle w:val="46"/>
              <w:widowControl w:val="0"/>
              <w:kinsoku/>
              <w:adjustRightInd/>
              <w:snapToGrid/>
              <w:spacing w:line="360" w:lineRule="exact"/>
              <w:jc w:val="center"/>
              <w:textAlignment w:val="auto"/>
            </w:pPr>
            <w:r>
              <w:rPr>
                <w:rFonts w:hint="eastAsia"/>
              </w:rPr>
              <w:t>响应文件的份数和签署</w:t>
            </w:r>
          </w:p>
        </w:tc>
        <w:tc>
          <w:tcPr>
            <w:tcW w:w="6943" w:type="dxa"/>
          </w:tcPr>
          <w:p>
            <w:pPr>
              <w:pStyle w:val="46"/>
              <w:widowControl w:val="0"/>
              <w:kinsoku/>
              <w:adjustRightInd/>
              <w:snapToGrid/>
              <w:spacing w:line="360" w:lineRule="exact"/>
              <w:textAlignment w:val="auto"/>
            </w:pPr>
            <w:r>
              <w:rPr>
                <w:rFonts w:hint="eastAsia"/>
              </w:rPr>
              <w:t>1、本项目实行电子招投标，供应商需编制电子响应文件，并按电子响应文件递交要求上传电子响应文件;</w:t>
            </w:r>
          </w:p>
          <w:p>
            <w:pPr>
              <w:pStyle w:val="46"/>
              <w:widowControl w:val="0"/>
              <w:kinsoku/>
              <w:adjustRightInd/>
              <w:snapToGrid/>
              <w:spacing w:line="360" w:lineRule="exact"/>
              <w:textAlignment w:val="auto"/>
            </w:pPr>
            <w:r>
              <w:rPr>
                <w:rFonts w:hint="eastAsia"/>
              </w:rPr>
              <w:t>2、本项目采用网上不见面方式开标，投标供应商无需到达开标现场参与投标。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27</w:t>
            </w:r>
          </w:p>
        </w:tc>
        <w:tc>
          <w:tcPr>
            <w:tcW w:w="2270" w:type="dxa"/>
            <w:vAlign w:val="center"/>
          </w:tcPr>
          <w:p>
            <w:pPr>
              <w:tabs>
                <w:tab w:val="left" w:pos="744"/>
              </w:tabs>
              <w:spacing w:line="360" w:lineRule="exact"/>
              <w:jc w:val="center"/>
              <w:rPr>
                <w:rFonts w:ascii="宋体" w:hAnsi="宋体" w:cs="宋体"/>
              </w:rPr>
            </w:pPr>
            <w:r>
              <w:rPr>
                <w:rFonts w:ascii="宋体" w:hAnsi="宋体"/>
                <w:color w:val="0C0C0C"/>
              </w:rPr>
              <w:t>备份</w:t>
            </w:r>
            <w:r>
              <w:rPr>
                <w:rFonts w:hint="eastAsia" w:ascii="宋体" w:hAnsi="宋体"/>
                <w:color w:val="0C0C0C"/>
              </w:rPr>
              <w:t>电子光盘（U盘）要求及</w:t>
            </w:r>
            <w:r>
              <w:rPr>
                <w:rFonts w:hint="eastAsia" w:ascii="宋体" w:hAnsi="宋体" w:cs="宋体"/>
              </w:rPr>
              <w:t>封套上写明</w:t>
            </w:r>
          </w:p>
        </w:tc>
        <w:tc>
          <w:tcPr>
            <w:tcW w:w="6943" w:type="dxa"/>
            <w:vAlign w:val="center"/>
          </w:tcPr>
          <w:p>
            <w:pPr>
              <w:pStyle w:val="46"/>
              <w:widowControl w:val="0"/>
              <w:kinsoku/>
              <w:adjustRightInd/>
              <w:snapToGrid/>
              <w:spacing w:line="360" w:lineRule="exact"/>
              <w:textAlignment w:val="auto"/>
            </w:pPr>
            <w:r>
              <w:rPr>
                <w:rFonts w:hint="eastAsi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28</w:t>
            </w:r>
          </w:p>
        </w:tc>
        <w:tc>
          <w:tcPr>
            <w:tcW w:w="2270" w:type="dxa"/>
            <w:vAlign w:val="center"/>
          </w:tcPr>
          <w:p>
            <w:pPr>
              <w:spacing w:line="360" w:lineRule="exact"/>
              <w:jc w:val="center"/>
              <w:rPr>
                <w:rFonts w:ascii="宋体" w:hAnsi="宋体" w:eastAsia="宋体" w:cs="宋体"/>
              </w:rPr>
            </w:pPr>
            <w:r>
              <w:rPr>
                <w:rFonts w:ascii="宋体" w:hAnsi="宋体" w:eastAsia="宋体" w:cs="宋体"/>
              </w:rPr>
              <w:t>评标委员会的组建</w:t>
            </w:r>
          </w:p>
        </w:tc>
        <w:tc>
          <w:tcPr>
            <w:tcW w:w="6943" w:type="dxa"/>
          </w:tcPr>
          <w:p>
            <w:pPr>
              <w:pStyle w:val="46"/>
              <w:widowControl w:val="0"/>
              <w:kinsoku/>
              <w:adjustRightInd/>
              <w:snapToGrid/>
              <w:spacing w:line="360" w:lineRule="exact"/>
              <w:textAlignment w:val="auto"/>
            </w:pPr>
            <w:r>
              <w:rPr>
                <w:rFonts w:hint="eastAsia"/>
              </w:rPr>
              <w:t>评标委员会人数构成：</w:t>
            </w:r>
            <w:r>
              <w:rPr>
                <w:rFonts w:hint="eastAsia"/>
                <w:lang w:val="en-US" w:eastAsia="zh-CN"/>
              </w:rPr>
              <w:t>7</w:t>
            </w:r>
            <w:r>
              <w:rPr>
                <w:rFonts w:hint="eastAsia"/>
              </w:rPr>
              <w:t>人；其中采购人代表</w:t>
            </w:r>
            <w:r>
              <w:rPr>
                <w:rFonts w:hint="eastAsia"/>
                <w:lang w:val="en-US" w:eastAsia="zh-CN"/>
              </w:rPr>
              <w:t>2</w:t>
            </w:r>
            <w:r>
              <w:rPr>
                <w:rFonts w:hint="eastAsia"/>
              </w:rPr>
              <w:t>人、评审专家</w:t>
            </w:r>
            <w:r>
              <w:rPr>
                <w:rFonts w:hint="eastAsia"/>
                <w:lang w:val="en-US" w:eastAsia="zh-CN"/>
              </w:rPr>
              <w:t>5</w:t>
            </w:r>
            <w:r>
              <w:rPr>
                <w:rFonts w:hint="eastAsia"/>
              </w:rPr>
              <w:t>人；</w:t>
            </w:r>
          </w:p>
          <w:p>
            <w:pPr>
              <w:pStyle w:val="46"/>
              <w:widowControl w:val="0"/>
              <w:kinsoku/>
              <w:adjustRightInd/>
              <w:snapToGrid/>
              <w:spacing w:line="360" w:lineRule="exact"/>
              <w:textAlignment w:val="auto"/>
            </w:pPr>
            <w:r>
              <w:t>评标专家确定方式：开标前由招标人在监督单位监督下，按相关规定从政府采购专家库中随机抽取。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823" w:type="dxa"/>
            <w:vAlign w:val="center"/>
          </w:tcPr>
          <w:p>
            <w:pPr>
              <w:spacing w:line="360" w:lineRule="exact"/>
              <w:jc w:val="center"/>
              <w:rPr>
                <w:rFonts w:ascii="宋体" w:hAnsi="宋体" w:eastAsia="宋体"/>
              </w:rPr>
            </w:pPr>
            <w:r>
              <w:rPr>
                <w:rFonts w:hint="eastAsia" w:ascii="宋体" w:hAnsi="宋体" w:eastAsia="宋体"/>
              </w:rPr>
              <w:t>29</w:t>
            </w:r>
          </w:p>
        </w:tc>
        <w:tc>
          <w:tcPr>
            <w:tcW w:w="2270" w:type="dxa"/>
            <w:vAlign w:val="center"/>
          </w:tcPr>
          <w:p>
            <w:pPr>
              <w:spacing w:line="360" w:lineRule="exact"/>
              <w:jc w:val="center"/>
              <w:rPr>
                <w:rFonts w:ascii="宋体" w:hAnsi="宋体" w:eastAsia="宋体"/>
              </w:rPr>
            </w:pPr>
            <w:r>
              <w:rPr>
                <w:rFonts w:hint="eastAsia" w:ascii="宋体" w:hAnsi="宋体" w:eastAsia="宋体"/>
              </w:rPr>
              <w:t>中标候选人评定</w:t>
            </w:r>
          </w:p>
        </w:tc>
        <w:tc>
          <w:tcPr>
            <w:tcW w:w="6943" w:type="dxa"/>
            <w:vAlign w:val="center"/>
          </w:tcPr>
          <w:p>
            <w:pPr>
              <w:pStyle w:val="46"/>
              <w:widowControl w:val="0"/>
              <w:kinsoku/>
              <w:adjustRightInd/>
              <w:snapToGrid/>
              <w:spacing w:line="360" w:lineRule="exact"/>
              <w:textAlignment w:val="auto"/>
            </w:pPr>
            <w:r>
              <w:rPr>
                <w:rFonts w:hint="eastAsia"/>
              </w:rPr>
              <w:t>若投标人提供相同品牌产品且通过资格审查、符合性审查的不同投标人参加本项目，按一家投标人计算。评审后得分最高的同品牌投标人获得中标人推荐资格；评审得分相同的，按投标报价最低者获得中标人推荐资格；投标报价也相等的，按技术得分高者获得中标人推荐资格；技术得分也相等的，按技术指标优者获得中标人推荐资格；其他同品牌投标人不作为中标候选人。若不同品牌的投标人得分相同的，按投标报价由低到高顺序排列；投标报价也相等的，按技术得分高者优先，技术得分也相等的，按技术指标优劣顺序排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823" w:type="dxa"/>
            <w:vAlign w:val="center"/>
          </w:tcPr>
          <w:p>
            <w:pPr>
              <w:spacing w:line="360" w:lineRule="exact"/>
              <w:jc w:val="center"/>
              <w:rPr>
                <w:rFonts w:ascii="宋体" w:hAnsi="宋体" w:eastAsia="宋体"/>
              </w:rPr>
            </w:pPr>
            <w:r>
              <w:rPr>
                <w:rFonts w:hint="eastAsia" w:ascii="宋体" w:hAnsi="宋体" w:eastAsia="宋体"/>
              </w:rPr>
              <w:t>30</w:t>
            </w:r>
          </w:p>
        </w:tc>
        <w:tc>
          <w:tcPr>
            <w:tcW w:w="2270" w:type="dxa"/>
            <w:vAlign w:val="center"/>
          </w:tcPr>
          <w:p>
            <w:pPr>
              <w:spacing w:line="360" w:lineRule="exact"/>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核心产品</w:t>
            </w:r>
          </w:p>
        </w:tc>
        <w:tc>
          <w:tcPr>
            <w:tcW w:w="6943" w:type="dxa"/>
            <w:vAlign w:val="center"/>
          </w:tcPr>
          <w:p>
            <w:pPr>
              <w:pStyle w:val="46"/>
              <w:widowControl w:val="0"/>
              <w:kinsoku/>
              <w:adjustRightInd/>
              <w:snapToGrid/>
              <w:spacing w:line="360" w:lineRule="exact"/>
              <w:textAlignment w:val="auto"/>
              <w:rPr>
                <w:rFonts w:hint="default" w:ascii="宋体" w:hAnsi="宋体" w:eastAsia="宋体" w:cs="宋体"/>
                <w:snapToGrid w:val="0"/>
                <w:color w:val="000000"/>
                <w:sz w:val="21"/>
                <w:szCs w:val="21"/>
                <w:lang w:val="en-US" w:eastAsia="zh-CN" w:bidi="ar-SA"/>
              </w:rPr>
            </w:pPr>
            <w:r>
              <w:rPr>
                <w:rFonts w:hint="eastAsia" w:cs="宋体"/>
                <w:snapToGrid w:val="0"/>
                <w:color w:val="000000"/>
                <w:sz w:val="21"/>
                <w:szCs w:val="21"/>
                <w:lang w:val="en-US" w:eastAsia="zh-CN" w:bidi="ar-S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823" w:type="dxa"/>
            <w:vAlign w:val="center"/>
          </w:tcPr>
          <w:p>
            <w:pPr>
              <w:spacing w:line="360" w:lineRule="exact"/>
              <w:jc w:val="center"/>
              <w:rPr>
                <w:rFonts w:ascii="宋体" w:hAnsi="宋体" w:eastAsia="宋体"/>
              </w:rPr>
            </w:pPr>
            <w:r>
              <w:rPr>
                <w:rFonts w:hint="eastAsia" w:ascii="宋体" w:hAnsi="宋体" w:eastAsia="宋体"/>
              </w:rPr>
              <w:t>31</w:t>
            </w:r>
          </w:p>
        </w:tc>
        <w:tc>
          <w:tcPr>
            <w:tcW w:w="2270" w:type="dxa"/>
            <w:vAlign w:val="center"/>
          </w:tcPr>
          <w:p>
            <w:pPr>
              <w:spacing w:line="360" w:lineRule="exact"/>
              <w:jc w:val="center"/>
              <w:rPr>
                <w:rFonts w:ascii="宋体" w:hAnsi="宋体" w:eastAsia="宋体" w:cs="宋体"/>
              </w:rPr>
            </w:pPr>
            <w:r>
              <w:rPr>
                <w:rFonts w:hint="eastAsia" w:ascii="宋体" w:hAnsi="宋体" w:eastAsia="宋体" w:cs="宋体"/>
              </w:rPr>
              <w:t>是否授权评标委员会确定中标人</w:t>
            </w:r>
          </w:p>
        </w:tc>
        <w:tc>
          <w:tcPr>
            <w:tcW w:w="6943" w:type="dxa"/>
            <w:vAlign w:val="center"/>
          </w:tcPr>
          <w:p>
            <w:pPr>
              <w:pStyle w:val="46"/>
              <w:widowControl w:val="0"/>
              <w:kinsoku/>
              <w:adjustRightInd/>
              <w:snapToGrid/>
              <w:spacing w:line="360" w:lineRule="exact"/>
              <w:textAlignment w:val="auto"/>
            </w:pPr>
            <w:r>
              <w:rPr>
                <w:rFonts w:hint="eastAsia"/>
              </w:rPr>
              <w:t>否；评标委员会推荐的中标候选人数：3人；</w:t>
            </w:r>
          </w:p>
          <w:p>
            <w:pPr>
              <w:pStyle w:val="46"/>
              <w:widowControl w:val="0"/>
              <w:kinsoku/>
              <w:adjustRightInd/>
              <w:snapToGrid/>
              <w:spacing w:line="360" w:lineRule="exact"/>
              <w:textAlignment w:val="auto"/>
            </w:pPr>
            <w:r>
              <w:rPr>
                <w:rFonts w:hint="eastAsia"/>
              </w:rPr>
              <w:t>采购人应当确定排名第一的中标候选人为中标人。排名第一的中标候选人放弃中标、因不可抗力提出不能履行合同等，有如上情况之一的，采购人可以依次确定排名第二、第三的中标候选人为中标人。若排名第三的中标候选人出现上述情况之一的，则该标段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3" w:type="dxa"/>
            <w:vAlign w:val="center"/>
          </w:tcPr>
          <w:p>
            <w:pPr>
              <w:spacing w:line="360" w:lineRule="exact"/>
              <w:jc w:val="center"/>
              <w:rPr>
                <w:rFonts w:ascii="宋体" w:hAnsi="宋体" w:eastAsia="宋体"/>
              </w:rPr>
            </w:pPr>
            <w:r>
              <w:rPr>
                <w:rFonts w:hint="eastAsia" w:ascii="宋体" w:hAnsi="宋体" w:eastAsia="宋体"/>
              </w:rPr>
              <w:t>32</w:t>
            </w:r>
          </w:p>
        </w:tc>
        <w:tc>
          <w:tcPr>
            <w:tcW w:w="2270" w:type="dxa"/>
            <w:vAlign w:val="center"/>
          </w:tcPr>
          <w:p>
            <w:pPr>
              <w:spacing w:line="360" w:lineRule="exact"/>
              <w:jc w:val="center"/>
              <w:rPr>
                <w:rFonts w:ascii="宋体" w:hAnsi="宋体" w:eastAsia="宋体" w:cs="宋体"/>
                <w:color w:val="0C0C0C"/>
                <w:spacing w:val="-1"/>
              </w:rPr>
            </w:pPr>
            <w:r>
              <w:rPr>
                <w:rFonts w:hint="eastAsia" w:ascii="宋体" w:hAnsi="宋体" w:eastAsia="宋体" w:cs="宋体"/>
                <w:color w:val="0C0C0C"/>
                <w:spacing w:val="-1"/>
              </w:rPr>
              <w:t>评标方法</w:t>
            </w:r>
          </w:p>
        </w:tc>
        <w:tc>
          <w:tcPr>
            <w:tcW w:w="6943" w:type="dxa"/>
          </w:tcPr>
          <w:p>
            <w:pPr>
              <w:pStyle w:val="46"/>
              <w:widowControl w:val="0"/>
              <w:kinsoku/>
              <w:adjustRightInd/>
              <w:snapToGrid/>
              <w:spacing w:line="360" w:lineRule="exact"/>
              <w:textAlignment w:val="auto"/>
            </w:pPr>
            <w:r>
              <w:rPr>
                <w:rFonts w:hint="eastAsia"/>
              </w:rPr>
              <w:t>详见招标文件的评标办法。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23" w:type="dxa"/>
            <w:vAlign w:val="center"/>
          </w:tcPr>
          <w:p>
            <w:pPr>
              <w:spacing w:line="360" w:lineRule="exact"/>
              <w:jc w:val="center"/>
              <w:rPr>
                <w:rFonts w:ascii="宋体" w:hAnsi="宋体" w:eastAsia="宋体"/>
              </w:rPr>
            </w:pPr>
            <w:r>
              <w:rPr>
                <w:rFonts w:hint="eastAsia" w:ascii="宋体" w:hAnsi="宋体" w:eastAsia="宋体"/>
              </w:rPr>
              <w:t>33</w:t>
            </w:r>
          </w:p>
        </w:tc>
        <w:tc>
          <w:tcPr>
            <w:tcW w:w="2270" w:type="dxa"/>
            <w:vAlign w:val="center"/>
          </w:tcPr>
          <w:p>
            <w:pPr>
              <w:spacing w:line="360" w:lineRule="exact"/>
              <w:jc w:val="center"/>
              <w:rPr>
                <w:rFonts w:ascii="宋体" w:hAnsi="宋体" w:eastAsia="宋体" w:cs="宋体"/>
                <w:color w:val="0C0C0C"/>
                <w:spacing w:val="-1"/>
              </w:rPr>
            </w:pPr>
            <w:r>
              <w:rPr>
                <w:rFonts w:hint="eastAsia" w:ascii="宋体" w:hAnsi="宋体" w:eastAsia="宋体" w:cs="宋体"/>
                <w:color w:val="0C0C0C"/>
                <w:spacing w:val="-1"/>
              </w:rPr>
              <w:t>中标公示</w:t>
            </w:r>
          </w:p>
        </w:tc>
        <w:tc>
          <w:tcPr>
            <w:tcW w:w="6943" w:type="dxa"/>
          </w:tcPr>
          <w:p>
            <w:pPr>
              <w:pStyle w:val="46"/>
              <w:widowControl w:val="0"/>
              <w:kinsoku/>
              <w:adjustRightInd/>
              <w:snapToGrid/>
              <w:spacing w:line="360" w:lineRule="exact"/>
              <w:textAlignment w:val="auto"/>
            </w:pPr>
            <w:r>
              <w:rPr>
                <w:rFonts w:hint="eastAsia"/>
              </w:rPr>
              <w:t>代理机构接到采购人通知后，将在公告信息发布同一媒体上发布中标结果公告。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3" w:type="dxa"/>
            <w:vAlign w:val="center"/>
          </w:tcPr>
          <w:p>
            <w:pPr>
              <w:spacing w:line="360" w:lineRule="exact"/>
              <w:jc w:val="center"/>
              <w:rPr>
                <w:rFonts w:ascii="宋体" w:hAnsi="宋体" w:eastAsia="宋体"/>
              </w:rPr>
            </w:pPr>
            <w:r>
              <w:rPr>
                <w:rFonts w:hint="eastAsia" w:ascii="宋体" w:hAnsi="宋体" w:eastAsia="宋体"/>
              </w:rPr>
              <w:t>34</w:t>
            </w:r>
          </w:p>
        </w:tc>
        <w:tc>
          <w:tcPr>
            <w:tcW w:w="2270" w:type="dxa"/>
            <w:vAlign w:val="center"/>
          </w:tcPr>
          <w:p>
            <w:pPr>
              <w:spacing w:line="360" w:lineRule="exact"/>
              <w:jc w:val="center"/>
              <w:rPr>
                <w:rFonts w:ascii="宋体" w:hAnsi="宋体" w:eastAsia="宋体" w:cs="宋体"/>
                <w:color w:val="0C0C0C"/>
                <w:spacing w:val="-1"/>
              </w:rPr>
            </w:pPr>
            <w:r>
              <w:rPr>
                <w:rFonts w:hint="eastAsia" w:ascii="宋体" w:hAnsi="宋体" w:eastAsia="宋体" w:cs="宋体"/>
              </w:rPr>
              <w:t>履约保证金</w:t>
            </w:r>
          </w:p>
        </w:tc>
        <w:tc>
          <w:tcPr>
            <w:tcW w:w="6943" w:type="dxa"/>
          </w:tcPr>
          <w:p>
            <w:pPr>
              <w:pStyle w:val="46"/>
              <w:widowControl w:val="0"/>
              <w:kinsoku/>
              <w:adjustRightInd/>
              <w:snapToGrid/>
              <w:spacing w:line="360" w:lineRule="exact"/>
              <w:textAlignment w:val="auto"/>
            </w:pPr>
            <w:r>
              <w:rPr>
                <w:rFonts w:hint="eastAsi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rPr>
              <w:t>35</w:t>
            </w:r>
          </w:p>
        </w:tc>
        <w:tc>
          <w:tcPr>
            <w:tcW w:w="2270" w:type="dxa"/>
            <w:vAlign w:val="center"/>
          </w:tcPr>
          <w:p>
            <w:pPr>
              <w:spacing w:line="360" w:lineRule="exact"/>
              <w:jc w:val="center"/>
              <w:rPr>
                <w:rFonts w:ascii="宋体" w:hAnsi="宋体" w:eastAsia="宋体" w:cs="宋体"/>
                <w:color w:val="0C0C0C"/>
                <w:spacing w:val="-1"/>
                <w:highlight w:val="none"/>
              </w:rPr>
            </w:pPr>
            <w:r>
              <w:rPr>
                <w:rFonts w:hint="eastAsia" w:ascii="宋体" w:hAnsi="宋体" w:eastAsia="宋体" w:cs="宋体"/>
                <w:highlight w:val="none"/>
              </w:rPr>
              <w:t>验收方式</w:t>
            </w:r>
          </w:p>
        </w:tc>
        <w:tc>
          <w:tcPr>
            <w:tcW w:w="6943" w:type="dxa"/>
            <w:vAlign w:val="center"/>
          </w:tcPr>
          <w:p>
            <w:pPr>
              <w:pStyle w:val="46"/>
              <w:widowControl w:val="0"/>
              <w:kinsoku/>
              <w:adjustRightInd/>
              <w:snapToGrid/>
              <w:spacing w:line="360" w:lineRule="exact"/>
              <w:textAlignment w:val="auto"/>
              <w:rPr>
                <w:rFonts w:hint="eastAsia" w:ascii="Arial" w:hAnsi="Arial" w:eastAsia="Arial" w:cs="Arial"/>
                <w:snapToGrid w:val="0"/>
                <w:color w:val="000000"/>
                <w:sz w:val="21"/>
                <w:szCs w:val="21"/>
                <w:highlight w:val="none"/>
                <w:lang w:val="en-US" w:eastAsia="zh-CN" w:bidi="ar-SA"/>
              </w:rPr>
            </w:pPr>
            <w:r>
              <w:rPr>
                <w:rFonts w:hint="eastAsia"/>
                <w:highlight w:val="none"/>
                <w:lang w:val="en-US" w:eastAsia="zh-CN"/>
              </w:rPr>
              <w:t>一标段</w:t>
            </w:r>
            <w:r>
              <w:rPr>
                <w:rFonts w:hint="eastAsia" w:ascii="Arial" w:hAnsi="Arial" w:eastAsia="Arial" w:cs="Arial"/>
                <w:snapToGrid w:val="0"/>
                <w:color w:val="000000"/>
                <w:sz w:val="21"/>
                <w:szCs w:val="21"/>
                <w:highlight w:val="none"/>
                <w:lang w:val="en-US" w:eastAsia="zh-CN" w:bidi="ar-SA"/>
              </w:rPr>
              <w:t>：服务方式达到业主满意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Arial" w:hAnsi="Arial" w:eastAsia="Arial" w:cs="Arial"/>
                <w:snapToGrid w:val="0"/>
                <w:color w:val="000000"/>
                <w:sz w:val="21"/>
                <w:szCs w:val="21"/>
                <w:highlight w:val="none"/>
                <w:lang w:val="en-US" w:eastAsia="zh-CN" w:bidi="ar-SA"/>
              </w:rPr>
            </w:pPr>
            <w:r>
              <w:rPr>
                <w:rFonts w:hint="eastAsia" w:ascii="Arial" w:hAnsi="Arial" w:eastAsia="Arial" w:cs="Arial"/>
                <w:snapToGrid w:val="0"/>
                <w:color w:val="000000"/>
                <w:sz w:val="21"/>
                <w:szCs w:val="21"/>
                <w:highlight w:val="none"/>
                <w:lang w:val="en-US" w:eastAsia="zh-CN" w:bidi="ar-SA"/>
              </w:rPr>
              <w:t>二至八标段：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Arial" w:hAnsi="Arial" w:eastAsia="Arial" w:cs="Arial"/>
                <w:snapToGrid w:val="0"/>
                <w:color w:val="000000"/>
                <w:sz w:val="21"/>
                <w:szCs w:val="21"/>
                <w:highlight w:val="none"/>
                <w:lang w:val="en-US" w:eastAsia="zh-CN" w:bidi="ar-SA"/>
              </w:rPr>
            </w:pPr>
            <w:r>
              <w:rPr>
                <w:rFonts w:hint="eastAsia" w:ascii="Arial" w:hAnsi="Arial" w:eastAsia="Arial" w:cs="Arial"/>
                <w:snapToGrid w:val="0"/>
                <w:color w:val="000000"/>
                <w:sz w:val="21"/>
                <w:szCs w:val="21"/>
                <w:highlight w:val="none"/>
                <w:lang w:val="en-US" w:eastAsia="zh-CN" w:bidi="ar-SA"/>
              </w:rPr>
              <w:t>（1）所有设备有中标供应商进行免费安装、调试。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highlight w:val="none"/>
                <w:lang w:val="en-US" w:eastAsia="zh-CN"/>
              </w:rPr>
            </w:pPr>
            <w:r>
              <w:rPr>
                <w:rFonts w:hint="eastAsia" w:ascii="Arial" w:hAnsi="Arial" w:eastAsia="Arial" w:cs="Arial"/>
                <w:snapToGrid w:val="0"/>
                <w:color w:val="000000"/>
                <w:sz w:val="21"/>
                <w:szCs w:val="21"/>
                <w:highlight w:val="none"/>
                <w:lang w:val="en-US" w:eastAsia="zh-CN" w:bidi="ar-SA"/>
              </w:rPr>
              <w:t>（2）中标供应商安装、调试完毕后，需有相关主管部门及采购人进行验收，并且出具验收报告。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36</w:t>
            </w:r>
          </w:p>
        </w:tc>
        <w:tc>
          <w:tcPr>
            <w:tcW w:w="2270" w:type="dxa"/>
            <w:vAlign w:val="center"/>
          </w:tcPr>
          <w:p>
            <w:pPr>
              <w:spacing w:line="360" w:lineRule="exact"/>
              <w:jc w:val="center"/>
              <w:rPr>
                <w:rFonts w:ascii="宋体" w:hAnsi="宋体" w:eastAsia="宋体" w:cs="宋体"/>
                <w:highlight w:val="none"/>
              </w:rPr>
            </w:pPr>
            <w:r>
              <w:rPr>
                <w:rFonts w:hint="eastAsia" w:ascii="宋体" w:hAnsi="宋体" w:eastAsia="宋体" w:cs="宋体"/>
                <w:highlight w:val="none"/>
              </w:rPr>
              <w:t>付款方式及要求</w:t>
            </w:r>
          </w:p>
        </w:tc>
        <w:tc>
          <w:tcPr>
            <w:tcW w:w="6943" w:type="dxa"/>
            <w:vAlign w:val="center"/>
          </w:tcPr>
          <w:p>
            <w:pPr>
              <w:pStyle w:val="46"/>
              <w:widowControl w:val="0"/>
              <w:kinsoku/>
              <w:adjustRightInd/>
              <w:snapToGrid/>
              <w:spacing w:line="360" w:lineRule="exact"/>
              <w:textAlignment w:val="auto"/>
              <w:rPr>
                <w:highlight w:val="none"/>
              </w:rPr>
            </w:pPr>
            <w:r>
              <w:rPr>
                <w:rFonts w:hint="eastAsia" w:ascii="宋体" w:hAnsi="宋体" w:eastAsia="宋体" w:cs="宋体"/>
                <w:snapToGrid w:val="0"/>
                <w:color w:val="000000"/>
                <w:sz w:val="21"/>
                <w:szCs w:val="21"/>
                <w:highlight w:val="none"/>
                <w:lang w:val="en-US" w:eastAsia="zh-CN" w:bidi="ar-SA"/>
              </w:rPr>
              <w:t>中标供货商供货安装调试完毕并经验收合格后付款</w:t>
            </w:r>
            <w:r>
              <w:rPr>
                <w:rFonts w:hint="eastAsia" w:cs="宋体"/>
                <w:snapToGrid w:val="0"/>
                <w:color w:val="000000"/>
                <w:sz w:val="21"/>
                <w:szCs w:val="21"/>
                <w:highlight w:val="none"/>
                <w:lang w:val="en-US" w:eastAsia="zh-CN" w:bidi="ar-SA"/>
              </w:rPr>
              <w:t>90</w:t>
            </w:r>
            <w:r>
              <w:rPr>
                <w:rFonts w:hint="eastAsia" w:ascii="宋体" w:hAnsi="宋体" w:eastAsia="宋体" w:cs="宋体"/>
                <w:snapToGrid w:val="0"/>
                <w:color w:val="000000"/>
                <w:sz w:val="21"/>
                <w:szCs w:val="21"/>
                <w:highlight w:val="none"/>
                <w:lang w:val="en-US" w:eastAsia="zh-CN" w:bidi="ar-SA"/>
              </w:rPr>
              <w:t>%</w:t>
            </w:r>
            <w:r>
              <w:rPr>
                <w:rFonts w:hint="eastAsia" w:cs="宋体"/>
                <w:snapToGrid w:val="0"/>
                <w:color w:val="000000"/>
                <w:sz w:val="21"/>
                <w:szCs w:val="21"/>
                <w:highlight w:val="none"/>
                <w:lang w:val="en-US" w:eastAsia="zh-CN" w:bidi="ar-SA"/>
              </w:rPr>
              <w:t>，</w:t>
            </w:r>
            <w:r>
              <w:rPr>
                <w:rFonts w:hint="eastAsia" w:ascii="宋体" w:hAnsi="宋体" w:eastAsia="宋体" w:cs="宋体"/>
                <w:snapToGrid w:val="0"/>
                <w:color w:val="000000"/>
                <w:sz w:val="21"/>
                <w:szCs w:val="21"/>
                <w:highlight w:val="none"/>
                <w:lang w:val="en-US" w:eastAsia="zh-CN" w:bidi="ar-SA"/>
              </w:rPr>
              <w:t>一年后支付剩余的</w:t>
            </w:r>
            <w:r>
              <w:rPr>
                <w:rFonts w:hint="eastAsia" w:cs="宋体"/>
                <w:snapToGrid w:val="0"/>
                <w:color w:val="000000"/>
                <w:sz w:val="21"/>
                <w:szCs w:val="21"/>
                <w:highlight w:val="none"/>
                <w:lang w:val="en-US" w:eastAsia="zh-CN" w:bidi="ar-SA"/>
              </w:rPr>
              <w:t>1</w:t>
            </w:r>
            <w:r>
              <w:rPr>
                <w:rFonts w:hint="eastAsia" w:ascii="宋体" w:hAnsi="宋体" w:eastAsia="宋体" w:cs="宋体"/>
                <w:snapToGrid w:val="0"/>
                <w:color w:val="000000"/>
                <w:sz w:val="21"/>
                <w:szCs w:val="21"/>
                <w:highlight w:val="none"/>
                <w:lang w:val="en-US" w:eastAsia="zh-CN" w:bidi="ar-SA"/>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37</w:t>
            </w:r>
          </w:p>
        </w:tc>
        <w:tc>
          <w:tcPr>
            <w:tcW w:w="2270" w:type="dxa"/>
            <w:vAlign w:val="center"/>
          </w:tcPr>
          <w:p>
            <w:pPr>
              <w:spacing w:line="360" w:lineRule="exact"/>
              <w:jc w:val="center"/>
              <w:rPr>
                <w:rFonts w:ascii="宋体" w:hAnsi="宋体" w:eastAsia="宋体" w:cs="宋体"/>
                <w:color w:val="0C0C0C"/>
                <w:spacing w:val="-1"/>
              </w:rPr>
            </w:pPr>
            <w:r>
              <w:rPr>
                <w:rFonts w:hint="eastAsia" w:ascii="宋体" w:hAnsi="宋体" w:eastAsia="宋体" w:cs="宋体"/>
                <w:color w:val="0C0C0C"/>
                <w:spacing w:val="-1"/>
              </w:rPr>
              <w:t>开标程序</w:t>
            </w:r>
          </w:p>
        </w:tc>
        <w:tc>
          <w:tcPr>
            <w:tcW w:w="6943" w:type="dxa"/>
          </w:tcPr>
          <w:p>
            <w:pPr>
              <w:pStyle w:val="46"/>
              <w:widowControl w:val="0"/>
              <w:kinsoku/>
              <w:adjustRightInd/>
              <w:snapToGrid/>
              <w:spacing w:line="360" w:lineRule="exact"/>
              <w:textAlignment w:val="auto"/>
            </w:pPr>
            <w:r>
              <w:t>本项目采用“远程不见面”开标方式，不见面开标大厅地址</w:t>
            </w:r>
            <w:r>
              <w:fldChar w:fldCharType="begin"/>
            </w:r>
            <w:r>
              <w:instrText xml:space="preserve"> HYPERLINK "http://www.thggzy.cn/" </w:instrText>
            </w:r>
            <w:r>
              <w:fldChar w:fldCharType="separate"/>
            </w:r>
            <w:r>
              <w:t>http://www.thggzy.cn/</w:t>
            </w:r>
            <w:r>
              <w:fldChar w:fldCharType="end"/>
            </w:r>
            <w:r>
              <w:t>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38</w:t>
            </w:r>
          </w:p>
        </w:tc>
        <w:tc>
          <w:tcPr>
            <w:tcW w:w="2270" w:type="dxa"/>
            <w:vAlign w:val="center"/>
          </w:tcPr>
          <w:p>
            <w:pPr>
              <w:spacing w:line="360" w:lineRule="exact"/>
              <w:jc w:val="center"/>
              <w:rPr>
                <w:rFonts w:ascii="宋体" w:hAnsi="宋体" w:eastAsia="宋体" w:cs="宋体"/>
                <w:color w:val="0C0C0C"/>
                <w:spacing w:val="-1"/>
              </w:rPr>
            </w:pPr>
            <w:r>
              <w:rPr>
                <w:rFonts w:ascii="宋体" w:hAnsi="宋体" w:eastAsia="宋体" w:cs="宋体"/>
                <w:color w:val="0C0C0C"/>
                <w:spacing w:val="-1"/>
              </w:rPr>
              <w:t>投标人代表出席开标会要求</w:t>
            </w:r>
          </w:p>
        </w:tc>
        <w:tc>
          <w:tcPr>
            <w:tcW w:w="6943" w:type="dxa"/>
          </w:tcPr>
          <w:p>
            <w:pPr>
              <w:pStyle w:val="46"/>
              <w:widowControl w:val="0"/>
              <w:kinsoku/>
              <w:adjustRightInd/>
              <w:snapToGrid/>
              <w:spacing w:line="360" w:lineRule="exact"/>
              <w:textAlignment w:val="auto"/>
            </w:pPr>
            <w:r>
              <w:t>该项目需要使用不见面开标，告知投标人无需前往现场来参与投标。而是各投标人根据手册要求，提前做好相关准备工作。</w:t>
            </w:r>
          </w:p>
          <w:p>
            <w:pPr>
              <w:pStyle w:val="46"/>
              <w:widowControl w:val="0"/>
              <w:kinsoku/>
              <w:adjustRightInd/>
              <w:snapToGrid/>
              <w:spacing w:line="360" w:lineRule="exact"/>
              <w:textAlignment w:val="auto"/>
            </w:pPr>
            <w:r>
              <w:t>附件：操作手册地址(下载专区中自行下载)、不见面开标大厅地址唐河县公共资源交易中心网站首页“不见面开标大厅”模块</w:t>
            </w:r>
          </w:p>
          <w:p>
            <w:pPr>
              <w:pStyle w:val="46"/>
              <w:widowControl w:val="0"/>
              <w:kinsoku/>
              <w:adjustRightInd/>
              <w:snapToGrid/>
              <w:spacing w:line="360" w:lineRule="exact"/>
              <w:textAlignment w:val="auto"/>
            </w:pPr>
            <w:r>
              <w:t>因投标人无需现场参与开标，所有准备工作需要自行到位。开标过程中如遇到紧急事项，可在不见面开标大厅中进行提出异议或文字交流，严重问题可拨打技术支持电话</w:t>
            </w:r>
          </w:p>
          <w:p>
            <w:pPr>
              <w:pStyle w:val="46"/>
              <w:widowControl w:val="0"/>
              <w:kinsoku/>
              <w:adjustRightInd/>
              <w:snapToGrid/>
              <w:spacing w:line="360" w:lineRule="exact"/>
              <w:textAlignment w:val="auto"/>
            </w:pPr>
            <w:r>
              <w:t>不见面开标过程中，如投标人准备不到位，造成无法及时解密、网络问题等情况造成开标无法继续的，视为该投标人自动放弃投标(</w:t>
            </w:r>
            <w:r>
              <w:rPr>
                <w:rFonts w:hint="eastAsia"/>
              </w:rPr>
              <w:t>3</w:t>
            </w:r>
            <w:r>
              <w:t>0分钟内)，将被退回投标文件。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39</w:t>
            </w:r>
          </w:p>
        </w:tc>
        <w:tc>
          <w:tcPr>
            <w:tcW w:w="2270" w:type="dxa"/>
            <w:vAlign w:val="center"/>
          </w:tcPr>
          <w:p>
            <w:pPr>
              <w:spacing w:line="360" w:lineRule="exact"/>
              <w:jc w:val="center"/>
              <w:rPr>
                <w:rFonts w:ascii="宋体" w:hAnsi="宋体" w:eastAsia="宋体" w:cs="宋体"/>
                <w:color w:val="0C0C0C"/>
                <w:spacing w:val="-1"/>
              </w:rPr>
            </w:pPr>
            <w:r>
              <w:rPr>
                <w:rFonts w:ascii="宋体" w:hAnsi="宋体" w:eastAsia="宋体" w:cs="宋体"/>
                <w:color w:val="0C0C0C"/>
                <w:spacing w:val="-1"/>
              </w:rPr>
              <w:t>监督</w:t>
            </w:r>
          </w:p>
        </w:tc>
        <w:tc>
          <w:tcPr>
            <w:tcW w:w="6943" w:type="dxa"/>
          </w:tcPr>
          <w:p>
            <w:pPr>
              <w:pStyle w:val="46"/>
              <w:widowControl w:val="0"/>
              <w:kinsoku/>
              <w:adjustRightInd/>
              <w:snapToGrid/>
              <w:spacing w:line="360" w:lineRule="exact"/>
              <w:textAlignment w:val="auto"/>
            </w:pPr>
            <w:r>
              <w:t>本项目的招标投标活动及其相关当事人应当接受有管辖权的招标投标行政监督部门依法实施的监督。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40</w:t>
            </w:r>
          </w:p>
        </w:tc>
        <w:tc>
          <w:tcPr>
            <w:tcW w:w="2270" w:type="dxa"/>
            <w:vAlign w:val="center"/>
          </w:tcPr>
          <w:p>
            <w:pPr>
              <w:spacing w:line="360" w:lineRule="exact"/>
              <w:jc w:val="center"/>
              <w:rPr>
                <w:rFonts w:ascii="宋体" w:hAnsi="宋体" w:eastAsia="宋体" w:cs="宋体"/>
                <w:color w:val="0C0C0C"/>
                <w:spacing w:val="-1"/>
              </w:rPr>
            </w:pPr>
            <w:r>
              <w:rPr>
                <w:rFonts w:ascii="宋体" w:hAnsi="宋体" w:eastAsia="宋体" w:cs="宋体"/>
                <w:color w:val="0C0C0C"/>
                <w:spacing w:val="-1"/>
              </w:rPr>
              <w:t>解释权</w:t>
            </w:r>
          </w:p>
        </w:tc>
        <w:tc>
          <w:tcPr>
            <w:tcW w:w="6943" w:type="dxa"/>
          </w:tcPr>
          <w:p>
            <w:pPr>
              <w:pStyle w:val="46"/>
              <w:widowControl w:val="0"/>
              <w:kinsoku/>
              <w:adjustRightInd/>
              <w:snapToGrid/>
              <w:spacing w:line="360" w:lineRule="exact"/>
              <w:textAlignment w:val="auto"/>
            </w:pPr>
            <w: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r>
              <w:rPr>
                <w:rFonts w:hint="eastAsia"/>
              </w:rPr>
              <w:t>在评标过程中，若招标文件中就同一内容，有表达不一致的情形，且潜在投标人在招标文件规定的提出异议和澄清的时间内未提出异议或其他澄清要求的，则由评标委员会按照有利于招标人的方向理解。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41</w:t>
            </w:r>
          </w:p>
        </w:tc>
        <w:tc>
          <w:tcPr>
            <w:tcW w:w="2270" w:type="dxa"/>
            <w:vAlign w:val="center"/>
          </w:tcPr>
          <w:p>
            <w:pPr>
              <w:spacing w:line="360" w:lineRule="exact"/>
              <w:jc w:val="center"/>
              <w:rPr>
                <w:rFonts w:ascii="宋体" w:hAnsi="宋体" w:eastAsia="宋体" w:cs="宋体"/>
                <w:color w:val="0C0C0C"/>
                <w:spacing w:val="-1"/>
              </w:rPr>
            </w:pPr>
            <w:r>
              <w:rPr>
                <w:rFonts w:ascii="宋体" w:hAnsi="宋体" w:eastAsia="宋体" w:cs="宋体"/>
                <w:color w:val="0C0C0C"/>
                <w:spacing w:val="-1"/>
              </w:rPr>
              <w:t>投标人提出问题的截止时间</w:t>
            </w:r>
          </w:p>
        </w:tc>
        <w:tc>
          <w:tcPr>
            <w:tcW w:w="6943" w:type="dxa"/>
          </w:tcPr>
          <w:p>
            <w:pPr>
              <w:pStyle w:val="46"/>
              <w:widowControl w:val="0"/>
              <w:kinsoku/>
              <w:adjustRightInd/>
              <w:snapToGrid/>
              <w:spacing w:line="360" w:lineRule="exact"/>
              <w:textAlignment w:val="auto"/>
            </w:pPr>
            <w:r>
              <w:t>递交投标文件的截止之日15日前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42</w:t>
            </w:r>
          </w:p>
        </w:tc>
        <w:tc>
          <w:tcPr>
            <w:tcW w:w="2270" w:type="dxa"/>
            <w:vAlign w:val="center"/>
          </w:tcPr>
          <w:p>
            <w:pPr>
              <w:spacing w:line="360" w:lineRule="exact"/>
              <w:jc w:val="center"/>
              <w:rPr>
                <w:rFonts w:ascii="宋体" w:hAnsi="宋体" w:eastAsia="宋体" w:cs="宋体"/>
                <w:color w:val="0C0C0C"/>
                <w:spacing w:val="-1"/>
              </w:rPr>
            </w:pPr>
            <w:r>
              <w:rPr>
                <w:rFonts w:ascii="宋体" w:hAnsi="宋体" w:eastAsia="宋体" w:cs="宋体"/>
                <w:color w:val="0C0C0C"/>
                <w:spacing w:val="-1"/>
              </w:rPr>
              <w:t>其他说明</w:t>
            </w:r>
          </w:p>
        </w:tc>
        <w:tc>
          <w:tcPr>
            <w:tcW w:w="6943" w:type="dxa"/>
          </w:tcPr>
          <w:p>
            <w:pPr>
              <w:pStyle w:val="46"/>
              <w:widowControl w:val="0"/>
              <w:kinsoku/>
              <w:adjustRightInd/>
              <w:snapToGrid/>
              <w:spacing w:line="360" w:lineRule="exact"/>
              <w:textAlignment w:val="auto"/>
            </w:pPr>
            <w:r>
              <w:t>“招标人”与“采购人”，“投标人”与“供应商”按照同一意思理解。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43</w:t>
            </w:r>
          </w:p>
        </w:tc>
        <w:tc>
          <w:tcPr>
            <w:tcW w:w="2270" w:type="dxa"/>
            <w:vAlign w:val="center"/>
          </w:tcPr>
          <w:p>
            <w:pPr>
              <w:spacing w:line="360" w:lineRule="exact"/>
              <w:jc w:val="center"/>
              <w:rPr>
                <w:rFonts w:ascii="宋体" w:hAnsi="宋体" w:eastAsia="宋体" w:cs="宋体"/>
                <w:color w:val="0C0C0C"/>
                <w:spacing w:val="-1"/>
              </w:rPr>
            </w:pPr>
            <w:r>
              <w:rPr>
                <w:rFonts w:hint="eastAsia" w:cs="宋体"/>
              </w:rPr>
              <w:t>代理</w:t>
            </w:r>
            <w:r>
              <w:rPr>
                <w:rFonts w:hint="eastAsia" w:ascii="宋体" w:hAnsi="宋体" w:cs="宋体"/>
                <w:lang w:val="zh-CN"/>
              </w:rPr>
              <w:t>服务费</w:t>
            </w:r>
          </w:p>
        </w:tc>
        <w:tc>
          <w:tcPr>
            <w:tcW w:w="6943" w:type="dxa"/>
            <w:vAlign w:val="center"/>
          </w:tcPr>
          <w:p>
            <w:pPr>
              <w:spacing w:line="360" w:lineRule="exact"/>
              <w:rPr>
                <w:rFonts w:ascii="宋体" w:hAnsi="宋体" w:eastAsia="宋体" w:cs="Times New Roman"/>
              </w:rPr>
            </w:pPr>
            <w:r>
              <w:rPr>
                <w:rFonts w:hint="eastAsia" w:ascii="宋体" w:hAnsi="宋体" w:eastAsia="宋体" w:cs="Times New Roman"/>
              </w:rPr>
              <w:t>代理机构与采购人商定,参照豫招协【2023】002 号文规定的招标代理服务收费计算标准，中标、成交供应商在领取中标通知书时一次性向代理机构缴纳。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44</w:t>
            </w:r>
          </w:p>
        </w:tc>
        <w:tc>
          <w:tcPr>
            <w:tcW w:w="2270" w:type="dxa"/>
            <w:vAlign w:val="center"/>
          </w:tcPr>
          <w:p>
            <w:pPr>
              <w:spacing w:line="360" w:lineRule="exact"/>
              <w:jc w:val="center"/>
              <w:rPr>
                <w:rFonts w:ascii="宋体" w:hAnsi="宋体" w:eastAsia="宋体" w:cs="宋体"/>
                <w:color w:val="0C0C0C"/>
                <w:spacing w:val="-1"/>
              </w:rPr>
            </w:pPr>
            <w:r>
              <w:rPr>
                <w:rFonts w:hint="eastAsia" w:ascii="宋体" w:hAnsi="宋体" w:eastAsia="宋体" w:cs="宋体"/>
                <w:color w:val="0C0C0C"/>
                <w:spacing w:val="-1"/>
              </w:rPr>
              <w:t>小微企业政策</w:t>
            </w:r>
          </w:p>
        </w:tc>
        <w:tc>
          <w:tcPr>
            <w:tcW w:w="6943" w:type="dxa"/>
            <w:vAlign w:val="center"/>
          </w:tcPr>
          <w:p>
            <w:pPr>
              <w:pStyle w:val="46"/>
              <w:widowControl w:val="0"/>
              <w:kinsoku/>
              <w:adjustRightInd/>
              <w:snapToGrid/>
              <w:spacing w:line="360" w:lineRule="exact"/>
              <w:textAlignment w:val="auto"/>
            </w:pPr>
            <w:r>
              <w:rPr>
                <w:rFonts w:hint="eastAsia"/>
              </w:rPr>
              <w:t>鼓励各地区、各部门在采购活动中允许中小企业引入信用担保手段，为中小企业在投标(响应)保证、履约保证等方面提供专业化服务。鼓励中小企业依法合规通过政府采购合同融资。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45</w:t>
            </w:r>
          </w:p>
        </w:tc>
        <w:tc>
          <w:tcPr>
            <w:tcW w:w="2270" w:type="dxa"/>
            <w:vAlign w:val="center"/>
          </w:tcPr>
          <w:p>
            <w:pPr>
              <w:spacing w:line="360" w:lineRule="exact"/>
              <w:jc w:val="center"/>
              <w:rPr>
                <w:rFonts w:ascii="宋体" w:hAnsi="宋体" w:eastAsia="宋体" w:cs="宋体"/>
                <w:highlight w:val="none"/>
              </w:rPr>
            </w:pPr>
            <w:r>
              <w:rPr>
                <w:rFonts w:hint="eastAsia" w:ascii="宋体" w:hAnsi="宋体" w:eastAsia="宋体" w:cs="宋体"/>
                <w:highlight w:val="none"/>
              </w:rPr>
              <w:t>售后服务要求</w:t>
            </w:r>
          </w:p>
        </w:tc>
        <w:tc>
          <w:tcPr>
            <w:tcW w:w="6943" w:type="dxa"/>
            <w:vAlign w:val="center"/>
          </w:tcPr>
          <w:p>
            <w:pPr>
              <w:pStyle w:val="46"/>
              <w:widowControl w:val="0"/>
              <w:kinsoku/>
              <w:adjustRightInd/>
              <w:snapToGrid/>
              <w:spacing w:line="360" w:lineRule="exact"/>
              <w:textAlignment w:val="auto"/>
              <w:rPr>
                <w:rFonts w:hint="eastAsia" w:ascii="宋体" w:hAnsi="宋体" w:eastAsia="宋体" w:cs="宋体"/>
                <w:highlight w:val="none"/>
                <w:lang w:val="en-US" w:eastAsia="zh-CN"/>
              </w:rPr>
            </w:pPr>
            <w:r>
              <w:rPr>
                <w:rFonts w:hint="eastAsia"/>
                <w:highlight w:val="none"/>
                <w:lang w:val="en-US" w:eastAsia="zh-CN"/>
              </w:rPr>
              <w:t>一标段要求详见“第三</w:t>
            </w:r>
            <w:r>
              <w:rPr>
                <w:rFonts w:hint="eastAsia" w:ascii="宋体" w:hAnsi="宋体" w:eastAsia="宋体" w:cs="宋体"/>
                <w:highlight w:val="none"/>
                <w:lang w:val="en-US" w:eastAsia="zh-CN"/>
              </w:rPr>
              <w:t>部分项目采购内容及要求”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highlight w:val="none"/>
                <w:lang w:eastAsia="zh-CN"/>
              </w:rPr>
            </w:pPr>
            <w:r>
              <w:rPr>
                <w:rFonts w:hint="eastAsia" w:ascii="宋体" w:hAnsi="宋体" w:eastAsia="宋体" w:cs="宋体"/>
                <w:highlight w:val="none"/>
                <w:lang w:val="en-US" w:eastAsia="zh-CN"/>
              </w:rPr>
              <w:t>二至八标段：</w:t>
            </w:r>
            <w:r>
              <w:rPr>
                <w:rFonts w:hint="eastAsia"/>
                <w:highlight w:val="none"/>
                <w:lang w:eastAsia="zh-CN"/>
              </w:rPr>
              <w:t>（1）项目安装调试正常运行，验收通过次日起，开始进入质保期，质保期限不低于2年。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highlight w:val="none"/>
                <w:lang w:eastAsia="zh-CN"/>
              </w:rPr>
            </w:pPr>
            <w:r>
              <w:rPr>
                <w:rFonts w:hint="eastAsia"/>
                <w:highlight w:val="none"/>
                <w:lang w:eastAsia="zh-CN"/>
              </w:rPr>
              <w:t>（2）质保期内提供免费的质量保证及售后服务。质保期满后，如需维修需方仅按照市场最低价支付材料费用，工时费免费，维修时需提供给采购人备用机器。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highlight w:val="none"/>
                <w:lang w:eastAsia="zh-CN"/>
              </w:rPr>
            </w:pPr>
            <w:r>
              <w:rPr>
                <w:rFonts w:hint="eastAsia"/>
                <w:highlight w:val="none"/>
                <w:lang w:eastAsia="zh-CN"/>
              </w:rPr>
              <w:t>（3）保修期内服务方式一般采用现场维护，中标方24小时热线响应，在接到电话要求后12小时之内到达维护地点，以保证仪器设备的安全运行，若24小时内无法保证设备正常运行时，中标方需提出有效的解决方案，不影响需方使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highlight w:val="none"/>
                <w:lang w:eastAsia="zh-CN"/>
              </w:rPr>
            </w:pPr>
            <w:r>
              <w:rPr>
                <w:rFonts w:hint="eastAsia"/>
                <w:highlight w:val="none"/>
                <w:lang w:eastAsia="zh-CN"/>
              </w:rPr>
              <w:t>（4）无偿支持软件系统整体升级，能保证接入医院信息化系统。</w:t>
            </w:r>
          </w:p>
          <w:p>
            <w:pPr>
              <w:pStyle w:val="46"/>
              <w:widowControl w:val="0"/>
              <w:kinsoku/>
              <w:adjustRightInd/>
              <w:snapToGrid/>
              <w:spacing w:line="360" w:lineRule="exact"/>
              <w:textAlignment w:val="auto"/>
              <w:rPr>
                <w:rFonts w:hint="eastAsia"/>
                <w:highlight w:val="none"/>
                <w:lang w:eastAsia="zh-CN"/>
              </w:rPr>
            </w:pPr>
            <w:r>
              <w:rPr>
                <w:rFonts w:hint="eastAsia"/>
                <w:highlight w:val="none"/>
                <w:lang w:eastAsia="zh-CN"/>
              </w:rPr>
              <w:t>（5）中标方负责计量检测，并负责验收合格，交付医院使用。</w:t>
            </w:r>
          </w:p>
          <w:p>
            <w:pPr>
              <w:pStyle w:val="46"/>
              <w:widowControl w:val="0"/>
              <w:kinsoku/>
              <w:adjustRightInd/>
              <w:snapToGrid/>
              <w:spacing w:line="360" w:lineRule="exact"/>
              <w:textAlignment w:val="auto"/>
              <w:rPr>
                <w:rFonts w:hint="default"/>
                <w:highlight w:val="none"/>
                <w:lang w:val="en-US" w:eastAsia="zh-CN"/>
              </w:rPr>
            </w:pPr>
          </w:p>
        </w:tc>
      </w:tr>
    </w:tbl>
    <w:p>
      <w:pPr>
        <w:sectPr>
          <w:headerReference r:id="rId6" w:type="default"/>
          <w:footerReference r:id="rId7" w:type="default"/>
          <w:pgSz w:w="11907" w:h="16839"/>
          <w:pgMar w:top="1476" w:right="931" w:bottom="1226" w:left="933" w:header="1155" w:footer="958" w:gutter="0"/>
          <w:pgNumType w:start="1"/>
          <w:cols w:space="720" w:num="1"/>
        </w:sectPr>
      </w:pPr>
    </w:p>
    <w:p>
      <w:pPr>
        <w:spacing w:line="360" w:lineRule="auto"/>
        <w:jc w:val="center"/>
        <w:outlineLvl w:val="0"/>
        <w:rPr>
          <w:rFonts w:asciiTheme="minorEastAsia" w:hAnsiTheme="minorEastAsia" w:eastAsiaTheme="minorEastAsia" w:cstheme="minorEastAsia"/>
          <w:b/>
          <w:bCs/>
          <w:spacing w:val="18"/>
          <w:sz w:val="31"/>
          <w:szCs w:val="31"/>
        </w:rPr>
      </w:pPr>
      <w:r>
        <w:rPr>
          <w:rFonts w:hint="eastAsia" w:asciiTheme="minorEastAsia" w:hAnsiTheme="minorEastAsia" w:eastAsiaTheme="minorEastAsia" w:cstheme="minorEastAsia"/>
          <w:b/>
          <w:bCs/>
          <w:spacing w:val="18"/>
          <w:sz w:val="31"/>
          <w:szCs w:val="31"/>
        </w:rPr>
        <w:t>第三部分 项目采购内容及要求</w:t>
      </w:r>
    </w:p>
    <w:p>
      <w:pPr>
        <w:jc w:val="center"/>
        <w:outlineLvl w:val="1"/>
        <w:rPr>
          <w:rFonts w:hint="eastAsia" w:eastAsia="宋体"/>
          <w:b/>
          <w:bCs/>
          <w:sz w:val="28"/>
          <w:szCs w:val="36"/>
          <w:lang w:val="en-US" w:eastAsia="zh-CN"/>
        </w:rPr>
      </w:pPr>
      <w:r>
        <w:rPr>
          <w:rFonts w:hint="eastAsia" w:eastAsia="宋体"/>
          <w:b/>
          <w:bCs/>
          <w:sz w:val="28"/>
          <w:szCs w:val="36"/>
          <w:lang w:val="en-US" w:eastAsia="zh-CN"/>
        </w:rPr>
        <w:t>一标段技术及服务要求：</w:t>
      </w:r>
    </w:p>
    <w:p>
      <w:pPr>
        <w:snapToGrid w:val="0"/>
        <w:spacing w:line="500" w:lineRule="exact"/>
        <w:jc w:val="left"/>
        <w:outlineLvl w:val="2"/>
        <w:rPr>
          <w:rFonts w:ascii="宋体" w:hAnsi="宋体" w:cs="宋体"/>
          <w:b/>
          <w:sz w:val="24"/>
        </w:rPr>
      </w:pPr>
      <w:r>
        <w:rPr>
          <w:rFonts w:hint="eastAsia" w:ascii="宋体" w:hAnsi="宋体" w:cs="宋体"/>
          <w:b/>
          <w:sz w:val="24"/>
        </w:rPr>
        <w:t>一、技术服务要求</w:t>
      </w:r>
    </w:p>
    <w:p>
      <w:pPr>
        <w:snapToGrid w:val="0"/>
        <w:spacing w:line="500" w:lineRule="exact"/>
        <w:ind w:firstLine="480" w:firstLineChars="200"/>
        <w:jc w:val="left"/>
        <w:rPr>
          <w:rFonts w:ascii="宋体" w:hAnsi="宋体" w:cs="宋体"/>
          <w:sz w:val="24"/>
        </w:rPr>
      </w:pPr>
      <w:r>
        <w:rPr>
          <w:rFonts w:hint="eastAsia" w:ascii="宋体" w:hAnsi="宋体" w:cs="宋体"/>
          <w:sz w:val="24"/>
        </w:rPr>
        <w:t>1、投标人须派驻</w:t>
      </w:r>
      <w:r>
        <w:rPr>
          <w:rFonts w:ascii="宋体" w:hAnsi="宋体" w:cs="宋体"/>
          <w:sz w:val="24"/>
        </w:rPr>
        <w:t>5</w:t>
      </w:r>
      <w:r>
        <w:rPr>
          <w:rFonts w:hint="eastAsia" w:ascii="宋体" w:hAnsi="宋体" w:cs="宋体"/>
          <w:sz w:val="24"/>
        </w:rPr>
        <w:t>名维保工程师常驻医院，本项目所有维保工程师必须是生物医学工程、医用电子仪器等医疗器械维保相关专业毕业，至少有三年以上设备维保经验。</w:t>
      </w:r>
    </w:p>
    <w:p>
      <w:pPr>
        <w:snapToGrid w:val="0"/>
        <w:spacing w:line="500" w:lineRule="exact"/>
        <w:ind w:firstLine="480" w:firstLineChars="200"/>
        <w:jc w:val="left"/>
        <w:rPr>
          <w:rFonts w:ascii="宋体" w:hAnsi="宋体" w:cs="宋体"/>
          <w:sz w:val="24"/>
        </w:rPr>
      </w:pPr>
      <w:r>
        <w:rPr>
          <w:rFonts w:hint="eastAsia" w:ascii="宋体" w:hAnsi="宋体" w:cs="宋体"/>
          <w:sz w:val="24"/>
        </w:rPr>
        <w:t>2、投标人须派驻1名以上院熟悉办公软件的工作人员，主要负责医疗设备全生命周期运维管理系统软件数据日常录入、系统维护、档案整理、工作电话接听等工作，遵照医院工作时间，服从医院工作安排。</w:t>
      </w:r>
    </w:p>
    <w:p>
      <w:pPr>
        <w:snapToGrid w:val="0"/>
        <w:spacing w:line="500" w:lineRule="exact"/>
        <w:ind w:firstLine="480" w:firstLineChars="200"/>
        <w:jc w:val="left"/>
        <w:rPr>
          <w:rFonts w:ascii="宋体" w:hAnsi="宋体" w:cs="宋体"/>
          <w:sz w:val="24"/>
        </w:rPr>
      </w:pPr>
      <w:r>
        <w:rPr>
          <w:rFonts w:hint="eastAsia" w:ascii="宋体" w:hAnsi="宋体" w:cs="宋体"/>
          <w:sz w:val="24"/>
        </w:rPr>
        <w:t>3、投标人须完成以下服务内容：</w:t>
      </w:r>
    </w:p>
    <w:p>
      <w:pPr>
        <w:snapToGrid w:val="0"/>
        <w:spacing w:line="500" w:lineRule="exact"/>
        <w:ind w:firstLine="480" w:firstLineChars="200"/>
        <w:jc w:val="left"/>
        <w:rPr>
          <w:rFonts w:ascii="宋体" w:hAnsi="宋体" w:cs="宋体"/>
          <w:sz w:val="24"/>
        </w:rPr>
      </w:pPr>
      <w:r>
        <w:rPr>
          <w:rFonts w:hint="eastAsia" w:ascii="宋体" w:hAnsi="宋体" w:cs="宋体"/>
          <w:sz w:val="24"/>
        </w:rPr>
        <w:t>3.1、提供资产全生命周期管理服务：记录设备的基本信息如型号、序列号、采购记录、安装调试、按照医院既定的条件自动产生巡检、强检、保养、报废等信息并及时提醒；</w:t>
      </w:r>
    </w:p>
    <w:p>
      <w:pPr>
        <w:snapToGrid w:val="0"/>
        <w:spacing w:line="500" w:lineRule="exact"/>
        <w:ind w:firstLine="480" w:firstLineChars="200"/>
        <w:jc w:val="left"/>
        <w:rPr>
          <w:rFonts w:ascii="宋体" w:hAnsi="宋体" w:cs="宋体"/>
          <w:sz w:val="24"/>
        </w:rPr>
      </w:pPr>
      <w:r>
        <w:rPr>
          <w:rFonts w:hint="eastAsia" w:ascii="宋体" w:hAnsi="宋体" w:cs="宋体"/>
          <w:sz w:val="24"/>
        </w:rPr>
        <w:t>3.2、维修流程与服务管理 ：实现从报修到维修完毕的全过程管理，并记录设备维修中的各类信息，包括故障情况、维修备件、时间节点等，并可以通过系统对响应时间、维修效率等进行分析；</w:t>
      </w:r>
    </w:p>
    <w:p>
      <w:pPr>
        <w:snapToGrid w:val="0"/>
        <w:spacing w:line="500" w:lineRule="exact"/>
        <w:ind w:firstLine="480" w:firstLineChars="200"/>
        <w:jc w:val="left"/>
        <w:rPr>
          <w:rFonts w:ascii="宋体" w:hAnsi="宋体" w:cs="宋体"/>
          <w:sz w:val="24"/>
        </w:rPr>
      </w:pPr>
      <w:r>
        <w:rPr>
          <w:rFonts w:hint="eastAsia" w:ascii="宋体" w:hAnsi="宋体" w:cs="宋体"/>
          <w:sz w:val="24"/>
        </w:rPr>
        <w:t>3.3、医疗设备质量控制管理：根据设备使用安全等级分析，制定设备定期校准计划，确保设备在正常使用范围内运行；</w:t>
      </w:r>
    </w:p>
    <w:p>
      <w:pPr>
        <w:snapToGrid w:val="0"/>
        <w:spacing w:line="500" w:lineRule="exact"/>
        <w:ind w:firstLine="480" w:firstLineChars="200"/>
        <w:jc w:val="left"/>
        <w:rPr>
          <w:rFonts w:ascii="宋体" w:hAnsi="宋体" w:cs="宋体"/>
          <w:sz w:val="24"/>
        </w:rPr>
      </w:pPr>
      <w:r>
        <w:rPr>
          <w:rFonts w:hint="eastAsia" w:ascii="宋体" w:hAnsi="宋体" w:cs="宋体"/>
          <w:sz w:val="24"/>
        </w:rPr>
        <w:t>3.4、医疗设备预防性保养与安全巡查方案：根据设备生产厂家对设备保养要求制定保养计划，及按照医院要求定期巡查设备；</w:t>
      </w:r>
    </w:p>
    <w:p>
      <w:pPr>
        <w:snapToGrid w:val="0"/>
        <w:spacing w:line="500" w:lineRule="exact"/>
        <w:ind w:firstLine="480" w:firstLineChars="200"/>
        <w:jc w:val="left"/>
        <w:rPr>
          <w:rFonts w:ascii="宋体" w:hAnsi="宋体" w:cs="宋体"/>
          <w:sz w:val="24"/>
        </w:rPr>
      </w:pPr>
      <w:r>
        <w:rPr>
          <w:rFonts w:hint="eastAsia" w:ascii="宋体" w:hAnsi="宋体" w:cs="宋体"/>
          <w:sz w:val="24"/>
        </w:rPr>
        <w:t>3.5、需提供医疗设备全生命周期管理软件，具有支持手机APP功能能实现手机APP报修及查看维修进度功能；</w:t>
      </w:r>
    </w:p>
    <w:p>
      <w:pPr>
        <w:snapToGrid w:val="0"/>
        <w:spacing w:line="500" w:lineRule="exact"/>
        <w:ind w:firstLine="480" w:firstLineChars="200"/>
        <w:jc w:val="left"/>
        <w:rPr>
          <w:rFonts w:ascii="宋体" w:hAnsi="宋体" w:cs="宋体"/>
          <w:sz w:val="24"/>
        </w:rPr>
      </w:pPr>
      <w:r>
        <w:rPr>
          <w:rFonts w:hint="eastAsia" w:ascii="宋体" w:hAnsi="宋体" w:cs="宋体"/>
          <w:sz w:val="24"/>
        </w:rPr>
        <w:t>3.6、临床培训方案：根据医院要求定期组织临川科室培训设备规范操作，正确日常保养，简单故障排除；每年不得少于</w:t>
      </w:r>
      <w:r>
        <w:rPr>
          <w:rFonts w:ascii="宋体" w:hAnsi="宋体" w:cs="宋体"/>
          <w:sz w:val="24"/>
        </w:rPr>
        <w:t>12</w:t>
      </w:r>
      <w:r>
        <w:rPr>
          <w:rFonts w:hint="eastAsia" w:ascii="宋体" w:hAnsi="宋体" w:cs="宋体"/>
          <w:sz w:val="24"/>
        </w:rPr>
        <w:t>次临床科室技能操作、电气安全或者日常维修维护培训，其中</w:t>
      </w:r>
      <w:r>
        <w:rPr>
          <w:rFonts w:ascii="宋体" w:hAnsi="宋体" w:cs="宋体"/>
          <w:sz w:val="24"/>
        </w:rPr>
        <w:t>2</w:t>
      </w:r>
      <w:r>
        <w:rPr>
          <w:rFonts w:hint="eastAsia" w:ascii="宋体" w:hAnsi="宋体" w:cs="宋体"/>
          <w:sz w:val="24"/>
        </w:rPr>
        <w:t>次为全院级培训，1</w:t>
      </w:r>
      <w:r>
        <w:rPr>
          <w:rFonts w:ascii="宋体" w:hAnsi="宋体" w:cs="宋体"/>
          <w:sz w:val="24"/>
        </w:rPr>
        <w:t>0</w:t>
      </w:r>
      <w:r>
        <w:rPr>
          <w:rFonts w:hint="eastAsia" w:ascii="宋体" w:hAnsi="宋体" w:cs="宋体"/>
          <w:sz w:val="24"/>
        </w:rPr>
        <w:t>次单项目或单科室培训；</w:t>
      </w:r>
    </w:p>
    <w:p>
      <w:pPr>
        <w:snapToGrid w:val="0"/>
        <w:spacing w:line="500" w:lineRule="exact"/>
        <w:ind w:firstLine="480" w:firstLineChars="200"/>
        <w:jc w:val="left"/>
        <w:rPr>
          <w:rFonts w:ascii="宋体" w:hAnsi="宋体" w:cs="宋体"/>
          <w:sz w:val="24"/>
        </w:rPr>
      </w:pPr>
      <w:r>
        <w:rPr>
          <w:rFonts w:hint="eastAsia" w:ascii="宋体" w:hAnsi="宋体" w:cs="宋体"/>
          <w:sz w:val="24"/>
        </w:rPr>
        <w:t>4、响应时间保证：接到客户关于设备或其中部件的运行故障的报修电话，将在正常工作时间的20分钟内响应；若有必要，将立即安排专业技术服务工程师在12小时内到达现场对设备进行维修，从而使设备尽快恢复正常工作状态；</w:t>
      </w:r>
    </w:p>
    <w:p>
      <w:pPr>
        <w:snapToGrid w:val="0"/>
        <w:spacing w:line="500" w:lineRule="exact"/>
        <w:ind w:firstLine="480" w:firstLineChars="200"/>
        <w:jc w:val="left"/>
        <w:rPr>
          <w:rFonts w:ascii="宋体" w:hAnsi="宋体" w:cs="宋体"/>
          <w:sz w:val="24"/>
        </w:rPr>
      </w:pPr>
      <w:r>
        <w:rPr>
          <w:rFonts w:hint="eastAsia" w:ascii="宋体" w:hAnsi="宋体" w:cs="宋体"/>
          <w:sz w:val="24"/>
        </w:rPr>
        <w:t>5、完成时间保证：24小时内处理完成率80%以上；72小时内处理完成率95%以上；超出72小时未完成事件需出具事件跟踪报告，实时与设备使用科室沟通反馈；</w:t>
      </w:r>
    </w:p>
    <w:p>
      <w:pPr>
        <w:snapToGrid w:val="0"/>
        <w:spacing w:line="500" w:lineRule="exact"/>
        <w:ind w:firstLine="480" w:firstLineChars="200"/>
        <w:jc w:val="left"/>
        <w:rPr>
          <w:rFonts w:ascii="宋体" w:hAnsi="宋体" w:cs="宋体"/>
          <w:sz w:val="24"/>
        </w:rPr>
      </w:pPr>
      <w:r>
        <w:rPr>
          <w:rFonts w:hint="eastAsia" w:ascii="宋体" w:hAnsi="宋体" w:cs="宋体"/>
          <w:sz w:val="24"/>
        </w:rPr>
        <w:t>6、投标人须提供备用机服务，根据医院需求协商处理；</w:t>
      </w:r>
    </w:p>
    <w:p>
      <w:pPr>
        <w:snapToGrid w:val="0"/>
        <w:spacing w:line="500" w:lineRule="exact"/>
        <w:ind w:firstLine="480" w:firstLineChars="200"/>
        <w:jc w:val="left"/>
        <w:rPr>
          <w:rFonts w:ascii="宋体" w:hAnsi="宋体" w:cs="宋体"/>
          <w:sz w:val="24"/>
        </w:rPr>
      </w:pPr>
      <w:r>
        <w:rPr>
          <w:rFonts w:hint="eastAsia" w:ascii="宋体" w:hAnsi="宋体" w:cs="宋体"/>
          <w:sz w:val="24"/>
        </w:rPr>
        <w:t>7、投标人必须有相关设备的备件库存，提供备件库照片；</w:t>
      </w:r>
    </w:p>
    <w:p>
      <w:pPr>
        <w:snapToGrid w:val="0"/>
        <w:spacing w:line="500" w:lineRule="exact"/>
        <w:ind w:firstLine="480" w:firstLineChars="200"/>
        <w:jc w:val="left"/>
        <w:rPr>
          <w:rFonts w:ascii="宋体" w:hAnsi="宋体" w:cs="宋体"/>
          <w:sz w:val="24"/>
        </w:rPr>
      </w:pPr>
      <w:r>
        <w:rPr>
          <w:rFonts w:hint="eastAsia" w:ascii="宋体" w:hAnsi="宋体" w:cs="宋体"/>
          <w:sz w:val="24"/>
        </w:rPr>
        <w:t>8、保证全院设备全年工作日的开机率达到95%；</w:t>
      </w:r>
    </w:p>
    <w:p>
      <w:pPr>
        <w:snapToGrid w:val="0"/>
        <w:spacing w:line="500" w:lineRule="exact"/>
        <w:ind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val="en-GB"/>
        </w:rPr>
        <w:t>建立合理有效的KPI考核机制，根据相应机制实现对驻院人员以及医院方交付人员的管理；</w:t>
      </w:r>
    </w:p>
    <w:p>
      <w:pPr>
        <w:snapToGrid w:val="0"/>
        <w:spacing w:line="500" w:lineRule="exact"/>
        <w:ind w:firstLine="480" w:firstLineChars="200"/>
        <w:jc w:val="left"/>
        <w:rPr>
          <w:rFonts w:ascii="宋体" w:hAnsi="宋体" w:cs="宋体"/>
          <w:sz w:val="24"/>
        </w:rPr>
      </w:pPr>
      <w:r>
        <w:rPr>
          <w:rFonts w:hint="eastAsia" w:ascii="宋体" w:hAnsi="宋体" w:cs="宋体"/>
          <w:sz w:val="24"/>
        </w:rPr>
        <w:t>10、投标人需配合医院进行等级评审工作。</w:t>
      </w:r>
    </w:p>
    <w:p/>
    <w:p>
      <w:pPr>
        <w:autoSpaceDE w:val="0"/>
        <w:autoSpaceDN w:val="0"/>
        <w:adjustRightInd w:val="0"/>
        <w:spacing w:line="700" w:lineRule="exact"/>
        <w:outlineLvl w:val="2"/>
        <w:rPr>
          <w:rFonts w:ascii="宋体" w:hAnsi="宋体" w:cs="宋体"/>
          <w:b/>
          <w:bCs/>
          <w:sz w:val="24"/>
        </w:rPr>
      </w:pPr>
      <w:r>
        <w:rPr>
          <w:rFonts w:hint="eastAsia" w:ascii="宋体" w:hAnsi="宋体" w:cs="宋体"/>
          <w:b/>
          <w:bCs/>
          <w:sz w:val="24"/>
        </w:rPr>
        <w:t>二、医疗设备全生命周期管理软件要求：</w:t>
      </w:r>
    </w:p>
    <w:p>
      <w:pPr>
        <w:widowControl/>
        <w:spacing w:line="360" w:lineRule="auto"/>
        <w:ind w:left="425"/>
        <w:outlineLvl w:val="1"/>
        <w:rPr>
          <w:rFonts w:ascii="宋体" w:hAnsi="宋体" w:cs="宋体"/>
          <w:b/>
          <w:bCs/>
          <w:sz w:val="24"/>
        </w:rPr>
      </w:pPr>
      <w:r>
        <w:rPr>
          <w:rFonts w:hint="eastAsia" w:ascii="宋体" w:hAnsi="宋体" w:cs="宋体"/>
          <w:b/>
          <w:bCs/>
          <w:sz w:val="24"/>
        </w:rPr>
        <w:t>1、基本要求</w:t>
      </w:r>
    </w:p>
    <w:p>
      <w:pPr>
        <w:widowControl/>
        <w:spacing w:line="360" w:lineRule="auto"/>
        <w:ind w:firstLine="424" w:firstLineChars="177"/>
        <w:rPr>
          <w:rFonts w:ascii="宋体" w:hAnsi="宋体" w:cs="宋体"/>
          <w:sz w:val="24"/>
        </w:rPr>
      </w:pPr>
      <w:r>
        <w:rPr>
          <w:rFonts w:hint="eastAsia" w:ascii="宋体" w:hAnsi="宋体" w:cs="宋体"/>
          <w:sz w:val="24"/>
        </w:rPr>
        <w:t>1.1、采用B/S架构，要融入面向构件、模型驱动开发的思想，遵循J2EE5.0规范构建；通过SOA体系结构思想构筑一个强大而稳定的服务基础架构，含有集成数据建模服务、功能设计、工作流服务、报表服务等。</w:t>
      </w:r>
    </w:p>
    <w:p>
      <w:pPr>
        <w:widowControl/>
        <w:spacing w:line="360" w:lineRule="auto"/>
        <w:ind w:firstLine="424" w:firstLineChars="177"/>
        <w:rPr>
          <w:rFonts w:ascii="宋体" w:hAnsi="宋体" w:cs="宋体"/>
          <w:sz w:val="24"/>
        </w:rPr>
      </w:pPr>
      <w:r>
        <w:rPr>
          <w:rFonts w:hint="eastAsia" w:ascii="宋体" w:hAnsi="宋体" w:cs="宋体"/>
          <w:sz w:val="24"/>
        </w:rPr>
        <w:t>1.2、因和医院其他系统对接要求，系统开发语言限定为.NET和JAVA，数据库采用MySQL、SQL sever。</w:t>
      </w:r>
    </w:p>
    <w:p>
      <w:pPr>
        <w:widowControl/>
        <w:spacing w:line="360" w:lineRule="auto"/>
        <w:ind w:firstLine="424" w:firstLineChars="177"/>
        <w:rPr>
          <w:rFonts w:ascii="宋体" w:hAnsi="宋体" w:cs="宋体"/>
          <w:sz w:val="24"/>
        </w:rPr>
      </w:pPr>
      <w:r>
        <w:rPr>
          <w:rFonts w:hint="eastAsia" w:ascii="宋体" w:hAnsi="宋体" w:cs="宋体"/>
          <w:sz w:val="24"/>
        </w:rPr>
        <w:t>1.3、符合行业规范要求和行业技术标准。</w:t>
      </w:r>
    </w:p>
    <w:p>
      <w:pPr>
        <w:widowControl/>
        <w:spacing w:line="360" w:lineRule="auto"/>
        <w:ind w:firstLine="424" w:firstLineChars="177"/>
        <w:rPr>
          <w:rFonts w:ascii="宋体" w:hAnsi="宋体" w:cs="宋体"/>
          <w:sz w:val="24"/>
        </w:rPr>
      </w:pPr>
      <w:r>
        <w:rPr>
          <w:rFonts w:hint="eastAsia" w:ascii="宋体" w:hAnsi="宋体" w:cs="宋体"/>
          <w:sz w:val="24"/>
        </w:rPr>
        <w:t>1.4、所有设计描述除采用通用的文字进行描述外，尽可能增加图形、表格以及其它更能说明清楚的方式进行说明。</w:t>
      </w:r>
    </w:p>
    <w:p>
      <w:pPr>
        <w:widowControl/>
        <w:spacing w:line="360" w:lineRule="auto"/>
        <w:ind w:firstLine="424" w:firstLineChars="177"/>
        <w:rPr>
          <w:rFonts w:ascii="宋体" w:hAnsi="宋体" w:cs="宋体"/>
          <w:sz w:val="24"/>
        </w:rPr>
      </w:pPr>
      <w:r>
        <w:rPr>
          <w:rFonts w:hint="eastAsia" w:ascii="宋体" w:hAnsi="宋体" w:cs="宋体"/>
          <w:sz w:val="24"/>
        </w:rPr>
        <w:t>1.5、提供完善的权限管理，提供友好的中文操作界面。</w:t>
      </w:r>
    </w:p>
    <w:p>
      <w:pPr>
        <w:widowControl/>
        <w:spacing w:line="360" w:lineRule="auto"/>
        <w:ind w:firstLine="424" w:firstLineChars="177"/>
      </w:pPr>
      <w:r>
        <w:rPr>
          <w:rFonts w:hint="eastAsia" w:ascii="宋体" w:hAnsi="宋体" w:cs="宋体"/>
          <w:sz w:val="24"/>
        </w:rPr>
        <w:t>1.6、支持APP移动应用。</w:t>
      </w:r>
    </w:p>
    <w:p>
      <w:pPr>
        <w:widowControl/>
        <w:spacing w:line="360" w:lineRule="auto"/>
        <w:ind w:left="425"/>
        <w:outlineLvl w:val="1"/>
        <w:rPr>
          <w:rFonts w:ascii="宋体" w:hAnsi="宋体" w:cs="宋体"/>
          <w:b/>
          <w:bCs/>
          <w:sz w:val="24"/>
        </w:rPr>
      </w:pPr>
      <w:r>
        <w:rPr>
          <w:rFonts w:hint="eastAsia" w:ascii="宋体" w:hAnsi="宋体" w:cs="宋体"/>
          <w:b/>
          <w:bCs/>
          <w:sz w:val="24"/>
        </w:rPr>
        <w:t>2、功能要求</w:t>
      </w:r>
    </w:p>
    <w:p>
      <w:pPr>
        <w:widowControl/>
        <w:spacing w:line="360" w:lineRule="auto"/>
        <w:ind w:firstLine="424" w:firstLineChars="177"/>
        <w:rPr>
          <w:rFonts w:ascii="宋体" w:hAnsi="宋体"/>
          <w:sz w:val="24"/>
        </w:rPr>
      </w:pPr>
      <w:r>
        <w:rPr>
          <w:rFonts w:hint="eastAsia" w:ascii="宋体" w:hAnsi="宋体" w:cs="宋体"/>
          <w:sz w:val="24"/>
        </w:rPr>
        <w:t>2.1、</w:t>
      </w:r>
      <w:r>
        <w:rPr>
          <w:rFonts w:hint="eastAsia" w:ascii="宋体" w:hAnsi="宋体"/>
          <w:sz w:val="24"/>
        </w:rPr>
        <w:t>软件系统可实现资产从规划、采购、使用、调拨、维护、维修、报废、处理等业务功能的全生命周期管理。系统包括但不限于：采购管理、合同管理、验收管理、资产管理、运行监控、故障管理、维修管理、质控管理、统计报表等主要功能模块。</w:t>
      </w:r>
    </w:p>
    <w:p>
      <w:pPr>
        <w:snapToGrid w:val="0"/>
        <w:spacing w:line="500" w:lineRule="exact"/>
        <w:ind w:firstLine="480" w:firstLineChars="200"/>
        <w:jc w:val="left"/>
        <w:rPr>
          <w:rFonts w:ascii="宋体" w:hAnsi="宋体" w:cs="宋体"/>
          <w:sz w:val="24"/>
        </w:rPr>
      </w:pPr>
      <w:r>
        <w:rPr>
          <w:rFonts w:hint="eastAsia" w:ascii="宋体" w:hAnsi="宋体" w:cs="宋体"/>
          <w:sz w:val="24"/>
        </w:rPr>
        <w:t>2.2、系统资产管理功能要求具备设备采购管理、分类管理、转科管理、报废管理等功能，并提供相关功能图片；建立完整的医疗设备台账和电子档案，对医疗设备的采购、验收、转科、调用、使用、维护、维修、报废、处理等全生命周期的数据记录，形成包含动态数据的资产履历档案。</w:t>
      </w:r>
    </w:p>
    <w:p>
      <w:pPr>
        <w:snapToGrid w:val="0"/>
        <w:spacing w:line="500" w:lineRule="exact"/>
        <w:ind w:firstLine="480" w:firstLineChars="200"/>
        <w:jc w:val="left"/>
        <w:rPr>
          <w:rFonts w:ascii="宋体" w:hAnsi="宋体" w:cs="宋体"/>
          <w:sz w:val="24"/>
        </w:rPr>
      </w:pPr>
      <w:r>
        <w:rPr>
          <w:rFonts w:hint="eastAsia" w:ascii="宋体" w:hAnsi="宋体" w:cs="宋体"/>
          <w:sz w:val="24"/>
        </w:rPr>
        <w:t>2.3、根据资产管理制度，实现设备维保计划提醒与维保情况监控；应可以进行维保计划的自动生成、提醒、实施记录、消耗记录、工时记录等功能。</w:t>
      </w:r>
    </w:p>
    <w:p>
      <w:pPr>
        <w:snapToGrid w:val="0"/>
        <w:spacing w:line="500" w:lineRule="exact"/>
        <w:ind w:firstLine="480" w:firstLineChars="200"/>
        <w:jc w:val="left"/>
        <w:rPr>
          <w:rFonts w:ascii="宋体" w:hAnsi="宋体" w:cs="宋体"/>
          <w:sz w:val="24"/>
        </w:rPr>
      </w:pPr>
      <w:r>
        <w:rPr>
          <w:rFonts w:hint="eastAsia" w:ascii="宋体" w:hAnsi="宋体" w:cs="宋体"/>
          <w:sz w:val="24"/>
        </w:rPr>
        <w:t>2.4、实现高效、准确的资产盘点，可支持生成资产二维码功能，通过手机端扫描二维码查看资产基本信息、管理信息、维保信息。</w:t>
      </w:r>
    </w:p>
    <w:p>
      <w:pPr>
        <w:snapToGrid w:val="0"/>
        <w:spacing w:line="500" w:lineRule="exact"/>
        <w:ind w:firstLine="480" w:firstLineChars="200"/>
        <w:jc w:val="left"/>
        <w:rPr>
          <w:rFonts w:ascii="宋体" w:hAnsi="宋体" w:cs="宋体"/>
          <w:sz w:val="24"/>
        </w:rPr>
      </w:pPr>
      <w:r>
        <w:rPr>
          <w:rFonts w:hint="eastAsia" w:ascii="宋体" w:hAnsi="宋体" w:cs="宋体"/>
          <w:sz w:val="24"/>
        </w:rPr>
        <w:t>2.5、确保医疗设备从安装验收到报废，所有业务流程都能做到线下进行，线上同步记录。</w:t>
      </w:r>
    </w:p>
    <w:p>
      <w:pPr>
        <w:spacing w:line="500" w:lineRule="exact"/>
        <w:ind w:firstLine="480" w:firstLineChars="200"/>
        <w:rPr>
          <w:rFonts w:ascii="宋体" w:hAnsi="宋体" w:cs="宋体"/>
          <w:sz w:val="24"/>
        </w:rPr>
      </w:pPr>
      <w:r>
        <w:rPr>
          <w:rFonts w:hint="eastAsia" w:ascii="宋体" w:hAnsi="宋体" w:cs="宋体"/>
          <w:sz w:val="24"/>
        </w:rPr>
        <w:t>2.6、软件具有支持手机APP功能，能实现手机APP报修及查看维修进度功能，提供相关功能图片；</w:t>
      </w:r>
    </w:p>
    <w:p>
      <w:pPr>
        <w:snapToGrid w:val="0"/>
        <w:spacing w:line="500" w:lineRule="atLeast"/>
        <w:ind w:firstLine="480" w:firstLineChars="200"/>
        <w:jc w:val="left"/>
        <w:rPr>
          <w:rFonts w:ascii="宋体" w:hAnsi="宋体" w:cs="宋体"/>
          <w:sz w:val="24"/>
        </w:rPr>
      </w:pPr>
      <w:r>
        <w:rPr>
          <w:rFonts w:hint="eastAsia" w:ascii="宋体" w:hAnsi="宋体" w:cs="宋体"/>
          <w:sz w:val="24"/>
        </w:rPr>
        <w:t>2.7、软件</w:t>
      </w:r>
      <w:r>
        <w:rPr>
          <w:rFonts w:hint="eastAsia" w:ascii="宋体" w:hAnsi="宋体"/>
          <w:sz w:val="24"/>
        </w:rPr>
        <w:t>维修管理功能要求具备二维码扫码报修、手机APP派单、工程师响应、维修进度查询、工单评价等功能，并能提供相关功能图片。</w:t>
      </w:r>
    </w:p>
    <w:p>
      <w:pPr>
        <w:snapToGrid w:val="0"/>
        <w:spacing w:line="500" w:lineRule="exact"/>
        <w:ind w:firstLine="480" w:firstLineChars="200"/>
        <w:jc w:val="left"/>
        <w:rPr>
          <w:rFonts w:ascii="宋体" w:hAnsi="宋体" w:cs="宋体"/>
          <w:sz w:val="24"/>
        </w:rPr>
      </w:pPr>
      <w:r>
        <w:rPr>
          <w:rFonts w:hint="eastAsia" w:ascii="宋体" w:hAnsi="宋体" w:cs="宋体"/>
          <w:sz w:val="24"/>
        </w:rPr>
        <w:t>2.8、能实现大型医疗设备的经济效益分析。</w:t>
      </w:r>
    </w:p>
    <w:p>
      <w:pPr>
        <w:snapToGrid w:val="0"/>
        <w:spacing w:line="500" w:lineRule="exact"/>
        <w:ind w:firstLine="480" w:firstLineChars="200"/>
        <w:jc w:val="left"/>
        <w:rPr>
          <w:rFonts w:ascii="宋体" w:hAnsi="宋体" w:cs="宋体"/>
          <w:sz w:val="24"/>
        </w:rPr>
      </w:pPr>
      <w:r>
        <w:rPr>
          <w:rFonts w:hint="eastAsia" w:ascii="宋体" w:hAnsi="宋体" w:cs="宋体"/>
          <w:sz w:val="24"/>
        </w:rPr>
        <w:t>2.9、具有强大、灵活的数据报表功能，实现资产监控看板展示。</w:t>
      </w:r>
    </w:p>
    <w:p>
      <w:pPr>
        <w:snapToGrid w:val="0"/>
        <w:spacing w:line="500" w:lineRule="exact"/>
        <w:ind w:firstLine="480" w:firstLineChars="200"/>
        <w:jc w:val="left"/>
        <w:rPr>
          <w:rFonts w:ascii="宋体" w:hAnsi="宋体" w:cs="宋体"/>
          <w:sz w:val="24"/>
        </w:rPr>
      </w:pPr>
      <w:r>
        <w:rPr>
          <w:rFonts w:hint="eastAsia" w:ascii="宋体" w:hAnsi="宋体" w:cs="宋体"/>
          <w:sz w:val="24"/>
        </w:rPr>
        <w:t>2.10、系统提供质量管理功能，要求具备巡检计划、巡检反馈、保养计划、保养提醒、保养查询、风险等级管理、质控管理等功能，并提供相关功能图片。</w:t>
      </w:r>
    </w:p>
    <w:p>
      <w:pPr>
        <w:snapToGrid w:val="0"/>
        <w:spacing w:line="500" w:lineRule="exact"/>
        <w:ind w:firstLine="480" w:firstLineChars="200"/>
        <w:jc w:val="left"/>
        <w:rPr>
          <w:rFonts w:ascii="宋体" w:hAnsi="宋体" w:cs="宋体"/>
          <w:sz w:val="24"/>
        </w:rPr>
      </w:pPr>
      <w:r>
        <w:rPr>
          <w:rFonts w:hint="eastAsia" w:ascii="宋体" w:hAnsi="宋体" w:cs="宋体"/>
          <w:sz w:val="24"/>
        </w:rPr>
        <w:t>2.11、系统提供数据分析功能，要求具备设备资产统计、响应时长统计、维修时长统计、绩效考核统计等功能，并提供相关功能图片；</w:t>
      </w:r>
    </w:p>
    <w:p>
      <w:pPr>
        <w:snapToGrid w:val="0"/>
        <w:spacing w:line="500" w:lineRule="exact"/>
        <w:ind w:firstLine="480" w:firstLineChars="200"/>
        <w:jc w:val="left"/>
        <w:rPr>
          <w:rFonts w:ascii="宋体" w:hAnsi="宋体" w:cs="宋体"/>
          <w:color w:val="0000FF"/>
          <w:sz w:val="24"/>
        </w:rPr>
      </w:pPr>
      <w:r>
        <w:rPr>
          <w:rFonts w:hint="eastAsia" w:ascii="宋体" w:hAnsi="宋体" w:cs="宋体"/>
          <w:sz w:val="24"/>
        </w:rPr>
        <w:t>2.12、系统具备TV大屏APP终端，提供相应的硬件清单，具备大数据驾驶舱界面，并提供相关的功能图片；</w:t>
      </w:r>
    </w:p>
    <w:p>
      <w:pPr>
        <w:snapToGrid w:val="0"/>
        <w:spacing w:line="500" w:lineRule="exact"/>
        <w:ind w:firstLine="480" w:firstLineChars="200"/>
        <w:jc w:val="left"/>
        <w:rPr>
          <w:rFonts w:ascii="宋体" w:hAnsi="宋体" w:cs="宋体"/>
          <w:sz w:val="24"/>
        </w:rPr>
      </w:pPr>
      <w:r>
        <w:rPr>
          <w:rFonts w:hint="eastAsia" w:ascii="宋体" w:hAnsi="宋体" w:cs="宋体"/>
          <w:sz w:val="24"/>
        </w:rPr>
        <w:t>2.13、系统具备PC终端。</w:t>
      </w:r>
    </w:p>
    <w:p>
      <w:pPr>
        <w:spacing w:line="500" w:lineRule="exact"/>
        <w:outlineLvl w:val="2"/>
        <w:rPr>
          <w:b/>
          <w:bCs/>
          <w:sz w:val="24"/>
        </w:rPr>
      </w:pPr>
      <w:r>
        <w:rPr>
          <w:rFonts w:hint="eastAsia"/>
          <w:b/>
          <w:bCs/>
          <w:sz w:val="24"/>
        </w:rPr>
        <w:t>三、其他要求</w:t>
      </w:r>
    </w:p>
    <w:p>
      <w:pPr>
        <w:spacing w:line="480" w:lineRule="exact"/>
        <w:ind w:firstLine="480" w:firstLineChars="200"/>
        <w:rPr>
          <w:rFonts w:ascii="宋体"/>
          <w:kern w:val="0"/>
          <w:sz w:val="24"/>
        </w:rPr>
      </w:pPr>
      <w:r>
        <w:rPr>
          <w:rFonts w:hint="eastAsia" w:ascii="宋体"/>
          <w:kern w:val="0"/>
          <w:sz w:val="24"/>
        </w:rPr>
        <w:t>1、 当医疗设备达到国家相关报废标准时，中标方可以提出报废建议，需经采购方和中标方双方确认后，并作出具相应的文字材料，采购方根据实际情况同意报废，报废设备由采购方处理。报废标准：</w:t>
      </w:r>
      <w:r>
        <w:rPr>
          <w:rFonts w:hint="eastAsia" w:ascii="宋体" w:hAnsi="宋体" w:cs="宋体"/>
          <w:kern w:val="0"/>
          <w:sz w:val="24"/>
        </w:rPr>
        <w:t>①</w:t>
      </w:r>
      <w:r>
        <w:rPr>
          <w:rFonts w:hint="eastAsia" w:ascii="宋体"/>
          <w:kern w:val="0"/>
          <w:sz w:val="24"/>
        </w:rPr>
        <w:t>、达到使用报废年限，未达到国家计量标准，又无法校正修复的。</w:t>
      </w:r>
      <w:r>
        <w:rPr>
          <w:rFonts w:hint="eastAsia" w:ascii="宋体" w:hAnsi="宋体" w:cs="宋体"/>
          <w:kern w:val="0"/>
          <w:sz w:val="24"/>
        </w:rPr>
        <w:t>②</w:t>
      </w:r>
      <w:r>
        <w:rPr>
          <w:rFonts w:hint="eastAsia" w:ascii="宋体"/>
          <w:kern w:val="0"/>
          <w:sz w:val="24"/>
        </w:rPr>
        <w:t>、严重污染环境，不能安全运转或可能危及人身安全和人体健康，又无法维修或无改造价值的。</w:t>
      </w:r>
      <w:r>
        <w:rPr>
          <w:rFonts w:hint="eastAsia" w:ascii="宋体" w:hAnsi="宋体" w:cs="宋体"/>
          <w:kern w:val="0"/>
          <w:sz w:val="24"/>
        </w:rPr>
        <w:t>③</w:t>
      </w:r>
      <w:r>
        <w:rPr>
          <w:rFonts w:hint="eastAsia" w:ascii="宋体"/>
          <w:kern w:val="0"/>
          <w:sz w:val="24"/>
        </w:rPr>
        <w:t>、设备维修费用超过设备总值的35% 。</w:t>
      </w:r>
      <w:r>
        <w:rPr>
          <w:rFonts w:hint="eastAsia" w:ascii="宋体" w:hAnsi="宋体" w:cs="宋体"/>
          <w:kern w:val="0"/>
          <w:sz w:val="24"/>
        </w:rPr>
        <w:t>④</w:t>
      </w:r>
      <w:r>
        <w:rPr>
          <w:rFonts w:hint="eastAsia" w:ascii="宋体"/>
          <w:kern w:val="0"/>
          <w:sz w:val="24"/>
        </w:rPr>
        <w:t xml:space="preserve">、生产厂家无法提供技术和配件支持。 </w:t>
      </w:r>
      <w:r>
        <w:rPr>
          <w:rFonts w:hint="eastAsia" w:ascii="宋体" w:hAnsi="宋体" w:cs="宋体"/>
          <w:kern w:val="0"/>
          <w:sz w:val="24"/>
        </w:rPr>
        <w:t>⑤</w:t>
      </w:r>
      <w:r>
        <w:rPr>
          <w:rFonts w:hint="eastAsia" w:ascii="宋体"/>
          <w:kern w:val="0"/>
          <w:sz w:val="24"/>
        </w:rPr>
        <w:t>、重要指标不能达到国家相关要求的或发布淘汰的品种）。</w:t>
      </w:r>
    </w:p>
    <w:p>
      <w:pPr>
        <w:spacing w:line="360" w:lineRule="auto"/>
        <w:rPr>
          <w:rFonts w:hint="eastAsia" w:ascii="宋体" w:hAnsi="宋体" w:cs="宋体"/>
          <w:sz w:val="24"/>
        </w:rPr>
      </w:pPr>
      <w:r>
        <w:rPr>
          <w:rFonts w:hint="eastAsia" w:ascii="宋体"/>
          <w:kern w:val="0"/>
          <w:sz w:val="24"/>
        </w:rPr>
        <w:t>2、 天灾、供电异常和人为损坏（包括病人的损坏）的医疗设备，其维修费用由院方承担</w:t>
      </w:r>
      <w:r>
        <w:rPr>
          <w:rFonts w:hint="eastAsia" w:ascii="宋体" w:hAnsi="宋体" w:cs="宋体"/>
          <w:sz w:val="24"/>
        </w:rPr>
        <w:t>。</w:t>
      </w:r>
    </w:p>
    <w:p>
      <w:pPr>
        <w:rPr>
          <w:rFonts w:hint="eastAsia" w:ascii="宋体" w:hAnsi="宋体" w:cs="宋体"/>
          <w:sz w:val="24"/>
        </w:rPr>
      </w:pPr>
      <w:r>
        <w:rPr>
          <w:rFonts w:hint="eastAsia" w:ascii="宋体" w:hAnsi="宋体" w:cs="宋体"/>
          <w:sz w:val="24"/>
        </w:rPr>
        <w:br w:type="page"/>
      </w:r>
    </w:p>
    <w:p>
      <w:pPr>
        <w:pStyle w:val="4"/>
        <w:rPr>
          <w:rFonts w:hint="default"/>
          <w:lang w:val="en-US" w:eastAsia="zh-CN"/>
        </w:rPr>
      </w:pPr>
      <w:r>
        <w:rPr>
          <w:rFonts w:hint="eastAsia"/>
          <w:lang w:val="en-US" w:eastAsia="zh-CN"/>
        </w:rPr>
        <w:t>二标段采购内容及要求</w:t>
      </w:r>
    </w:p>
    <w:p>
      <w:pPr>
        <w:spacing w:line="400" w:lineRule="exact"/>
        <w:jc w:val="center"/>
        <w:rPr>
          <w:rFonts w:hint="eastAsia" w:ascii="微软雅黑" w:hAnsi="微软雅黑" w:eastAsia="微软雅黑"/>
          <w:b/>
          <w:color w:val="000000" w:themeColor="text1"/>
          <w:sz w:val="28"/>
          <w:szCs w:val="21"/>
          <w14:textFill>
            <w14:solidFill>
              <w14:schemeClr w14:val="tx1"/>
            </w14:solidFill>
          </w14:textFill>
        </w:rPr>
      </w:pPr>
    </w:p>
    <w:p>
      <w:pPr>
        <w:spacing w:line="400" w:lineRule="exact"/>
        <w:jc w:val="center"/>
        <w:outlineLvl w:val="2"/>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便携式彩色多普勒超声诊断仪技术</w:t>
      </w:r>
      <w:r>
        <w:rPr>
          <w:rFonts w:hint="eastAsia" w:ascii="宋体" w:hAnsi="宋体" w:eastAsia="宋体" w:cs="宋体"/>
          <w:b/>
          <w:color w:val="000000" w:themeColor="text1"/>
          <w:sz w:val="24"/>
          <w:szCs w:val="24"/>
          <w:lang w:val="en-US" w:eastAsia="zh-CN"/>
          <w14:textFill>
            <w14:solidFill>
              <w14:schemeClr w14:val="tx1"/>
            </w14:solidFill>
          </w14:textFill>
        </w:rPr>
        <w:t>参数（1台）</w:t>
      </w:r>
    </w:p>
    <w:p>
      <w:pPr>
        <w:pStyle w:val="49"/>
        <w:tabs>
          <w:tab w:val="left" w:pos="142"/>
          <w:tab w:val="left" w:pos="426"/>
        </w:tabs>
        <w:spacing w:line="400" w:lineRule="exact"/>
        <w:ind w:firstLine="0" w:firstLineChars="0"/>
        <w:rPr>
          <w:rFonts w:hint="eastAsia" w:ascii="宋体" w:hAnsi="宋体" w:eastAsia="宋体" w:cs="宋体"/>
          <w:color w:val="000000" w:themeColor="text1"/>
          <w:sz w:val="24"/>
          <w:szCs w:val="24"/>
          <w14:textFill>
            <w14:solidFill>
              <w14:schemeClr w14:val="tx1"/>
            </w14:solidFill>
          </w14:textFill>
        </w:rPr>
      </w:pPr>
    </w:p>
    <w:p>
      <w:pPr>
        <w:pStyle w:val="49"/>
        <w:tabs>
          <w:tab w:val="left" w:pos="142"/>
          <w:tab w:val="left" w:pos="426"/>
        </w:tabs>
        <w:spacing w:line="400" w:lineRule="exact"/>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一、货物名称：全数字彩色多普勒超声诊断仪</w:t>
      </w:r>
    </w:p>
    <w:p>
      <w:pPr>
        <w:pStyle w:val="49"/>
        <w:tabs>
          <w:tab w:val="left" w:pos="142"/>
          <w:tab w:val="left" w:pos="426"/>
        </w:tabs>
        <w:spacing w:line="400" w:lineRule="exact"/>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二、系统技术规格及概述：</w:t>
      </w:r>
    </w:p>
    <w:p>
      <w:pPr>
        <w:pStyle w:val="49"/>
        <w:spacing w:line="400" w:lineRule="exact"/>
        <w:ind w:firstLine="0" w:firstLineChars="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1.全数字化彩色多普勒超声诊断系统主机</w:t>
      </w:r>
    </w:p>
    <w:p>
      <w:pPr>
        <w:pStyle w:val="49"/>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 xml:space="preserve">1.1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12.1英寸高清晰度医用显示器，显示器可独立于主机上翻90°</w:t>
      </w:r>
      <w:r>
        <w:rPr>
          <w:rFonts w:hint="eastAsia" w:ascii="宋体" w:hAnsi="宋体" w:eastAsia="宋体" w:cs="宋体"/>
          <w:color w:val="000000" w:themeColor="text1"/>
          <w:sz w:val="24"/>
          <w:szCs w:val="24"/>
          <w14:textFill>
            <w14:solidFill>
              <w14:schemeClr w14:val="tx1"/>
            </w14:solidFill>
          </w14:textFill>
        </w:rPr>
        <w:t>，整机三段式，立式设计，自带主机一体化提手，方便设备移动。</w:t>
      </w:r>
    </w:p>
    <w:p>
      <w:pPr>
        <w:pStyle w:val="49"/>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1.2主机背面内置标准化探头接口≥2个，全部激活，互通互用，且主机上标配可拆卸探头挂杯，可同时放置≥2把探头。</w:t>
      </w:r>
    </w:p>
    <w:p>
      <w:pPr>
        <w:pStyle w:val="49"/>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1.3操作面板具有物理按键式文本键盘，方便操作，主机</w:t>
      </w:r>
      <w:r>
        <w:rPr>
          <w:rFonts w:hint="eastAsia" w:ascii="宋体" w:hAnsi="宋体" w:eastAsia="宋体" w:cs="宋体"/>
          <w:color w:val="000000" w:themeColor="text1"/>
          <w:sz w:val="24"/>
          <w:szCs w:val="24"/>
          <w14:textFill>
            <w14:solidFill>
              <w14:schemeClr w14:val="tx1"/>
            </w14:solidFill>
          </w14:textFill>
        </w:rPr>
        <w:t>面板按键亮度0-9级可调，按键音量：开/关</w:t>
      </w:r>
    </w:p>
    <w:p>
      <w:pPr>
        <w:pStyle w:val="49"/>
        <w:tabs>
          <w:tab w:val="left" w:pos="453"/>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 成像模式支持二维灰阶成像、谐波成像单元、M型模式、彩色M型，、彩色多普勒成像（包括速度、速度方差、能量多普勒、方向能量多普勒）、频谱多普勒（包括脉冲多普勒、高脉冲重复频率、连续多普勒）等</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 空间复合成像≥9条偏转线</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1.6 斑点噪声抑制技术≥6级可调</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1.7扩展成像（支持凸阵、线阵、腔内探头）。</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 组织</w:t>
      </w:r>
      <w:r>
        <w:rPr>
          <w:rFonts w:hint="eastAsia" w:ascii="宋体" w:hAnsi="宋体" w:eastAsia="宋体" w:cs="宋体"/>
          <w:color w:val="000000" w:themeColor="text1"/>
          <w:sz w:val="24"/>
          <w:szCs w:val="24"/>
          <w:lang w:eastAsia="zh-Hans"/>
          <w14:textFill>
            <w14:solidFill>
              <w14:schemeClr w14:val="tx1"/>
            </w14:solidFill>
          </w14:textFill>
        </w:rPr>
        <w:t>特征</w:t>
      </w:r>
      <w:r>
        <w:rPr>
          <w:rFonts w:hint="eastAsia" w:ascii="宋体" w:hAnsi="宋体" w:eastAsia="宋体" w:cs="宋体"/>
          <w:color w:val="000000" w:themeColor="text1"/>
          <w:sz w:val="24"/>
          <w:szCs w:val="24"/>
          <w14:textFill>
            <w14:solidFill>
              <w14:schemeClr w14:val="tx1"/>
            </w14:solidFill>
          </w14:textFill>
        </w:rPr>
        <w:t>性成像，根据不同组织特性，可选多种成像条件（如常规、肌肉、脂肪、液体等）</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 一键自动快速优化二维、彩色、频谱</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1.10高分辨率血流成像技术，能显著提高微小血管的血流显像能力，与普通彩色多普勒成像一键切换</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1.11穿刺引导功能，支持单线和双线引导，穿刺引导下具有横向标尺，穿刺线角度和位置可调。</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1.12 支持冻结和实时状态下全局及局部放大功能，最大放大倍数≥10 倍</w:t>
      </w:r>
      <w:r>
        <w:rPr>
          <w:rFonts w:hint="eastAsia" w:ascii="宋体" w:hAnsi="宋体" w:eastAsia="宋体" w:cs="宋体"/>
          <w:color w:val="000000" w:themeColor="text1"/>
          <w:sz w:val="24"/>
          <w:szCs w:val="24"/>
          <w14:textFill>
            <w14:solidFill>
              <w14:schemeClr w14:val="tx1"/>
            </w14:solidFill>
          </w14:textFill>
        </w:rPr>
        <w:t>，二维及彩色模式下均可放大。</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1.13 可选配内置锂电池</w:t>
      </w:r>
    </w:p>
    <w:p>
      <w:pPr>
        <w:pStyle w:val="49"/>
        <w:tabs>
          <w:tab w:val="left" w:pos="426"/>
        </w:tabs>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1.14 预设条件：针对不同的检查脏器，预置最佳化图像的检查条件，减少操作时的调节，及常用所需的外部调节及组合调节，并可自定义名称以文字形式显示</w:t>
      </w:r>
    </w:p>
    <w:p>
      <w:pPr>
        <w:pStyle w:val="49"/>
        <w:tabs>
          <w:tab w:val="left" w:pos="426"/>
        </w:tabs>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★1.15 18cm深，全视野下，腹部探头二维帧频≥60帧/秒，彩色帧频≥6帧/秒，心脏探头二维帧频≥121帧/秒，彩色帧频≥29帧/秒</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1.16二维电影回放≥9000帧，支持手动</w:t>
      </w:r>
      <w:r>
        <w:rPr>
          <w:rFonts w:hint="eastAsia" w:ascii="宋体" w:hAnsi="宋体" w:eastAsia="宋体" w:cs="宋体"/>
          <w:sz w:val="24"/>
          <w:szCs w:val="24"/>
          <w:lang w:eastAsia="zh-Hans"/>
        </w:rPr>
        <w:t>和</w:t>
      </w:r>
      <w:r>
        <w:rPr>
          <w:rFonts w:hint="eastAsia" w:ascii="宋体" w:hAnsi="宋体" w:eastAsia="宋体" w:cs="宋体"/>
          <w:sz w:val="24"/>
          <w:szCs w:val="24"/>
        </w:rPr>
        <w:t>自动</w:t>
      </w:r>
      <w:r>
        <w:rPr>
          <w:rFonts w:hint="eastAsia" w:ascii="宋体" w:hAnsi="宋体" w:eastAsia="宋体" w:cs="宋体"/>
          <w:sz w:val="24"/>
          <w:szCs w:val="24"/>
          <w:lang w:eastAsia="zh-Hans"/>
        </w:rPr>
        <w:t>电影</w:t>
      </w:r>
      <w:r>
        <w:rPr>
          <w:rFonts w:hint="eastAsia" w:ascii="宋体" w:hAnsi="宋体" w:eastAsia="宋体" w:cs="宋体"/>
          <w:sz w:val="24"/>
          <w:szCs w:val="24"/>
        </w:rPr>
        <w:t>回放，</w:t>
      </w:r>
      <w:r>
        <w:rPr>
          <w:rFonts w:hint="eastAsia" w:ascii="宋体" w:hAnsi="宋体" w:eastAsia="宋体" w:cs="宋体"/>
          <w:sz w:val="24"/>
          <w:szCs w:val="24"/>
          <w:lang w:eastAsia="zh-Hans"/>
        </w:rPr>
        <w:t>可手动设置回放起始帧和结束帧</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Hans"/>
          <w14:textFill>
            <w14:solidFill>
              <w14:schemeClr w14:val="tx1"/>
            </w14:solidFill>
          </w14:textFill>
        </w:rPr>
        <w:t xml:space="preserve">1.17 </w:t>
      </w:r>
      <w:r>
        <w:rPr>
          <w:rFonts w:hint="eastAsia" w:ascii="宋体" w:hAnsi="宋体" w:eastAsia="宋体" w:cs="宋体"/>
          <w:sz w:val="24"/>
          <w:szCs w:val="24"/>
        </w:rPr>
        <w:t>支持动、静态图像冻结后，再进行增益、TGC、动态范围等参数调节和再测量。</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w:t>
      </w:r>
      <w:r>
        <w:rPr>
          <w:rFonts w:hint="eastAsia" w:ascii="宋体" w:hAnsi="宋体" w:eastAsia="宋体" w:cs="宋体"/>
          <w:color w:val="000000" w:themeColor="text1"/>
          <w:sz w:val="24"/>
          <w:szCs w:val="24"/>
          <w:lang w:eastAsia="zh-Hans"/>
          <w14:textFill>
            <w14:solidFill>
              <w14:schemeClr w14:val="tx1"/>
            </w14:solidFill>
          </w14:textFill>
        </w:rPr>
        <w:t>1.18 最大显示深度：≥</w:t>
      </w:r>
      <w:r>
        <w:rPr>
          <w:rFonts w:hint="eastAsia" w:ascii="宋体" w:hAnsi="宋体" w:eastAsia="宋体" w:cs="宋体"/>
          <w:color w:val="000000" w:themeColor="text1"/>
          <w:sz w:val="24"/>
          <w:szCs w:val="24"/>
          <w14:textFill>
            <w14:solidFill>
              <w14:schemeClr w14:val="tx1"/>
            </w14:solidFill>
          </w14:textFill>
        </w:rPr>
        <w:t>42cm（提供证明材料）</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color w:val="000000" w:themeColor="text1"/>
          <w:sz w:val="24"/>
          <w:szCs w:val="24"/>
          <w:lang w:eastAsia="zh-Hans"/>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eastAsia="zh-Hans"/>
          <w14:textFill>
            <w14:solidFill>
              <w14:schemeClr w14:val="tx1"/>
            </w14:solidFill>
          </w14:textFill>
        </w:rPr>
        <w:t>线阵探头彩色取样框偏转: ≥±28度 ，左右各≥</w:t>
      </w:r>
      <w:r>
        <w:rPr>
          <w:rFonts w:hint="eastAsia" w:ascii="宋体" w:hAnsi="宋体" w:eastAsia="宋体" w:cs="宋体"/>
          <w:color w:val="000000" w:themeColor="text1"/>
          <w:sz w:val="24"/>
          <w:szCs w:val="24"/>
          <w14:textFill>
            <w14:solidFill>
              <w14:schemeClr w14:val="tx1"/>
            </w14:solidFill>
          </w14:textFill>
        </w:rPr>
        <w:t>4级可调</w:t>
      </w:r>
      <w:r>
        <w:rPr>
          <w:rFonts w:hint="eastAsia" w:ascii="宋体" w:hAnsi="宋体" w:eastAsia="宋体" w:cs="宋体"/>
          <w:color w:val="000000" w:themeColor="text1"/>
          <w:sz w:val="24"/>
          <w:szCs w:val="24"/>
          <w:lang w:eastAsia="zh-Hans"/>
          <w14:textFill>
            <w14:solidFill>
              <w14:schemeClr w14:val="tx1"/>
            </w14:solidFill>
          </w14:textFill>
        </w:rPr>
        <w:t>(线阵探头)</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1.20支持B/C同宽功能</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1.21支持彩色焦点自动追踪功能，</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1.22时频分辨率≥5级可调</w:t>
      </w:r>
    </w:p>
    <w:p>
      <w:pPr>
        <w:pStyle w:val="49"/>
        <w:tabs>
          <w:tab w:val="left" w:pos="426"/>
        </w:tabs>
        <w:spacing w:line="400" w:lineRule="exact"/>
        <w:ind w:firstLine="0" w:firstLineChars="0"/>
        <w:jc w:val="left"/>
        <w:rPr>
          <w:rFonts w:hint="eastAsia"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1.23</w:t>
      </w:r>
      <w:r>
        <w:rPr>
          <w:rFonts w:hint="eastAsia" w:ascii="宋体" w:hAnsi="宋体" w:eastAsia="宋体" w:cs="宋体"/>
          <w:color w:val="000000" w:themeColor="text1"/>
          <w:sz w:val="24"/>
          <w:szCs w:val="24"/>
          <w:lang w:eastAsia="zh-Hans"/>
          <w14:textFill>
            <w14:solidFill>
              <w14:schemeClr w14:val="tx1"/>
            </w14:solidFill>
          </w14:textFill>
        </w:rPr>
        <w:t>多普勒取样容积宽度：0.5-40mm，分级可调（提供证明材料）</w:t>
      </w:r>
    </w:p>
    <w:p>
      <w:pPr>
        <w:pStyle w:val="49"/>
        <w:spacing w:line="400" w:lineRule="exact"/>
        <w:ind w:firstLine="0" w:firstLineChars="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2.测量/分析和报告</w:t>
      </w:r>
    </w:p>
    <w:p>
      <w:pPr>
        <w:pStyle w:val="49"/>
        <w:tabs>
          <w:tab w:val="left" w:pos="426"/>
        </w:tabs>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2.1支持距离、描迹、椭圆、角度、体积、比率、双距离、直方图、深度、彩色速度、比率、VTI比率、血流量等测量，支持胎儿各项指标的测量，支持≥4胞胎测量，支持胎儿生长曲线及生理评分等分析功能。</w:t>
      </w:r>
    </w:p>
    <w:p>
      <w:pPr>
        <w:pStyle w:val="49"/>
        <w:tabs>
          <w:tab w:val="left" w:pos="426"/>
        </w:tabs>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★2.2血管内中膜自动测量，支持前壁和后壁同屏独立测量显示，测量长度及区域自由选择，测量结果包括最大值、最小值、均值、标准差、ROI长度、测量长度等，测量结果项以中文显示</w:t>
      </w:r>
    </w:p>
    <w:p>
      <w:pPr>
        <w:pStyle w:val="49"/>
        <w:tabs>
          <w:tab w:val="left" w:pos="426"/>
        </w:tabs>
        <w:spacing w:line="400" w:lineRule="exact"/>
        <w:ind w:left="70" w:firstLine="0" w:firstLineChars="0"/>
        <w:jc w:val="left"/>
        <w:rPr>
          <w:rFonts w:hint="eastAsia" w:ascii="宋体" w:hAnsi="宋体" w:eastAsia="宋体" w:cs="宋体"/>
          <w:sz w:val="24"/>
          <w:szCs w:val="24"/>
        </w:rPr>
      </w:pPr>
      <w:r>
        <w:rPr>
          <w:rFonts w:hint="eastAsia" w:ascii="宋体" w:hAnsi="宋体" w:eastAsia="宋体" w:cs="宋体"/>
          <w:sz w:val="24"/>
          <w:szCs w:val="24"/>
        </w:rPr>
        <w:t>★2.3彩色模式下具有定点测量血流速度功能，能同屏测量血管内≥8个点的血流速度，测量角度可视可调（提供证明材料）</w:t>
      </w:r>
    </w:p>
    <w:p>
      <w:pPr>
        <w:pStyle w:val="49"/>
        <w:tabs>
          <w:tab w:val="left" w:pos="426"/>
        </w:tabs>
        <w:spacing w:line="400" w:lineRule="exact"/>
        <w:ind w:left="70" w:firstLine="0" w:firstLineChars="0"/>
        <w:jc w:val="left"/>
        <w:rPr>
          <w:rFonts w:hint="eastAsia" w:ascii="宋体" w:hAnsi="宋体" w:eastAsia="宋体" w:cs="宋体"/>
          <w:sz w:val="24"/>
          <w:szCs w:val="24"/>
        </w:rPr>
      </w:pPr>
      <w:r>
        <w:rPr>
          <w:rFonts w:hint="eastAsia" w:ascii="宋体" w:hAnsi="宋体" w:eastAsia="宋体" w:cs="宋体"/>
          <w:sz w:val="24"/>
          <w:szCs w:val="24"/>
        </w:rPr>
        <w:t>2.4具有频谱实时自动包络测量、半自动测量、手动测量，测量结果数据项≥17项，测量参数可根据医生需求自行增减，自动计算描迹区域可选择上、下和全部≥3种</w:t>
      </w:r>
    </w:p>
    <w:p>
      <w:pPr>
        <w:pStyle w:val="49"/>
        <w:tabs>
          <w:tab w:val="left" w:pos="426"/>
        </w:tabs>
        <w:spacing w:line="400" w:lineRule="exact"/>
        <w:ind w:left="70" w:firstLine="0" w:firstLineChars="0"/>
        <w:jc w:val="left"/>
        <w:rPr>
          <w:rFonts w:hint="eastAsia" w:ascii="宋体" w:hAnsi="宋体" w:eastAsia="宋体" w:cs="宋体"/>
          <w:sz w:val="24"/>
          <w:szCs w:val="24"/>
        </w:rPr>
      </w:pPr>
      <w:r>
        <w:rPr>
          <w:rFonts w:hint="eastAsia" w:ascii="宋体" w:hAnsi="宋体" w:eastAsia="宋体" w:cs="宋体"/>
          <w:sz w:val="24"/>
          <w:szCs w:val="24"/>
        </w:rPr>
        <w:t>2.5.支持测量结果框，体标位置任意移动；支持自定义参数保存，并显示在相应探头下。</w:t>
      </w:r>
    </w:p>
    <w:p>
      <w:pPr>
        <w:pStyle w:val="49"/>
        <w:spacing w:line="400" w:lineRule="exact"/>
        <w:ind w:firstLine="0" w:firstLineChars="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3.探头规格</w:t>
      </w:r>
    </w:p>
    <w:p>
      <w:pPr>
        <w:pStyle w:val="49"/>
        <w:tabs>
          <w:tab w:val="left" w:pos="142"/>
          <w:tab w:val="left" w:pos="426"/>
        </w:tabs>
        <w:spacing w:line="400" w:lineRule="exact"/>
        <w:ind w:firstLine="0" w:firstLineChars="0"/>
        <w:jc w:val="left"/>
        <w:rPr>
          <w:rFonts w:hint="eastAsia" w:ascii="宋体" w:hAnsi="宋体" w:eastAsia="宋体" w:cs="宋体"/>
          <w:sz w:val="24"/>
          <w:szCs w:val="24"/>
        </w:rPr>
      </w:pPr>
      <w:bookmarkStart w:id="2" w:name="_Hlk75271537"/>
      <w:bookmarkEnd w:id="2"/>
      <w:r>
        <w:rPr>
          <w:rFonts w:hint="eastAsia" w:ascii="宋体" w:hAnsi="宋体" w:eastAsia="宋体" w:cs="宋体"/>
          <w:color w:val="000000" w:themeColor="text1"/>
          <w:sz w:val="24"/>
          <w:szCs w:val="24"/>
          <w14:textFill>
            <w14:solidFill>
              <w14:schemeClr w14:val="tx1"/>
            </w14:solidFill>
          </w14:textFill>
        </w:rPr>
        <w:t>3.1频率：超宽频带或变频探头，所配探头均为宽频变频探头,二维、谐波、彩色及频谱多普勒模式分别独立变频，</w:t>
      </w:r>
      <w:r>
        <w:rPr>
          <w:rFonts w:hint="eastAsia" w:ascii="宋体" w:hAnsi="宋体" w:eastAsia="宋体" w:cs="宋体"/>
          <w:sz w:val="24"/>
          <w:szCs w:val="24"/>
        </w:rPr>
        <w:t>频率带宽1.5-12.0MHz，二维基波频率≥3种变频，谐波频率≥4种变频，</w:t>
      </w:r>
    </w:p>
    <w:p>
      <w:pPr>
        <w:pStyle w:val="49"/>
        <w:tabs>
          <w:tab w:val="left" w:pos="142"/>
          <w:tab w:val="left" w:pos="426"/>
        </w:tabs>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4 配置：腹部探头1支、浅表探头1支</w:t>
      </w:r>
    </w:p>
    <w:p>
      <w:pPr>
        <w:pStyle w:val="49"/>
        <w:tabs>
          <w:tab w:val="left" w:pos="142"/>
          <w:tab w:val="left" w:pos="426"/>
        </w:tabs>
        <w:spacing w:line="400" w:lineRule="exact"/>
        <w:ind w:firstLine="0" w:firstLineChars="0"/>
        <w:jc w:val="left"/>
        <w:rPr>
          <w:rFonts w:hint="eastAsia" w:ascii="宋体" w:hAnsi="宋体" w:eastAsia="宋体" w:cs="宋体"/>
          <w:sz w:val="24"/>
          <w:szCs w:val="24"/>
        </w:rPr>
      </w:pPr>
    </w:p>
    <w:p>
      <w:pPr>
        <w:pStyle w:val="49"/>
        <w:tabs>
          <w:tab w:val="left" w:pos="142"/>
          <w:tab w:val="left" w:pos="426"/>
        </w:tabs>
        <w:spacing w:line="400" w:lineRule="exact"/>
        <w:ind w:firstLine="0" w:firstLineChars="0"/>
        <w:jc w:val="left"/>
        <w:rPr>
          <w:rFonts w:hint="eastAsia" w:ascii="宋体" w:hAnsi="宋体" w:eastAsia="宋体" w:cs="宋体"/>
          <w:sz w:val="24"/>
          <w:szCs w:val="24"/>
        </w:rPr>
      </w:pPr>
    </w:p>
    <w:p>
      <w:pPr>
        <w:pStyle w:val="49"/>
        <w:tabs>
          <w:tab w:val="left" w:pos="142"/>
          <w:tab w:val="left" w:pos="426"/>
        </w:tabs>
        <w:spacing w:line="400" w:lineRule="exact"/>
        <w:ind w:firstLine="0" w:firstLineChars="0"/>
        <w:jc w:val="left"/>
        <w:rPr>
          <w:rFonts w:hint="eastAsia" w:ascii="宋体" w:hAnsi="宋体" w:eastAsia="宋体" w:cs="宋体"/>
          <w:sz w:val="24"/>
          <w:szCs w:val="24"/>
        </w:rPr>
      </w:pPr>
    </w:p>
    <w:p>
      <w:pPr>
        <w:pStyle w:val="49"/>
        <w:tabs>
          <w:tab w:val="left" w:pos="142"/>
          <w:tab w:val="left" w:pos="426"/>
        </w:tabs>
        <w:spacing w:line="400" w:lineRule="exact"/>
        <w:ind w:firstLine="0" w:firstLineChars="0"/>
        <w:jc w:val="left"/>
        <w:rPr>
          <w:rFonts w:hint="eastAsia" w:ascii="宋体" w:hAnsi="宋体" w:eastAsia="宋体" w:cs="宋体"/>
          <w:sz w:val="24"/>
          <w:szCs w:val="24"/>
        </w:rPr>
      </w:pPr>
    </w:p>
    <w:p>
      <w:pPr>
        <w:pStyle w:val="49"/>
        <w:tabs>
          <w:tab w:val="left" w:pos="142"/>
          <w:tab w:val="left" w:pos="426"/>
        </w:tabs>
        <w:spacing w:line="400" w:lineRule="exact"/>
        <w:ind w:firstLine="0" w:firstLineChars="0"/>
        <w:jc w:val="left"/>
        <w:rPr>
          <w:rFonts w:hint="eastAsia" w:ascii="宋体" w:hAnsi="宋体" w:eastAsia="宋体" w:cs="宋体"/>
          <w:sz w:val="24"/>
          <w:szCs w:val="24"/>
        </w:rPr>
      </w:pPr>
    </w:p>
    <w:p>
      <w:pPr>
        <w:pStyle w:val="49"/>
        <w:tabs>
          <w:tab w:val="left" w:pos="142"/>
          <w:tab w:val="left" w:pos="426"/>
        </w:tabs>
        <w:spacing w:line="400" w:lineRule="exact"/>
        <w:ind w:firstLine="0" w:firstLineChars="0"/>
        <w:jc w:val="left"/>
        <w:rPr>
          <w:rFonts w:hint="eastAsia" w:ascii="宋体" w:hAnsi="宋体" w:eastAsia="宋体" w:cs="宋体"/>
          <w:sz w:val="24"/>
          <w:szCs w:val="24"/>
        </w:rPr>
      </w:pPr>
    </w:p>
    <w:p>
      <w:pPr>
        <w:pStyle w:val="49"/>
        <w:tabs>
          <w:tab w:val="left" w:pos="142"/>
          <w:tab w:val="left" w:pos="426"/>
        </w:tabs>
        <w:spacing w:line="400" w:lineRule="exact"/>
        <w:ind w:firstLine="0" w:firstLineChars="0"/>
        <w:jc w:val="left"/>
        <w:rPr>
          <w:rFonts w:hint="eastAsia" w:ascii="宋体" w:hAnsi="宋体" w:eastAsia="宋体" w:cs="宋体"/>
          <w:sz w:val="24"/>
          <w:szCs w:val="24"/>
        </w:rPr>
      </w:pPr>
    </w:p>
    <w:p>
      <w:pPr>
        <w:pStyle w:val="49"/>
        <w:tabs>
          <w:tab w:val="left" w:pos="142"/>
          <w:tab w:val="left" w:pos="426"/>
        </w:tabs>
        <w:spacing w:line="400" w:lineRule="exact"/>
        <w:ind w:firstLine="0" w:firstLineChars="0"/>
        <w:jc w:val="left"/>
        <w:rPr>
          <w:rFonts w:hint="eastAsia" w:ascii="宋体" w:hAnsi="宋体" w:eastAsia="宋体" w:cs="宋体"/>
          <w:sz w:val="24"/>
          <w:szCs w:val="24"/>
        </w:rPr>
      </w:pPr>
    </w:p>
    <w:p>
      <w:pPr>
        <w:pStyle w:val="49"/>
        <w:tabs>
          <w:tab w:val="left" w:pos="142"/>
          <w:tab w:val="left" w:pos="426"/>
        </w:tabs>
        <w:spacing w:line="400" w:lineRule="exact"/>
        <w:ind w:firstLine="0" w:firstLineChars="0"/>
        <w:jc w:val="left"/>
        <w:rPr>
          <w:rFonts w:hint="eastAsia" w:ascii="宋体" w:hAnsi="宋体" w:eastAsia="宋体" w:cs="宋体"/>
          <w:sz w:val="24"/>
          <w:szCs w:val="24"/>
        </w:rPr>
      </w:pPr>
    </w:p>
    <w:p>
      <w:pPr>
        <w:pStyle w:val="49"/>
        <w:tabs>
          <w:tab w:val="left" w:pos="142"/>
          <w:tab w:val="left" w:pos="426"/>
        </w:tabs>
        <w:spacing w:line="400" w:lineRule="exact"/>
        <w:ind w:firstLine="0" w:firstLineChars="0"/>
        <w:jc w:val="left"/>
        <w:rPr>
          <w:rFonts w:hint="eastAsia" w:ascii="宋体" w:hAnsi="宋体" w:eastAsia="宋体" w:cs="宋体"/>
          <w:sz w:val="24"/>
          <w:szCs w:val="24"/>
        </w:rPr>
      </w:pPr>
    </w:p>
    <w:p>
      <w:pPr>
        <w:pStyle w:val="49"/>
        <w:tabs>
          <w:tab w:val="left" w:pos="142"/>
          <w:tab w:val="left" w:pos="426"/>
        </w:tabs>
        <w:spacing w:line="400" w:lineRule="exact"/>
        <w:ind w:firstLine="0" w:firstLineChars="0"/>
        <w:jc w:val="left"/>
        <w:rPr>
          <w:rFonts w:hint="eastAsia" w:ascii="宋体" w:hAnsi="宋体" w:eastAsia="宋体" w:cs="宋体"/>
          <w:sz w:val="24"/>
          <w:szCs w:val="24"/>
        </w:rPr>
      </w:pPr>
    </w:p>
    <w:p>
      <w:pPr>
        <w:pStyle w:val="49"/>
        <w:tabs>
          <w:tab w:val="left" w:pos="142"/>
          <w:tab w:val="left" w:pos="426"/>
        </w:tabs>
        <w:spacing w:line="400" w:lineRule="exact"/>
        <w:ind w:firstLine="0" w:firstLineChars="0"/>
        <w:jc w:val="left"/>
        <w:rPr>
          <w:rFonts w:hint="eastAsia" w:ascii="宋体" w:hAnsi="宋体" w:eastAsia="宋体" w:cs="宋体"/>
          <w:sz w:val="24"/>
          <w:szCs w:val="24"/>
        </w:rPr>
      </w:pPr>
    </w:p>
    <w:p>
      <w:pPr>
        <w:jc w:val="center"/>
        <w:rPr>
          <w:rFonts w:hint="eastAsia" w:ascii="宋体" w:hAnsi="宋体" w:eastAsia="宋体" w:cs="宋体"/>
          <w:b/>
          <w:sz w:val="24"/>
          <w:szCs w:val="24"/>
        </w:rPr>
      </w:pPr>
    </w:p>
    <w:p>
      <w:pPr>
        <w:jc w:val="center"/>
        <w:outlineLvl w:val="2"/>
        <w:rPr>
          <w:rFonts w:hint="eastAsia" w:ascii="宋体" w:hAnsi="宋体" w:eastAsia="宋体" w:cs="宋体"/>
          <w:b/>
          <w:sz w:val="24"/>
          <w:szCs w:val="24"/>
          <w:lang w:eastAsia="zh-CN"/>
        </w:rPr>
      </w:pPr>
      <w:r>
        <w:rPr>
          <w:rFonts w:hint="eastAsia" w:ascii="宋体" w:hAnsi="宋体" w:eastAsia="宋体" w:cs="宋体"/>
          <w:b/>
          <w:sz w:val="24"/>
          <w:szCs w:val="24"/>
        </w:rPr>
        <w:t>除颤</w:t>
      </w:r>
      <w:r>
        <w:rPr>
          <w:rFonts w:hint="eastAsia" w:ascii="宋体" w:hAnsi="宋体" w:eastAsia="宋体" w:cs="宋体"/>
          <w:b/>
          <w:sz w:val="24"/>
          <w:szCs w:val="24"/>
          <w:lang w:val="en-US" w:eastAsia="zh-CN"/>
        </w:rPr>
        <w:t>监护仪技术</w:t>
      </w:r>
      <w:r>
        <w:rPr>
          <w:rFonts w:hint="eastAsia" w:ascii="宋体" w:hAnsi="宋体" w:eastAsia="宋体" w:cs="宋体"/>
          <w:b/>
          <w:sz w:val="24"/>
          <w:szCs w:val="24"/>
        </w:rPr>
        <w:t>参数</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1台</w:t>
      </w:r>
      <w:r>
        <w:rPr>
          <w:rFonts w:hint="eastAsia" w:ascii="宋体" w:hAnsi="宋体" w:eastAsia="宋体" w:cs="宋体"/>
          <w:b/>
          <w:sz w:val="24"/>
          <w:szCs w:val="24"/>
          <w:lang w:eastAsia="zh-CN"/>
        </w:rPr>
        <w:t>）</w:t>
      </w:r>
    </w:p>
    <w:p>
      <w:pPr>
        <w:jc w:val="center"/>
        <w:rPr>
          <w:rFonts w:hint="eastAsia" w:ascii="宋体" w:hAnsi="宋体" w:eastAsia="宋体" w:cs="宋体"/>
          <w:b/>
          <w:sz w:val="24"/>
          <w:szCs w:val="24"/>
        </w:rPr>
      </w:pPr>
    </w:p>
    <w:p>
      <w:pPr>
        <w:numPr>
          <w:ilvl w:val="0"/>
          <w:numId w:val="2"/>
        </w:numPr>
        <w:jc w:val="left"/>
        <w:rPr>
          <w:rFonts w:hint="eastAsia" w:ascii="宋体" w:hAnsi="宋体" w:eastAsia="宋体" w:cs="宋体"/>
          <w:b/>
          <w:sz w:val="24"/>
          <w:szCs w:val="24"/>
        </w:rPr>
      </w:pPr>
      <w:r>
        <w:rPr>
          <w:rFonts w:hint="eastAsia" w:ascii="宋体" w:hAnsi="宋体" w:eastAsia="宋体" w:cs="宋体"/>
          <w:b/>
          <w:bCs/>
          <w:sz w:val="24"/>
          <w:szCs w:val="24"/>
        </w:rPr>
        <w:t>*</w:t>
      </w:r>
      <w:r>
        <w:rPr>
          <w:rFonts w:hint="eastAsia" w:ascii="宋体" w:hAnsi="宋体" w:eastAsia="宋体" w:cs="宋体"/>
          <w:sz w:val="24"/>
          <w:szCs w:val="24"/>
          <w:lang w:val="en-US" w:eastAsia="zh-CN"/>
        </w:rPr>
        <w:t>除颤功能</w:t>
      </w:r>
      <w:r>
        <w:rPr>
          <w:rFonts w:hint="eastAsia" w:ascii="宋体" w:hAnsi="宋体" w:eastAsia="宋体" w:cs="宋体"/>
          <w:sz w:val="24"/>
          <w:szCs w:val="24"/>
        </w:rPr>
        <w:t>可用于成人，儿童，新生儿（注册证证明）</w:t>
      </w:r>
    </w:p>
    <w:p>
      <w:pPr>
        <w:numPr>
          <w:ilvl w:val="0"/>
          <w:numId w:val="2"/>
        </w:numPr>
        <w:jc w:val="left"/>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资质：本品牌在国内有</w:t>
      </w:r>
      <w:r>
        <w:rPr>
          <w:rFonts w:hint="eastAsia" w:ascii="宋体" w:hAnsi="宋体" w:eastAsia="宋体" w:cs="宋体"/>
          <w:sz w:val="24"/>
          <w:szCs w:val="24"/>
        </w:rPr>
        <w:t>≥</w:t>
      </w:r>
      <w:r>
        <w:rPr>
          <w:rFonts w:hint="eastAsia" w:ascii="宋体" w:hAnsi="宋体" w:eastAsia="宋体" w:cs="宋体"/>
          <w:sz w:val="24"/>
          <w:szCs w:val="24"/>
          <w:lang w:val="en-US" w:eastAsia="zh-CN"/>
        </w:rPr>
        <w:t>15年除颤器生产历史（提供最早国内注册证明文件）</w:t>
      </w:r>
    </w:p>
    <w:p>
      <w:pPr>
        <w:numPr>
          <w:ilvl w:val="0"/>
          <w:numId w:val="2"/>
        </w:numPr>
        <w:jc w:val="left"/>
        <w:rPr>
          <w:rFonts w:hint="eastAsia" w:ascii="宋体" w:hAnsi="宋体" w:eastAsia="宋体" w:cs="宋体"/>
          <w:b/>
          <w:sz w:val="24"/>
          <w:szCs w:val="24"/>
        </w:rPr>
      </w:pPr>
      <w:r>
        <w:rPr>
          <w:rFonts w:hint="eastAsia" w:ascii="宋体" w:hAnsi="宋体" w:eastAsia="宋体" w:cs="宋体"/>
          <w:sz w:val="24"/>
          <w:szCs w:val="24"/>
        </w:rPr>
        <w:t>显示器: 彩色LCD显示，屏幕亮度≥1000cd/m</w:t>
      </w:r>
      <w:r>
        <w:rPr>
          <w:rFonts w:hint="eastAsia" w:ascii="宋体" w:hAnsi="宋体" w:eastAsia="宋体" w:cs="宋体"/>
          <w:sz w:val="24"/>
          <w:szCs w:val="24"/>
          <w:vertAlign w:val="superscript"/>
        </w:rPr>
        <w:t xml:space="preserve">2 </w:t>
      </w:r>
      <w:r>
        <w:rPr>
          <w:rFonts w:hint="eastAsia" w:ascii="宋体" w:hAnsi="宋体" w:eastAsia="宋体" w:cs="宋体"/>
          <w:sz w:val="24"/>
          <w:szCs w:val="24"/>
        </w:rPr>
        <w:t>,可显示ECG，SpO</w:t>
      </w:r>
      <w:r>
        <w:rPr>
          <w:rFonts w:hint="eastAsia" w:ascii="宋体" w:hAnsi="宋体" w:eastAsia="宋体" w:cs="宋体"/>
          <w:sz w:val="24"/>
          <w:szCs w:val="24"/>
          <w:vertAlign w:val="subscript"/>
        </w:rPr>
        <w:t>2</w:t>
      </w:r>
      <w:r>
        <w:rPr>
          <w:rFonts w:hint="eastAsia" w:ascii="宋体" w:hAnsi="宋体" w:eastAsia="宋体" w:cs="宋体"/>
          <w:sz w:val="24"/>
          <w:szCs w:val="24"/>
        </w:rPr>
        <w:t>, EtCO</w:t>
      </w:r>
      <w:r>
        <w:rPr>
          <w:rFonts w:hint="eastAsia" w:ascii="宋体" w:hAnsi="宋体" w:eastAsia="宋体" w:cs="宋体"/>
          <w:sz w:val="24"/>
          <w:szCs w:val="24"/>
          <w:vertAlign w:val="subscript"/>
        </w:rPr>
        <w:t>2</w:t>
      </w:r>
      <w:r>
        <w:rPr>
          <w:rFonts w:hint="eastAsia" w:ascii="宋体" w:hAnsi="宋体" w:eastAsia="宋体" w:cs="宋体"/>
          <w:sz w:val="24"/>
          <w:szCs w:val="24"/>
        </w:rPr>
        <w:t>等</w:t>
      </w:r>
      <w:r>
        <w:rPr>
          <w:rFonts w:hint="eastAsia" w:ascii="宋体" w:hAnsi="宋体" w:eastAsia="宋体" w:cs="宋体"/>
          <w:sz w:val="24"/>
          <w:szCs w:val="24"/>
          <w:lang w:val="en-US" w:eastAsia="zh-CN"/>
        </w:rPr>
        <w:t>4</w:t>
      </w:r>
      <w:r>
        <w:rPr>
          <w:rFonts w:hint="eastAsia" w:ascii="宋体" w:hAnsi="宋体" w:eastAsia="宋体" w:cs="宋体"/>
          <w:sz w:val="24"/>
          <w:szCs w:val="24"/>
        </w:rPr>
        <w:t>通道波形, 支持数字放大，波形冻结</w:t>
      </w:r>
    </w:p>
    <w:p>
      <w:pPr>
        <w:numPr>
          <w:ilvl w:val="0"/>
          <w:numId w:val="2"/>
        </w:numPr>
        <w:jc w:val="left"/>
        <w:rPr>
          <w:rFonts w:hint="eastAsia" w:ascii="宋体" w:hAnsi="宋体" w:eastAsia="宋体" w:cs="宋体"/>
          <w:b/>
          <w:sz w:val="24"/>
          <w:szCs w:val="24"/>
        </w:rPr>
      </w:pPr>
      <w:r>
        <w:rPr>
          <w:rFonts w:hint="eastAsia" w:ascii="宋体" w:hAnsi="宋体" w:eastAsia="宋体" w:cs="宋体"/>
          <w:sz w:val="24"/>
          <w:szCs w:val="24"/>
        </w:rPr>
        <w:t>除颤电流波形：</w:t>
      </w:r>
      <w:r>
        <w:rPr>
          <w:rFonts w:hint="eastAsia" w:ascii="宋体" w:hAnsi="宋体" w:eastAsia="宋体" w:cs="宋体"/>
          <w:sz w:val="24"/>
          <w:szCs w:val="24"/>
          <w:lang w:val="en-US" w:eastAsia="zh-CN"/>
        </w:rPr>
        <w:t>进口</w:t>
      </w:r>
      <w:r>
        <w:rPr>
          <w:rFonts w:hint="eastAsia" w:ascii="宋体" w:hAnsi="宋体" w:eastAsia="宋体" w:cs="宋体"/>
          <w:sz w:val="24"/>
          <w:szCs w:val="24"/>
        </w:rPr>
        <w:t>专利双相波技术</w:t>
      </w:r>
    </w:p>
    <w:p>
      <w:pPr>
        <w:numPr>
          <w:ilvl w:val="0"/>
          <w:numId w:val="2"/>
        </w:numPr>
        <w:jc w:val="left"/>
        <w:rPr>
          <w:rFonts w:hint="eastAsia" w:ascii="宋体" w:hAnsi="宋体" w:eastAsia="宋体" w:cs="宋体"/>
          <w:b/>
          <w:sz w:val="24"/>
          <w:szCs w:val="24"/>
        </w:rPr>
      </w:pPr>
      <w:r>
        <w:rPr>
          <w:rFonts w:hint="eastAsia" w:ascii="宋体" w:hAnsi="宋体" w:eastAsia="宋体" w:cs="宋体"/>
          <w:sz w:val="24"/>
          <w:szCs w:val="24"/>
        </w:rPr>
        <w:t xml:space="preserve">*除颤能量: </w:t>
      </w:r>
      <w:r>
        <w:rPr>
          <w:rFonts w:hint="eastAsia" w:ascii="宋体" w:hAnsi="宋体" w:eastAsia="宋体" w:cs="宋体"/>
          <w:sz w:val="24"/>
          <w:szCs w:val="24"/>
          <w:lang w:val="en-US" w:eastAsia="zh-CN"/>
        </w:rPr>
        <w:t>低能量选择</w:t>
      </w:r>
      <w:r>
        <w:rPr>
          <w:rFonts w:hint="eastAsia" w:ascii="宋体" w:hAnsi="宋体" w:eastAsia="宋体" w:cs="宋体"/>
          <w:sz w:val="24"/>
          <w:szCs w:val="24"/>
        </w:rPr>
        <w:t xml:space="preserve">≤300J, </w:t>
      </w:r>
      <w:r>
        <w:rPr>
          <w:rFonts w:hint="eastAsia" w:ascii="宋体" w:hAnsi="宋体" w:eastAsia="宋体" w:cs="宋体"/>
          <w:sz w:val="24"/>
          <w:szCs w:val="24"/>
          <w:lang w:val="en-US" w:eastAsia="zh-CN"/>
        </w:rPr>
        <w:t>减少心肌损伤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能量高于300J视为负偏离，而非正偏离</w:t>
      </w:r>
      <w:r>
        <w:rPr>
          <w:rFonts w:hint="eastAsia" w:ascii="宋体" w:hAnsi="宋体" w:eastAsia="宋体" w:cs="宋体"/>
          <w:sz w:val="24"/>
          <w:szCs w:val="24"/>
          <w:lang w:eastAsia="zh-CN"/>
        </w:rPr>
        <w:t>）</w:t>
      </w:r>
    </w:p>
    <w:p>
      <w:pPr>
        <w:numPr>
          <w:ilvl w:val="0"/>
          <w:numId w:val="2"/>
        </w:numPr>
        <w:jc w:val="left"/>
        <w:rPr>
          <w:rFonts w:hint="eastAsia" w:ascii="宋体" w:hAnsi="宋体" w:eastAsia="宋体" w:cs="宋体"/>
          <w:b/>
          <w:sz w:val="24"/>
          <w:szCs w:val="24"/>
        </w:rPr>
      </w:pPr>
      <w:r>
        <w:rPr>
          <w:rFonts w:hint="eastAsia" w:ascii="宋体" w:hAnsi="宋体" w:eastAsia="宋体" w:cs="宋体"/>
          <w:sz w:val="24"/>
          <w:szCs w:val="24"/>
          <w:lang w:val="en-US" w:eastAsia="zh-CN"/>
        </w:rPr>
        <w:t>*除颤精度：负载阻抗175欧时，选择最大能量时的能量误差≦5%（提供说明书或者检验报告证明）</w:t>
      </w:r>
    </w:p>
    <w:p>
      <w:pPr>
        <w:pStyle w:val="44"/>
        <w:numPr>
          <w:ilvl w:val="0"/>
          <w:numId w:val="2"/>
        </w:numPr>
        <w:rPr>
          <w:rFonts w:hint="eastAsia" w:ascii="宋体" w:hAnsi="宋体" w:eastAsia="宋体" w:cs="宋体"/>
          <w:b/>
          <w:sz w:val="24"/>
          <w:szCs w:val="24"/>
        </w:rPr>
      </w:pPr>
      <w:r>
        <w:rPr>
          <w:rFonts w:hint="eastAsia" w:ascii="宋体" w:hAnsi="宋体" w:eastAsia="宋体" w:cs="宋体"/>
          <w:b/>
          <w:bCs/>
          <w:color w:val="auto"/>
          <w:kern w:val="2"/>
          <w:sz w:val="24"/>
          <w:szCs w:val="24"/>
        </w:rPr>
        <w:t>*</w:t>
      </w:r>
      <w:r>
        <w:rPr>
          <w:rFonts w:hint="eastAsia" w:ascii="宋体" w:hAnsi="宋体" w:eastAsia="宋体" w:cs="宋体"/>
          <w:color w:val="auto"/>
          <w:kern w:val="2"/>
          <w:sz w:val="24"/>
          <w:szCs w:val="24"/>
          <w:lang w:val="en-US" w:eastAsia="zh-CN"/>
        </w:rPr>
        <w:t>快速开机：</w:t>
      </w:r>
      <w:r>
        <w:rPr>
          <w:rFonts w:hint="eastAsia" w:ascii="宋体" w:hAnsi="宋体" w:eastAsia="宋体" w:cs="宋体"/>
          <w:color w:val="auto"/>
          <w:kern w:val="2"/>
          <w:sz w:val="24"/>
          <w:szCs w:val="24"/>
        </w:rPr>
        <w:t>1秒内完成开机</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最高能量选择</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智能自检等三个项目,以最快速度实施除颤</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现场演示或提供证明材料</w:t>
      </w:r>
      <w:r>
        <w:rPr>
          <w:rFonts w:hint="eastAsia" w:ascii="宋体" w:hAnsi="宋体" w:eastAsia="宋体" w:cs="宋体"/>
          <w:color w:val="auto"/>
          <w:kern w:val="2"/>
          <w:sz w:val="24"/>
          <w:szCs w:val="24"/>
          <w:lang w:eastAsia="zh-CN"/>
        </w:rPr>
        <w:t>）</w:t>
      </w:r>
    </w:p>
    <w:p>
      <w:pPr>
        <w:numPr>
          <w:ilvl w:val="0"/>
          <w:numId w:val="2"/>
        </w:numPr>
        <w:jc w:val="left"/>
        <w:rPr>
          <w:rFonts w:hint="eastAsia" w:ascii="宋体" w:hAnsi="宋体" w:eastAsia="宋体" w:cs="宋体"/>
          <w:sz w:val="24"/>
          <w:szCs w:val="24"/>
        </w:rPr>
      </w:pPr>
      <w:r>
        <w:rPr>
          <w:rFonts w:hint="eastAsia" w:ascii="宋体" w:hAnsi="宋体" w:eastAsia="宋体" w:cs="宋体"/>
          <w:sz w:val="24"/>
          <w:szCs w:val="24"/>
        </w:rPr>
        <w:t>能量及工作模式选择: 一体旋扭式,快速，直观</w:t>
      </w:r>
    </w:p>
    <w:p>
      <w:pPr>
        <w:numPr>
          <w:ilvl w:val="0"/>
          <w:numId w:val="2"/>
        </w:numPr>
        <w:jc w:val="left"/>
        <w:rPr>
          <w:rFonts w:hint="eastAsia" w:ascii="宋体" w:hAnsi="宋体" w:eastAsia="宋体" w:cs="宋体"/>
          <w:sz w:val="24"/>
          <w:szCs w:val="24"/>
        </w:rPr>
      </w:pPr>
      <w:r>
        <w:rPr>
          <w:rFonts w:hint="eastAsia" w:ascii="宋体" w:hAnsi="宋体" w:eastAsia="宋体" w:cs="宋体"/>
          <w:sz w:val="24"/>
          <w:szCs w:val="24"/>
        </w:rPr>
        <w:t>*快速充电：</w:t>
      </w:r>
      <w:r>
        <w:rPr>
          <w:rFonts w:hint="eastAsia" w:ascii="宋体" w:hAnsi="宋体" w:eastAsia="宋体" w:cs="宋体"/>
          <w:sz w:val="24"/>
          <w:szCs w:val="24"/>
          <w:lang w:val="en-US" w:eastAsia="zh-CN"/>
        </w:rPr>
        <w:t>使用直流电或交流电时，均可实现5</w:t>
      </w:r>
      <w:r>
        <w:rPr>
          <w:rFonts w:hint="eastAsia" w:ascii="宋体" w:hAnsi="宋体" w:eastAsia="宋体" w:cs="宋体"/>
          <w:sz w:val="24"/>
          <w:szCs w:val="24"/>
        </w:rPr>
        <w:t>秒内充电到</w:t>
      </w:r>
      <w:r>
        <w:rPr>
          <w:rFonts w:hint="eastAsia" w:ascii="宋体" w:hAnsi="宋体" w:eastAsia="宋体" w:cs="宋体"/>
          <w:sz w:val="24"/>
          <w:szCs w:val="24"/>
          <w:lang w:val="en-US" w:eastAsia="zh-CN"/>
        </w:rPr>
        <w:t>最高能量（检验报告证明）</w:t>
      </w:r>
      <w:r>
        <w:rPr>
          <w:rFonts w:hint="eastAsia" w:ascii="宋体" w:hAnsi="宋体" w:eastAsia="宋体" w:cs="宋体"/>
          <w:sz w:val="24"/>
          <w:szCs w:val="24"/>
        </w:rPr>
        <w:t>，充电过程中可在屏幕上显示当前能量值</w:t>
      </w:r>
    </w:p>
    <w:p>
      <w:pPr>
        <w:numPr>
          <w:ilvl w:val="0"/>
          <w:numId w:val="2"/>
        </w:numPr>
        <w:jc w:val="left"/>
        <w:rPr>
          <w:rFonts w:hint="eastAsia" w:ascii="宋体" w:hAnsi="宋体" w:eastAsia="宋体" w:cs="宋体"/>
          <w:sz w:val="24"/>
          <w:szCs w:val="24"/>
        </w:rPr>
      </w:pPr>
      <w:r>
        <w:rPr>
          <w:rFonts w:hint="eastAsia" w:ascii="宋体" w:hAnsi="宋体" w:eastAsia="宋体" w:cs="宋体"/>
          <w:b/>
          <w:bCs/>
          <w:sz w:val="24"/>
          <w:szCs w:val="24"/>
          <w:lang w:val="en-US" w:eastAsia="zh-CN"/>
        </w:rPr>
        <w:t>*</w:t>
      </w:r>
      <w:r>
        <w:rPr>
          <w:rFonts w:hint="eastAsia" w:ascii="宋体" w:hAnsi="宋体" w:eastAsia="宋体" w:cs="宋体"/>
          <w:sz w:val="24"/>
          <w:szCs w:val="24"/>
        </w:rPr>
        <w:t>电容：高性能集合式电容，确保性能稳定</w:t>
      </w:r>
    </w:p>
    <w:p>
      <w:pPr>
        <w:numPr>
          <w:ilvl w:val="0"/>
          <w:numId w:val="2"/>
        </w:numPr>
        <w:jc w:val="left"/>
        <w:rPr>
          <w:rFonts w:hint="eastAsia" w:ascii="宋体" w:hAnsi="宋体" w:eastAsia="宋体" w:cs="宋体"/>
          <w:sz w:val="24"/>
          <w:szCs w:val="24"/>
        </w:rPr>
      </w:pPr>
      <w:r>
        <w:rPr>
          <w:rFonts w:hint="eastAsia" w:ascii="宋体" w:hAnsi="宋体" w:eastAsia="宋体" w:cs="宋体"/>
          <w:sz w:val="24"/>
          <w:szCs w:val="24"/>
        </w:rPr>
        <w:t>标配工作模式：手动除颤，同步复律，生命体征监护，内部放电，机器智能自检</w:t>
      </w:r>
    </w:p>
    <w:p>
      <w:pPr>
        <w:numPr>
          <w:ilvl w:val="0"/>
          <w:numId w:val="2"/>
        </w:numPr>
        <w:jc w:val="left"/>
        <w:rPr>
          <w:rFonts w:hint="eastAsia" w:ascii="宋体" w:hAnsi="宋体" w:eastAsia="宋体" w:cs="宋体"/>
          <w:sz w:val="24"/>
          <w:szCs w:val="24"/>
        </w:rPr>
      </w:pPr>
      <w:r>
        <w:rPr>
          <w:rFonts w:hint="eastAsia" w:ascii="宋体" w:hAnsi="宋体" w:eastAsia="宋体" w:cs="宋体"/>
          <w:sz w:val="24"/>
          <w:szCs w:val="24"/>
          <w:lang w:val="en-US" w:eastAsia="zh-CN"/>
        </w:rPr>
        <w:t>具备内部放电模式</w:t>
      </w:r>
    </w:p>
    <w:p>
      <w:pPr>
        <w:numPr>
          <w:ilvl w:val="0"/>
          <w:numId w:val="2"/>
        </w:numPr>
        <w:jc w:val="left"/>
        <w:rPr>
          <w:rFonts w:hint="eastAsia" w:ascii="宋体" w:hAnsi="宋体" w:eastAsia="宋体" w:cs="宋体"/>
          <w:b/>
          <w:color w:val="auto"/>
          <w:sz w:val="24"/>
          <w:szCs w:val="24"/>
        </w:rPr>
      </w:pPr>
      <w:r>
        <w:rPr>
          <w:rFonts w:hint="eastAsia" w:ascii="宋体" w:hAnsi="宋体" w:eastAsia="宋体" w:cs="宋体"/>
          <w:b/>
          <w:bCs/>
          <w:sz w:val="24"/>
          <w:szCs w:val="24"/>
          <w:lang w:val="en-US" w:eastAsia="zh-CN"/>
        </w:rPr>
        <w:t>*</w:t>
      </w:r>
      <w:r>
        <w:rPr>
          <w:rFonts w:hint="eastAsia" w:ascii="宋体" w:hAnsi="宋体" w:eastAsia="宋体" w:cs="宋体"/>
          <w:sz w:val="24"/>
          <w:szCs w:val="24"/>
          <w:lang w:val="pl"/>
        </w:rPr>
        <w:t>带有</w:t>
      </w:r>
      <w:r>
        <w:rPr>
          <w:rFonts w:hint="eastAsia" w:ascii="宋体" w:hAnsi="宋体" w:eastAsia="宋体" w:cs="宋体"/>
          <w:sz w:val="24"/>
          <w:szCs w:val="24"/>
          <w:lang w:val="en-US" w:eastAsia="zh-CN"/>
        </w:rPr>
        <w:t>醒目彩色</w:t>
      </w:r>
      <w:r>
        <w:rPr>
          <w:rFonts w:hint="eastAsia" w:ascii="宋体" w:hAnsi="宋体" w:eastAsia="宋体" w:cs="宋体"/>
          <w:sz w:val="24"/>
          <w:szCs w:val="24"/>
          <w:lang w:val="pl"/>
        </w:rPr>
        <w:t>自检指示灯</w:t>
      </w:r>
      <w:r>
        <w:rPr>
          <w:rFonts w:hint="eastAsia" w:ascii="宋体" w:hAnsi="宋体" w:eastAsia="宋体" w:cs="宋体"/>
          <w:sz w:val="24"/>
          <w:szCs w:val="24"/>
          <w:lang w:val="en-US" w:eastAsia="zh-CN"/>
        </w:rPr>
        <w:t>,关机时不连接交流电情况下，也可指示机器状态。</w:t>
      </w:r>
    </w:p>
    <w:p>
      <w:pPr>
        <w:numPr>
          <w:ilvl w:val="0"/>
          <w:numId w:val="2"/>
        </w:numPr>
        <w:jc w:val="left"/>
        <w:rPr>
          <w:rFonts w:hint="eastAsia" w:ascii="宋体" w:hAnsi="宋体" w:eastAsia="宋体" w:cs="宋体"/>
          <w:b/>
          <w:color w:val="auto"/>
          <w:sz w:val="24"/>
          <w:szCs w:val="24"/>
        </w:rPr>
      </w:pPr>
      <w:r>
        <w:rPr>
          <w:rFonts w:hint="eastAsia" w:ascii="宋体" w:hAnsi="宋体" w:eastAsia="宋体" w:cs="宋体"/>
          <w:color w:val="auto"/>
          <w:sz w:val="24"/>
          <w:szCs w:val="24"/>
        </w:rPr>
        <w:t>手动除颤电极板：标配成人、儿童各一付</w:t>
      </w:r>
    </w:p>
    <w:p>
      <w:pPr>
        <w:numPr>
          <w:ilvl w:val="0"/>
          <w:numId w:val="2"/>
        </w:numPr>
        <w:jc w:val="left"/>
        <w:rPr>
          <w:rFonts w:hint="eastAsia" w:ascii="宋体" w:hAnsi="宋体" w:eastAsia="宋体" w:cs="宋体"/>
          <w:b/>
          <w:sz w:val="24"/>
          <w:szCs w:val="24"/>
        </w:rPr>
      </w:pPr>
      <w:r>
        <w:rPr>
          <w:rFonts w:hint="eastAsia" w:ascii="宋体" w:hAnsi="宋体" w:eastAsia="宋体" w:cs="宋体"/>
          <w:sz w:val="24"/>
          <w:szCs w:val="24"/>
        </w:rPr>
        <w:t>可升级主流法呼吸末二氧化碳，既能用于插管病人，又能用于非插管病人，传感器预热时间不超过10秒，</w:t>
      </w:r>
      <w:r>
        <w:rPr>
          <w:rFonts w:hint="eastAsia" w:ascii="宋体" w:hAnsi="宋体" w:eastAsia="宋体" w:cs="宋体"/>
          <w:sz w:val="24"/>
          <w:szCs w:val="24"/>
          <w:lang w:val="en-US" w:eastAsia="zh-CN"/>
        </w:rPr>
        <w:t>可从生理指标反馈CPR质量</w:t>
      </w:r>
      <w:r>
        <w:rPr>
          <w:rFonts w:hint="eastAsia" w:ascii="宋体" w:hAnsi="宋体" w:eastAsia="宋体" w:cs="宋体"/>
          <w:sz w:val="24"/>
          <w:szCs w:val="24"/>
        </w:rPr>
        <w:t>, IPX7防水等级</w:t>
      </w:r>
    </w:p>
    <w:p>
      <w:pPr>
        <w:numPr>
          <w:ilvl w:val="0"/>
          <w:numId w:val="2"/>
        </w:numPr>
        <w:jc w:val="left"/>
        <w:rPr>
          <w:rFonts w:hint="eastAsia" w:ascii="宋体" w:hAnsi="宋体" w:eastAsia="宋体" w:cs="宋体"/>
          <w:b/>
          <w:sz w:val="24"/>
          <w:szCs w:val="24"/>
        </w:rPr>
      </w:pPr>
      <w:r>
        <w:rPr>
          <w:rFonts w:hint="eastAsia" w:ascii="宋体" w:hAnsi="宋体" w:eastAsia="宋体" w:cs="宋体"/>
          <w:sz w:val="24"/>
          <w:szCs w:val="24"/>
        </w:rPr>
        <w:t>可升级血氧饱和度：</w:t>
      </w:r>
      <w:r>
        <w:rPr>
          <w:rFonts w:hint="eastAsia" w:ascii="宋体" w:hAnsi="宋体" w:eastAsia="宋体" w:cs="宋体"/>
          <w:sz w:val="24"/>
          <w:szCs w:val="24"/>
          <w:lang w:val="en-US" w:eastAsia="zh-CN"/>
        </w:rPr>
        <w:t>进口血氧技术，</w:t>
      </w:r>
      <w:r>
        <w:rPr>
          <w:rFonts w:hint="eastAsia" w:ascii="宋体" w:hAnsi="宋体" w:eastAsia="宋体" w:cs="宋体"/>
          <w:sz w:val="24"/>
          <w:szCs w:val="24"/>
        </w:rPr>
        <w:t>血氧饱和度探头</w:t>
      </w:r>
      <w:r>
        <w:rPr>
          <w:rFonts w:hint="eastAsia" w:ascii="宋体" w:hAnsi="宋体" w:eastAsia="宋体" w:cs="宋体"/>
          <w:sz w:val="24"/>
          <w:szCs w:val="24"/>
          <w:lang w:val="en-US" w:eastAsia="zh-CN"/>
        </w:rPr>
        <w:t>防水等级</w:t>
      </w:r>
      <w:r>
        <w:rPr>
          <w:rFonts w:hint="eastAsia" w:ascii="宋体" w:hAnsi="宋体" w:eastAsia="宋体" w:cs="宋体"/>
          <w:sz w:val="24"/>
          <w:szCs w:val="24"/>
        </w:rPr>
        <w:t>≥</w:t>
      </w:r>
      <w:r>
        <w:rPr>
          <w:rFonts w:hint="eastAsia" w:ascii="宋体" w:hAnsi="宋体" w:eastAsia="宋体" w:cs="宋体"/>
          <w:sz w:val="24"/>
          <w:szCs w:val="24"/>
          <w:lang w:val="en-US" w:eastAsia="zh-CN"/>
        </w:rPr>
        <w:t>IPX5</w:t>
      </w:r>
    </w:p>
    <w:p>
      <w:pPr>
        <w:pStyle w:val="44"/>
        <w:numPr>
          <w:ilvl w:val="0"/>
          <w:numId w:val="2"/>
        </w:numPr>
        <w:rPr>
          <w:rFonts w:hint="eastAsia" w:ascii="宋体" w:hAnsi="宋体" w:eastAsia="宋体" w:cs="宋体"/>
          <w:sz w:val="24"/>
          <w:szCs w:val="24"/>
          <w:lang w:val="pl"/>
        </w:rPr>
      </w:pPr>
      <w:r>
        <w:rPr>
          <w:rFonts w:hint="eastAsia" w:ascii="宋体" w:hAnsi="宋体" w:eastAsia="宋体" w:cs="宋体"/>
          <w:sz w:val="24"/>
          <w:szCs w:val="24"/>
        </w:rPr>
        <w:t>电池：</w:t>
      </w:r>
      <w:r>
        <w:rPr>
          <w:rFonts w:hint="eastAsia" w:ascii="宋体" w:hAnsi="宋体" w:eastAsia="宋体" w:cs="宋体"/>
          <w:sz w:val="24"/>
          <w:szCs w:val="24"/>
          <w:lang w:val="en-US" w:eastAsia="zh-CN"/>
        </w:rPr>
        <w:t>标配</w:t>
      </w:r>
      <w:r>
        <w:rPr>
          <w:rFonts w:hint="eastAsia" w:ascii="宋体" w:hAnsi="宋体" w:eastAsia="宋体" w:cs="宋体"/>
          <w:sz w:val="24"/>
          <w:szCs w:val="24"/>
        </w:rPr>
        <w:t>安全性高的环保电池</w:t>
      </w:r>
    </w:p>
    <w:p>
      <w:pPr>
        <w:pStyle w:val="44"/>
        <w:numPr>
          <w:ilvl w:val="0"/>
          <w:numId w:val="2"/>
        </w:numPr>
        <w:rPr>
          <w:rFonts w:hint="eastAsia" w:ascii="宋体" w:hAnsi="宋体" w:eastAsia="宋体" w:cs="宋体"/>
          <w:sz w:val="24"/>
          <w:szCs w:val="24"/>
          <w:lang w:val="pl"/>
        </w:rPr>
      </w:pPr>
      <w:r>
        <w:rPr>
          <w:rFonts w:hint="eastAsia" w:ascii="宋体" w:hAnsi="宋体" w:eastAsia="宋体" w:cs="宋体"/>
          <w:sz w:val="24"/>
          <w:szCs w:val="24"/>
          <w:lang w:val="en-US" w:eastAsia="zh-CN"/>
        </w:rPr>
        <w:t>打印：标配内置热敏打印</w:t>
      </w:r>
    </w:p>
    <w:p>
      <w:pPr>
        <w:pStyle w:val="44"/>
        <w:numPr>
          <w:ilvl w:val="0"/>
          <w:numId w:val="2"/>
        </w:numPr>
        <w:rPr>
          <w:rFonts w:hint="eastAsia" w:ascii="宋体" w:hAnsi="宋体" w:eastAsia="宋体" w:cs="宋体"/>
          <w:sz w:val="24"/>
          <w:szCs w:val="24"/>
          <w:lang w:val="pl"/>
        </w:rPr>
      </w:pPr>
      <w:r>
        <w:rPr>
          <w:rFonts w:hint="eastAsia" w:ascii="宋体" w:hAnsi="宋体" w:eastAsia="宋体" w:cs="宋体"/>
          <w:color w:val="auto"/>
          <w:kern w:val="2"/>
          <w:sz w:val="24"/>
          <w:szCs w:val="24"/>
        </w:rPr>
        <w:t>使用环境：</w:t>
      </w:r>
    </w:p>
    <w:p>
      <w:pPr>
        <w:spacing w:line="360" w:lineRule="exact"/>
        <w:ind w:firstLine="360" w:firstLineChars="150"/>
        <w:jc w:val="left"/>
        <w:rPr>
          <w:rFonts w:hint="eastAsia" w:ascii="宋体" w:hAnsi="宋体" w:eastAsia="宋体" w:cs="宋体"/>
          <w:sz w:val="24"/>
          <w:szCs w:val="24"/>
          <w:lang w:val="en-US" w:eastAsia="zh-CN"/>
        </w:rPr>
      </w:pPr>
      <w:r>
        <w:rPr>
          <w:rFonts w:hint="eastAsia" w:ascii="宋体" w:hAnsi="宋体" w:eastAsia="宋体" w:cs="宋体"/>
          <w:sz w:val="24"/>
          <w:szCs w:val="24"/>
        </w:rPr>
        <w:t>工作温度</w:t>
      </w:r>
      <w:r>
        <w:rPr>
          <w:rFonts w:hint="eastAsia" w:ascii="宋体" w:hAnsi="宋体" w:eastAsia="宋体" w:cs="宋体"/>
          <w:b/>
          <w:sz w:val="24"/>
          <w:szCs w:val="24"/>
        </w:rPr>
        <w:t>：</w:t>
      </w:r>
      <w:r>
        <w:rPr>
          <w:rFonts w:hint="eastAsia" w:ascii="宋体" w:hAnsi="宋体" w:eastAsia="宋体" w:cs="宋体"/>
          <w:sz w:val="24"/>
          <w:szCs w:val="24"/>
        </w:rPr>
        <w:t>-5℃到4</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spacing w:line="360" w:lineRule="exact"/>
        <w:ind w:firstLine="360" w:firstLineChars="150"/>
        <w:jc w:val="left"/>
        <w:rPr>
          <w:rFonts w:hint="eastAsia" w:ascii="宋体" w:hAnsi="宋体" w:eastAsia="宋体" w:cs="宋体"/>
          <w:sz w:val="24"/>
          <w:szCs w:val="24"/>
          <w:lang w:val="en-US" w:eastAsia="zh-CN"/>
        </w:rPr>
      </w:pPr>
      <w:r>
        <w:rPr>
          <w:rFonts w:hint="eastAsia" w:ascii="宋体" w:hAnsi="宋体" w:eastAsia="宋体" w:cs="宋体"/>
          <w:sz w:val="24"/>
          <w:szCs w:val="24"/>
        </w:rPr>
        <w:t>振动冲击及跌落认证：通过MIL-STD-810F 514.5 Category 4 及MIL-STD-810F 514.5 Category 9 ，可用于救护车及急救直升机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可承受1米跌落</w:t>
      </w:r>
    </w:p>
    <w:p>
      <w:pPr>
        <w:numPr>
          <w:ilvl w:val="0"/>
          <w:numId w:val="2"/>
        </w:num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*主机</w:t>
      </w:r>
      <w:r>
        <w:rPr>
          <w:rFonts w:hint="eastAsia" w:ascii="宋体" w:hAnsi="宋体" w:eastAsia="宋体" w:cs="宋体"/>
          <w:sz w:val="24"/>
          <w:szCs w:val="24"/>
        </w:rPr>
        <w:t>带有电极板</w:t>
      </w:r>
      <w:r>
        <w:rPr>
          <w:rFonts w:hint="eastAsia" w:ascii="宋体" w:hAnsi="宋体" w:eastAsia="宋体" w:cs="宋体"/>
          <w:sz w:val="24"/>
          <w:szCs w:val="24"/>
          <w:lang w:val="en-US" w:eastAsia="zh-CN"/>
        </w:rPr>
        <w:t>垂直放置卡槽</w:t>
      </w:r>
    </w:p>
    <w:p>
      <w:pPr>
        <w:numPr>
          <w:ilvl w:val="0"/>
          <w:numId w:val="2"/>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数据存储：可存储≥160小时心电图连续波形，可存储周围环境音</w:t>
      </w:r>
    </w:p>
    <w:p>
      <w:pPr>
        <w:numPr>
          <w:ilvl w:val="0"/>
          <w:numId w:val="2"/>
        </w:num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*配置除颤导电膏，提供</w:t>
      </w:r>
      <w:r>
        <w:rPr>
          <w:rFonts w:hint="eastAsia" w:ascii="宋体" w:hAnsi="宋体" w:eastAsia="宋体" w:cs="宋体"/>
          <w:sz w:val="24"/>
          <w:szCs w:val="24"/>
        </w:rPr>
        <w:t>专业除颤导电膏</w:t>
      </w:r>
      <w:r>
        <w:rPr>
          <w:rFonts w:hint="eastAsia" w:ascii="宋体" w:hAnsi="宋体" w:eastAsia="宋体" w:cs="宋体"/>
          <w:sz w:val="24"/>
          <w:szCs w:val="24"/>
          <w:lang w:val="en-US" w:eastAsia="zh-CN"/>
        </w:rPr>
        <w:t>注册证</w:t>
      </w:r>
      <w:r>
        <w:rPr>
          <w:rFonts w:hint="eastAsia" w:ascii="宋体" w:hAnsi="宋体" w:eastAsia="宋体" w:cs="宋体"/>
          <w:sz w:val="24"/>
          <w:szCs w:val="24"/>
        </w:rPr>
        <w:t>，有效降低接触阻抗，提高除颤效率。</w:t>
      </w:r>
    </w:p>
    <w:p>
      <w:pPr>
        <w:pStyle w:val="49"/>
        <w:spacing w:line="400" w:lineRule="exact"/>
        <w:ind w:left="42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42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42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42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42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42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42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42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42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77"/>
        <w:spacing w:after="200" w:line="360" w:lineRule="auto"/>
        <w:jc w:val="center"/>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普通除颤仪技术参数（1台）</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1.设备用途</w:t>
      </w:r>
    </w:p>
    <w:p>
      <w:pPr>
        <w:rPr>
          <w:rFonts w:hint="eastAsia" w:ascii="宋体" w:hAnsi="宋体" w:eastAsia="宋体" w:cs="宋体"/>
          <w:sz w:val="24"/>
          <w:szCs w:val="24"/>
        </w:rPr>
      </w:pPr>
      <w:r>
        <w:rPr>
          <w:rFonts w:hint="eastAsia" w:ascii="宋体" w:hAnsi="宋体" w:eastAsia="宋体" w:cs="宋体"/>
          <w:sz w:val="24"/>
          <w:szCs w:val="24"/>
        </w:rPr>
        <w:t>1.用途：适用于</w:t>
      </w:r>
      <w:r>
        <w:rPr>
          <w:rFonts w:hint="eastAsia" w:ascii="宋体" w:hAnsi="宋体" w:eastAsia="宋体" w:cs="宋体"/>
          <w:sz w:val="24"/>
          <w:szCs w:val="24"/>
          <w:highlight w:val="none"/>
          <w:lang w:eastAsia="zh-CN"/>
        </w:rPr>
        <w:t>在旅客运输车辆上</w:t>
      </w:r>
      <w:r>
        <w:rPr>
          <w:rFonts w:hint="eastAsia" w:ascii="宋体" w:hAnsi="宋体" w:eastAsia="宋体" w:cs="宋体"/>
          <w:sz w:val="24"/>
          <w:szCs w:val="24"/>
        </w:rPr>
        <w:t>，供</w:t>
      </w:r>
      <w:r>
        <w:rPr>
          <w:rFonts w:hint="eastAsia" w:ascii="宋体" w:hAnsi="宋体" w:eastAsia="宋体" w:cs="宋体"/>
          <w:sz w:val="24"/>
          <w:szCs w:val="24"/>
          <w:highlight w:val="none"/>
          <w:lang w:eastAsia="zh-CN"/>
        </w:rPr>
        <w:t>具备一般急救技能医生，以及</w:t>
      </w:r>
      <w:r>
        <w:rPr>
          <w:rFonts w:hint="eastAsia" w:ascii="宋体" w:hAnsi="宋体" w:eastAsia="宋体" w:cs="宋体"/>
          <w:sz w:val="24"/>
          <w:szCs w:val="24"/>
        </w:rPr>
        <w:t>不具备医学及相关专业背景的普通群众培训后，对心脏骤停伤病员进行心脏除颤急救时使用。设备适用人群：适用于成人和儿童（包括8岁以下或体重小于25公斤小儿）。</w:t>
      </w:r>
    </w:p>
    <w:p>
      <w:pPr>
        <w:rPr>
          <w:rFonts w:hint="eastAsia" w:ascii="宋体" w:hAnsi="宋体" w:eastAsia="宋体" w:cs="宋体"/>
          <w:b/>
          <w:sz w:val="24"/>
          <w:szCs w:val="24"/>
        </w:rPr>
      </w:pPr>
      <w:r>
        <w:rPr>
          <w:rFonts w:hint="eastAsia" w:ascii="宋体" w:hAnsi="宋体" w:eastAsia="宋体" w:cs="宋体"/>
          <w:b/>
          <w:sz w:val="24"/>
          <w:szCs w:val="24"/>
          <w:lang w:eastAsia="zh-CN"/>
        </w:rPr>
        <w:t>2.</w:t>
      </w:r>
      <w:r>
        <w:rPr>
          <w:rFonts w:hint="eastAsia" w:ascii="宋体" w:hAnsi="宋体" w:eastAsia="宋体" w:cs="宋体"/>
          <w:b/>
          <w:sz w:val="24"/>
          <w:szCs w:val="24"/>
        </w:rPr>
        <w:t>物理规格/性能</w:t>
      </w:r>
    </w:p>
    <w:p>
      <w:pPr>
        <w:rPr>
          <w:rFonts w:hint="eastAsia" w:ascii="宋体" w:hAnsi="宋体" w:eastAsia="宋体" w:cs="宋体"/>
          <w:sz w:val="24"/>
          <w:szCs w:val="24"/>
        </w:rPr>
      </w:pPr>
      <w:r>
        <w:rPr>
          <w:rFonts w:hint="eastAsia" w:ascii="宋体" w:hAnsi="宋体" w:eastAsia="宋体" w:cs="宋体"/>
          <w:bCs/>
          <w:sz w:val="24"/>
          <w:szCs w:val="24"/>
        </w:rPr>
        <w:t>2.1</w:t>
      </w:r>
      <w:r>
        <w:rPr>
          <w:rFonts w:hint="eastAsia" w:ascii="宋体" w:hAnsi="宋体" w:eastAsia="宋体" w:cs="宋体"/>
          <w:sz w:val="24"/>
          <w:szCs w:val="24"/>
        </w:rPr>
        <w:t>整机重量（含电池）≤</w:t>
      </w:r>
      <w:r>
        <w:rPr>
          <w:rFonts w:hint="eastAsia" w:ascii="宋体" w:hAnsi="宋体" w:eastAsia="宋体" w:cs="宋体"/>
          <w:sz w:val="24"/>
          <w:szCs w:val="24"/>
          <w:lang w:val="en-US" w:eastAsia="zh-CN"/>
        </w:rPr>
        <w:t>3</w:t>
      </w:r>
      <w:r>
        <w:rPr>
          <w:rFonts w:hint="eastAsia" w:ascii="宋体" w:hAnsi="宋体" w:eastAsia="宋体" w:cs="宋体"/>
          <w:sz w:val="24"/>
          <w:szCs w:val="24"/>
        </w:rPr>
        <w:t>Kg，主机具备便携把手、具备电极片存放卡槽。</w:t>
      </w:r>
    </w:p>
    <w:p>
      <w:pPr>
        <w:rPr>
          <w:rFonts w:hint="eastAsia" w:ascii="宋体" w:hAnsi="宋体" w:eastAsia="宋体" w:cs="宋体"/>
          <w:bCs/>
          <w:sz w:val="24"/>
          <w:szCs w:val="24"/>
        </w:rPr>
      </w:pPr>
      <w:r>
        <w:rPr>
          <w:rFonts w:hint="eastAsia" w:ascii="宋体" w:hAnsi="宋体" w:eastAsia="宋体" w:cs="宋体"/>
          <w:bCs/>
          <w:sz w:val="24"/>
          <w:szCs w:val="24"/>
        </w:rPr>
        <w:t>2.2</w:t>
      </w:r>
      <w:r>
        <w:rPr>
          <w:rFonts w:hint="eastAsia" w:ascii="宋体" w:hAnsi="宋体" w:eastAsia="宋体" w:cs="宋体"/>
          <w:sz w:val="24"/>
          <w:szCs w:val="24"/>
        </w:rPr>
        <w:t>主机设备使用寿命</w:t>
      </w:r>
      <w:r>
        <w:rPr>
          <w:rFonts w:hint="eastAsia" w:ascii="宋体" w:hAnsi="宋体" w:eastAsia="宋体" w:cs="宋体"/>
          <w:bCs/>
          <w:sz w:val="24"/>
          <w:szCs w:val="24"/>
        </w:rPr>
        <w:t>≥</w:t>
      </w:r>
      <w:r>
        <w:rPr>
          <w:rFonts w:hint="eastAsia" w:ascii="宋体" w:hAnsi="宋体" w:eastAsia="宋体" w:cs="宋体"/>
          <w:sz w:val="24"/>
          <w:szCs w:val="24"/>
        </w:rPr>
        <w:t>8年</w:t>
      </w:r>
      <w:r>
        <w:rPr>
          <w:rFonts w:hint="eastAsia" w:ascii="宋体" w:hAnsi="宋体" w:eastAsia="宋体" w:cs="宋体"/>
          <w:bCs/>
          <w:sz w:val="24"/>
          <w:szCs w:val="24"/>
        </w:rPr>
        <w:t>。</w:t>
      </w:r>
    </w:p>
    <w:p>
      <w:pPr>
        <w:rPr>
          <w:rFonts w:hint="eastAsia" w:ascii="宋体" w:hAnsi="宋体" w:eastAsia="宋体" w:cs="宋体"/>
          <w:bCs/>
          <w:sz w:val="24"/>
          <w:szCs w:val="24"/>
        </w:rPr>
      </w:pPr>
      <w:r>
        <w:rPr>
          <w:rFonts w:hint="eastAsia" w:ascii="宋体" w:hAnsi="宋体" w:eastAsia="宋体" w:cs="宋体"/>
          <w:bCs/>
          <w:sz w:val="24"/>
          <w:szCs w:val="24"/>
        </w:rPr>
        <w:t>2.3</w:t>
      </w:r>
      <w:r>
        <w:rPr>
          <w:rFonts w:hint="eastAsia" w:ascii="宋体" w:hAnsi="宋体" w:eastAsia="宋体" w:cs="宋体"/>
          <w:sz w:val="24"/>
          <w:szCs w:val="24"/>
        </w:rPr>
        <w:t>具备优异的抗冲击/跌落性能，机器六面均可承受≥1.5 m跌落冲击。</w:t>
      </w:r>
    </w:p>
    <w:p>
      <w:pPr>
        <w:rPr>
          <w:rFonts w:hint="eastAsia" w:ascii="宋体" w:hAnsi="宋体" w:eastAsia="宋体" w:cs="宋体"/>
          <w:bCs/>
          <w:sz w:val="24"/>
          <w:szCs w:val="24"/>
        </w:rPr>
      </w:pPr>
      <w:r>
        <w:rPr>
          <w:rFonts w:hint="eastAsia" w:ascii="宋体" w:hAnsi="宋体" w:eastAsia="宋体" w:cs="宋体"/>
          <w:sz w:val="24"/>
          <w:szCs w:val="24"/>
        </w:rPr>
        <w:t>2.4设备具有良好的防尘防水设计，防尘防水级别IP55</w:t>
      </w:r>
    </w:p>
    <w:p>
      <w:pPr>
        <w:rPr>
          <w:rFonts w:hint="eastAsia" w:ascii="宋体" w:hAnsi="宋体" w:eastAsia="宋体" w:cs="宋体"/>
          <w:bCs/>
          <w:sz w:val="24"/>
          <w:szCs w:val="24"/>
        </w:rPr>
      </w:pPr>
      <w:r>
        <w:rPr>
          <w:rFonts w:hint="eastAsia" w:ascii="宋体" w:hAnsi="宋体" w:eastAsia="宋体" w:cs="宋体"/>
          <w:bCs/>
          <w:sz w:val="24"/>
          <w:szCs w:val="24"/>
        </w:rPr>
        <w:t>2.5工作温度范围至少满足 -5ºC ～ 50ºC，且从室温环境下进入-20ºC 环境后，至少能工作60分钟 。</w:t>
      </w:r>
    </w:p>
    <w:p>
      <w:pPr>
        <w:rPr>
          <w:rFonts w:hint="eastAsia" w:ascii="宋体" w:hAnsi="宋体" w:eastAsia="宋体" w:cs="宋体"/>
          <w:bCs/>
          <w:sz w:val="24"/>
          <w:szCs w:val="24"/>
        </w:rPr>
      </w:pPr>
      <w:r>
        <w:rPr>
          <w:rFonts w:hint="eastAsia" w:ascii="宋体" w:hAnsi="宋体" w:eastAsia="宋体" w:cs="宋体"/>
          <w:bCs/>
          <w:sz w:val="24"/>
          <w:szCs w:val="24"/>
        </w:rPr>
        <w:t>2.6工作湿度范围至少满足 0% ～ 95% 非冷凝。</w:t>
      </w:r>
    </w:p>
    <w:p>
      <w:pPr>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除颤性能</w:t>
      </w:r>
    </w:p>
    <w:p>
      <w:pPr>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3.1输出能量：最大能量≥</w:t>
      </w:r>
      <w:r>
        <w:rPr>
          <w:rFonts w:hint="eastAsia" w:ascii="宋体" w:hAnsi="宋体" w:eastAsia="宋体" w:cs="宋体"/>
          <w:bCs/>
          <w:sz w:val="24"/>
          <w:szCs w:val="24"/>
          <w:lang w:val="en-US" w:eastAsia="zh-CN"/>
        </w:rPr>
        <w:t>36</w:t>
      </w:r>
      <w:r>
        <w:rPr>
          <w:rFonts w:hint="eastAsia" w:ascii="宋体" w:hAnsi="宋体" w:eastAsia="宋体" w:cs="宋体"/>
          <w:bCs/>
          <w:sz w:val="24"/>
          <w:szCs w:val="24"/>
        </w:rPr>
        <w:t>0J。</w:t>
      </w:r>
    </w:p>
    <w:p>
      <w:pPr>
        <w:rPr>
          <w:rFonts w:hint="eastAsia" w:ascii="宋体" w:hAnsi="宋体" w:eastAsia="宋体" w:cs="宋体"/>
          <w:bCs/>
          <w:sz w:val="24"/>
          <w:szCs w:val="24"/>
        </w:rPr>
      </w:pPr>
      <w:r>
        <w:rPr>
          <w:rFonts w:hint="eastAsia" w:ascii="宋体" w:hAnsi="宋体" w:eastAsia="宋体" w:cs="宋体"/>
          <w:bCs/>
          <w:sz w:val="24"/>
          <w:szCs w:val="24"/>
        </w:rPr>
        <w:t>3.2从开机到200J放电准备就绪用时＜8s</w:t>
      </w:r>
    </w:p>
    <w:p>
      <w:pPr>
        <w:rPr>
          <w:rFonts w:hint="eastAsia" w:ascii="宋体" w:hAnsi="宋体" w:eastAsia="宋体" w:cs="宋体"/>
          <w:bCs/>
          <w:sz w:val="24"/>
          <w:szCs w:val="24"/>
        </w:rPr>
      </w:pPr>
      <w:r>
        <w:rPr>
          <w:rFonts w:hint="eastAsia" w:ascii="宋体" w:hAnsi="宋体" w:eastAsia="宋体" w:cs="宋体"/>
          <w:bCs/>
          <w:sz w:val="24"/>
          <w:szCs w:val="24"/>
          <w:lang w:val="en-US" w:eastAsia="zh-CN"/>
        </w:rPr>
        <w:t>3.3</w:t>
      </w:r>
      <w:r>
        <w:rPr>
          <w:rFonts w:hint="eastAsia" w:ascii="宋体" w:hAnsi="宋体" w:eastAsia="宋体" w:cs="宋体"/>
          <w:bCs/>
          <w:sz w:val="24"/>
          <w:szCs w:val="24"/>
        </w:rPr>
        <w:t>从AED开机到放电准备就绪时间＜12s</w:t>
      </w:r>
    </w:p>
    <w:p>
      <w:pPr>
        <w:rPr>
          <w:rFonts w:hint="eastAsia"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sz w:val="24"/>
          <w:szCs w:val="24"/>
        </w:rPr>
        <w:t>除颤能量精度：≤±10%</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首次电击没有消除室颤时，后续除颤能量序列可逐级升高（包括成人和儿童模式）</w:t>
      </w:r>
    </w:p>
    <w:p>
      <w:pPr>
        <w:rPr>
          <w:rFonts w:hint="eastAsia" w:ascii="宋体" w:hAnsi="宋体" w:eastAsia="宋体" w:cs="宋体"/>
          <w:b/>
          <w:bCs/>
          <w:sz w:val="24"/>
          <w:szCs w:val="24"/>
        </w:rPr>
      </w:pPr>
      <w:r>
        <w:rPr>
          <w:rFonts w:hint="eastAsia" w:ascii="宋体" w:hAnsi="宋体" w:eastAsia="宋体" w:cs="宋体"/>
          <w:b/>
          <w:bCs/>
          <w:sz w:val="24"/>
          <w:szCs w:val="24"/>
        </w:rPr>
        <w:t>4.除颤电极片</w:t>
      </w:r>
    </w:p>
    <w:p>
      <w:pPr>
        <w:rPr>
          <w:rFonts w:hint="eastAsia" w:ascii="宋体" w:hAnsi="宋体" w:eastAsia="宋体" w:cs="宋体"/>
          <w:b/>
          <w:bCs/>
          <w:sz w:val="24"/>
          <w:szCs w:val="24"/>
        </w:rPr>
      </w:pPr>
      <w:r>
        <w:rPr>
          <w:rFonts w:hint="eastAsia" w:ascii="宋体" w:hAnsi="宋体" w:eastAsia="宋体" w:cs="宋体"/>
          <w:sz w:val="24"/>
          <w:szCs w:val="24"/>
        </w:rPr>
        <w:t>4.1提供与机器配套的电极片，要有明显的指示粘贴部位标记，防止粘贴错误，粘贴无效时有语音提示。备用状态时电极片不可裸露，取用AED过程中不得散落。</w:t>
      </w:r>
    </w:p>
    <w:p>
      <w:pPr>
        <w:rPr>
          <w:rFonts w:hint="eastAsia" w:ascii="宋体" w:hAnsi="宋体" w:eastAsia="宋体" w:cs="宋体"/>
          <w:sz w:val="24"/>
          <w:szCs w:val="24"/>
        </w:rPr>
      </w:pPr>
      <w:r>
        <w:rPr>
          <w:rFonts w:hint="eastAsia" w:ascii="宋体" w:hAnsi="宋体" w:eastAsia="宋体" w:cs="宋体"/>
          <w:sz w:val="24"/>
          <w:szCs w:val="24"/>
        </w:rPr>
        <w:t>4.2一次性电极片需密封包装且外包装上须明确注明有效期：≧30个月。</w:t>
      </w:r>
    </w:p>
    <w:p>
      <w:pPr>
        <w:rPr>
          <w:rFonts w:hint="eastAsia" w:ascii="宋体" w:hAnsi="宋体" w:eastAsia="宋体" w:cs="宋体"/>
          <w:bCs/>
          <w:sz w:val="24"/>
          <w:szCs w:val="24"/>
        </w:rPr>
      </w:pPr>
      <w:r>
        <w:rPr>
          <w:rFonts w:hint="eastAsia" w:ascii="宋体" w:hAnsi="宋体" w:eastAsia="宋体" w:cs="宋体"/>
          <w:bCs/>
          <w:sz w:val="24"/>
          <w:szCs w:val="24"/>
        </w:rPr>
        <w:t>4.3电极片上具有电极片粘贴方式示意图。</w:t>
      </w:r>
    </w:p>
    <w:p>
      <w:pPr>
        <w:rPr>
          <w:rFonts w:hint="eastAsia" w:ascii="宋体" w:hAnsi="宋体" w:eastAsia="宋体" w:cs="宋体"/>
          <w:bCs/>
          <w:sz w:val="24"/>
          <w:szCs w:val="24"/>
        </w:rPr>
      </w:pPr>
      <w:r>
        <w:rPr>
          <w:rFonts w:hint="eastAsia" w:ascii="宋体" w:hAnsi="宋体" w:eastAsia="宋体" w:cs="宋体"/>
          <w:bCs/>
          <w:sz w:val="24"/>
          <w:szCs w:val="24"/>
        </w:rPr>
        <w:t>4.4具有电极片有效期自检功能和电极片过期提示。</w:t>
      </w:r>
    </w:p>
    <w:p>
      <w:pPr>
        <w:rPr>
          <w:rFonts w:hint="eastAsia" w:ascii="宋体" w:hAnsi="宋体" w:eastAsia="宋体" w:cs="宋体"/>
          <w:sz w:val="24"/>
          <w:szCs w:val="24"/>
        </w:rPr>
      </w:pPr>
      <w:r>
        <w:rPr>
          <w:rFonts w:hint="eastAsia" w:ascii="宋体" w:hAnsi="宋体" w:eastAsia="宋体" w:cs="宋体"/>
          <w:bCs/>
          <w:sz w:val="24"/>
          <w:szCs w:val="24"/>
        </w:rPr>
        <w:t>4.5</w:t>
      </w:r>
      <w:bookmarkStart w:id="3" w:name="_Hlk97158293"/>
      <w:r>
        <w:rPr>
          <w:rFonts w:hint="eastAsia" w:ascii="宋体" w:hAnsi="宋体" w:eastAsia="宋体" w:cs="宋体"/>
          <w:sz w:val="24"/>
          <w:szCs w:val="24"/>
        </w:rPr>
        <w:t xml:space="preserve"> AED具备成人/儿童模式一键切换功能</w:t>
      </w:r>
      <w:bookmarkEnd w:id="3"/>
      <w:r>
        <w:rPr>
          <w:rFonts w:hint="eastAsia" w:ascii="宋体" w:hAnsi="宋体" w:eastAsia="宋体" w:cs="宋体"/>
          <w:sz w:val="24"/>
          <w:szCs w:val="24"/>
        </w:rPr>
        <w:t>或电极片自动识别成人/儿童功能并匹配相应的能量。</w:t>
      </w:r>
    </w:p>
    <w:p>
      <w:pPr>
        <w:rPr>
          <w:rFonts w:hint="eastAsia" w:ascii="宋体" w:hAnsi="宋体" w:eastAsia="宋体" w:cs="宋体"/>
          <w:b/>
          <w:bCs/>
          <w:sz w:val="24"/>
          <w:szCs w:val="24"/>
        </w:rPr>
      </w:pPr>
      <w:r>
        <w:rPr>
          <w:rFonts w:hint="eastAsia" w:ascii="宋体" w:hAnsi="宋体" w:eastAsia="宋体" w:cs="宋体"/>
          <w:b/>
          <w:bCs/>
          <w:sz w:val="24"/>
          <w:szCs w:val="24"/>
        </w:rPr>
        <w:t>5. 电池</w:t>
      </w:r>
    </w:p>
    <w:p>
      <w:pPr>
        <w:rPr>
          <w:rFonts w:hint="eastAsia" w:ascii="宋体" w:hAnsi="宋体" w:eastAsia="宋体" w:cs="宋体"/>
          <w:bCs/>
          <w:sz w:val="24"/>
          <w:szCs w:val="24"/>
        </w:rPr>
      </w:pPr>
      <w:r>
        <w:rPr>
          <w:rFonts w:hint="eastAsia" w:ascii="宋体" w:hAnsi="宋体" w:eastAsia="宋体" w:cs="宋体"/>
          <w:bCs/>
          <w:sz w:val="24"/>
          <w:szCs w:val="24"/>
        </w:rPr>
        <w:t xml:space="preserve">5.1 </w:t>
      </w:r>
      <w:r>
        <w:rPr>
          <w:rFonts w:hint="eastAsia" w:ascii="宋体" w:hAnsi="宋体" w:eastAsia="宋体" w:cs="宋体"/>
          <w:sz w:val="24"/>
          <w:szCs w:val="24"/>
        </w:rPr>
        <w:t>一次性不可充电电池容量≥4000mAh</w:t>
      </w:r>
      <w:r>
        <w:rPr>
          <w:rFonts w:hint="eastAsia" w:ascii="宋体" w:hAnsi="宋体" w:eastAsia="宋体" w:cs="宋体"/>
          <w:bCs/>
          <w:sz w:val="24"/>
          <w:szCs w:val="24"/>
        </w:rPr>
        <w:t>。</w:t>
      </w:r>
    </w:p>
    <w:p>
      <w:pPr>
        <w:rPr>
          <w:rFonts w:hint="eastAsia" w:ascii="宋体" w:hAnsi="宋体" w:eastAsia="宋体" w:cs="宋体"/>
          <w:bCs/>
          <w:sz w:val="24"/>
          <w:szCs w:val="24"/>
        </w:rPr>
      </w:pPr>
      <w:r>
        <w:rPr>
          <w:rFonts w:hint="eastAsia" w:ascii="宋体" w:hAnsi="宋体" w:eastAsia="宋体" w:cs="宋体"/>
          <w:bCs/>
          <w:sz w:val="24"/>
          <w:szCs w:val="24"/>
        </w:rPr>
        <w:t>5.2 电池</w:t>
      </w:r>
      <w:r>
        <w:rPr>
          <w:rFonts w:hint="eastAsia" w:ascii="宋体" w:hAnsi="宋体" w:eastAsia="宋体" w:cs="宋体"/>
          <w:sz w:val="24"/>
          <w:szCs w:val="24"/>
        </w:rPr>
        <w:t>出厂有效期≥5年</w:t>
      </w:r>
    </w:p>
    <w:p>
      <w:pPr>
        <w:rPr>
          <w:rFonts w:hint="eastAsia" w:ascii="宋体" w:hAnsi="宋体" w:eastAsia="宋体" w:cs="宋体"/>
          <w:b/>
          <w:bCs/>
          <w:sz w:val="24"/>
          <w:szCs w:val="24"/>
        </w:rPr>
      </w:pPr>
      <w:r>
        <w:rPr>
          <w:rFonts w:hint="eastAsia" w:ascii="宋体" w:hAnsi="宋体" w:eastAsia="宋体" w:cs="宋体"/>
          <w:b/>
          <w:bCs/>
          <w:sz w:val="24"/>
          <w:szCs w:val="24"/>
        </w:rPr>
        <w:t>6. 屏幕/操作</w:t>
      </w:r>
    </w:p>
    <w:p>
      <w:pPr>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val="en-US" w:eastAsia="zh-CN"/>
        </w:rPr>
        <w:t>1</w:t>
      </w:r>
      <w:r>
        <w:rPr>
          <w:rFonts w:hint="eastAsia" w:ascii="宋体" w:hAnsi="宋体" w:eastAsia="宋体" w:cs="宋体"/>
          <w:bCs/>
          <w:sz w:val="24"/>
          <w:szCs w:val="24"/>
        </w:rPr>
        <w:t>提供中英文双语支持，可一键快速切换中英文，符合公共领域使用要求。</w:t>
      </w:r>
    </w:p>
    <w:p>
      <w:pPr>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val="en-US" w:eastAsia="zh-CN"/>
        </w:rPr>
        <w:t>2</w:t>
      </w:r>
      <w:r>
        <w:rPr>
          <w:rFonts w:hint="eastAsia" w:ascii="宋体" w:hAnsi="宋体" w:eastAsia="宋体" w:cs="宋体"/>
          <w:bCs/>
          <w:sz w:val="24"/>
          <w:szCs w:val="24"/>
        </w:rPr>
        <w:t>支持成人/小儿患者类型快速一键切换，可根据病人类型自动切换提示信息、除颤能量和CPR按压模式。</w:t>
      </w:r>
    </w:p>
    <w:p>
      <w:pPr>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val="en-US" w:eastAsia="zh-CN"/>
        </w:rPr>
        <w:t>3</w:t>
      </w:r>
      <w:r>
        <w:rPr>
          <w:rFonts w:hint="eastAsia" w:ascii="宋体" w:hAnsi="宋体" w:eastAsia="宋体" w:cs="宋体"/>
          <w:bCs/>
          <w:sz w:val="24"/>
          <w:szCs w:val="24"/>
        </w:rPr>
        <w:t xml:space="preserve"> CPR按压模式种可设置支持多种按压模式。</w:t>
      </w:r>
    </w:p>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6.4为提高抢救效率，设备为开盖开机，或一键开机</w:t>
      </w:r>
    </w:p>
    <w:p>
      <w:pPr>
        <w:rPr>
          <w:rFonts w:hint="eastAsia" w:ascii="宋体" w:hAnsi="宋体" w:eastAsia="宋体" w:cs="宋体"/>
          <w:b/>
          <w:bCs/>
          <w:sz w:val="24"/>
          <w:szCs w:val="24"/>
        </w:rPr>
      </w:pPr>
      <w:r>
        <w:rPr>
          <w:rFonts w:hint="eastAsia" w:ascii="宋体" w:hAnsi="宋体" w:eastAsia="宋体" w:cs="宋体"/>
          <w:b/>
          <w:bCs/>
          <w:sz w:val="24"/>
          <w:szCs w:val="24"/>
        </w:rPr>
        <w:t>7.数据传输和存储</w:t>
      </w:r>
    </w:p>
    <w:p>
      <w:pPr>
        <w:rPr>
          <w:rFonts w:hint="eastAsia" w:ascii="宋体" w:hAnsi="宋体" w:eastAsia="宋体" w:cs="宋体"/>
          <w:sz w:val="24"/>
          <w:szCs w:val="24"/>
          <w:lang w:eastAsia="zh-CN"/>
        </w:rPr>
      </w:pPr>
      <w:r>
        <w:rPr>
          <w:rFonts w:hint="eastAsia" w:ascii="宋体" w:hAnsi="宋体" w:eastAsia="宋体" w:cs="宋体"/>
          <w:bCs/>
          <w:sz w:val="24"/>
          <w:szCs w:val="24"/>
        </w:rPr>
        <w:t>7.1</w:t>
      </w:r>
      <w:r>
        <w:rPr>
          <w:rFonts w:hint="eastAsia" w:ascii="宋体" w:hAnsi="宋体" w:eastAsia="宋体" w:cs="宋体"/>
          <w:sz w:val="24"/>
          <w:szCs w:val="24"/>
        </w:rPr>
        <w:t>数据导出功能：</w:t>
      </w:r>
      <w:r>
        <w:rPr>
          <w:rFonts w:hint="eastAsia" w:ascii="宋体" w:hAnsi="宋体" w:eastAsia="宋体" w:cs="宋体"/>
          <w:sz w:val="24"/>
          <w:szCs w:val="24"/>
          <w:highlight w:val="none"/>
        </w:rPr>
        <w:t>可通过常规存储设备进行数据导出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4G导出</w:t>
      </w:r>
      <w:r>
        <w:rPr>
          <w:rFonts w:hint="eastAsia" w:ascii="宋体" w:hAnsi="宋体" w:eastAsia="宋体" w:cs="宋体"/>
          <w:sz w:val="24"/>
          <w:szCs w:val="24"/>
          <w:highlight w:val="none"/>
          <w:lang w:eastAsia="zh-CN"/>
        </w:rPr>
        <w:t>）。</w:t>
      </w:r>
    </w:p>
    <w:p>
      <w:pPr>
        <w:rPr>
          <w:rFonts w:hint="eastAsia" w:ascii="宋体" w:hAnsi="宋体" w:eastAsia="宋体" w:cs="宋体"/>
          <w:bCs/>
          <w:sz w:val="24"/>
          <w:szCs w:val="24"/>
        </w:rPr>
      </w:pPr>
      <w:r>
        <w:rPr>
          <w:rFonts w:hint="eastAsia" w:ascii="宋体" w:hAnsi="宋体" w:eastAsia="宋体" w:cs="宋体"/>
          <w:bCs/>
          <w:sz w:val="24"/>
          <w:szCs w:val="24"/>
        </w:rPr>
        <w:t>7.2具备录音功能，可保存抢救现场录音</w:t>
      </w:r>
      <w:r>
        <w:rPr>
          <w:rFonts w:hint="eastAsia" w:ascii="宋体" w:hAnsi="宋体" w:eastAsia="宋体" w:cs="宋体"/>
          <w:bCs/>
          <w:sz w:val="24"/>
          <w:szCs w:val="24"/>
          <w:lang w:val="en-US" w:eastAsia="zh-CN"/>
        </w:rPr>
        <w:t>60分钟</w:t>
      </w:r>
      <w:r>
        <w:rPr>
          <w:rFonts w:hint="eastAsia" w:ascii="宋体" w:hAnsi="宋体" w:eastAsia="宋体" w:cs="宋体"/>
          <w:bCs/>
          <w:sz w:val="24"/>
          <w:szCs w:val="24"/>
        </w:rPr>
        <w:t>。</w:t>
      </w:r>
    </w:p>
    <w:p>
      <w:pPr>
        <w:rPr>
          <w:rFonts w:hint="eastAsia" w:ascii="宋体" w:hAnsi="宋体" w:eastAsia="宋体" w:cs="宋体"/>
          <w:bCs/>
          <w:sz w:val="24"/>
          <w:szCs w:val="24"/>
        </w:rPr>
      </w:pPr>
      <w:r>
        <w:rPr>
          <w:rFonts w:hint="eastAsia" w:ascii="宋体" w:hAnsi="宋体" w:eastAsia="宋体" w:cs="宋体"/>
          <w:bCs/>
          <w:sz w:val="24"/>
          <w:szCs w:val="24"/>
        </w:rPr>
        <w:t>7.3数据存储：可存储波形数据、事件数据、录音数据、急救数据、录音数据等。</w:t>
      </w:r>
    </w:p>
    <w:p>
      <w:pPr>
        <w:rPr>
          <w:rFonts w:hint="eastAsia" w:ascii="宋体" w:hAnsi="宋体" w:eastAsia="宋体" w:cs="宋体"/>
          <w:b/>
          <w:sz w:val="24"/>
          <w:szCs w:val="24"/>
        </w:rPr>
      </w:pPr>
      <w:r>
        <w:rPr>
          <w:rFonts w:hint="eastAsia" w:ascii="宋体" w:hAnsi="宋体" w:eastAsia="宋体" w:cs="宋体"/>
          <w:b/>
          <w:sz w:val="24"/>
          <w:szCs w:val="24"/>
        </w:rPr>
        <w:t>8设备维护与自检</w:t>
      </w:r>
    </w:p>
    <w:p>
      <w:pPr>
        <w:rPr>
          <w:rFonts w:hint="eastAsia" w:ascii="宋体" w:hAnsi="宋体" w:eastAsia="宋体" w:cs="宋体"/>
          <w:sz w:val="24"/>
          <w:szCs w:val="24"/>
        </w:rPr>
      </w:pPr>
      <w:r>
        <w:rPr>
          <w:rFonts w:hint="eastAsia" w:ascii="宋体" w:hAnsi="宋体" w:eastAsia="宋体" w:cs="宋体"/>
          <w:sz w:val="24"/>
          <w:szCs w:val="24"/>
        </w:rPr>
        <w:t>8.1设备具有用户自检和设备自检功能。</w:t>
      </w:r>
    </w:p>
    <w:p>
      <w:pPr>
        <w:rPr>
          <w:rFonts w:hint="eastAsia" w:ascii="宋体" w:hAnsi="宋体" w:eastAsia="宋体" w:cs="宋体"/>
          <w:sz w:val="24"/>
          <w:szCs w:val="24"/>
        </w:rPr>
      </w:pPr>
      <w:r>
        <w:rPr>
          <w:rFonts w:hint="eastAsia" w:ascii="宋体" w:hAnsi="宋体" w:eastAsia="宋体" w:cs="宋体"/>
          <w:sz w:val="24"/>
          <w:szCs w:val="24"/>
        </w:rPr>
        <w:t>8.2 设备支持每日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每周、每月</w:t>
      </w:r>
      <w:r>
        <w:rPr>
          <w:rFonts w:hint="eastAsia" w:ascii="宋体" w:hAnsi="宋体" w:eastAsia="宋体" w:cs="宋体"/>
          <w:sz w:val="24"/>
          <w:szCs w:val="24"/>
        </w:rPr>
        <w:t>的控制模块、充放电、治疗模块等多项自检功能</w:t>
      </w:r>
    </w:p>
    <w:p>
      <w:pPr>
        <w:rPr>
          <w:rFonts w:hint="eastAsia" w:ascii="宋体" w:hAnsi="宋体" w:eastAsia="宋体" w:cs="宋体"/>
          <w:sz w:val="24"/>
          <w:szCs w:val="24"/>
        </w:rPr>
      </w:pPr>
      <w:r>
        <w:rPr>
          <w:rFonts w:hint="eastAsia" w:ascii="宋体" w:hAnsi="宋体" w:eastAsia="宋体" w:cs="宋体"/>
          <w:sz w:val="24"/>
          <w:szCs w:val="24"/>
        </w:rPr>
        <w:t>8.3根据自检结果，设备状态指示灯显示设备状态。</w:t>
      </w:r>
    </w:p>
    <w:p>
      <w:pPr>
        <w:widowControl/>
        <w:jc w:val="left"/>
        <w:rPr>
          <w:rFonts w:hint="eastAsia" w:ascii="宋体" w:hAnsi="宋体" w:eastAsia="宋体" w:cs="宋体"/>
          <w:sz w:val="24"/>
          <w:szCs w:val="24"/>
        </w:rPr>
      </w:pPr>
      <w:r>
        <w:rPr>
          <w:rFonts w:hint="eastAsia" w:ascii="宋体" w:hAnsi="宋体" w:eastAsia="宋体" w:cs="宋体"/>
          <w:sz w:val="24"/>
          <w:szCs w:val="24"/>
        </w:rPr>
        <w:t>8.4设备可进行常规的清洁及消毒。</w:t>
      </w:r>
    </w:p>
    <w:p>
      <w:pPr>
        <w:rPr>
          <w:rFonts w:hint="eastAsia" w:ascii="宋体" w:hAnsi="宋体" w:eastAsia="宋体" w:cs="宋体"/>
          <w:sz w:val="24"/>
          <w:szCs w:val="24"/>
        </w:rPr>
      </w:pPr>
    </w:p>
    <w:p>
      <w:pPr>
        <w:widowControl/>
        <w:spacing w:line="480" w:lineRule="exact"/>
        <w:jc w:val="center"/>
        <w:outlineLvl w:val="2"/>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rPr>
        <w:t>除颤仪技术</w:t>
      </w:r>
      <w:r>
        <w:rPr>
          <w:rFonts w:hint="eastAsia" w:ascii="宋体" w:hAnsi="宋体" w:eastAsia="宋体" w:cs="宋体"/>
          <w:b/>
          <w:color w:val="000000"/>
          <w:kern w:val="0"/>
          <w:sz w:val="24"/>
          <w:szCs w:val="24"/>
          <w:lang w:eastAsia="zh-CN"/>
        </w:rPr>
        <w:t>参数（</w:t>
      </w:r>
      <w:r>
        <w:rPr>
          <w:rFonts w:hint="eastAsia" w:ascii="宋体" w:hAnsi="宋体" w:eastAsia="宋体" w:cs="宋体"/>
          <w:b/>
          <w:color w:val="000000"/>
          <w:kern w:val="0"/>
          <w:sz w:val="24"/>
          <w:szCs w:val="24"/>
          <w:lang w:val="en-US" w:eastAsia="zh-CN"/>
        </w:rPr>
        <w:t>6台</w:t>
      </w:r>
      <w:r>
        <w:rPr>
          <w:rFonts w:hint="eastAsia" w:ascii="宋体" w:hAnsi="宋体" w:eastAsia="宋体" w:cs="宋体"/>
          <w:b/>
          <w:color w:val="000000"/>
          <w:kern w:val="0"/>
          <w:sz w:val="24"/>
          <w:szCs w:val="24"/>
          <w:lang w:eastAsia="zh-CN"/>
        </w:rPr>
        <w:t>）</w:t>
      </w:r>
    </w:p>
    <w:p>
      <w:pPr>
        <w:widowControl/>
        <w:numPr>
          <w:ilvl w:val="0"/>
          <w:numId w:val="3"/>
        </w:numPr>
        <w:spacing w:line="4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具备手动除颤、心电监护、呼吸监护、自动体外除颤（AED）功能。</w:t>
      </w:r>
    </w:p>
    <w:p>
      <w:pPr>
        <w:widowControl/>
        <w:numPr>
          <w:ilvl w:val="0"/>
          <w:numId w:val="3"/>
        </w:numPr>
        <w:spacing w:line="4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整机带电极板、电池的重量不超过6kg。</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3.*除颤采用双相波技术，最高支持360J能量，具备自动阻抗补偿功能。  </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4.手动除颤分为同步和非同步两种方式，能量分20档以上，可通过体外电极板进行能量选择。</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5.除颤充电迅速，充电至200J&lt;5s。</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5.1.*手柄上直接选择能量、充电、放电、单人操作，一气呵成，极大的方便  </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了医护人员的操作。</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6.可选配体外起搏功能，起搏分为固定和按需两种模式。具备慢速起搏功能。</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7.CPR辅助功能，可指导CPR操作，符合2010国际CPR指南要求。</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8.心电波形扫描时间&gt;10s，扫描长度&gt;100mm。</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9.*可选配血氧饱和度以及无创血压监测功能。</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10.*可充电锂电池，支持100次以上200J除颤。</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11.具备生理报警和技术报警功能，通过声音、灯光等多种方式进行报警。</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12.成人、小儿一体化电极板，可选用除颤起搏监护多功能电极片。</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13.支持中文操作界面、AED中文语音提示。</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14.彩色TFT显示屏&gt;6”, 分辨率640×480，最多可显示3通道监护参数波形，有高对比度显示界面。</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15.50mm记录仪，自动打印除颤记录，可延迟打印心电，延迟时间&gt;10s。</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16.可存储24小时连续ECG波形，数据可导出至电脑查看。</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17.*关机状态下设备可自动运行自检，支持大能量自检（不低于150J）、屏幕、按键检测。</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18可在-10ºC环境正常工作，存储温度-30～70ºC。</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19.符合除颤国际专用安全标准IEC60601-2-4:2002。</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20.*符合欧盟救护车标准EN1789:2007。</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21.具备良好的防水性能，防水级别IPX4。</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22.具备优异的抗跌落性能，裸机可承受0.75m跌落冲击。</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23.可通过网线连接中央监护</w:t>
      </w:r>
    </w:p>
    <w:p>
      <w:pPr>
        <w:widowControl/>
        <w:spacing w:line="480" w:lineRule="exact"/>
        <w:ind w:left="358"/>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24.*具备在关机状态下可了解本机电量情况，满足医院时刻待命的需求。</w:t>
      </w:r>
    </w:p>
    <w:p>
      <w:pPr>
        <w:pStyle w:val="49"/>
        <w:spacing w:line="400" w:lineRule="exact"/>
        <w:ind w:left="42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center"/>
        <w:outlineLvl w:val="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高流量湿化仪技术参数（30台）</w:t>
      </w:r>
    </w:p>
    <w:p>
      <w:pPr>
        <w:widowControl/>
        <w:tabs>
          <w:tab w:val="left" w:pos="1088"/>
          <w:tab w:val="left" w:pos="4348"/>
        </w:tabs>
        <w:ind w:left="-1" w:leftChars="-1" w:hang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湿化罐容量：≥100ml</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呼吸管路：长度≥1.8 m</w:t>
      </w:r>
    </w:p>
    <w:p>
      <w:pPr>
        <w:widowControl/>
        <w:tabs>
          <w:tab w:val="left" w:pos="1088"/>
          <w:tab w:val="left" w:pos="4348"/>
        </w:tabs>
        <w:ind w:left="-1" w:leftChars="-1" w:hanging="1"/>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3、安全类型：II 类、BF 型</w:t>
      </w:r>
    </w:p>
    <w:p>
      <w:pPr>
        <w:widowControl/>
        <w:tabs>
          <w:tab w:val="left" w:pos="1088"/>
          <w:tab w:val="left" w:pos="4348"/>
        </w:tabs>
        <w:ind w:left="-1" w:leftChars="-1" w:hang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 xml:space="preserve"> 防水级别：IP21</w:t>
      </w:r>
    </w:p>
    <w:p>
      <w:pPr>
        <w:widowControl/>
        <w:tabs>
          <w:tab w:val="left" w:pos="1088"/>
          <w:tab w:val="left" w:pos="4348"/>
        </w:tabs>
        <w:ind w:left="-1" w:leftChars="-1" w:hang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噪声：≤30 dB@</w:t>
      </w:r>
      <w:r>
        <w:rPr>
          <w:rFonts w:hint="eastAsia" w:ascii="宋体" w:hAnsi="宋体" w:eastAsia="宋体" w:cs="宋体"/>
          <w:color w:val="auto"/>
          <w:kern w:val="0"/>
          <w:sz w:val="24"/>
          <w:szCs w:val="24"/>
          <w:highlight w:val="none"/>
        </w:rPr>
        <w:t>输出流</w:t>
      </w:r>
      <w:r>
        <w:rPr>
          <w:rFonts w:hint="eastAsia" w:ascii="宋体" w:hAnsi="宋体" w:eastAsia="宋体" w:cs="宋体"/>
          <w:color w:val="auto"/>
          <w:sz w:val="24"/>
          <w:szCs w:val="24"/>
          <w:highlight w:val="none"/>
        </w:rPr>
        <w:t>量为10L/min时</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温度调节范围：</w:t>
      </w:r>
      <w:r>
        <w:rPr>
          <w:rFonts w:hint="eastAsia" w:ascii="宋体" w:hAnsi="宋体" w:eastAsia="宋体" w:cs="宋体"/>
          <w:color w:val="auto"/>
          <w:spacing w:val="2"/>
          <w:sz w:val="24"/>
          <w:szCs w:val="24"/>
          <w:highlight w:val="none"/>
        </w:rPr>
        <w:t>29℃-37℃，调节步长≤1℃</w:t>
      </w:r>
    </w:p>
    <w:p>
      <w:pPr>
        <w:widowControl/>
        <w:tabs>
          <w:tab w:val="left" w:pos="1088"/>
          <w:tab w:val="left" w:pos="4348"/>
        </w:tabs>
        <w:ind w:left="-1" w:leftChars="-1" w:hanging="1"/>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szCs w:val="24"/>
          <w:highlight w:val="none"/>
        </w:rPr>
        <w:t>患者连接处气体温度：≤43℃</w:t>
      </w:r>
    </w:p>
    <w:p>
      <w:pPr>
        <w:widowControl w:val="0"/>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加湿能力：</w:t>
      </w:r>
      <w:r>
        <w:rPr>
          <w:rFonts w:hint="eastAsia" w:ascii="宋体" w:hAnsi="宋体" w:eastAsia="宋体" w:cs="宋体"/>
          <w:color w:val="auto"/>
          <w:spacing w:val="2"/>
          <w:sz w:val="24"/>
          <w:szCs w:val="24"/>
          <w:highlight w:val="none"/>
        </w:rPr>
        <w:t>在目标温度为29℃-36℃时，湿度≥12mg/L；在目标温度为37℃时，湿度≥33mg/L;</w:t>
      </w:r>
    </w:p>
    <w:p>
      <w:pPr>
        <w:widowControl/>
        <w:tabs>
          <w:tab w:val="left" w:pos="1088"/>
          <w:tab w:val="left" w:pos="4348"/>
        </w:tabs>
        <w:ind w:left="-1" w:leftChars="-1" w:hang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9、加热板功率：≤200W</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s="宋体"/>
          <w:color w:val="auto"/>
          <w:sz w:val="24"/>
          <w:szCs w:val="24"/>
          <w:highlight w:val="none"/>
        </w:rPr>
        <w:t>氧浓度调节范围：</w:t>
      </w:r>
      <w:r>
        <w:rPr>
          <w:rFonts w:hint="eastAsia" w:ascii="宋体" w:hAnsi="宋体" w:eastAsia="宋体" w:cs="宋体"/>
          <w:color w:val="auto"/>
          <w:spacing w:val="4"/>
          <w:sz w:val="24"/>
          <w:szCs w:val="24"/>
          <w:highlight w:val="none"/>
        </w:rPr>
        <w:t>21%-100%</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w:t>
      </w:r>
      <w:r>
        <w:rPr>
          <w:rFonts w:hint="eastAsia" w:ascii="宋体" w:hAnsi="宋体" w:eastAsia="宋体" w:cs="宋体"/>
          <w:color w:val="auto"/>
          <w:sz w:val="24"/>
          <w:szCs w:val="24"/>
          <w:highlight w:val="none"/>
        </w:rPr>
        <w:t>流量调节范围：</w:t>
      </w:r>
    </w:p>
    <w:p>
      <w:pPr>
        <w:widowControl/>
        <w:tabs>
          <w:tab w:val="left" w:pos="1088"/>
          <w:tab w:val="left" w:pos="4348"/>
        </w:tabs>
        <w:ind w:left="-1" w:leftChars="-1" w:hanging="1"/>
        <w:jc w:val="left"/>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pacing w:val="2"/>
          <w:sz w:val="24"/>
          <w:szCs w:val="24"/>
          <w:highlight w:val="none"/>
        </w:rPr>
        <w:t>低流量模式设置范围：2-25L/min；</w:t>
      </w:r>
    </w:p>
    <w:p>
      <w:pPr>
        <w:widowControl/>
        <w:tabs>
          <w:tab w:val="left" w:pos="1088"/>
          <w:tab w:val="left" w:pos="4348"/>
        </w:tabs>
        <w:ind w:left="-1" w:leftChars="-1" w:hanging="1"/>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2"/>
          <w:sz w:val="24"/>
          <w:szCs w:val="24"/>
          <w:highlight w:val="none"/>
        </w:rPr>
        <w:t>11.2、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pacing w:val="2"/>
          <w:sz w:val="24"/>
          <w:szCs w:val="24"/>
          <w:highlight w:val="none"/>
        </w:rPr>
        <w:t>高流量模式设置范围：10 - 80L/min</w:t>
      </w:r>
    </w:p>
    <w:p>
      <w:pPr>
        <w:widowControl/>
        <w:tabs>
          <w:tab w:val="left" w:pos="1088"/>
          <w:tab w:val="left" w:pos="4348"/>
        </w:tabs>
        <w:ind w:left="-1" w:leftChars="-1" w:hang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eastAsia="宋体" w:cs="宋体"/>
          <w:color w:val="auto"/>
          <w:sz w:val="24"/>
          <w:szCs w:val="24"/>
          <w:highlight w:val="none"/>
        </w:rPr>
        <w:t>预热时间：环境温度23℃、流量35L/min时,输送气体温度10分钟达到29℃，30分钟达到37℃</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sz w:val="24"/>
          <w:szCs w:val="24"/>
          <w:highlight w:val="none"/>
        </w:rPr>
        <w:t>氧传感器</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eastAsia="zh-CN"/>
        </w:rPr>
        <w:t>超声氧</w:t>
      </w:r>
      <w:r>
        <w:rPr>
          <w:rFonts w:hint="eastAsia" w:ascii="宋体" w:hAnsi="宋体" w:eastAsia="宋体" w:cs="宋体"/>
          <w:color w:val="auto"/>
          <w:sz w:val="24"/>
          <w:szCs w:val="24"/>
          <w:highlight w:val="none"/>
        </w:rPr>
        <w:t>传感器（补充）</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13.2、精度：监测精度为±(2.5%的体积百分比 + 气体浓度的2.5%)</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w:t>
      </w:r>
      <w:r>
        <w:rPr>
          <w:rFonts w:hint="eastAsia" w:ascii="宋体" w:hAnsi="宋体" w:eastAsia="宋体" w:cs="宋体"/>
          <w:color w:val="auto"/>
          <w:sz w:val="24"/>
          <w:szCs w:val="24"/>
          <w:highlight w:val="none"/>
        </w:rPr>
        <w:t>血氧监测：</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14.1、监测范围：35 - 100 %</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14.2、监测精度：读数的±2%@≥血氧70%时</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r>
        <w:rPr>
          <w:rFonts w:hint="eastAsia" w:ascii="宋体" w:hAnsi="宋体" w:eastAsia="宋体" w:cs="宋体"/>
          <w:color w:val="auto"/>
          <w:sz w:val="24"/>
          <w:szCs w:val="24"/>
          <w:highlight w:val="none"/>
        </w:rPr>
        <w:t>脉率监测：</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rPr>
        <w:t>监测范围：30 - 240 PR/min</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15.2、监测精度：±3 PR/min以内或±2%以内，两者取大值</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sz w:val="24"/>
          <w:szCs w:val="24"/>
          <w:highlight w:val="none"/>
        </w:rPr>
        <w:t>呼吸频率：</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16.1、监测范围：4-45BPM</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16.2、监测精度：±15%以内或±4次/分以内,二者取最大值</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w:t>
      </w:r>
      <w:r>
        <w:rPr>
          <w:rFonts w:hint="eastAsia" w:ascii="宋体" w:hAnsi="宋体" w:eastAsia="宋体" w:cs="宋体"/>
          <w:color w:val="auto"/>
          <w:sz w:val="24"/>
          <w:szCs w:val="24"/>
          <w:highlight w:val="none"/>
        </w:rPr>
        <w:t>尺寸：≤350mm×200mm×200mm</w:t>
      </w:r>
    </w:p>
    <w:p>
      <w:pPr>
        <w:widowControl/>
        <w:tabs>
          <w:tab w:val="left" w:pos="1088"/>
          <w:tab w:val="left" w:pos="4348"/>
        </w:tabs>
        <w:ind w:left="-1" w:leftChars="-1" w:hang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18、电源: AC 100-240V； 50Hz±2%</w:t>
      </w:r>
    </w:p>
    <w:p>
      <w:pPr>
        <w:widowControl/>
        <w:tabs>
          <w:tab w:val="left" w:pos="1088"/>
          <w:tab w:val="left" w:pos="4348"/>
        </w:tabs>
        <w:ind w:left="-1" w:leftChars="-1" w:hanging="1"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19、工作</w:t>
      </w:r>
      <w:r>
        <w:rPr>
          <w:rFonts w:hint="eastAsia" w:ascii="宋体" w:hAnsi="宋体" w:eastAsia="宋体" w:cs="宋体"/>
          <w:color w:val="auto"/>
          <w:sz w:val="24"/>
          <w:szCs w:val="24"/>
          <w:highlight w:val="none"/>
        </w:rPr>
        <w:t>环境：温度，18℃ ～ 28℃；湿度，10% ～ 95%，无凝结湿度</w:t>
      </w:r>
    </w:p>
    <w:p>
      <w:pPr>
        <w:widowControl/>
        <w:tabs>
          <w:tab w:val="left" w:pos="1088"/>
          <w:tab w:val="left" w:pos="4348"/>
        </w:tabs>
        <w:ind w:left="-1" w:leftChars="-1" w:hanging="1"/>
        <w:jc w:val="left"/>
        <w:rPr>
          <w:rFonts w:hint="eastAsia" w:ascii="宋体" w:hAnsi="宋体" w:eastAsia="宋体" w:cs="宋体"/>
          <w:color w:val="000000"/>
          <w:kern w:val="0"/>
          <w:sz w:val="24"/>
          <w:szCs w:val="24"/>
          <w:highlight w:val="none"/>
        </w:rPr>
      </w:pPr>
    </w:p>
    <w:p>
      <w:pPr>
        <w:jc w:val="left"/>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spacing w:before="101" w:line="696" w:lineRule="exact"/>
        <w:jc w:val="center"/>
        <w:outlineLvl w:val="2"/>
        <w:rPr>
          <w:rFonts w:hint="eastAsia" w:ascii="宋体" w:hAnsi="宋体" w:eastAsia="宋体" w:cs="宋体"/>
          <w:sz w:val="24"/>
          <w:szCs w:val="24"/>
          <w:lang w:val="en-US"/>
        </w:rPr>
      </w:pPr>
      <w:r>
        <w:rPr>
          <w:rFonts w:hint="eastAsia" w:ascii="宋体" w:hAnsi="宋体" w:eastAsia="宋体" w:cs="宋体"/>
          <w:spacing w:val="9"/>
          <w:position w:val="28"/>
          <w:sz w:val="24"/>
          <w:szCs w:val="24"/>
          <w:lang w:val="en-US" w:eastAsia="zh-CN"/>
          <w14:textOutline w14:w="5791" w14:cap="flat" w14:cmpd="sng">
            <w14:solidFill>
              <w14:srgbClr w14:val="000000"/>
            </w14:solidFill>
            <w14:prstDash w14:val="solid"/>
            <w14:miter w14:val="0"/>
          </w14:textOutline>
        </w:rPr>
        <w:t>可视喉镜技术参数（12台）</w:t>
      </w:r>
    </w:p>
    <w:p>
      <w:pPr>
        <w:spacing w:before="78" w:line="277" w:lineRule="auto"/>
        <w:ind w:left="29" w:right="120" w:firstLine="2"/>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1、显示屏：尺寸≧3.5"，图像空</w:t>
      </w:r>
      <w:r>
        <w:rPr>
          <w:rFonts w:hint="eastAsia" w:ascii="宋体" w:hAnsi="宋体" w:eastAsia="宋体" w:cs="宋体"/>
          <w:sz w:val="24"/>
          <w:szCs w:val="24"/>
        </w:rPr>
        <w:t xml:space="preserve">间分辨率≧6.35lp/mm;                  </w:t>
      </w:r>
    </w:p>
    <w:p>
      <w:pPr>
        <w:spacing w:before="78" w:line="277" w:lineRule="auto"/>
        <w:ind w:left="29" w:right="120" w:firstLine="2"/>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2、摄像头：分辨率≧1600*</w:t>
      </w:r>
      <w:r>
        <w:rPr>
          <w:rFonts w:hint="eastAsia" w:ascii="宋体" w:hAnsi="宋体" w:eastAsia="宋体" w:cs="宋体"/>
          <w:sz w:val="24"/>
          <w:szCs w:val="24"/>
        </w:rPr>
        <w:t xml:space="preserve">1200，视角≧60°                            </w:t>
      </w:r>
    </w:p>
    <w:p>
      <w:pPr>
        <w:spacing w:before="78" w:line="277" w:lineRule="auto"/>
        <w:ind w:left="29" w:right="120" w:firstLine="2"/>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3、电池：锂离子电池，容量≧3400mAh，电压 3.7V，持续工作时间≥200mi</w:t>
      </w:r>
      <w:r>
        <w:rPr>
          <w:rFonts w:hint="eastAsia" w:ascii="宋体" w:hAnsi="宋体" w:eastAsia="宋体" w:cs="宋体"/>
          <w:spacing w:val="-2"/>
          <w:sz w:val="24"/>
          <w:szCs w:val="24"/>
        </w:rPr>
        <w:t>n</w:t>
      </w:r>
      <w:r>
        <w:rPr>
          <w:rFonts w:hint="eastAsia" w:ascii="宋体" w:hAnsi="宋体" w:eastAsia="宋体" w:cs="宋体"/>
          <w:spacing w:val="-3"/>
          <w:sz w:val="24"/>
          <w:szCs w:val="24"/>
        </w:rPr>
        <w:t>；</w:t>
      </w:r>
    </w:p>
    <w:p>
      <w:pPr>
        <w:spacing w:line="216" w:lineRule="auto"/>
        <w:ind w:left="262"/>
        <w:rPr>
          <w:rFonts w:hint="eastAsia" w:ascii="宋体" w:hAnsi="宋体" w:eastAsia="宋体" w:cs="宋体"/>
          <w:sz w:val="24"/>
          <w:szCs w:val="24"/>
        </w:rPr>
      </w:pPr>
      <w:r>
        <w:rPr>
          <w:rFonts w:hint="eastAsia" w:ascii="宋体" w:hAnsi="宋体" w:eastAsia="宋体" w:cs="宋体"/>
          <w:spacing w:val="-14"/>
          <w:sz w:val="24"/>
          <w:szCs w:val="24"/>
        </w:rPr>
        <w:t>4、电源</w:t>
      </w:r>
      <w:r>
        <w:rPr>
          <w:rFonts w:hint="eastAsia" w:ascii="宋体" w:hAnsi="宋体" w:eastAsia="宋体" w:cs="宋体"/>
          <w:spacing w:val="-8"/>
          <w:sz w:val="24"/>
          <w:szCs w:val="24"/>
        </w:rPr>
        <w:t>：</w:t>
      </w:r>
      <w:r>
        <w:rPr>
          <w:rFonts w:hint="eastAsia" w:ascii="宋体" w:hAnsi="宋体" w:eastAsia="宋体" w:cs="宋体"/>
          <w:spacing w:val="-7"/>
          <w:sz w:val="24"/>
          <w:szCs w:val="24"/>
        </w:rPr>
        <w:t xml:space="preserve"> USB 接口,充电器输入 100-240V,充电器输出 5V/2A；</w:t>
      </w:r>
    </w:p>
    <w:p>
      <w:pPr>
        <w:spacing w:before="78" w:line="220" w:lineRule="auto"/>
        <w:ind w:left="263"/>
        <w:rPr>
          <w:rFonts w:hint="eastAsia" w:ascii="宋体" w:hAnsi="宋体" w:eastAsia="宋体" w:cs="宋体"/>
          <w:sz w:val="24"/>
          <w:szCs w:val="24"/>
        </w:rPr>
      </w:pPr>
      <w:r>
        <w:rPr>
          <w:rFonts w:hint="eastAsia" w:ascii="宋体" w:hAnsi="宋体" w:eastAsia="宋体" w:cs="宋体"/>
          <w:spacing w:val="-8"/>
          <w:sz w:val="24"/>
          <w:szCs w:val="24"/>
        </w:rPr>
        <w:t>5、工作环</w:t>
      </w:r>
      <w:r>
        <w:rPr>
          <w:rFonts w:hint="eastAsia" w:ascii="宋体" w:hAnsi="宋体" w:eastAsia="宋体" w:cs="宋体"/>
          <w:spacing w:val="-7"/>
          <w:sz w:val="24"/>
          <w:szCs w:val="24"/>
        </w:rPr>
        <w:t>境</w:t>
      </w:r>
      <w:r>
        <w:rPr>
          <w:rFonts w:hint="eastAsia" w:ascii="宋体" w:hAnsi="宋体" w:eastAsia="宋体" w:cs="宋体"/>
          <w:spacing w:val="-4"/>
          <w:sz w:val="24"/>
          <w:szCs w:val="24"/>
        </w:rPr>
        <w:t>：温度 5℃-40℃，湿度 20%-80%，大气压力 86-106KPa；</w:t>
      </w:r>
    </w:p>
    <w:p>
      <w:pPr>
        <w:spacing w:before="74" w:line="220" w:lineRule="auto"/>
        <w:ind w:left="265"/>
        <w:rPr>
          <w:rFonts w:hint="eastAsia" w:ascii="宋体" w:hAnsi="宋体" w:eastAsia="宋体" w:cs="宋体"/>
          <w:sz w:val="24"/>
          <w:szCs w:val="24"/>
        </w:rPr>
      </w:pPr>
      <w:r>
        <w:rPr>
          <w:rFonts w:hint="eastAsia" w:ascii="宋体" w:hAnsi="宋体" w:eastAsia="宋体" w:cs="宋体"/>
          <w:spacing w:val="-14"/>
          <w:sz w:val="24"/>
          <w:szCs w:val="24"/>
        </w:rPr>
        <w:t>6、  工作距离： 30-90mm；</w:t>
      </w:r>
    </w:p>
    <w:p>
      <w:pPr>
        <w:spacing w:before="73" w:line="220" w:lineRule="auto"/>
        <w:ind w:left="269"/>
        <w:rPr>
          <w:rFonts w:hint="eastAsia" w:ascii="宋体" w:hAnsi="宋体" w:eastAsia="宋体" w:cs="宋体"/>
          <w:sz w:val="24"/>
          <w:szCs w:val="24"/>
        </w:rPr>
      </w:pPr>
      <w:r>
        <w:rPr>
          <w:rFonts w:hint="eastAsia" w:ascii="宋体" w:hAnsi="宋体" w:eastAsia="宋体" w:cs="宋体"/>
          <w:spacing w:val="-1"/>
          <w:sz w:val="24"/>
          <w:szCs w:val="24"/>
        </w:rPr>
        <w:t>7、光源：色温≧2300</w:t>
      </w:r>
      <w:r>
        <w:rPr>
          <w:rFonts w:hint="eastAsia" w:ascii="宋体" w:hAnsi="宋体" w:eastAsia="宋体" w:cs="宋体"/>
          <w:sz w:val="24"/>
          <w:szCs w:val="24"/>
        </w:rPr>
        <w:t>K</w:t>
      </w:r>
      <w:r>
        <w:rPr>
          <w:rFonts w:hint="eastAsia" w:ascii="宋体" w:hAnsi="宋体" w:eastAsia="宋体" w:cs="宋体"/>
          <w:spacing w:val="-1"/>
          <w:sz w:val="24"/>
          <w:szCs w:val="24"/>
        </w:rPr>
        <w:t>；照度≧</w:t>
      </w:r>
      <w:r>
        <w:rPr>
          <w:rFonts w:hint="eastAsia" w:ascii="宋体" w:hAnsi="宋体" w:eastAsia="宋体" w:cs="宋体"/>
          <w:sz w:val="24"/>
          <w:szCs w:val="24"/>
        </w:rPr>
        <w:t>400lx；</w:t>
      </w:r>
    </w:p>
    <w:p>
      <w:pPr>
        <w:spacing w:before="75" w:line="219" w:lineRule="auto"/>
        <w:ind w:left="264"/>
        <w:rPr>
          <w:rFonts w:hint="eastAsia" w:ascii="宋体" w:hAnsi="宋体" w:eastAsia="宋体" w:cs="宋体"/>
          <w:sz w:val="24"/>
          <w:szCs w:val="24"/>
        </w:rPr>
      </w:pPr>
      <w:r>
        <w:rPr>
          <w:rFonts w:hint="eastAsia" w:ascii="宋体" w:hAnsi="宋体" w:eastAsia="宋体" w:cs="宋体"/>
          <w:spacing w:val="-1"/>
          <w:sz w:val="24"/>
          <w:szCs w:val="24"/>
        </w:rPr>
        <w:t>8、显示器旋转角度</w:t>
      </w:r>
      <w:r>
        <w:rPr>
          <w:rFonts w:hint="eastAsia" w:ascii="宋体" w:hAnsi="宋体" w:eastAsia="宋体" w:cs="宋体"/>
          <w:sz w:val="24"/>
          <w:szCs w:val="24"/>
        </w:rPr>
        <w:t>：前后旋转角度范围≧140°，左右旋转角度范围≧180°；</w:t>
      </w:r>
    </w:p>
    <w:p>
      <w:pPr>
        <w:spacing w:before="75" w:line="219" w:lineRule="auto"/>
        <w:ind w:left="264"/>
        <w:rPr>
          <w:rFonts w:hint="eastAsia" w:ascii="宋体" w:hAnsi="宋体" w:eastAsia="宋体" w:cs="宋体"/>
          <w:sz w:val="24"/>
          <w:szCs w:val="24"/>
        </w:rPr>
      </w:pPr>
      <w:r>
        <w:rPr>
          <w:rFonts w:hint="eastAsia" w:ascii="宋体" w:hAnsi="宋体" w:eastAsia="宋体" w:cs="宋体"/>
          <w:spacing w:val="-6"/>
          <w:sz w:val="24"/>
          <w:szCs w:val="24"/>
        </w:rPr>
        <w:t>9、</w:t>
      </w:r>
      <w:r>
        <w:rPr>
          <w:rFonts w:hint="eastAsia" w:ascii="宋体" w:hAnsi="宋体" w:eastAsia="宋体" w:cs="宋体"/>
          <w:spacing w:val="-4"/>
          <w:sz w:val="24"/>
          <w:szCs w:val="24"/>
        </w:rPr>
        <w:t>防</w:t>
      </w:r>
      <w:r>
        <w:rPr>
          <w:rFonts w:hint="eastAsia" w:ascii="宋体" w:hAnsi="宋体" w:eastAsia="宋体" w:cs="宋体"/>
          <w:spacing w:val="-3"/>
          <w:sz w:val="24"/>
          <w:szCs w:val="24"/>
        </w:rPr>
        <w:t>雾功能：无需预热，开机即可防雾；</w:t>
      </w:r>
    </w:p>
    <w:p>
      <w:pPr>
        <w:spacing w:before="75" w:line="220" w:lineRule="auto"/>
        <w:ind w:left="281"/>
        <w:rPr>
          <w:rFonts w:hint="eastAsia" w:ascii="宋体" w:hAnsi="宋体" w:eastAsia="宋体" w:cs="宋体"/>
          <w:sz w:val="24"/>
          <w:szCs w:val="24"/>
        </w:rPr>
      </w:pPr>
      <w:r>
        <w:rPr>
          <w:rFonts w:hint="eastAsia" w:ascii="宋体" w:hAnsi="宋体" w:eastAsia="宋体" w:cs="宋体"/>
          <w:spacing w:val="-6"/>
          <w:sz w:val="24"/>
          <w:szCs w:val="24"/>
        </w:rPr>
        <w:t>10</w:t>
      </w:r>
      <w:r>
        <w:rPr>
          <w:rFonts w:hint="eastAsia" w:ascii="宋体" w:hAnsi="宋体" w:eastAsia="宋体" w:cs="宋体"/>
          <w:spacing w:val="-3"/>
          <w:sz w:val="24"/>
          <w:szCs w:val="24"/>
        </w:rPr>
        <w:t>、拍照摄像：一键快速拍照 ，可连续摄像；</w:t>
      </w:r>
    </w:p>
    <w:p>
      <w:pPr>
        <w:spacing w:before="74" w:line="220" w:lineRule="auto"/>
        <w:ind w:left="281"/>
        <w:rPr>
          <w:rFonts w:hint="eastAsia" w:ascii="宋体" w:hAnsi="宋体" w:eastAsia="宋体" w:cs="宋体"/>
          <w:sz w:val="24"/>
          <w:szCs w:val="24"/>
        </w:rPr>
      </w:pPr>
      <w:r>
        <w:rPr>
          <w:rFonts w:hint="eastAsia" w:ascii="宋体" w:hAnsi="宋体" w:eastAsia="宋体" w:cs="宋体"/>
          <w:spacing w:val="-6"/>
          <w:sz w:val="24"/>
          <w:szCs w:val="24"/>
        </w:rPr>
        <w:t>11</w:t>
      </w:r>
      <w:r>
        <w:rPr>
          <w:rFonts w:hint="eastAsia" w:ascii="宋体" w:hAnsi="宋体" w:eastAsia="宋体" w:cs="宋体"/>
          <w:spacing w:val="-3"/>
          <w:sz w:val="24"/>
          <w:szCs w:val="24"/>
        </w:rPr>
        <w:t>、报警功能：电池电量低、电池耗尽、叶片未连接；</w:t>
      </w:r>
    </w:p>
    <w:p>
      <w:pPr>
        <w:spacing w:before="75" w:line="360" w:lineRule="exact"/>
        <w:ind w:left="276"/>
        <w:rPr>
          <w:rFonts w:hint="eastAsia" w:ascii="宋体" w:hAnsi="宋体" w:eastAsia="宋体" w:cs="宋体"/>
          <w:sz w:val="24"/>
          <w:szCs w:val="24"/>
        </w:rPr>
      </w:pPr>
      <w:r>
        <w:rPr>
          <w:rFonts w:hint="eastAsia" w:ascii="宋体" w:hAnsi="宋体" w:eastAsia="宋体" w:cs="宋体"/>
          <w:spacing w:val="-4"/>
          <w:position w:val="8"/>
          <w:sz w:val="24"/>
          <w:szCs w:val="24"/>
        </w:rPr>
        <w:t>12、手柄：人体工程学设计，舒适、便携；</w:t>
      </w:r>
    </w:p>
    <w:p>
      <w:pPr>
        <w:spacing w:before="1" w:line="218" w:lineRule="auto"/>
        <w:ind w:left="31"/>
        <w:rPr>
          <w:rFonts w:hint="eastAsia" w:ascii="宋体" w:hAnsi="宋体" w:eastAsia="宋体" w:cs="宋体"/>
          <w:sz w:val="24"/>
          <w:szCs w:val="24"/>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13、镜片为 316 医用不锈钢材质</w:t>
      </w:r>
      <w:r>
        <w:rPr>
          <w:rFonts w:hint="eastAsia" w:ascii="宋体" w:hAnsi="宋体" w:eastAsia="宋体" w:cs="宋体"/>
          <w:spacing w:val="-5"/>
          <w:sz w:val="24"/>
          <w:szCs w:val="24"/>
        </w:rPr>
        <w:t>；</w:t>
      </w:r>
    </w:p>
    <w:p>
      <w:pPr>
        <w:spacing w:before="75" w:line="220" w:lineRule="auto"/>
        <w:ind w:left="31"/>
        <w:rPr>
          <w:rFonts w:hint="eastAsia" w:ascii="宋体" w:hAnsi="宋体" w:eastAsia="宋体" w:cs="宋体"/>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1</w:t>
      </w:r>
      <w:r>
        <w:rPr>
          <w:rFonts w:hint="eastAsia" w:ascii="宋体" w:hAnsi="宋体" w:eastAsia="宋体" w:cs="宋体"/>
          <w:spacing w:val="-6"/>
          <w:sz w:val="24"/>
          <w:szCs w:val="24"/>
        </w:rPr>
        <w:t>4、镜片通过 IPX8 防水等级测试；</w:t>
      </w:r>
    </w:p>
    <w:p>
      <w:pPr>
        <w:spacing w:before="74" w:line="220" w:lineRule="auto"/>
        <w:ind w:left="281"/>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5"/>
          <w:sz w:val="24"/>
          <w:szCs w:val="24"/>
        </w:rPr>
        <w:t>5、存储：内置≧8G 存储记忆卡，最大可扩展至 32G；</w:t>
      </w:r>
    </w:p>
    <w:p>
      <w:pPr>
        <w:spacing w:before="74" w:line="220" w:lineRule="auto"/>
        <w:ind w:left="281"/>
        <w:rPr>
          <w:rFonts w:hint="eastAsia" w:ascii="宋体" w:hAnsi="宋体" w:eastAsia="宋体" w:cs="宋体"/>
          <w:sz w:val="24"/>
          <w:szCs w:val="24"/>
        </w:rPr>
      </w:pPr>
      <w:r>
        <w:rPr>
          <w:rFonts w:hint="eastAsia" w:ascii="宋体" w:hAnsi="宋体" w:eastAsia="宋体" w:cs="宋体"/>
          <w:spacing w:val="-16"/>
          <w:sz w:val="24"/>
          <w:szCs w:val="24"/>
        </w:rPr>
        <w:t>1</w:t>
      </w:r>
      <w:r>
        <w:rPr>
          <w:rFonts w:hint="eastAsia" w:ascii="宋体" w:hAnsi="宋体" w:eastAsia="宋体" w:cs="宋体"/>
          <w:spacing w:val="-12"/>
          <w:sz w:val="24"/>
          <w:szCs w:val="24"/>
        </w:rPr>
        <w:t>6</w:t>
      </w:r>
      <w:r>
        <w:rPr>
          <w:rFonts w:hint="eastAsia" w:ascii="宋体" w:hAnsi="宋体" w:eastAsia="宋体" w:cs="宋体"/>
          <w:spacing w:val="-8"/>
          <w:sz w:val="24"/>
          <w:szCs w:val="24"/>
        </w:rPr>
        <w:t>、产品通过 FDA 认证和CE 认证，</w:t>
      </w:r>
    </w:p>
    <w:p>
      <w:pPr>
        <w:spacing w:before="74"/>
        <w:ind w:left="247"/>
        <w:rPr>
          <w:rFonts w:hint="eastAsia" w:ascii="宋体" w:hAnsi="宋体" w:eastAsia="宋体" w:cs="宋体"/>
          <w:sz w:val="24"/>
          <w:szCs w:val="24"/>
        </w:rPr>
      </w:pPr>
      <w:r>
        <w:rPr>
          <w:rFonts w:hint="eastAsia" w:ascii="宋体" w:hAnsi="宋体" w:eastAsia="宋体" w:cs="宋体"/>
          <w:spacing w:val="-1"/>
          <w:sz w:val="24"/>
          <w:szCs w:val="24"/>
        </w:rPr>
        <w:t>17、图像的色彩还原能力应良好，显示的图像应无明显色</w:t>
      </w:r>
      <w:r>
        <w:rPr>
          <w:rFonts w:hint="eastAsia" w:ascii="宋体" w:hAnsi="宋体" w:eastAsia="宋体" w:cs="宋体"/>
          <w:sz w:val="24"/>
          <w:szCs w:val="24"/>
        </w:rPr>
        <w:t>差或者失真</w:t>
      </w:r>
    </w:p>
    <w:p>
      <w:pPr>
        <w:spacing w:before="48" w:line="219" w:lineRule="auto"/>
        <w:ind w:left="276"/>
        <w:rPr>
          <w:rFonts w:hint="eastAsia" w:ascii="宋体" w:hAnsi="宋体" w:eastAsia="宋体" w:cs="宋体"/>
          <w:sz w:val="24"/>
          <w:szCs w:val="24"/>
        </w:rPr>
      </w:pPr>
      <w:r>
        <w:rPr>
          <w:rFonts w:hint="eastAsia" w:ascii="宋体" w:hAnsi="宋体" w:eastAsia="宋体" w:cs="宋体"/>
          <w:spacing w:val="-2"/>
          <w:sz w:val="24"/>
          <w:szCs w:val="24"/>
        </w:rPr>
        <w:t>18、显示屏能够</w:t>
      </w:r>
      <w:r>
        <w:rPr>
          <w:rFonts w:hint="eastAsia" w:ascii="宋体" w:hAnsi="宋体" w:eastAsia="宋体" w:cs="宋体"/>
          <w:spacing w:val="-1"/>
          <w:sz w:val="24"/>
          <w:szCs w:val="24"/>
        </w:rPr>
        <w:t>调节图像的饱和度、亮度等，方便医生的操作习惯</w:t>
      </w:r>
    </w:p>
    <w:p>
      <w:pPr>
        <w:spacing w:before="75" w:line="220" w:lineRule="auto"/>
        <w:ind w:left="276"/>
        <w:rPr>
          <w:rFonts w:hint="eastAsia" w:ascii="宋体" w:hAnsi="宋体" w:eastAsia="宋体" w:cs="宋体"/>
          <w:sz w:val="24"/>
          <w:szCs w:val="24"/>
        </w:rPr>
      </w:pPr>
      <w:r>
        <w:rPr>
          <w:rFonts w:hint="eastAsia" w:ascii="宋体" w:hAnsi="宋体" w:eastAsia="宋体" w:cs="宋体"/>
          <w:spacing w:val="-2"/>
          <w:sz w:val="24"/>
          <w:szCs w:val="24"/>
        </w:rPr>
        <w:t>19、显示屏能够以百</w:t>
      </w:r>
      <w:r>
        <w:rPr>
          <w:rFonts w:hint="eastAsia" w:ascii="宋体" w:hAnsi="宋体" w:eastAsia="宋体" w:cs="宋体"/>
          <w:spacing w:val="-1"/>
          <w:sz w:val="24"/>
          <w:szCs w:val="24"/>
        </w:rPr>
        <w:t>分比形式显示剩余电量，方便医护人员及时充电</w:t>
      </w:r>
    </w:p>
    <w:p>
      <w:pPr>
        <w:spacing w:before="74"/>
        <w:ind w:left="261"/>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6"/>
          <w:sz w:val="24"/>
          <w:szCs w:val="24"/>
        </w:rPr>
        <w:t>0、配置要求：</w:t>
      </w:r>
    </w:p>
    <w:p>
      <w:pPr>
        <w:spacing w:before="3" w:line="219" w:lineRule="auto"/>
        <w:ind w:left="761"/>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3"/>
          <w:sz w:val="24"/>
          <w:szCs w:val="24"/>
        </w:rPr>
        <w:t>、喉镜主机          1 台</w:t>
      </w:r>
    </w:p>
    <w:p>
      <w:pPr>
        <w:spacing w:before="27" w:line="220" w:lineRule="auto"/>
        <w:ind w:left="746"/>
        <w:rPr>
          <w:rFonts w:hint="eastAsia" w:ascii="宋体" w:hAnsi="宋体" w:eastAsia="宋体" w:cs="宋体"/>
          <w:sz w:val="24"/>
          <w:szCs w:val="24"/>
        </w:rPr>
      </w:pPr>
      <w:r>
        <w:rPr>
          <w:rFonts w:hint="eastAsia" w:ascii="宋体" w:hAnsi="宋体" w:eastAsia="宋体" w:cs="宋体"/>
          <w:spacing w:val="-6"/>
          <w:sz w:val="24"/>
          <w:szCs w:val="24"/>
        </w:rPr>
        <w:t>2、重复</w:t>
      </w:r>
      <w:r>
        <w:rPr>
          <w:rFonts w:hint="eastAsia" w:ascii="宋体" w:hAnsi="宋体" w:eastAsia="宋体" w:cs="宋体"/>
          <w:spacing w:val="-3"/>
          <w:sz w:val="24"/>
          <w:szCs w:val="24"/>
        </w:rPr>
        <w:t>性喉镜片      3 个</w:t>
      </w:r>
    </w:p>
    <w:p>
      <w:pPr>
        <w:spacing w:before="26" w:line="203" w:lineRule="auto"/>
        <w:ind w:left="748"/>
        <w:rPr>
          <w:rFonts w:hint="eastAsia" w:ascii="宋体" w:hAnsi="宋体" w:eastAsia="宋体" w:cs="宋体"/>
          <w:sz w:val="24"/>
          <w:szCs w:val="24"/>
        </w:rPr>
      </w:pPr>
      <w:r>
        <w:rPr>
          <w:rFonts w:hint="eastAsia" w:ascii="宋体" w:hAnsi="宋体" w:eastAsia="宋体" w:cs="宋体"/>
          <w:spacing w:val="-6"/>
          <w:sz w:val="24"/>
          <w:szCs w:val="24"/>
        </w:rPr>
        <w:t>3</w:t>
      </w:r>
      <w:r>
        <w:rPr>
          <w:rFonts w:hint="eastAsia" w:ascii="宋体" w:hAnsi="宋体" w:eastAsia="宋体" w:cs="宋体"/>
          <w:spacing w:val="-5"/>
          <w:sz w:val="24"/>
          <w:szCs w:val="24"/>
        </w:rPr>
        <w:t>、</w:t>
      </w:r>
      <w:r>
        <w:rPr>
          <w:rFonts w:hint="eastAsia" w:ascii="宋体" w:hAnsi="宋体" w:eastAsia="宋体" w:cs="宋体"/>
          <w:spacing w:val="-3"/>
          <w:sz w:val="24"/>
          <w:szCs w:val="24"/>
        </w:rPr>
        <w:t>充电器            1 个</w:t>
      </w:r>
    </w:p>
    <w:p>
      <w:pPr>
        <w:rPr>
          <w:rFonts w:hint="eastAsia" w:ascii="宋体" w:hAnsi="宋体" w:eastAsia="宋体" w:cs="宋体"/>
          <w:sz w:val="24"/>
          <w:szCs w:val="24"/>
        </w:rPr>
        <w:sectPr>
          <w:headerReference r:id="rId8" w:type="default"/>
          <w:footerReference r:id="rId9" w:type="default"/>
          <w:pgSz w:w="11907" w:h="16839"/>
          <w:pgMar w:top="1260" w:right="1584" w:bottom="400" w:left="1785" w:header="0" w:footer="0" w:gutter="0"/>
          <w:cols w:equalWidth="0" w:num="1">
            <w:col w:w="8536"/>
          </w:cols>
        </w:sectPr>
      </w:pPr>
    </w:p>
    <w:p>
      <w:pPr>
        <w:spacing w:before="48" w:line="220" w:lineRule="auto"/>
        <w:ind w:left="742"/>
        <w:rPr>
          <w:rFonts w:hint="eastAsia" w:ascii="宋体" w:hAnsi="宋体" w:eastAsia="宋体" w:cs="宋体"/>
          <w:sz w:val="24"/>
          <w:szCs w:val="24"/>
        </w:rPr>
      </w:pPr>
      <w:r>
        <w:rPr>
          <w:rFonts w:hint="eastAsia" w:ascii="宋体" w:hAnsi="宋体" w:eastAsia="宋体" w:cs="宋体"/>
          <w:spacing w:val="-5"/>
          <w:sz w:val="24"/>
          <w:szCs w:val="24"/>
        </w:rPr>
        <w:t>4</w:t>
      </w:r>
      <w:r>
        <w:rPr>
          <w:rFonts w:hint="eastAsia" w:ascii="宋体" w:hAnsi="宋体" w:eastAsia="宋体" w:cs="宋体"/>
          <w:spacing w:val="-4"/>
          <w:sz w:val="24"/>
          <w:szCs w:val="24"/>
        </w:rPr>
        <w:t>、数据线</w:t>
      </w:r>
    </w:p>
    <w:p>
      <w:pPr>
        <w:spacing w:before="27" w:line="220" w:lineRule="auto"/>
        <w:ind w:left="748"/>
        <w:rPr>
          <w:rFonts w:hint="eastAsia" w:ascii="宋体" w:hAnsi="宋体" w:eastAsia="宋体" w:cs="宋体"/>
          <w:sz w:val="24"/>
          <w:szCs w:val="24"/>
        </w:rPr>
      </w:pPr>
      <w:r>
        <w:rPr>
          <w:rFonts w:hint="eastAsia" w:ascii="宋体" w:hAnsi="宋体" w:eastAsia="宋体" w:cs="宋体"/>
          <w:spacing w:val="-5"/>
          <w:sz w:val="24"/>
          <w:szCs w:val="24"/>
        </w:rPr>
        <w:t>5、包装箱</w:t>
      </w:r>
    </w:p>
    <w:p>
      <w:pPr>
        <w:spacing w:before="25" w:line="219" w:lineRule="auto"/>
        <w:ind w:left="745"/>
        <w:rPr>
          <w:rFonts w:hint="eastAsia" w:ascii="宋体" w:hAnsi="宋体" w:eastAsia="宋体" w:cs="宋体"/>
          <w:sz w:val="24"/>
          <w:szCs w:val="24"/>
        </w:rPr>
      </w:pPr>
      <w:r>
        <w:rPr>
          <w:rFonts w:hint="eastAsia" w:ascii="宋体" w:hAnsi="宋体" w:eastAsia="宋体" w:cs="宋体"/>
          <w:spacing w:val="-8"/>
          <w:sz w:val="24"/>
          <w:szCs w:val="24"/>
        </w:rPr>
        <w:t>6</w:t>
      </w:r>
      <w:r>
        <w:rPr>
          <w:rFonts w:hint="eastAsia" w:ascii="宋体" w:hAnsi="宋体" w:eastAsia="宋体" w:cs="宋体"/>
          <w:spacing w:val="-4"/>
          <w:sz w:val="24"/>
          <w:szCs w:val="24"/>
        </w:rPr>
        <w:t>、说明书</w:t>
      </w:r>
    </w:p>
    <w:p>
      <w:pPr>
        <w:spacing w:before="27" w:line="220" w:lineRule="auto"/>
        <w:ind w:left="749"/>
        <w:rPr>
          <w:rFonts w:hint="eastAsia" w:ascii="宋体" w:hAnsi="宋体" w:eastAsia="宋体" w:cs="宋体"/>
          <w:sz w:val="24"/>
          <w:szCs w:val="24"/>
        </w:rPr>
      </w:pPr>
      <w:r>
        <w:rPr>
          <w:rFonts w:hint="eastAsia" w:ascii="宋体" w:hAnsi="宋体" w:eastAsia="宋体" w:cs="宋体"/>
          <w:spacing w:val="-5"/>
          <w:sz w:val="24"/>
          <w:szCs w:val="24"/>
        </w:rPr>
        <w:t>7、保修卡</w:t>
      </w:r>
    </w:p>
    <w:p>
      <w:pPr>
        <w:spacing w:before="26" w:line="185" w:lineRule="auto"/>
        <w:ind w:left="744"/>
        <w:rPr>
          <w:rFonts w:hint="eastAsia" w:ascii="宋体" w:hAnsi="宋体" w:eastAsia="宋体" w:cs="宋体"/>
          <w:sz w:val="24"/>
          <w:szCs w:val="24"/>
        </w:rPr>
      </w:pPr>
      <w:r>
        <w:rPr>
          <w:rFonts w:hint="eastAsia" w:ascii="宋体" w:hAnsi="宋体" w:eastAsia="宋体" w:cs="宋体"/>
          <w:spacing w:val="-6"/>
          <w:sz w:val="24"/>
          <w:szCs w:val="24"/>
        </w:rPr>
        <w:t>8</w:t>
      </w:r>
      <w:r>
        <w:rPr>
          <w:rFonts w:hint="eastAsia" w:ascii="宋体" w:hAnsi="宋体" w:eastAsia="宋体" w:cs="宋体"/>
          <w:spacing w:val="-4"/>
          <w:sz w:val="24"/>
          <w:szCs w:val="24"/>
        </w:rPr>
        <w:t>、</w:t>
      </w:r>
      <w:r>
        <w:rPr>
          <w:rFonts w:hint="eastAsia" w:ascii="宋体" w:hAnsi="宋体" w:eastAsia="宋体" w:cs="宋体"/>
          <w:spacing w:val="-3"/>
          <w:sz w:val="24"/>
          <w:szCs w:val="24"/>
        </w:rPr>
        <w:t>合格证</w:t>
      </w:r>
    </w:p>
    <w:p>
      <w:pPr>
        <w:spacing w:line="14" w:lineRule="auto"/>
        <w:rPr>
          <w:rFonts w:hint="eastAsia" w:ascii="宋体" w:hAnsi="宋体" w:eastAsia="宋体" w:cs="宋体"/>
          <w:sz w:val="24"/>
          <w:szCs w:val="24"/>
        </w:rPr>
      </w:pPr>
      <w:r>
        <w:rPr>
          <w:rFonts w:hint="eastAsia" w:ascii="宋体" w:hAnsi="宋体" w:eastAsia="宋体" w:cs="宋体"/>
          <w:sz w:val="24"/>
          <w:szCs w:val="24"/>
        </w:rPr>
        <w:br w:type="column"/>
      </w:r>
    </w:p>
    <w:p>
      <w:pPr>
        <w:spacing w:before="47"/>
        <w:rPr>
          <w:rFonts w:hint="eastAsia" w:ascii="宋体" w:hAnsi="宋体" w:eastAsia="宋体" w:cs="宋体"/>
          <w:sz w:val="24"/>
          <w:szCs w:val="24"/>
        </w:rPr>
      </w:pPr>
      <w:r>
        <w:rPr>
          <w:rFonts w:hint="eastAsia" w:ascii="宋体" w:hAnsi="宋体" w:eastAsia="宋体" w:cs="宋体"/>
          <w:spacing w:val="-26"/>
          <w:sz w:val="24"/>
          <w:szCs w:val="24"/>
        </w:rPr>
        <w:t>1</w:t>
      </w:r>
      <w:r>
        <w:rPr>
          <w:rFonts w:hint="eastAsia" w:ascii="宋体" w:hAnsi="宋体" w:eastAsia="宋体" w:cs="宋体"/>
          <w:spacing w:val="-25"/>
          <w:sz w:val="24"/>
          <w:szCs w:val="24"/>
        </w:rPr>
        <w:t xml:space="preserve"> 条</w:t>
      </w:r>
    </w:p>
    <w:p>
      <w:pPr>
        <w:spacing w:before="1" w:line="219" w:lineRule="auto"/>
        <w:rPr>
          <w:rFonts w:hint="eastAsia" w:ascii="宋体" w:hAnsi="宋体" w:eastAsia="宋体" w:cs="宋体"/>
          <w:sz w:val="24"/>
          <w:szCs w:val="24"/>
        </w:rPr>
      </w:pPr>
      <w:r>
        <w:rPr>
          <w:rFonts w:hint="eastAsia" w:ascii="宋体" w:hAnsi="宋体" w:eastAsia="宋体" w:cs="宋体"/>
          <w:spacing w:val="-26"/>
          <w:sz w:val="24"/>
          <w:szCs w:val="24"/>
        </w:rPr>
        <w:t>1 个</w:t>
      </w:r>
    </w:p>
    <w:p>
      <w:pPr>
        <w:spacing w:before="26" w:line="220" w:lineRule="auto"/>
        <w:rPr>
          <w:rFonts w:hint="eastAsia" w:ascii="宋体" w:hAnsi="宋体" w:eastAsia="宋体" w:cs="宋体"/>
          <w:sz w:val="24"/>
          <w:szCs w:val="24"/>
        </w:rPr>
      </w:pPr>
      <w:r>
        <w:rPr>
          <w:rFonts w:hint="eastAsia" w:ascii="宋体" w:hAnsi="宋体" w:eastAsia="宋体" w:cs="宋体"/>
          <w:spacing w:val="-26"/>
          <w:sz w:val="24"/>
          <w:szCs w:val="24"/>
        </w:rPr>
        <w:t>1 份</w:t>
      </w:r>
    </w:p>
    <w:p>
      <w:pPr>
        <w:spacing w:before="26" w:line="220" w:lineRule="auto"/>
        <w:rPr>
          <w:rFonts w:hint="eastAsia" w:ascii="宋体" w:hAnsi="宋体" w:eastAsia="宋体" w:cs="宋体"/>
          <w:sz w:val="24"/>
          <w:szCs w:val="24"/>
        </w:rPr>
      </w:pPr>
      <w:r>
        <w:rPr>
          <w:rFonts w:hint="eastAsia" w:ascii="宋体" w:hAnsi="宋体" w:eastAsia="宋体" w:cs="宋体"/>
          <w:spacing w:val="-26"/>
          <w:sz w:val="24"/>
          <w:szCs w:val="24"/>
        </w:rPr>
        <w:t>1 份</w:t>
      </w:r>
    </w:p>
    <w:p>
      <w:pPr>
        <w:spacing w:before="26" w:line="185" w:lineRule="auto"/>
        <w:rPr>
          <w:rFonts w:hint="eastAsia" w:ascii="宋体" w:hAnsi="宋体" w:eastAsia="宋体" w:cs="宋体"/>
          <w:sz w:val="24"/>
          <w:szCs w:val="24"/>
        </w:rPr>
      </w:pPr>
      <w:r>
        <w:rPr>
          <w:rFonts w:hint="eastAsia" w:ascii="宋体" w:hAnsi="宋体" w:eastAsia="宋体" w:cs="宋体"/>
          <w:spacing w:val="-26"/>
          <w:sz w:val="24"/>
          <w:szCs w:val="24"/>
        </w:rPr>
        <w:t>1 份</w:t>
      </w:r>
    </w:p>
    <w:p>
      <w:pPr>
        <w:rPr>
          <w:rFonts w:hint="eastAsia" w:ascii="宋体" w:hAnsi="宋体" w:eastAsia="宋体" w:cs="宋体"/>
          <w:sz w:val="24"/>
          <w:szCs w:val="24"/>
        </w:rPr>
        <w:sectPr>
          <w:type w:val="continuous"/>
          <w:pgSz w:w="11907" w:h="16839"/>
          <w:pgMar w:top="400" w:right="1584" w:bottom="400" w:left="1785" w:header="0" w:footer="0" w:gutter="0"/>
          <w:cols w:equalWidth="0" w:num="2">
            <w:col w:w="3182" w:space="100"/>
            <w:col w:w="5255"/>
          </w:cols>
        </w:sectPr>
      </w:pPr>
    </w:p>
    <w:p>
      <w:pPr>
        <w:jc w:val="center"/>
        <w:outlineLvl w:val="2"/>
        <w:rPr>
          <w:rFonts w:hint="eastAsia" w:ascii="宋体" w:hAnsi="宋体" w:eastAsia="宋体" w:cs="宋体"/>
          <w:b/>
          <w:sz w:val="24"/>
          <w:szCs w:val="24"/>
        </w:rPr>
      </w:pPr>
      <w:r>
        <w:rPr>
          <w:rFonts w:hint="eastAsia" w:ascii="宋体" w:hAnsi="宋体" w:eastAsia="宋体" w:cs="宋体"/>
          <w:b/>
          <w:sz w:val="24"/>
          <w:szCs w:val="24"/>
        </w:rPr>
        <w:t>十八道心电图机</w:t>
      </w:r>
      <w:r>
        <w:rPr>
          <w:rFonts w:hint="eastAsia" w:ascii="宋体" w:hAnsi="宋体" w:eastAsia="宋体" w:cs="宋体"/>
          <w:b/>
          <w:sz w:val="24"/>
          <w:szCs w:val="24"/>
          <w:lang w:val="en-US" w:eastAsia="zh-CN"/>
        </w:rPr>
        <w:t>技术</w:t>
      </w:r>
      <w:r>
        <w:rPr>
          <w:rFonts w:hint="eastAsia" w:ascii="宋体" w:hAnsi="宋体" w:eastAsia="宋体" w:cs="宋体"/>
          <w:b/>
          <w:sz w:val="24"/>
          <w:szCs w:val="24"/>
        </w:rPr>
        <w:t>参数</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2台</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pPr>
        <w:jc w:val="center"/>
        <w:rPr>
          <w:rFonts w:hint="eastAsia" w:ascii="宋体" w:hAnsi="宋体" w:eastAsia="宋体" w:cs="宋体"/>
          <w:b/>
          <w:sz w:val="24"/>
          <w:szCs w:val="24"/>
        </w:rPr>
      </w:pPr>
    </w:p>
    <w:p>
      <w:pPr>
        <w:spacing w:line="360" w:lineRule="exact"/>
        <w:jc w:val="left"/>
        <w:rPr>
          <w:rFonts w:hint="eastAsia" w:ascii="宋体" w:hAnsi="宋体" w:eastAsia="宋体" w:cs="宋体"/>
          <w:b/>
          <w:sz w:val="24"/>
          <w:szCs w:val="24"/>
        </w:rPr>
      </w:pPr>
      <w:r>
        <w:rPr>
          <w:rFonts w:hint="eastAsia" w:ascii="宋体" w:hAnsi="宋体" w:eastAsia="宋体" w:cs="宋体"/>
          <w:b/>
          <w:sz w:val="24"/>
          <w:szCs w:val="24"/>
        </w:rPr>
        <w:t xml:space="preserve">一、工作条件： </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1.1  产品可在电源交流220V，50/60赫兹，室温5—40℃和相对湿度25%~80%的环境下正常工作</w:t>
      </w:r>
    </w:p>
    <w:p>
      <w:pPr>
        <w:rPr>
          <w:rFonts w:hint="eastAsia" w:ascii="宋体" w:hAnsi="宋体" w:eastAsia="宋体" w:cs="宋体"/>
          <w:sz w:val="24"/>
          <w:szCs w:val="24"/>
        </w:rPr>
      </w:pPr>
      <w:r>
        <w:rPr>
          <w:rFonts w:hint="eastAsia" w:ascii="宋体" w:hAnsi="宋体" w:eastAsia="宋体" w:cs="宋体"/>
          <w:sz w:val="24"/>
          <w:szCs w:val="24"/>
        </w:rPr>
        <w:t>1.2  产品的电源插头符合中国标准，无需适配器</w:t>
      </w:r>
    </w:p>
    <w:p>
      <w:pPr>
        <w:rPr>
          <w:rFonts w:hint="eastAsia" w:ascii="宋体" w:hAnsi="宋体" w:eastAsia="宋体" w:cs="宋体"/>
          <w:b/>
          <w:kern w:val="0"/>
          <w:sz w:val="24"/>
          <w:szCs w:val="24"/>
        </w:rPr>
      </w:pPr>
      <w:r>
        <w:rPr>
          <w:rFonts w:hint="eastAsia" w:ascii="宋体" w:hAnsi="宋体" w:eastAsia="宋体" w:cs="宋体"/>
          <w:b/>
          <w:kern w:val="0"/>
          <w:sz w:val="24"/>
          <w:szCs w:val="24"/>
        </w:rPr>
        <w:t>二、 ECG输入</w:t>
      </w:r>
    </w:p>
    <w:p>
      <w:pPr>
        <w:widowControl/>
        <w:rPr>
          <w:rFonts w:hint="eastAsia" w:ascii="宋体" w:hAnsi="宋体" w:eastAsia="宋体" w:cs="宋体"/>
          <w:kern w:val="0"/>
          <w:sz w:val="24"/>
          <w:szCs w:val="24"/>
        </w:rPr>
      </w:pPr>
      <w:r>
        <w:rPr>
          <w:rFonts w:hint="eastAsia" w:ascii="宋体" w:hAnsi="宋体" w:eastAsia="宋体" w:cs="宋体"/>
          <w:kern w:val="0"/>
          <w:sz w:val="24"/>
          <w:szCs w:val="24"/>
        </w:rPr>
        <w:t>2.1  ECG输入通道：标准18导联心电信息同步采集</w:t>
      </w:r>
    </w:p>
    <w:p>
      <w:pPr>
        <w:widowControl/>
        <w:rPr>
          <w:rFonts w:hint="eastAsia" w:ascii="宋体" w:hAnsi="宋体" w:eastAsia="宋体" w:cs="宋体"/>
          <w:kern w:val="0"/>
          <w:sz w:val="24"/>
          <w:szCs w:val="24"/>
        </w:rPr>
      </w:pPr>
      <w:r>
        <w:rPr>
          <w:rFonts w:hint="eastAsia" w:ascii="宋体" w:hAnsi="宋体" w:eastAsia="宋体" w:cs="宋体"/>
          <w:kern w:val="0"/>
          <w:sz w:val="24"/>
          <w:szCs w:val="24"/>
        </w:rPr>
        <w:t>2.2  输入阻抗：≥50MΩ（10Hz）</w:t>
      </w:r>
    </w:p>
    <w:p>
      <w:pPr>
        <w:widowControl/>
        <w:rPr>
          <w:rFonts w:hint="eastAsia" w:ascii="宋体" w:hAnsi="宋体" w:eastAsia="宋体" w:cs="宋体"/>
          <w:kern w:val="0"/>
          <w:sz w:val="24"/>
          <w:szCs w:val="24"/>
        </w:rPr>
      </w:pPr>
      <w:bookmarkStart w:id="4" w:name="_Hlk77671376"/>
      <w:r>
        <w:rPr>
          <w:rFonts w:hint="eastAsia" w:ascii="宋体" w:hAnsi="宋体" w:eastAsia="宋体" w:cs="宋体"/>
          <w:sz w:val="24"/>
          <w:szCs w:val="24"/>
        </w:rPr>
        <w:t>★</w:t>
      </w:r>
      <w:bookmarkEnd w:id="4"/>
      <w:r>
        <w:rPr>
          <w:rFonts w:hint="eastAsia" w:ascii="宋体" w:hAnsi="宋体" w:eastAsia="宋体" w:cs="宋体"/>
          <w:kern w:val="0"/>
          <w:sz w:val="24"/>
          <w:szCs w:val="24"/>
        </w:rPr>
        <w:t>2.3  频率响应：0.01-350Hz (-3db)</w:t>
      </w:r>
    </w:p>
    <w:p>
      <w:pPr>
        <w:rPr>
          <w:rFonts w:hint="eastAsia" w:ascii="宋体" w:hAnsi="宋体" w:eastAsia="宋体" w:cs="宋体"/>
          <w:kern w:val="0"/>
          <w:sz w:val="24"/>
          <w:szCs w:val="24"/>
        </w:rPr>
      </w:pPr>
      <w:r>
        <w:rPr>
          <w:rFonts w:hint="eastAsia" w:ascii="宋体" w:hAnsi="宋体" w:eastAsia="宋体" w:cs="宋体"/>
          <w:kern w:val="0"/>
          <w:sz w:val="24"/>
          <w:szCs w:val="24"/>
        </w:rPr>
        <w:t>2.4  定标电压：1mV</w:t>
      </w:r>
      <w:r>
        <w:rPr>
          <w:rFonts w:hint="eastAsia" w:ascii="宋体" w:hAnsi="宋体" w:eastAsia="宋体" w:cs="宋体"/>
          <w:bCs/>
          <w:sz w:val="24"/>
          <w:szCs w:val="24"/>
        </w:rPr>
        <w:t>±3%</w:t>
      </w:r>
    </w:p>
    <w:p>
      <w:pPr>
        <w:widowControl/>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 xml:space="preserve">2.5  耐极化电压：±950mV  </w:t>
      </w:r>
      <w:r>
        <w:rPr>
          <w:rFonts w:hint="eastAsia" w:ascii="宋体" w:hAnsi="宋体" w:eastAsia="宋体" w:cs="宋体"/>
          <w:bCs/>
          <w:sz w:val="24"/>
          <w:szCs w:val="24"/>
        </w:rPr>
        <w:t>±1%</w:t>
      </w:r>
    </w:p>
    <w:p>
      <w:pPr>
        <w:rPr>
          <w:rFonts w:hint="eastAsia" w:ascii="宋体" w:hAnsi="宋体" w:eastAsia="宋体" w:cs="宋体"/>
          <w:kern w:val="0"/>
          <w:sz w:val="24"/>
          <w:szCs w:val="24"/>
        </w:rPr>
      </w:pPr>
      <w:r>
        <w:rPr>
          <w:rFonts w:hint="eastAsia" w:ascii="宋体" w:hAnsi="宋体" w:eastAsia="宋体" w:cs="宋体"/>
          <w:kern w:val="0"/>
          <w:sz w:val="24"/>
          <w:szCs w:val="24"/>
        </w:rPr>
        <w:t>2.6  内部噪声：</w:t>
      </w:r>
      <w:r>
        <w:rPr>
          <w:rFonts w:hint="eastAsia" w:ascii="宋体" w:hAnsi="宋体" w:eastAsia="宋体" w:cs="宋体"/>
          <w:sz w:val="24"/>
          <w:szCs w:val="24"/>
        </w:rPr>
        <w:t>≤15µVp-p</w:t>
      </w:r>
    </w:p>
    <w:p>
      <w:pPr>
        <w:rPr>
          <w:rFonts w:hint="eastAsia" w:ascii="宋体" w:hAnsi="宋体" w:eastAsia="宋体" w:cs="宋体"/>
          <w:kern w:val="0"/>
          <w:sz w:val="24"/>
          <w:szCs w:val="24"/>
        </w:rPr>
      </w:pPr>
      <w:r>
        <w:rPr>
          <w:rFonts w:hint="eastAsia" w:ascii="宋体" w:hAnsi="宋体" w:eastAsia="宋体" w:cs="宋体"/>
          <w:kern w:val="0"/>
          <w:sz w:val="24"/>
          <w:szCs w:val="24"/>
        </w:rPr>
        <w:t>2.7  时间常数：≥3.2s</w:t>
      </w:r>
    </w:p>
    <w:p>
      <w:pPr>
        <w:rPr>
          <w:rFonts w:hint="eastAsia" w:ascii="宋体" w:hAnsi="宋体" w:eastAsia="宋体" w:cs="宋体"/>
          <w:kern w:val="0"/>
          <w:sz w:val="24"/>
          <w:szCs w:val="24"/>
        </w:rPr>
      </w:pPr>
      <w:r>
        <w:rPr>
          <w:rFonts w:hint="eastAsia" w:ascii="宋体" w:hAnsi="宋体" w:eastAsia="宋体" w:cs="宋体"/>
          <w:kern w:val="0"/>
          <w:sz w:val="24"/>
          <w:szCs w:val="24"/>
        </w:rPr>
        <w:t xml:space="preserve">2.8 共模抑制比：≥115dB  </w:t>
      </w:r>
    </w:p>
    <w:p>
      <w:pPr>
        <w:rPr>
          <w:rFonts w:hint="eastAsia" w:ascii="宋体" w:hAnsi="宋体" w:eastAsia="宋体" w:cs="宋体"/>
          <w:kern w:val="0"/>
          <w:sz w:val="24"/>
          <w:szCs w:val="24"/>
        </w:rPr>
      </w:pPr>
      <w:r>
        <w:rPr>
          <w:rFonts w:hint="eastAsia" w:ascii="宋体" w:hAnsi="宋体" w:eastAsia="宋体" w:cs="宋体"/>
          <w:kern w:val="0"/>
          <w:sz w:val="24"/>
          <w:szCs w:val="24"/>
        </w:rPr>
        <w:t>2.9  除颤保护：具有抗除颤电击保护功能</w:t>
      </w:r>
    </w:p>
    <w:p>
      <w:pPr>
        <w:rPr>
          <w:rFonts w:hint="eastAsia" w:ascii="宋体" w:hAnsi="宋体" w:eastAsia="宋体" w:cs="宋体"/>
          <w:kern w:val="0"/>
          <w:sz w:val="24"/>
          <w:szCs w:val="24"/>
        </w:rPr>
      </w:pPr>
      <w:r>
        <w:rPr>
          <w:rFonts w:hint="eastAsia" w:ascii="宋体" w:hAnsi="宋体" w:eastAsia="宋体" w:cs="宋体"/>
          <w:kern w:val="0"/>
          <w:sz w:val="24"/>
          <w:szCs w:val="24"/>
        </w:rPr>
        <w:t>2.10 导联线：导联线内附抗除颤电击保护功能，并具有防缠绕设计，导联线一体化设计</w:t>
      </w:r>
    </w:p>
    <w:p>
      <w:pPr>
        <w:rPr>
          <w:rFonts w:hint="eastAsia" w:ascii="宋体" w:hAnsi="宋体" w:eastAsia="宋体" w:cs="宋体"/>
          <w:kern w:val="0"/>
          <w:sz w:val="24"/>
          <w:szCs w:val="24"/>
        </w:rPr>
      </w:pPr>
      <w:r>
        <w:rPr>
          <w:rFonts w:hint="eastAsia" w:ascii="宋体" w:hAnsi="宋体" w:eastAsia="宋体" w:cs="宋体"/>
          <w:kern w:val="0"/>
          <w:sz w:val="24"/>
          <w:szCs w:val="24"/>
        </w:rPr>
        <w:t>2.11 中英文输入及操作提示,中文输入支持五笔和拼音输入法</w:t>
      </w:r>
    </w:p>
    <w:p>
      <w:pPr>
        <w:rPr>
          <w:rFonts w:hint="eastAsia" w:ascii="宋体" w:hAnsi="宋体" w:eastAsia="宋体" w:cs="宋体"/>
          <w:b/>
          <w:bCs/>
          <w:kern w:val="0"/>
          <w:sz w:val="24"/>
          <w:szCs w:val="24"/>
        </w:rPr>
      </w:pPr>
      <w:r>
        <w:rPr>
          <w:rFonts w:hint="eastAsia" w:ascii="宋体" w:hAnsi="宋体" w:eastAsia="宋体" w:cs="宋体"/>
          <w:b/>
          <w:bCs/>
          <w:kern w:val="0"/>
          <w:sz w:val="24"/>
          <w:szCs w:val="24"/>
        </w:rPr>
        <w:t>三、技术及性能：</w:t>
      </w:r>
    </w:p>
    <w:p>
      <w:pPr>
        <w:rPr>
          <w:rFonts w:hint="eastAsia" w:ascii="宋体" w:hAnsi="宋体" w:eastAsia="宋体" w:cs="宋体"/>
          <w:kern w:val="0"/>
          <w:sz w:val="24"/>
          <w:szCs w:val="24"/>
        </w:rPr>
      </w:pPr>
      <w:r>
        <w:rPr>
          <w:rFonts w:hint="eastAsia" w:ascii="宋体" w:hAnsi="宋体" w:eastAsia="宋体" w:cs="宋体"/>
          <w:kern w:val="0"/>
          <w:sz w:val="24"/>
          <w:szCs w:val="24"/>
        </w:rPr>
        <w:t>3.1  A/D转换：24bit</w:t>
      </w:r>
    </w:p>
    <w:p>
      <w:pPr>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3.2  采样率：32000Hz</w:t>
      </w:r>
    </w:p>
    <w:p>
      <w:pPr>
        <w:rPr>
          <w:rFonts w:hint="eastAsia" w:ascii="宋体" w:hAnsi="宋体" w:eastAsia="宋体" w:cs="宋体"/>
          <w:kern w:val="0"/>
          <w:sz w:val="24"/>
          <w:szCs w:val="24"/>
        </w:rPr>
      </w:pPr>
      <w:r>
        <w:rPr>
          <w:rFonts w:hint="eastAsia" w:ascii="宋体" w:hAnsi="宋体" w:eastAsia="宋体" w:cs="宋体"/>
          <w:kern w:val="0"/>
          <w:sz w:val="24"/>
          <w:szCs w:val="24"/>
        </w:rPr>
        <w:t>3.3  灵敏度选择：2.5、5、10、20mm/mV、自动（AGC）</w:t>
      </w:r>
      <w:r>
        <w:rPr>
          <w:rFonts w:hint="eastAsia" w:ascii="宋体" w:hAnsi="宋体" w:eastAsia="宋体" w:cs="宋体"/>
          <w:bCs/>
          <w:sz w:val="24"/>
          <w:szCs w:val="24"/>
        </w:rPr>
        <w:t>±2%</w:t>
      </w:r>
    </w:p>
    <w:p>
      <w:pPr>
        <w:rPr>
          <w:rFonts w:hint="eastAsia" w:ascii="宋体" w:hAnsi="宋体" w:eastAsia="宋体" w:cs="宋体"/>
          <w:kern w:val="0"/>
          <w:sz w:val="24"/>
          <w:szCs w:val="24"/>
        </w:rPr>
      </w:pPr>
      <w:r>
        <w:rPr>
          <w:rFonts w:hint="eastAsia" w:ascii="宋体" w:hAnsi="宋体" w:eastAsia="宋体" w:cs="宋体"/>
          <w:kern w:val="0"/>
          <w:sz w:val="24"/>
          <w:szCs w:val="24"/>
        </w:rPr>
        <w:t>3.4  抗干扰滤波：具有交流滤波、肌电滤波、基线漂移滤波、低通滤波功能</w:t>
      </w:r>
    </w:p>
    <w:p>
      <w:pPr>
        <w:rPr>
          <w:rFonts w:hint="eastAsia" w:ascii="宋体" w:hAnsi="宋体" w:eastAsia="宋体" w:cs="宋体"/>
          <w:kern w:val="0"/>
          <w:sz w:val="24"/>
          <w:szCs w:val="24"/>
        </w:rPr>
      </w:pPr>
      <w:r>
        <w:rPr>
          <w:rFonts w:hint="eastAsia" w:ascii="宋体" w:hAnsi="宋体" w:eastAsia="宋体" w:cs="宋体"/>
          <w:kern w:val="0"/>
          <w:sz w:val="24"/>
          <w:szCs w:val="24"/>
        </w:rPr>
        <w:t>3.6  自诊断功能：具有设备自诊断及故障提示功能</w:t>
      </w:r>
    </w:p>
    <w:p>
      <w:pPr>
        <w:rPr>
          <w:rFonts w:hint="eastAsia" w:ascii="宋体" w:hAnsi="宋体" w:eastAsia="宋体" w:cs="宋体"/>
          <w:kern w:val="0"/>
          <w:sz w:val="24"/>
          <w:szCs w:val="24"/>
        </w:rPr>
      </w:pPr>
      <w:r>
        <w:rPr>
          <w:rFonts w:hint="eastAsia" w:ascii="宋体" w:hAnsi="宋体" w:eastAsia="宋体" w:cs="宋体"/>
          <w:kern w:val="0"/>
          <w:sz w:val="24"/>
          <w:szCs w:val="24"/>
        </w:rPr>
        <w:t>3.7  支持心脏起搏信号检测</w:t>
      </w:r>
    </w:p>
    <w:p>
      <w:pPr>
        <w:rPr>
          <w:rFonts w:hint="eastAsia" w:ascii="宋体" w:hAnsi="宋体" w:eastAsia="宋体" w:cs="宋体"/>
          <w:kern w:val="0"/>
          <w:sz w:val="24"/>
          <w:szCs w:val="24"/>
        </w:rPr>
      </w:pPr>
      <w:r>
        <w:rPr>
          <w:rFonts w:hint="eastAsia" w:ascii="宋体" w:hAnsi="宋体" w:eastAsia="宋体" w:cs="宋体"/>
          <w:kern w:val="0"/>
          <w:sz w:val="24"/>
          <w:szCs w:val="24"/>
        </w:rPr>
        <w:t>3.8  支持预采集、实时采集、触发采集、周期采集等多种采集方式</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 xml:space="preserve">3.9  </w:t>
      </w:r>
      <w:r>
        <w:rPr>
          <w:rFonts w:hint="eastAsia" w:ascii="宋体" w:hAnsi="宋体" w:eastAsia="宋体" w:cs="宋体"/>
          <w:sz w:val="24"/>
          <w:szCs w:val="24"/>
        </w:rPr>
        <w:t>GLASGOW大学心电算法，可根据患者年龄、性别、种族、用药做出精确诊断，对急性心肌缺血、室颤室速、极度心动过缓、恶性心律失常等能进行有效判断。</w:t>
      </w:r>
    </w:p>
    <w:p>
      <w:pPr>
        <w:rPr>
          <w:rFonts w:hint="eastAsia" w:ascii="宋体" w:hAnsi="宋体" w:eastAsia="宋体" w:cs="宋体"/>
          <w:sz w:val="24"/>
          <w:szCs w:val="24"/>
        </w:rPr>
      </w:pPr>
      <w:r>
        <w:rPr>
          <w:rFonts w:hint="eastAsia" w:ascii="宋体" w:hAnsi="宋体" w:eastAsia="宋体" w:cs="宋体"/>
          <w:sz w:val="24"/>
          <w:szCs w:val="24"/>
        </w:rPr>
        <w:t>3.10  采用iFilter工频自适应滤波技术</w:t>
      </w:r>
    </w:p>
    <w:p>
      <w:pPr>
        <w:rPr>
          <w:rFonts w:hint="eastAsia" w:ascii="宋体" w:hAnsi="宋体" w:eastAsia="宋体" w:cs="宋体"/>
          <w:kern w:val="0"/>
          <w:sz w:val="24"/>
          <w:szCs w:val="24"/>
        </w:rPr>
      </w:pPr>
      <w:r>
        <w:rPr>
          <w:rFonts w:hint="eastAsia" w:ascii="宋体" w:hAnsi="宋体" w:eastAsia="宋体" w:cs="宋体"/>
          <w:sz w:val="24"/>
          <w:szCs w:val="24"/>
        </w:rPr>
        <w:t>3.11  支持向量、时间向量、QT离散度、心室晚电位、心率变异性、频谱心电等高级分析</w:t>
      </w:r>
    </w:p>
    <w:p>
      <w:pPr>
        <w:rPr>
          <w:rFonts w:hint="eastAsia" w:ascii="宋体" w:hAnsi="宋体" w:eastAsia="宋体" w:cs="宋体"/>
          <w:b/>
          <w:kern w:val="0"/>
          <w:sz w:val="24"/>
          <w:szCs w:val="24"/>
        </w:rPr>
      </w:pPr>
      <w:r>
        <w:rPr>
          <w:rFonts w:hint="eastAsia" w:ascii="宋体" w:hAnsi="宋体" w:eastAsia="宋体" w:cs="宋体"/>
          <w:b/>
          <w:sz w:val="24"/>
          <w:szCs w:val="24"/>
        </w:rPr>
        <w:t>四、</w:t>
      </w:r>
      <w:r>
        <w:rPr>
          <w:rFonts w:hint="eastAsia" w:ascii="宋体" w:hAnsi="宋体" w:eastAsia="宋体" w:cs="宋体"/>
          <w:b/>
          <w:kern w:val="0"/>
          <w:sz w:val="24"/>
          <w:szCs w:val="24"/>
        </w:rPr>
        <w:t>存储器</w:t>
      </w:r>
    </w:p>
    <w:p>
      <w:pPr>
        <w:rPr>
          <w:rFonts w:hint="eastAsia" w:ascii="宋体" w:hAnsi="宋体" w:eastAsia="宋体" w:cs="宋体"/>
          <w:bCs/>
          <w:sz w:val="24"/>
          <w:szCs w:val="24"/>
        </w:rPr>
      </w:pPr>
      <w:r>
        <w:rPr>
          <w:rFonts w:hint="eastAsia" w:ascii="宋体" w:hAnsi="宋体" w:eastAsia="宋体" w:cs="宋体"/>
          <w:kern w:val="0"/>
          <w:sz w:val="24"/>
          <w:szCs w:val="24"/>
        </w:rPr>
        <w:t>4.1 设备内置存储器</w:t>
      </w:r>
      <w:r>
        <w:rPr>
          <w:rFonts w:hint="eastAsia" w:ascii="宋体" w:hAnsi="宋体" w:eastAsia="宋体" w:cs="宋体"/>
          <w:bCs/>
          <w:sz w:val="24"/>
          <w:szCs w:val="24"/>
        </w:rPr>
        <w:t>，本机可存储</w:t>
      </w:r>
      <w:r>
        <w:rPr>
          <w:rFonts w:hint="eastAsia" w:ascii="宋体" w:hAnsi="宋体" w:eastAsia="宋体" w:cs="宋体"/>
          <w:kern w:val="0"/>
          <w:sz w:val="24"/>
          <w:szCs w:val="24"/>
        </w:rPr>
        <w:t>≥</w:t>
      </w:r>
      <w:r>
        <w:rPr>
          <w:rFonts w:hint="eastAsia" w:ascii="宋体" w:hAnsi="宋体" w:eastAsia="宋体" w:cs="宋体"/>
          <w:bCs/>
          <w:sz w:val="24"/>
          <w:szCs w:val="24"/>
        </w:rPr>
        <w:t>1000例</w:t>
      </w:r>
    </w:p>
    <w:p>
      <w:pPr>
        <w:rPr>
          <w:rFonts w:hint="eastAsia" w:ascii="宋体" w:hAnsi="宋体" w:eastAsia="宋体" w:cs="宋体"/>
          <w:kern w:val="0"/>
          <w:sz w:val="24"/>
          <w:szCs w:val="24"/>
        </w:rPr>
      </w:pPr>
      <w:r>
        <w:rPr>
          <w:rFonts w:hint="eastAsia" w:ascii="宋体" w:hAnsi="宋体" w:eastAsia="宋体" w:cs="宋体"/>
          <w:kern w:val="0"/>
          <w:sz w:val="24"/>
          <w:szCs w:val="24"/>
        </w:rPr>
        <w:t>4.2  支持外接U盘、SD卡扩展存储空间</w:t>
      </w:r>
    </w:p>
    <w:p>
      <w:pPr>
        <w:rPr>
          <w:rFonts w:hint="eastAsia" w:ascii="宋体" w:hAnsi="宋体" w:eastAsia="宋体" w:cs="宋体"/>
          <w:kern w:val="0"/>
          <w:sz w:val="24"/>
          <w:szCs w:val="24"/>
        </w:rPr>
      </w:pPr>
      <w:r>
        <w:rPr>
          <w:rFonts w:hint="eastAsia" w:ascii="宋体" w:hAnsi="宋体" w:eastAsia="宋体" w:cs="宋体"/>
          <w:kern w:val="0"/>
          <w:sz w:val="24"/>
          <w:szCs w:val="24"/>
        </w:rPr>
        <w:t>4.3 数据储存格式：pdf、png、jpg、Hl7、Xml</w:t>
      </w:r>
    </w:p>
    <w:p>
      <w:pPr>
        <w:rPr>
          <w:rFonts w:hint="eastAsia" w:ascii="宋体" w:hAnsi="宋体" w:eastAsia="宋体" w:cs="宋体"/>
          <w:b/>
          <w:kern w:val="0"/>
          <w:sz w:val="24"/>
          <w:szCs w:val="24"/>
        </w:rPr>
      </w:pPr>
      <w:r>
        <w:rPr>
          <w:rFonts w:hint="eastAsia" w:ascii="宋体" w:hAnsi="宋体" w:eastAsia="宋体" w:cs="宋体"/>
          <w:b/>
          <w:kern w:val="0"/>
          <w:sz w:val="24"/>
          <w:szCs w:val="24"/>
        </w:rPr>
        <w:t>五、 外观：</w:t>
      </w:r>
    </w:p>
    <w:p>
      <w:pPr>
        <w:ind w:left="525" w:hanging="600" w:hangingChars="250"/>
        <w:rPr>
          <w:rFonts w:hint="eastAsia" w:ascii="宋体" w:hAnsi="宋体" w:eastAsia="宋体" w:cs="宋体"/>
          <w:bCs/>
          <w:sz w:val="24"/>
          <w:szCs w:val="24"/>
        </w:rPr>
      </w:pPr>
      <w:r>
        <w:rPr>
          <w:rFonts w:hint="eastAsia" w:ascii="宋体" w:hAnsi="宋体" w:eastAsia="宋体" w:cs="宋体"/>
          <w:bCs/>
          <w:sz w:val="24"/>
          <w:szCs w:val="24"/>
        </w:rPr>
        <w:t>5.1  15英寸1024*768点彩色LED触摸屏，显示屏可120度旋转</w:t>
      </w:r>
    </w:p>
    <w:p>
      <w:pPr>
        <w:ind w:left="525" w:hanging="600" w:hangingChars="250"/>
        <w:rPr>
          <w:rFonts w:hint="eastAsia" w:ascii="宋体" w:hAnsi="宋体" w:eastAsia="宋体" w:cs="宋体"/>
          <w:bCs/>
          <w:sz w:val="24"/>
          <w:szCs w:val="24"/>
        </w:rPr>
      </w:pPr>
      <w:r>
        <w:rPr>
          <w:rFonts w:hint="eastAsia" w:ascii="宋体" w:hAnsi="宋体" w:eastAsia="宋体" w:cs="宋体"/>
          <w:bCs/>
          <w:sz w:val="24"/>
          <w:szCs w:val="24"/>
        </w:rPr>
        <w:t>5.2  全键盘和轨迹球设计，操作面板上要求有F1-F7快捷操作键，方便不同习惯的医生快速操作</w:t>
      </w:r>
    </w:p>
    <w:p>
      <w:pPr>
        <w:ind w:left="525" w:hanging="600" w:hangingChars="250"/>
        <w:rPr>
          <w:rFonts w:hint="eastAsia" w:ascii="宋体" w:hAnsi="宋体" w:eastAsia="宋体" w:cs="宋体"/>
          <w:kern w:val="0"/>
          <w:sz w:val="24"/>
          <w:szCs w:val="24"/>
        </w:rPr>
      </w:pPr>
      <w:r>
        <w:rPr>
          <w:rFonts w:hint="eastAsia" w:ascii="宋体" w:hAnsi="宋体" w:eastAsia="宋体" w:cs="宋体"/>
          <w:kern w:val="0"/>
          <w:sz w:val="24"/>
          <w:szCs w:val="24"/>
        </w:rPr>
        <w:t>5.3  显示信息：同屏显示18道心电波形</w:t>
      </w:r>
    </w:p>
    <w:p>
      <w:pPr>
        <w:ind w:left="525" w:hanging="600" w:hangingChars="250"/>
        <w:rPr>
          <w:rFonts w:hint="eastAsia" w:ascii="宋体" w:hAnsi="宋体" w:eastAsia="宋体" w:cs="宋体"/>
          <w:kern w:val="0"/>
          <w:sz w:val="24"/>
          <w:szCs w:val="24"/>
        </w:rPr>
      </w:pPr>
      <w:r>
        <w:rPr>
          <w:rFonts w:hint="eastAsia" w:ascii="宋体" w:hAnsi="宋体" w:eastAsia="宋体" w:cs="宋体"/>
          <w:kern w:val="0"/>
          <w:sz w:val="24"/>
          <w:szCs w:val="24"/>
        </w:rPr>
        <w:t>5.4  显示内容应包含波形、心率、导联、走纸速度、增益、滤波器、时间、电池电量指示、输入法、文件、信息提示区、患者信息等</w:t>
      </w:r>
    </w:p>
    <w:p>
      <w:pPr>
        <w:ind w:left="525" w:hanging="600" w:hangingChars="250"/>
        <w:rPr>
          <w:rFonts w:hint="eastAsia" w:ascii="宋体" w:hAnsi="宋体" w:eastAsia="宋体" w:cs="宋体"/>
          <w:kern w:val="0"/>
          <w:sz w:val="24"/>
          <w:szCs w:val="24"/>
        </w:rPr>
      </w:pPr>
      <w:r>
        <w:rPr>
          <w:rFonts w:hint="eastAsia" w:ascii="宋体" w:hAnsi="宋体" w:eastAsia="宋体" w:cs="宋体"/>
          <w:kern w:val="0"/>
          <w:sz w:val="24"/>
          <w:szCs w:val="24"/>
        </w:rPr>
        <w:t>5.5  有导联放置指示，方便护士及实习医生使用。</w:t>
      </w:r>
    </w:p>
    <w:p>
      <w:pPr>
        <w:rPr>
          <w:rFonts w:hint="eastAsia" w:ascii="宋体" w:hAnsi="宋体" w:eastAsia="宋体" w:cs="宋体"/>
          <w:b/>
          <w:bCs/>
          <w:kern w:val="0"/>
          <w:sz w:val="24"/>
          <w:szCs w:val="24"/>
        </w:rPr>
      </w:pPr>
      <w:r>
        <w:rPr>
          <w:rFonts w:hint="eastAsia" w:ascii="宋体" w:hAnsi="宋体" w:eastAsia="宋体" w:cs="宋体"/>
          <w:b/>
          <w:bCs/>
          <w:kern w:val="0"/>
          <w:sz w:val="24"/>
          <w:szCs w:val="24"/>
        </w:rPr>
        <w:t>六、记录器：</w:t>
      </w:r>
    </w:p>
    <w:p>
      <w:pPr>
        <w:rPr>
          <w:rFonts w:hint="eastAsia" w:ascii="宋体" w:hAnsi="宋体" w:eastAsia="宋体" w:cs="宋体"/>
          <w:kern w:val="0"/>
          <w:sz w:val="24"/>
          <w:szCs w:val="24"/>
        </w:rPr>
      </w:pPr>
      <w:r>
        <w:rPr>
          <w:rFonts w:hint="eastAsia" w:ascii="宋体" w:hAnsi="宋体" w:eastAsia="宋体" w:cs="宋体"/>
          <w:bCs/>
          <w:kern w:val="0"/>
          <w:sz w:val="24"/>
          <w:szCs w:val="24"/>
        </w:rPr>
        <w:t xml:space="preserve">6.1  </w:t>
      </w:r>
      <w:r>
        <w:rPr>
          <w:rFonts w:hint="eastAsia" w:ascii="宋体" w:hAnsi="宋体" w:eastAsia="宋体" w:cs="宋体"/>
          <w:kern w:val="0"/>
          <w:sz w:val="24"/>
          <w:szCs w:val="24"/>
        </w:rPr>
        <w:t>多轴联动热敏打印机技术 multi-axisTP®，可确保在任何环境（运动中的救护车、不平整的野外场地）都能平滑清晰地记录每一份心电报告</w:t>
      </w:r>
    </w:p>
    <w:p>
      <w:pPr>
        <w:rPr>
          <w:rFonts w:hint="eastAsia" w:ascii="宋体" w:hAnsi="宋体" w:eastAsia="宋体" w:cs="宋体"/>
          <w:kern w:val="0"/>
          <w:sz w:val="24"/>
          <w:szCs w:val="24"/>
        </w:rPr>
      </w:pPr>
      <w:r>
        <w:rPr>
          <w:rFonts w:hint="eastAsia" w:ascii="宋体" w:hAnsi="宋体" w:eastAsia="宋体" w:cs="宋体"/>
          <w:kern w:val="0"/>
          <w:sz w:val="24"/>
          <w:szCs w:val="24"/>
        </w:rPr>
        <w:t>6.2  走纸速度：5、6.25、12.5、25、50 mm/s ±2%</w:t>
      </w:r>
    </w:p>
    <w:p>
      <w:pPr>
        <w:rPr>
          <w:rFonts w:hint="eastAsia" w:ascii="宋体" w:hAnsi="宋体" w:eastAsia="宋体" w:cs="宋体"/>
          <w:kern w:val="0"/>
          <w:sz w:val="24"/>
          <w:szCs w:val="24"/>
        </w:rPr>
      </w:pPr>
      <w:r>
        <w:rPr>
          <w:rFonts w:hint="eastAsia" w:ascii="宋体" w:hAnsi="宋体" w:eastAsia="宋体" w:cs="宋体"/>
          <w:kern w:val="0"/>
          <w:sz w:val="24"/>
          <w:szCs w:val="24"/>
        </w:rPr>
        <w:t xml:space="preserve">6.3  记录模式：手动/自动打印： 6CH*3、6CH*3+1R </w:t>
      </w:r>
    </w:p>
    <w:p>
      <w:pPr>
        <w:rPr>
          <w:rFonts w:hint="eastAsia" w:ascii="宋体" w:hAnsi="宋体" w:eastAsia="宋体" w:cs="宋体"/>
          <w:kern w:val="0"/>
          <w:sz w:val="24"/>
          <w:szCs w:val="24"/>
        </w:rPr>
      </w:pPr>
      <w:r>
        <w:rPr>
          <w:rFonts w:hint="eastAsia" w:ascii="宋体" w:hAnsi="宋体" w:eastAsia="宋体" w:cs="宋体"/>
          <w:kern w:val="0"/>
          <w:sz w:val="24"/>
          <w:szCs w:val="24"/>
        </w:rPr>
        <w:t>6.4  记录纸规格：折叠纸，210mm</w:t>
      </w:r>
    </w:p>
    <w:p>
      <w:pPr>
        <w:rPr>
          <w:rFonts w:hint="eastAsia" w:ascii="宋体" w:hAnsi="宋体" w:eastAsia="宋体" w:cs="宋体"/>
          <w:kern w:val="0"/>
          <w:sz w:val="24"/>
          <w:szCs w:val="24"/>
        </w:rPr>
      </w:pPr>
      <w:r>
        <w:rPr>
          <w:rFonts w:hint="eastAsia" w:ascii="宋体" w:hAnsi="宋体" w:eastAsia="宋体" w:cs="宋体"/>
          <w:kern w:val="0"/>
          <w:sz w:val="24"/>
          <w:szCs w:val="24"/>
        </w:rPr>
        <w:t>6.5  打印方式：实时同步或连续18道心电波形打印</w:t>
      </w:r>
    </w:p>
    <w:p>
      <w:pPr>
        <w:ind w:left="525" w:hanging="600" w:hangingChars="250"/>
        <w:rPr>
          <w:rFonts w:hint="eastAsia" w:ascii="宋体" w:hAnsi="宋体" w:eastAsia="宋体" w:cs="宋体"/>
          <w:kern w:val="0"/>
          <w:sz w:val="24"/>
          <w:szCs w:val="24"/>
        </w:rPr>
      </w:pPr>
      <w:r>
        <w:rPr>
          <w:rFonts w:hint="eastAsia" w:ascii="宋体" w:hAnsi="宋体" w:eastAsia="宋体" w:cs="宋体"/>
          <w:kern w:val="0"/>
          <w:sz w:val="24"/>
          <w:szCs w:val="24"/>
        </w:rPr>
        <w:t>6.6  记录内容：心电波形、分析结果、明尼苏达码、平均模板以及导联名称、走纸速度、增益、滤波器、日期、患者信息、标记等</w:t>
      </w:r>
    </w:p>
    <w:p>
      <w:pPr>
        <w:widowControl/>
        <w:rPr>
          <w:rFonts w:hint="eastAsia" w:ascii="宋体" w:hAnsi="宋体" w:eastAsia="宋体" w:cs="宋体"/>
          <w:color w:val="FF0000"/>
          <w:kern w:val="0"/>
          <w:sz w:val="24"/>
          <w:szCs w:val="24"/>
        </w:rPr>
      </w:pPr>
      <w:r>
        <w:rPr>
          <w:rFonts w:hint="eastAsia" w:ascii="宋体" w:hAnsi="宋体" w:eastAsia="宋体" w:cs="宋体"/>
          <w:kern w:val="0"/>
          <w:sz w:val="24"/>
          <w:szCs w:val="24"/>
        </w:rPr>
        <w:t>6.7  支持选配直接外接打印机，通过A4纸打印心电波形和报告</w:t>
      </w:r>
    </w:p>
    <w:p>
      <w:pPr>
        <w:widowControl/>
        <w:rPr>
          <w:rFonts w:hint="eastAsia" w:ascii="宋体" w:hAnsi="宋体" w:eastAsia="宋体" w:cs="宋体"/>
          <w:sz w:val="24"/>
          <w:szCs w:val="24"/>
        </w:rPr>
      </w:pPr>
      <w:r>
        <w:rPr>
          <w:rFonts w:hint="eastAsia" w:ascii="宋体" w:hAnsi="宋体" w:eastAsia="宋体" w:cs="宋体"/>
          <w:kern w:val="0"/>
          <w:sz w:val="24"/>
          <w:szCs w:val="24"/>
        </w:rPr>
        <w:t xml:space="preserve">6.8 </w:t>
      </w:r>
      <w:r>
        <w:rPr>
          <w:rFonts w:hint="eastAsia" w:ascii="宋体" w:hAnsi="宋体" w:eastAsia="宋体" w:cs="宋体"/>
          <w:sz w:val="24"/>
          <w:szCs w:val="24"/>
        </w:rPr>
        <w:t>具备在无网格纸上打印网格功能</w:t>
      </w:r>
    </w:p>
    <w:p>
      <w:pPr>
        <w:widowControl/>
        <w:rPr>
          <w:rFonts w:hint="eastAsia" w:ascii="宋体" w:hAnsi="宋体" w:eastAsia="宋体" w:cs="宋体"/>
          <w:sz w:val="24"/>
          <w:szCs w:val="24"/>
        </w:rPr>
      </w:pPr>
      <w:r>
        <w:rPr>
          <w:rFonts w:hint="eastAsia" w:ascii="宋体" w:hAnsi="宋体" w:eastAsia="宋体" w:cs="宋体"/>
          <w:sz w:val="24"/>
          <w:szCs w:val="24"/>
        </w:rPr>
        <w:t>6.9 支持最高60s波形冻结。</w:t>
      </w:r>
    </w:p>
    <w:p>
      <w:pPr>
        <w:widowControl/>
        <w:rPr>
          <w:rFonts w:hint="eastAsia" w:ascii="宋体" w:hAnsi="宋体" w:eastAsia="宋体" w:cs="宋体"/>
          <w:sz w:val="24"/>
          <w:szCs w:val="24"/>
        </w:rPr>
      </w:pPr>
      <w:r>
        <w:rPr>
          <w:rFonts w:hint="eastAsia" w:ascii="宋体" w:hAnsi="宋体" w:eastAsia="宋体" w:cs="宋体"/>
          <w:sz w:val="24"/>
          <w:szCs w:val="24"/>
        </w:rPr>
        <w:t>6.10支持已保存病例的电影回放和选择任意一段波形打印。</w:t>
      </w:r>
    </w:p>
    <w:p>
      <w:pPr>
        <w:widowControl/>
        <w:rPr>
          <w:rFonts w:hint="eastAsia" w:ascii="宋体" w:hAnsi="宋体" w:eastAsia="宋体" w:cs="宋体"/>
          <w:sz w:val="24"/>
          <w:szCs w:val="24"/>
        </w:rPr>
      </w:pPr>
      <w:r>
        <w:rPr>
          <w:rFonts w:hint="eastAsia" w:ascii="宋体" w:hAnsi="宋体" w:eastAsia="宋体" w:cs="宋体"/>
          <w:sz w:val="24"/>
          <w:szCs w:val="24"/>
        </w:rPr>
        <w:t>6.11 支持病例重新编辑与重新诊断。</w:t>
      </w:r>
    </w:p>
    <w:p>
      <w:pPr>
        <w:widowControl/>
        <w:rPr>
          <w:rFonts w:hint="eastAsia" w:ascii="宋体" w:hAnsi="宋体" w:eastAsia="宋体" w:cs="宋体"/>
          <w:sz w:val="24"/>
          <w:szCs w:val="24"/>
        </w:rPr>
      </w:pPr>
      <w:r>
        <w:rPr>
          <w:rFonts w:hint="eastAsia" w:ascii="宋体" w:hAnsi="宋体" w:eastAsia="宋体" w:cs="宋体"/>
          <w:sz w:val="24"/>
          <w:szCs w:val="24"/>
        </w:rPr>
        <w:t>6.12 支持诊断结论模板化病例输入，只需输入相关病例首字母即可选择相应病例。</w:t>
      </w:r>
    </w:p>
    <w:p>
      <w:pPr>
        <w:widowControl/>
        <w:rPr>
          <w:rFonts w:hint="eastAsia" w:ascii="宋体" w:hAnsi="宋体" w:eastAsia="宋体" w:cs="宋体"/>
          <w:kern w:val="0"/>
          <w:sz w:val="24"/>
          <w:szCs w:val="24"/>
        </w:rPr>
      </w:pPr>
      <w:r>
        <w:rPr>
          <w:rFonts w:hint="eastAsia" w:ascii="宋体" w:hAnsi="宋体" w:eastAsia="宋体" w:cs="宋体"/>
          <w:sz w:val="24"/>
          <w:szCs w:val="24"/>
        </w:rPr>
        <w:t>6.13支持自定义病例模板的添加。</w:t>
      </w:r>
    </w:p>
    <w:p>
      <w:pPr>
        <w:widowControl/>
        <w:rPr>
          <w:rFonts w:hint="eastAsia" w:ascii="宋体" w:hAnsi="宋体" w:eastAsia="宋体" w:cs="宋体"/>
          <w:kern w:val="0"/>
          <w:sz w:val="24"/>
          <w:szCs w:val="24"/>
        </w:rPr>
      </w:pPr>
      <w:r>
        <w:rPr>
          <w:rFonts w:hint="eastAsia" w:ascii="宋体" w:hAnsi="宋体" w:eastAsia="宋体" w:cs="宋体"/>
          <w:b/>
          <w:kern w:val="0"/>
          <w:sz w:val="24"/>
          <w:szCs w:val="24"/>
        </w:rPr>
        <w:t>七、外部输入接口</w:t>
      </w:r>
      <w:r>
        <w:rPr>
          <w:rFonts w:hint="eastAsia" w:ascii="宋体" w:hAnsi="宋体" w:eastAsia="宋体" w:cs="宋体"/>
          <w:kern w:val="0"/>
          <w:sz w:val="24"/>
          <w:szCs w:val="24"/>
        </w:rPr>
        <w:t>：</w:t>
      </w:r>
    </w:p>
    <w:p>
      <w:pPr>
        <w:widowControl/>
        <w:rPr>
          <w:rFonts w:hint="eastAsia" w:ascii="宋体" w:hAnsi="宋体" w:eastAsia="宋体" w:cs="宋体"/>
          <w:bCs/>
          <w:sz w:val="24"/>
          <w:szCs w:val="24"/>
        </w:rPr>
      </w:pPr>
      <w:r>
        <w:rPr>
          <w:rFonts w:hint="eastAsia" w:ascii="宋体" w:hAnsi="宋体" w:eastAsia="宋体" w:cs="宋体"/>
          <w:bCs/>
          <w:sz w:val="24"/>
          <w:szCs w:val="24"/>
        </w:rPr>
        <w:t>7.1  RS232端口，USB接口，SD卡接口，网络接口等</w:t>
      </w:r>
      <w:r>
        <w:rPr>
          <w:rFonts w:hint="eastAsia" w:ascii="宋体" w:hAnsi="宋体" w:eastAsia="宋体" w:cs="宋体"/>
          <w:sz w:val="24"/>
          <w:szCs w:val="24"/>
        </w:rPr>
        <w:t>外部输入输出端口</w:t>
      </w:r>
    </w:p>
    <w:p>
      <w:pPr>
        <w:widowControl/>
        <w:rPr>
          <w:rFonts w:hint="eastAsia" w:ascii="宋体" w:hAnsi="宋体" w:eastAsia="宋体" w:cs="宋体"/>
          <w:bCs/>
          <w:sz w:val="24"/>
          <w:szCs w:val="24"/>
        </w:rPr>
      </w:pPr>
      <w:r>
        <w:rPr>
          <w:rFonts w:hint="eastAsia" w:ascii="宋体" w:hAnsi="宋体" w:eastAsia="宋体" w:cs="宋体"/>
          <w:bCs/>
          <w:sz w:val="24"/>
          <w:szCs w:val="24"/>
        </w:rPr>
        <w:t xml:space="preserve">7.2  </w:t>
      </w:r>
      <w:r>
        <w:rPr>
          <w:rFonts w:hint="eastAsia" w:ascii="宋体" w:hAnsi="宋体" w:eastAsia="宋体" w:cs="宋体"/>
          <w:sz w:val="24"/>
          <w:szCs w:val="24"/>
        </w:rPr>
        <w:t>支持二维条码扫描仪和</w:t>
      </w:r>
      <w:r>
        <w:rPr>
          <w:rFonts w:hint="eastAsia" w:ascii="宋体" w:hAnsi="宋体" w:eastAsia="宋体" w:cs="宋体"/>
          <w:bCs/>
          <w:sz w:val="24"/>
          <w:szCs w:val="24"/>
        </w:rPr>
        <w:t>无线传输功能</w:t>
      </w:r>
    </w:p>
    <w:p>
      <w:pPr>
        <w:widowControl/>
        <w:rPr>
          <w:rFonts w:hint="eastAsia" w:ascii="宋体" w:hAnsi="宋体" w:eastAsia="宋体" w:cs="宋体"/>
          <w:bCs/>
          <w:sz w:val="24"/>
          <w:szCs w:val="24"/>
        </w:rPr>
      </w:pPr>
      <w:r>
        <w:rPr>
          <w:rFonts w:hint="eastAsia" w:ascii="宋体" w:hAnsi="宋体" w:eastAsia="宋体" w:cs="宋体"/>
          <w:bCs/>
          <w:sz w:val="24"/>
          <w:szCs w:val="24"/>
        </w:rPr>
        <w:t>7.3  可以直接输出PNG\JPG\XML\SCP\HL7\</w:t>
      </w:r>
      <w:r>
        <w:rPr>
          <w:rFonts w:hint="eastAsia" w:ascii="宋体" w:hAnsi="宋体" w:eastAsia="宋体" w:cs="宋体"/>
          <w:sz w:val="24"/>
          <w:szCs w:val="24"/>
        </w:rPr>
        <w:t>PDF格式</w:t>
      </w:r>
      <w:r>
        <w:rPr>
          <w:rFonts w:hint="eastAsia" w:ascii="宋体" w:hAnsi="宋体" w:eastAsia="宋体" w:cs="宋体"/>
          <w:bCs/>
          <w:sz w:val="24"/>
          <w:szCs w:val="24"/>
        </w:rPr>
        <w:t>标准协议，满足医院联网需求</w:t>
      </w:r>
    </w:p>
    <w:p>
      <w:pPr>
        <w:widowControl/>
        <w:rPr>
          <w:rFonts w:hint="eastAsia" w:ascii="宋体" w:hAnsi="宋体" w:eastAsia="宋体" w:cs="宋体"/>
          <w:bCs/>
          <w:sz w:val="24"/>
          <w:szCs w:val="24"/>
        </w:rPr>
      </w:pPr>
      <w:r>
        <w:rPr>
          <w:rFonts w:hint="eastAsia" w:ascii="宋体" w:hAnsi="宋体" w:eastAsia="宋体" w:cs="宋体"/>
          <w:bCs/>
          <w:sz w:val="24"/>
          <w:szCs w:val="24"/>
        </w:rPr>
        <w:t>7.4支持本机直接接入第三方网络系统、医院的HIS\EMR等系统</w:t>
      </w:r>
    </w:p>
    <w:p>
      <w:pPr>
        <w:widowControl/>
        <w:rPr>
          <w:rFonts w:hint="eastAsia" w:ascii="宋体" w:hAnsi="宋体" w:eastAsia="宋体" w:cs="宋体"/>
          <w:kern w:val="0"/>
          <w:sz w:val="24"/>
          <w:szCs w:val="24"/>
        </w:rPr>
      </w:pPr>
      <w:r>
        <w:rPr>
          <w:rFonts w:hint="eastAsia" w:ascii="宋体" w:hAnsi="宋体" w:eastAsia="宋体" w:cs="宋体"/>
          <w:b/>
          <w:kern w:val="0"/>
          <w:sz w:val="24"/>
          <w:szCs w:val="24"/>
        </w:rPr>
        <w:t>八、电源：</w:t>
      </w:r>
      <w:r>
        <w:rPr>
          <w:rFonts w:hint="eastAsia" w:ascii="宋体" w:hAnsi="宋体" w:eastAsia="宋体" w:cs="宋体"/>
          <w:kern w:val="0"/>
          <w:sz w:val="24"/>
          <w:szCs w:val="24"/>
        </w:rPr>
        <w:t>交直流两用　自动转换</w:t>
      </w:r>
    </w:p>
    <w:p>
      <w:pPr>
        <w:rPr>
          <w:rFonts w:hint="eastAsia" w:ascii="宋体" w:hAnsi="宋体" w:eastAsia="宋体" w:cs="宋体"/>
          <w:kern w:val="0"/>
          <w:sz w:val="24"/>
          <w:szCs w:val="24"/>
        </w:rPr>
      </w:pPr>
      <w:r>
        <w:rPr>
          <w:rFonts w:hint="eastAsia" w:ascii="宋体" w:hAnsi="宋体" w:eastAsia="宋体" w:cs="宋体"/>
          <w:kern w:val="0"/>
          <w:sz w:val="24"/>
          <w:szCs w:val="24"/>
        </w:rPr>
        <w:t>8.1  交流电源：交流 220V  50Hz</w:t>
      </w:r>
    </w:p>
    <w:p>
      <w:pPr>
        <w:rPr>
          <w:rFonts w:hint="eastAsia" w:ascii="宋体" w:hAnsi="宋体" w:eastAsia="宋体" w:cs="宋体"/>
          <w:kern w:val="0"/>
          <w:sz w:val="24"/>
          <w:szCs w:val="24"/>
        </w:rPr>
      </w:pPr>
      <w:r>
        <w:rPr>
          <w:rFonts w:hint="eastAsia" w:ascii="宋体" w:hAnsi="宋体" w:eastAsia="宋体" w:cs="宋体"/>
          <w:kern w:val="0"/>
          <w:sz w:val="24"/>
          <w:szCs w:val="24"/>
        </w:rPr>
        <w:t>8.2  直流电源：内置可充电锂离子电池，连续工作4小时以上</w:t>
      </w:r>
    </w:p>
    <w:p>
      <w:pPr>
        <w:widowControl/>
        <w:rPr>
          <w:rFonts w:hint="eastAsia" w:ascii="宋体" w:hAnsi="宋体" w:eastAsia="宋体" w:cs="宋体"/>
          <w:kern w:val="0"/>
          <w:sz w:val="24"/>
          <w:szCs w:val="24"/>
        </w:rPr>
      </w:pPr>
      <w:r>
        <w:rPr>
          <w:rFonts w:hint="eastAsia" w:ascii="宋体" w:hAnsi="宋体" w:eastAsia="宋体" w:cs="宋体"/>
          <w:b/>
          <w:kern w:val="0"/>
          <w:sz w:val="24"/>
          <w:szCs w:val="24"/>
        </w:rPr>
        <w:t>九、配置：</w:t>
      </w:r>
    </w:p>
    <w:p>
      <w:pPr>
        <w:rPr>
          <w:rFonts w:hint="eastAsia" w:ascii="宋体" w:hAnsi="宋体" w:eastAsia="宋体" w:cs="宋体"/>
          <w:sz w:val="24"/>
          <w:szCs w:val="24"/>
        </w:rPr>
      </w:pPr>
      <w:r>
        <w:rPr>
          <w:rFonts w:hint="eastAsia" w:ascii="宋体" w:hAnsi="宋体" w:eastAsia="宋体" w:cs="宋体"/>
          <w:sz w:val="24"/>
          <w:szCs w:val="24"/>
        </w:rPr>
        <w:t>9.1.标准配置：主机1台，导连线1条，肢电极4个，胸电极12个，热敏打印纸1本，电源线1根，接地线1根，心电向量、时间向量，其它必要辅件一套</w:t>
      </w:r>
    </w:p>
    <w:p>
      <w:pPr>
        <w:widowControl/>
        <w:spacing w:line="276" w:lineRule="auto"/>
        <w:rPr>
          <w:rFonts w:hint="eastAsia" w:ascii="宋体" w:hAnsi="宋体" w:eastAsia="宋体" w:cs="宋体"/>
          <w:kern w:val="0"/>
          <w:sz w:val="24"/>
          <w:szCs w:val="24"/>
        </w:rPr>
      </w:pPr>
      <w:r>
        <w:rPr>
          <w:rFonts w:hint="eastAsia" w:ascii="宋体" w:hAnsi="宋体" w:eastAsia="宋体" w:cs="宋体"/>
          <w:b/>
          <w:kern w:val="0"/>
          <w:sz w:val="24"/>
          <w:szCs w:val="24"/>
        </w:rPr>
        <w:t>十、厂家资格：</w:t>
      </w:r>
    </w:p>
    <w:p>
      <w:pPr>
        <w:spacing w:line="276" w:lineRule="auto"/>
        <w:rPr>
          <w:rFonts w:hint="eastAsia" w:ascii="宋体" w:hAnsi="宋体" w:eastAsia="宋体" w:cs="宋体"/>
          <w:sz w:val="24"/>
          <w:szCs w:val="24"/>
        </w:rPr>
      </w:pPr>
      <w:r>
        <w:rPr>
          <w:rFonts w:hint="eastAsia" w:ascii="宋体" w:hAnsi="宋体" w:eastAsia="宋体" w:cs="宋体"/>
          <w:sz w:val="24"/>
          <w:szCs w:val="24"/>
        </w:rPr>
        <w:t>5.1  制造商资质：ISO9001质量体系认证证书和CMD医疗器械企业质量体系证书、职业健康管理体系认证、环境管理体系认证ISO14001等。</w:t>
      </w:r>
    </w:p>
    <w:p>
      <w:pPr>
        <w:spacing w:line="276" w:lineRule="auto"/>
        <w:rPr>
          <w:rFonts w:hint="eastAsia" w:ascii="宋体" w:hAnsi="宋体" w:eastAsia="宋体" w:cs="宋体"/>
          <w:sz w:val="24"/>
          <w:szCs w:val="24"/>
        </w:rPr>
      </w:pPr>
      <w:r>
        <w:rPr>
          <w:rFonts w:hint="eastAsia" w:ascii="宋体" w:hAnsi="宋体" w:eastAsia="宋体" w:cs="宋体"/>
          <w:sz w:val="24"/>
          <w:szCs w:val="24"/>
        </w:rPr>
        <w:t xml:space="preserve">5.2  </w:t>
      </w:r>
      <w:r>
        <w:rPr>
          <w:rFonts w:hint="eastAsia" w:ascii="宋体" w:hAnsi="宋体" w:eastAsia="宋体" w:cs="宋体"/>
          <w:color w:val="000008"/>
          <w:sz w:val="24"/>
          <w:szCs w:val="24"/>
        </w:rPr>
        <w:t>为保证售后服务的及时便利，要求投标产品生产厂家在医院用户省份设有分公司，提供工商注册的营业执照复印件加盖厂家公章</w:t>
      </w:r>
    </w:p>
    <w:p>
      <w:pPr>
        <w:rPr>
          <w:rFonts w:hint="eastAsia" w:ascii="宋体" w:hAnsi="宋体" w:eastAsia="宋体" w:cs="宋体"/>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10"/>
        <w:rPr>
          <w:rFonts w:hint="eastAsia"/>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spacing w:line="240" w:lineRule="atLeast"/>
        <w:jc w:val="center"/>
        <w:outlineLvl w:val="2"/>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微量</w:t>
      </w:r>
      <w:r>
        <w:rPr>
          <w:rFonts w:hint="eastAsia" w:ascii="宋体" w:hAnsi="宋体" w:eastAsia="宋体" w:cs="宋体"/>
          <w:b/>
          <w:sz w:val="24"/>
          <w:szCs w:val="24"/>
        </w:rPr>
        <w:t>泵技术参数</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100台</w:t>
      </w:r>
      <w:r>
        <w:rPr>
          <w:rFonts w:hint="eastAsia" w:ascii="宋体" w:hAnsi="宋体" w:eastAsia="宋体" w:cs="宋体"/>
          <w:b/>
          <w:sz w:val="24"/>
          <w:szCs w:val="24"/>
          <w:lang w:eastAsia="zh-CN"/>
        </w:rPr>
        <w:t>）</w:t>
      </w:r>
    </w:p>
    <w:p>
      <w:pPr>
        <w:spacing w:line="240" w:lineRule="atLeast"/>
        <w:ind w:firstLine="240" w:firstLineChars="100"/>
        <w:jc w:val="left"/>
        <w:rPr>
          <w:rFonts w:hint="eastAsia" w:ascii="宋体" w:hAnsi="宋体" w:eastAsia="宋体" w:cs="宋体"/>
          <w:sz w:val="24"/>
          <w:szCs w:val="24"/>
        </w:rPr>
      </w:pPr>
      <w:r>
        <w:rPr>
          <w:rFonts w:hint="eastAsia" w:ascii="宋体" w:hAnsi="宋体" w:eastAsia="宋体" w:cs="宋体"/>
          <w:sz w:val="24"/>
          <w:szCs w:val="24"/>
        </w:rPr>
        <w:t>1.注射模式：流速模式，流速-时间模式，流速-总量模式，时间-总量模式,体重模式</w:t>
      </w:r>
    </w:p>
    <w:p>
      <w:pPr>
        <w:spacing w:line="240" w:lineRule="atLeast"/>
        <w:ind w:firstLine="240" w:firstLineChars="100"/>
        <w:jc w:val="left"/>
        <w:rPr>
          <w:rFonts w:hint="eastAsia" w:ascii="宋体" w:hAnsi="宋体" w:eastAsia="宋体" w:cs="宋体"/>
          <w:sz w:val="24"/>
          <w:szCs w:val="24"/>
        </w:rPr>
      </w:pPr>
      <w:r>
        <w:rPr>
          <w:rFonts w:hint="eastAsia" w:ascii="宋体" w:hAnsi="宋体" w:eastAsia="宋体" w:cs="宋体"/>
          <w:sz w:val="24"/>
          <w:szCs w:val="24"/>
        </w:rPr>
        <w:t>2.注射速度设定范围：0.1-1200ml/h；流速&lt;100ml/h，步进值0.1，流速≥100ml/h，步进值1</w:t>
      </w:r>
    </w:p>
    <w:p>
      <w:pPr>
        <w:spacing w:line="240" w:lineRule="atLeast"/>
        <w:jc w:val="left"/>
        <w:rPr>
          <w:rFonts w:hint="eastAsia" w:ascii="宋体" w:hAnsi="宋体" w:eastAsia="宋体" w:cs="宋体"/>
          <w:sz w:val="24"/>
          <w:szCs w:val="24"/>
        </w:rPr>
      </w:pPr>
      <w:r>
        <w:rPr>
          <w:rFonts w:hint="eastAsia" w:ascii="宋体" w:hAnsi="宋体" w:eastAsia="宋体" w:cs="宋体"/>
          <w:sz w:val="24"/>
          <w:szCs w:val="24"/>
        </w:rPr>
        <w:t>★3.注射平均流速精度：±1.9%或±0.005ml/h(取大值)</w:t>
      </w:r>
    </w:p>
    <w:p>
      <w:pPr>
        <w:spacing w:line="240" w:lineRule="atLeast"/>
        <w:ind w:firstLine="240" w:firstLineChars="100"/>
        <w:jc w:val="left"/>
        <w:rPr>
          <w:rFonts w:hint="eastAsia" w:ascii="宋体" w:hAnsi="宋体" w:eastAsia="宋体" w:cs="宋体"/>
          <w:sz w:val="24"/>
          <w:szCs w:val="24"/>
        </w:rPr>
      </w:pPr>
      <w:r>
        <w:rPr>
          <w:rFonts w:hint="eastAsia" w:ascii="宋体" w:hAnsi="宋体" w:eastAsia="宋体" w:cs="宋体"/>
          <w:sz w:val="24"/>
          <w:szCs w:val="24"/>
        </w:rPr>
        <w:t>4. 注射量预置范围：0-9999ml，&lt;100ml步进值0.1，≥100ml步进值1</w:t>
      </w:r>
    </w:p>
    <w:p>
      <w:pPr>
        <w:spacing w:line="240" w:lineRule="atLeast"/>
        <w:ind w:left="1770" w:leftChars="100" w:hanging="1560" w:hangingChars="650"/>
        <w:jc w:val="left"/>
        <w:rPr>
          <w:rFonts w:hint="eastAsia" w:ascii="宋体" w:hAnsi="宋体" w:eastAsia="宋体" w:cs="宋体"/>
          <w:sz w:val="24"/>
          <w:szCs w:val="24"/>
        </w:rPr>
      </w:pPr>
      <w:r>
        <w:rPr>
          <w:rFonts w:hint="eastAsia" w:ascii="宋体" w:hAnsi="宋体" w:eastAsia="宋体" w:cs="宋体"/>
          <w:sz w:val="24"/>
          <w:szCs w:val="24"/>
        </w:rPr>
        <w:t>5. 快排速度：5ml：150ml/h，10ml：300ml/h，20ml：600ml/h，30ml：900ml/h；50/60ml：1200ml/h；快排平均流速精度：±1.9%</w:t>
      </w:r>
    </w:p>
    <w:p>
      <w:pPr>
        <w:spacing w:line="240" w:lineRule="atLeast"/>
        <w:ind w:firstLine="240" w:firstLineChars="100"/>
        <w:jc w:val="left"/>
        <w:rPr>
          <w:rFonts w:hint="eastAsia" w:ascii="宋体" w:hAnsi="宋体" w:eastAsia="宋体" w:cs="宋体"/>
          <w:sz w:val="24"/>
          <w:szCs w:val="24"/>
        </w:rPr>
      </w:pPr>
      <w:r>
        <w:rPr>
          <w:rFonts w:hint="eastAsia" w:ascii="宋体" w:hAnsi="宋体" w:eastAsia="宋体" w:cs="宋体"/>
          <w:sz w:val="24"/>
          <w:szCs w:val="24"/>
        </w:rPr>
        <w:t>6.单次丸剂量：0.1-10ml可调，步进值0.1，默认3ml</w:t>
      </w:r>
    </w:p>
    <w:p>
      <w:pPr>
        <w:spacing w:line="240" w:lineRule="atLeast"/>
        <w:ind w:firstLine="240" w:firstLineChars="100"/>
        <w:jc w:val="left"/>
        <w:rPr>
          <w:rFonts w:hint="eastAsia" w:ascii="宋体" w:hAnsi="宋体" w:eastAsia="宋体" w:cs="宋体"/>
          <w:spacing w:val="0"/>
          <w:kern w:val="0"/>
          <w:sz w:val="24"/>
          <w:szCs w:val="24"/>
        </w:rPr>
      </w:pPr>
      <w:r>
        <w:rPr>
          <w:rFonts w:hint="eastAsia" w:ascii="宋体" w:hAnsi="宋体" w:eastAsia="宋体" w:cs="宋体"/>
          <w:sz w:val="24"/>
          <w:szCs w:val="24"/>
        </w:rPr>
        <w:t>7.</w:t>
      </w:r>
      <w:r>
        <w:rPr>
          <w:rFonts w:hint="eastAsia" w:ascii="宋体" w:hAnsi="宋体" w:eastAsia="宋体" w:cs="宋体"/>
          <w:spacing w:val="0"/>
          <w:kern w:val="0"/>
          <w:sz w:val="24"/>
          <w:szCs w:val="24"/>
        </w:rPr>
        <w:t>阻塞报警阈值：</w:t>
      </w:r>
      <w:r>
        <w:rPr>
          <w:rFonts w:hint="eastAsia" w:ascii="宋体" w:hAnsi="宋体" w:eastAsia="宋体" w:cs="宋体"/>
          <w:spacing w:val="0"/>
          <w:sz w:val="24"/>
          <w:szCs w:val="24"/>
        </w:rPr>
        <w:t>高</w:t>
      </w:r>
      <w:r>
        <w:rPr>
          <w:rFonts w:hint="eastAsia" w:ascii="宋体" w:hAnsi="宋体" w:eastAsia="宋体" w:cs="宋体"/>
          <w:spacing w:val="0"/>
          <w:kern w:val="0"/>
          <w:sz w:val="24"/>
          <w:szCs w:val="24"/>
        </w:rPr>
        <w:t>100KPa±20KPa，中60 KPa±20KPa，低40 KPa±20KPa</w:t>
      </w:r>
    </w:p>
    <w:p>
      <w:pPr>
        <w:widowControl/>
        <w:spacing w:line="240" w:lineRule="atLeast"/>
        <w:ind w:left="1882" w:leftChars="96" w:hanging="1680" w:hangingChars="700"/>
        <w:jc w:val="left"/>
        <w:rPr>
          <w:rFonts w:hint="eastAsia" w:ascii="宋体" w:hAnsi="宋体" w:eastAsia="宋体" w:cs="宋体"/>
          <w:spacing w:val="0"/>
          <w:sz w:val="24"/>
          <w:szCs w:val="24"/>
        </w:rPr>
      </w:pPr>
      <w:r>
        <w:rPr>
          <w:rFonts w:hint="eastAsia" w:ascii="宋体" w:hAnsi="宋体" w:eastAsia="宋体" w:cs="宋体"/>
          <w:spacing w:val="0"/>
          <w:kern w:val="0"/>
          <w:sz w:val="24"/>
          <w:szCs w:val="24"/>
        </w:rPr>
        <w:t>8. KVO流速：0.1-5.0ml/h可调，默认值1ml/h，步进值0.1，</w:t>
      </w:r>
      <w:r>
        <w:rPr>
          <w:rFonts w:hint="eastAsia" w:ascii="宋体" w:hAnsi="宋体" w:eastAsia="宋体" w:cs="宋体"/>
          <w:spacing w:val="0"/>
          <w:sz w:val="24"/>
          <w:szCs w:val="24"/>
        </w:rPr>
        <w:t>平均流速精度: ±1.9%或±0.005ml/h(取大值)</w:t>
      </w:r>
    </w:p>
    <w:p>
      <w:pPr>
        <w:widowControl/>
        <w:spacing w:line="24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9.报警根据安全级别分三档显示，并以灯光提示</w:t>
      </w:r>
    </w:p>
    <w:p>
      <w:pPr>
        <w:widowControl/>
        <w:spacing w:line="240" w:lineRule="atLeast"/>
        <w:jc w:val="left"/>
        <w:rPr>
          <w:rFonts w:hint="eastAsia" w:ascii="宋体" w:hAnsi="宋体" w:eastAsia="宋体" w:cs="宋体"/>
          <w:spacing w:val="0"/>
          <w:sz w:val="24"/>
          <w:szCs w:val="24"/>
        </w:rPr>
      </w:pPr>
      <w:r>
        <w:rPr>
          <w:rFonts w:hint="eastAsia" w:ascii="宋体" w:hAnsi="宋体" w:eastAsia="宋体" w:cs="宋体"/>
          <w:sz w:val="24"/>
          <w:szCs w:val="24"/>
        </w:rPr>
        <w:t>★</w:t>
      </w:r>
      <w:r>
        <w:rPr>
          <w:rFonts w:hint="eastAsia" w:ascii="宋体" w:hAnsi="宋体" w:eastAsia="宋体" w:cs="宋体"/>
          <w:spacing w:val="0"/>
          <w:sz w:val="24"/>
          <w:szCs w:val="24"/>
        </w:rPr>
        <w:t>10.调节方式：数字按键调节</w:t>
      </w:r>
    </w:p>
    <w:p>
      <w:pPr>
        <w:widowControl/>
        <w:spacing w:line="240" w:lineRule="atLeast"/>
        <w:ind w:firstLine="240" w:firstLineChars="100"/>
        <w:jc w:val="left"/>
        <w:rPr>
          <w:rFonts w:hint="eastAsia" w:ascii="宋体" w:hAnsi="宋体" w:eastAsia="宋体" w:cs="宋体"/>
          <w:sz w:val="24"/>
          <w:szCs w:val="24"/>
        </w:rPr>
      </w:pPr>
      <w:r>
        <w:rPr>
          <w:rFonts w:hint="eastAsia" w:ascii="宋体" w:hAnsi="宋体" w:eastAsia="宋体" w:cs="宋体"/>
          <w:sz w:val="24"/>
          <w:szCs w:val="24"/>
        </w:rPr>
        <w:t>11.内部电池：两个通道同时运行工作时间大于4h</w:t>
      </w:r>
    </w:p>
    <w:p>
      <w:pPr>
        <w:widowControl/>
        <w:spacing w:line="240" w:lineRule="atLeast"/>
        <w:ind w:firstLine="240" w:firstLineChars="100"/>
        <w:jc w:val="left"/>
        <w:rPr>
          <w:rFonts w:hint="eastAsia" w:ascii="宋体" w:hAnsi="宋体" w:eastAsia="宋体" w:cs="宋体"/>
          <w:sz w:val="24"/>
          <w:szCs w:val="24"/>
        </w:rPr>
      </w:pPr>
      <w:r>
        <w:rPr>
          <w:rFonts w:hint="eastAsia" w:ascii="宋体" w:hAnsi="宋体" w:eastAsia="宋体" w:cs="宋体"/>
          <w:sz w:val="24"/>
          <w:szCs w:val="24"/>
        </w:rPr>
        <w:t>12.报警提示功能：阻塞报警，完成报警，接近完成报警，推空报警，接近推空报警，暂停超时报警，电池电量低报警，电池耗尽报警，故障报警，规格错误报警，推柄脱落报警，网电源断开报警，网电源接入提示，电池充电提示，电池充电完成提示</w:t>
      </w:r>
    </w:p>
    <w:p>
      <w:pPr>
        <w:widowControl/>
        <w:spacing w:line="240" w:lineRule="atLeast"/>
        <w:ind w:firstLine="240" w:firstLineChars="100"/>
        <w:jc w:val="left"/>
        <w:rPr>
          <w:rFonts w:hint="eastAsia" w:ascii="宋体" w:hAnsi="宋体" w:eastAsia="宋体" w:cs="宋体"/>
          <w:sz w:val="24"/>
          <w:szCs w:val="24"/>
        </w:rPr>
      </w:pPr>
      <w:r>
        <w:rPr>
          <w:rFonts w:hint="eastAsia" w:ascii="宋体" w:hAnsi="宋体" w:eastAsia="宋体" w:cs="宋体"/>
          <w:sz w:val="24"/>
          <w:szCs w:val="24"/>
        </w:rPr>
        <w:t>13.可使用注射器规格：5ml、10ml、20ml、30ml、50ml</w:t>
      </w:r>
    </w:p>
    <w:p>
      <w:pPr>
        <w:rPr>
          <w:rFonts w:hint="eastAsia" w:ascii="宋体" w:hAnsi="宋体" w:eastAsia="宋体" w:cs="宋体"/>
          <w:sz w:val="24"/>
          <w:szCs w:val="24"/>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jc w:val="center"/>
        <w:outlineLvl w:val="2"/>
        <w:rPr>
          <w:rFonts w:hint="eastAsia" w:ascii="宋体" w:hAnsi="宋体" w:eastAsia="宋体" w:cs="宋体"/>
          <w:b/>
          <w:kern w:val="0"/>
          <w:sz w:val="24"/>
          <w:szCs w:val="24"/>
          <w:lang w:eastAsia="zh-CN"/>
        </w:rPr>
      </w:pPr>
      <w:r>
        <w:rPr>
          <w:rFonts w:hint="eastAsia" w:ascii="宋体" w:hAnsi="宋体" w:eastAsia="宋体" w:cs="宋体"/>
          <w:b/>
          <w:sz w:val="24"/>
          <w:szCs w:val="24"/>
        </w:rPr>
        <w:t>无创呼吸机</w:t>
      </w:r>
      <w:r>
        <w:rPr>
          <w:rFonts w:hint="eastAsia" w:ascii="宋体" w:hAnsi="宋体" w:eastAsia="宋体" w:cs="宋体"/>
          <w:b/>
          <w:kern w:val="0"/>
          <w:sz w:val="24"/>
          <w:szCs w:val="24"/>
          <w:lang w:val="en-US" w:eastAsia="zh-CN"/>
        </w:rPr>
        <w:t>技术</w:t>
      </w:r>
      <w:r>
        <w:rPr>
          <w:rFonts w:hint="eastAsia" w:ascii="宋体" w:hAnsi="宋体" w:eastAsia="宋体" w:cs="宋体"/>
          <w:b/>
          <w:kern w:val="0"/>
          <w:sz w:val="24"/>
          <w:szCs w:val="24"/>
        </w:rPr>
        <w:t>参数</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1台</w:t>
      </w:r>
      <w:r>
        <w:rPr>
          <w:rFonts w:hint="eastAsia" w:ascii="宋体" w:hAnsi="宋体" w:eastAsia="宋体" w:cs="宋体"/>
          <w:b/>
          <w:kern w:val="0"/>
          <w:sz w:val="24"/>
          <w:szCs w:val="24"/>
          <w:lang w:eastAsia="zh-CN"/>
        </w:rPr>
        <w:t>）</w:t>
      </w:r>
    </w:p>
    <w:p>
      <w:pPr>
        <w:rPr>
          <w:rFonts w:hint="eastAsia" w:ascii="宋体" w:hAnsi="宋体" w:eastAsia="宋体" w:cs="宋体"/>
          <w:b/>
          <w:sz w:val="24"/>
          <w:szCs w:val="24"/>
        </w:rPr>
      </w:pP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国产品牌。</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入选国家《优秀国产医疗器械目录》。</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通气模式：持续气道正压通气模式（CPAP模式）、自主模式（S模式）、时控模式（T模式）、自主/时控模式（S/T模式）、压力控制模式（PC模式）。</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★具备氧浓度调节功能，机器内置控氧模块，无需外接空氧混合阀或流量计。机器可自动精确控制氧浓度，保持氧浓度的稳定。氧浓度设置范围值：21%-100%，调节精度为1%。</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*氧浓度监测无需使用氧电池等耗材。</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具备容量保证功能。</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★目标潮气量设置范围值：20ml~2500ml。</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*最大流速可达210L/min</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★机器需具备数据无线传输功能，可无线实时传输各项治疗数据至云服务器。可提供配套的呼吸机远程医疗服务平台系统，可对机器的各项治疗数据进行远程无线实时监测和管理。提供软件著作权证书复印件。</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具备自动灵敏度技术。</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*触发、撤换灵敏度3档可调。</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★具备触发窗锁定功能，可选择“关闭”或“0.3-1.5S”。</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★具备吸气时间窗设置功能，自主呼吸最长吸气时间（Timax）0.2~4.0秒，自主呼吸最短吸气时间0.2S~ Timax。</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外接测压软管，可采集面罩端压力。</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★配备后备电池，后备电池工作时长≥8小时，交流电供电与电池供电可无缝切换。</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压力设置范围：</w:t>
      </w:r>
    </w:p>
    <w:p>
      <w:pPr>
        <w:pStyle w:val="79"/>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吸气正压（IPAP）：4cmH</w:t>
      </w:r>
      <w:r>
        <w:rPr>
          <w:rFonts w:hint="eastAsia" w:ascii="宋体" w:hAnsi="宋体" w:eastAsia="宋体" w:cs="宋体"/>
          <w:sz w:val="24"/>
          <w:szCs w:val="24"/>
          <w:vertAlign w:val="subscript"/>
        </w:rPr>
        <w:t>2</w:t>
      </w:r>
      <w:r>
        <w:rPr>
          <w:rFonts w:hint="eastAsia" w:ascii="宋体" w:hAnsi="宋体" w:eastAsia="宋体" w:cs="宋体"/>
          <w:sz w:val="24"/>
          <w:szCs w:val="24"/>
        </w:rPr>
        <w:t>O~30cmH</w:t>
      </w:r>
      <w:r>
        <w:rPr>
          <w:rFonts w:hint="eastAsia" w:ascii="宋体" w:hAnsi="宋体" w:eastAsia="宋体" w:cs="宋体"/>
          <w:sz w:val="24"/>
          <w:szCs w:val="24"/>
          <w:vertAlign w:val="subscript"/>
        </w:rPr>
        <w:t>2</w:t>
      </w:r>
      <w:r>
        <w:rPr>
          <w:rFonts w:hint="eastAsia" w:ascii="宋体" w:hAnsi="宋体" w:eastAsia="宋体" w:cs="宋体"/>
          <w:sz w:val="24"/>
          <w:szCs w:val="24"/>
        </w:rPr>
        <w:t>O</w:t>
      </w:r>
    </w:p>
    <w:p>
      <w:pPr>
        <w:pStyle w:val="79"/>
        <w:spacing w:line="360" w:lineRule="auto"/>
        <w:ind w:left="360" w:firstLine="0" w:firstLineChars="0"/>
        <w:rPr>
          <w:rFonts w:hint="eastAsia" w:ascii="宋体" w:hAnsi="宋体" w:eastAsia="宋体" w:cs="宋体"/>
          <w:sz w:val="24"/>
          <w:szCs w:val="24"/>
        </w:rPr>
      </w:pPr>
      <w:r>
        <w:rPr>
          <w:rFonts w:hint="eastAsia" w:ascii="宋体" w:hAnsi="宋体" w:eastAsia="宋体" w:cs="宋体"/>
          <w:sz w:val="24"/>
          <w:szCs w:val="24"/>
        </w:rPr>
        <w:t>呼气正压（EPAP)：4cmH</w:t>
      </w:r>
      <w:r>
        <w:rPr>
          <w:rFonts w:hint="eastAsia" w:ascii="宋体" w:hAnsi="宋体" w:eastAsia="宋体" w:cs="宋体"/>
          <w:sz w:val="24"/>
          <w:szCs w:val="24"/>
          <w:vertAlign w:val="subscript"/>
        </w:rPr>
        <w:t>2</w:t>
      </w:r>
      <w:r>
        <w:rPr>
          <w:rFonts w:hint="eastAsia" w:ascii="宋体" w:hAnsi="宋体" w:eastAsia="宋体" w:cs="宋体"/>
          <w:sz w:val="24"/>
          <w:szCs w:val="24"/>
        </w:rPr>
        <w:t>O~25cmH</w:t>
      </w:r>
      <w:r>
        <w:rPr>
          <w:rFonts w:hint="eastAsia" w:ascii="宋体" w:hAnsi="宋体" w:eastAsia="宋体" w:cs="宋体"/>
          <w:sz w:val="24"/>
          <w:szCs w:val="24"/>
          <w:vertAlign w:val="subscript"/>
        </w:rPr>
        <w:t>2</w:t>
      </w:r>
      <w:r>
        <w:rPr>
          <w:rFonts w:hint="eastAsia" w:ascii="宋体" w:hAnsi="宋体" w:eastAsia="宋体" w:cs="宋体"/>
          <w:sz w:val="24"/>
          <w:szCs w:val="24"/>
        </w:rPr>
        <w:t>O</w:t>
      </w:r>
    </w:p>
    <w:p>
      <w:pPr>
        <w:pStyle w:val="79"/>
        <w:spacing w:line="360" w:lineRule="auto"/>
        <w:ind w:left="360" w:firstLine="0" w:firstLineChars="0"/>
        <w:rPr>
          <w:rFonts w:hint="eastAsia" w:ascii="宋体" w:hAnsi="宋体" w:eastAsia="宋体" w:cs="宋体"/>
          <w:sz w:val="24"/>
          <w:szCs w:val="24"/>
        </w:rPr>
      </w:pPr>
      <w:r>
        <w:rPr>
          <w:rFonts w:hint="eastAsia" w:ascii="宋体" w:hAnsi="宋体" w:eastAsia="宋体" w:cs="宋体"/>
          <w:sz w:val="24"/>
          <w:szCs w:val="24"/>
        </w:rPr>
        <w:t>持续正压（CPAP）：4cmH</w:t>
      </w:r>
      <w:r>
        <w:rPr>
          <w:rFonts w:hint="eastAsia" w:ascii="宋体" w:hAnsi="宋体" w:eastAsia="宋体" w:cs="宋体"/>
          <w:sz w:val="24"/>
          <w:szCs w:val="24"/>
          <w:vertAlign w:val="subscript"/>
        </w:rPr>
        <w:t>2</w:t>
      </w:r>
      <w:r>
        <w:rPr>
          <w:rFonts w:hint="eastAsia" w:ascii="宋体" w:hAnsi="宋体" w:eastAsia="宋体" w:cs="宋体"/>
          <w:sz w:val="24"/>
          <w:szCs w:val="24"/>
        </w:rPr>
        <w:t>O~20cmH</w:t>
      </w:r>
      <w:r>
        <w:rPr>
          <w:rFonts w:hint="eastAsia" w:ascii="宋体" w:hAnsi="宋体" w:eastAsia="宋体" w:cs="宋体"/>
          <w:sz w:val="24"/>
          <w:szCs w:val="24"/>
          <w:vertAlign w:val="subscript"/>
        </w:rPr>
        <w:t>2</w:t>
      </w:r>
      <w:r>
        <w:rPr>
          <w:rFonts w:hint="eastAsia" w:ascii="宋体" w:hAnsi="宋体" w:eastAsia="宋体" w:cs="宋体"/>
          <w:sz w:val="24"/>
          <w:szCs w:val="24"/>
        </w:rPr>
        <w:t>O</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*吸气时间设置范围：0.2秒~4.0秒。</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★后备呼吸频率设置范围：1BPM~60BPM。</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*爬坡时间设置范围：0-60分钟可调。</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爬坡压力设置范围：CPAP模式下：4cmH</w:t>
      </w:r>
      <w:r>
        <w:rPr>
          <w:rFonts w:hint="eastAsia" w:ascii="宋体" w:hAnsi="宋体" w:eastAsia="宋体" w:cs="宋体"/>
          <w:sz w:val="24"/>
          <w:szCs w:val="24"/>
          <w:vertAlign w:val="subscript"/>
        </w:rPr>
        <w:t>2</w:t>
      </w:r>
      <w:r>
        <w:rPr>
          <w:rFonts w:hint="eastAsia" w:ascii="宋体" w:hAnsi="宋体" w:eastAsia="宋体" w:cs="宋体"/>
          <w:sz w:val="24"/>
          <w:szCs w:val="24"/>
        </w:rPr>
        <w:t>O -CPAP，其他模式下：4cmH</w:t>
      </w:r>
      <w:r>
        <w:rPr>
          <w:rFonts w:hint="eastAsia" w:ascii="宋体" w:hAnsi="宋体" w:eastAsia="宋体" w:cs="宋体"/>
          <w:sz w:val="24"/>
          <w:szCs w:val="24"/>
          <w:vertAlign w:val="subscript"/>
        </w:rPr>
        <w:t>2</w:t>
      </w:r>
      <w:r>
        <w:rPr>
          <w:rFonts w:hint="eastAsia" w:ascii="宋体" w:hAnsi="宋体" w:eastAsia="宋体" w:cs="宋体"/>
          <w:sz w:val="24"/>
          <w:szCs w:val="24"/>
        </w:rPr>
        <w:t>O~25cm H</w:t>
      </w:r>
      <w:r>
        <w:rPr>
          <w:rFonts w:hint="eastAsia" w:ascii="宋体" w:hAnsi="宋体" w:eastAsia="宋体" w:cs="宋体"/>
          <w:sz w:val="24"/>
          <w:szCs w:val="24"/>
          <w:vertAlign w:val="subscript"/>
        </w:rPr>
        <w:t>2</w:t>
      </w:r>
      <w:r>
        <w:rPr>
          <w:rFonts w:hint="eastAsia" w:ascii="宋体" w:hAnsi="宋体" w:eastAsia="宋体" w:cs="宋体"/>
          <w:sz w:val="24"/>
          <w:szCs w:val="24"/>
        </w:rPr>
        <w:t>O。</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具备压力释放技术，舒适度三档可调。</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升压档设置范围：1-6档可调。</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屏幕：防误触彩色液晶屏，屏幕尺寸≥5.5英寸，同屏显示设置参数、监测参数，旋钮操控，无需触屏。</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治疗波形：同时显示压力、流量双波形，波形刻度范围可调。</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屏幕亮度可调，可选择白天/黑夜。</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可显示当前触发方式和自主触发率。</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实时监测数据：氧浓度、氧源压力、压力值、每分钟通气量、呼吸频率、当前漏气量、当前潮气量、触发方式，具备治疗计时功能。</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具备系统锁定功能，可便利锁定屏幕。</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具备开机自检功能，可进行气道检测、压力检测、阀门检测、漏气检测。</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报警功能：呼吸暂停报警、患者连接断开报警、低分钟通气量报警、低潮气量报警、断电报警、压力调节偏高、未供应氧气报警、氧气压力供应过高报警、氧气压力供应过低报警、压力管道脱落、涡轮故障报警、氧气压力传感器故障报警、空气流量传感器故障报警。</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窒息报警设置范围值：0秒、10秒、20秒、30秒。</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管路连接断开报警设置范围值：0秒、15秒、60秒。</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配备一体式移动台车，可搭载氧气瓶。</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配备独立专业医用湿化器。</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呼吸机整机（含电池，不含台车）重量≤6.5kg，方便手提移动。</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具备自动漏气补偿功能，补偿能力可达90L/min。</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采用无遮挡进气口设计，更换过滤棉避免交叉感染。</w:t>
      </w:r>
    </w:p>
    <w:p>
      <w:pPr>
        <w:pStyle w:val="79"/>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支持1键旋钮、4按键操纵全功能。</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sz w:val="24"/>
          <w:szCs w:val="24"/>
        </w:rPr>
      </w:pPr>
      <w:r>
        <w:rPr>
          <w:rFonts w:hint="eastAsia" w:ascii="宋体" w:hAnsi="宋体" w:eastAsia="宋体" w:cs="宋体"/>
          <w:sz w:val="24"/>
          <w:szCs w:val="24"/>
        </w:rPr>
        <w:t>说明：★为重要关键条款。*为一般关键条款。</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widowControl/>
        <w:suppressLineNumbers w:val="0"/>
        <w:jc w:val="center"/>
        <w:outlineLvl w:val="2"/>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纤维支气管镜技术参数（2台）</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技术参数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1、原装进口显示屏：≥3.5 寸 LCD 高清全视角显示屏，可选配 8 寸显示屏。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2、屏幕分辨率：≥640*480，视频宽高比 4:3。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3、成像原理：电子 CMOS 成像技术，LED 灯数≥2 个。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★4、空间分辨率：≥10.10 lp/mm。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5、摄像景深：3~50mm。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6、光源色温≥2300K，光源照度≥400lx。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7、去雾时间：开机即可防雾，无需预热。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8、视野角度≥100°，能提供大范围、清晰明亮的图像。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★9、软镜插入管有六种规格可选配：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外径 5.8mm/内径 3.0mm；外径 5.2mm/内径 2.6mm；外径 4.0mm/内径 2.0mm；外径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3.9mm/内径 1.2mm；外径 3.0mm/内径 1.2mm； 外径 2.8mm/内径 0mm。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★10、插入管可选配有效工作长度 650mm。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★11、插入管软管前端弯曲角度：向上弯曲≥180°，向下弯曲≥160°。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12、显示屏幕上下旋转角度≥120°，左右旋转角度≥190°。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13、具有一键拍照功能和录像功能，方便临床保存、观看特定的手术细节。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14、大容量内存，支持同步视频输出功能，可配合外接显示器使用，方便教学和显示。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15、具有图像冻结功能。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16、具有白平衡调节功能。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17、电池：1800mAh 聚合物电池，DC3.7V，连续工作时间＞2 小时，充电时间＜4 小时。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18、电源适配器输入 100-240V，50/60Hz，电源适配器输出 DC5V/2A。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19、镜体 IPX7 等级防水。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20、图像的色彩还原能力应良好，显示的图像应无明显色差或者失真。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21、图像中心区域应无明显几何失真。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22、可选配视频喉镜、视频硬镜、视频软镜、推车、8 寸屏产品组合搭配使用。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★23、产品注册证与生产许可证地址为同一地址</w:t>
      </w:r>
    </w:p>
    <w:p>
      <w:pPr>
        <w:rPr>
          <w:rFonts w:hint="eastAsia" w:ascii="宋体" w:hAnsi="宋体" w:eastAsia="宋体" w:cs="宋体"/>
          <w:sz w:val="24"/>
          <w:szCs w:val="24"/>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jc w:val="center"/>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心电监护仪技术参数（2台）</w:t>
      </w:r>
    </w:p>
    <w:p>
      <w:pPr>
        <w:pStyle w:val="79"/>
        <w:numPr>
          <w:ilvl w:val="0"/>
          <w:numId w:val="5"/>
        </w:numPr>
        <w:ind w:firstLineChars="0"/>
        <w:rPr>
          <w:rFonts w:hint="eastAsia" w:ascii="宋体" w:hAnsi="宋体" w:eastAsia="宋体" w:cs="宋体"/>
          <w:sz w:val="24"/>
          <w:szCs w:val="24"/>
        </w:rPr>
      </w:pPr>
      <w:r>
        <w:rPr>
          <w:rFonts w:hint="eastAsia" w:ascii="宋体" w:hAnsi="宋体" w:eastAsia="宋体" w:cs="宋体"/>
          <w:sz w:val="24"/>
          <w:szCs w:val="24"/>
        </w:rPr>
        <w:t>适用范围：成人，儿童，新生儿（注册证证明）</w:t>
      </w:r>
    </w:p>
    <w:p>
      <w:pPr>
        <w:pStyle w:val="79"/>
        <w:numPr>
          <w:ilvl w:val="0"/>
          <w:numId w:val="5"/>
        </w:numPr>
        <w:ind w:firstLineChars="0"/>
        <w:rPr>
          <w:rFonts w:hint="eastAsia" w:ascii="宋体" w:hAnsi="宋体" w:eastAsia="宋体" w:cs="宋体"/>
          <w:sz w:val="24"/>
          <w:szCs w:val="24"/>
        </w:rPr>
      </w:pPr>
      <w:r>
        <w:rPr>
          <w:rFonts w:hint="eastAsia" w:ascii="宋体" w:hAnsi="宋体" w:eastAsia="宋体" w:cs="宋体"/>
          <w:sz w:val="24"/>
          <w:szCs w:val="24"/>
        </w:rPr>
        <w:t>*操作方式：标配触摸屏，二级操作菜单</w:t>
      </w:r>
    </w:p>
    <w:p>
      <w:pPr>
        <w:pStyle w:val="79"/>
        <w:numPr>
          <w:ilvl w:val="0"/>
          <w:numId w:val="5"/>
        </w:numPr>
        <w:ind w:firstLineChars="0"/>
        <w:rPr>
          <w:rFonts w:hint="eastAsia" w:ascii="宋体" w:hAnsi="宋体" w:eastAsia="宋体" w:cs="宋体"/>
          <w:sz w:val="24"/>
          <w:szCs w:val="24"/>
        </w:rPr>
      </w:pPr>
      <w:r>
        <w:rPr>
          <w:rFonts w:hint="eastAsia" w:ascii="宋体" w:hAnsi="宋体" w:eastAsia="宋体" w:cs="宋体"/>
          <w:sz w:val="24"/>
          <w:szCs w:val="24"/>
        </w:rPr>
        <w:t>*屏幕：≥12.1英寸，背光内置式TFT彩色显示屏</w:t>
      </w:r>
    </w:p>
    <w:p>
      <w:pPr>
        <w:pStyle w:val="79"/>
        <w:numPr>
          <w:ilvl w:val="0"/>
          <w:numId w:val="5"/>
        </w:numPr>
        <w:ind w:firstLineChars="0"/>
        <w:rPr>
          <w:rFonts w:hint="eastAsia" w:ascii="宋体" w:hAnsi="宋体" w:eastAsia="宋体" w:cs="宋体"/>
          <w:sz w:val="24"/>
          <w:szCs w:val="24"/>
        </w:rPr>
      </w:pPr>
      <w:r>
        <w:rPr>
          <w:rFonts w:hint="eastAsia" w:ascii="宋体" w:hAnsi="宋体" w:eastAsia="宋体" w:cs="宋体"/>
          <w:sz w:val="24"/>
          <w:szCs w:val="24"/>
        </w:rPr>
        <w:t>*标配参数接口：ECG，血氧饱和度，无创血压，2通道体温，2通道有创压，主流法呼吸末二氧化碳</w:t>
      </w:r>
    </w:p>
    <w:p>
      <w:pPr>
        <w:pStyle w:val="79"/>
        <w:numPr>
          <w:ilvl w:val="0"/>
          <w:numId w:val="5"/>
        </w:numPr>
        <w:ind w:firstLineChars="0"/>
        <w:rPr>
          <w:rFonts w:hint="eastAsia" w:ascii="宋体" w:hAnsi="宋体" w:eastAsia="宋体" w:cs="宋体"/>
          <w:sz w:val="24"/>
          <w:szCs w:val="24"/>
        </w:rPr>
      </w:pPr>
      <w:r>
        <w:rPr>
          <w:rFonts w:hint="eastAsia" w:ascii="宋体" w:hAnsi="宋体" w:eastAsia="宋体" w:cs="宋体"/>
          <w:sz w:val="24"/>
          <w:szCs w:val="24"/>
        </w:rPr>
        <w:t>*存储：≥120小时全息波形存储</w:t>
      </w:r>
    </w:p>
    <w:p>
      <w:pPr>
        <w:pStyle w:val="79"/>
        <w:numPr>
          <w:ilvl w:val="0"/>
          <w:numId w:val="5"/>
        </w:numPr>
        <w:ind w:firstLineChars="0"/>
        <w:rPr>
          <w:rFonts w:hint="eastAsia" w:ascii="宋体" w:hAnsi="宋体" w:eastAsia="宋体" w:cs="宋体"/>
          <w:sz w:val="24"/>
          <w:szCs w:val="24"/>
        </w:rPr>
      </w:pPr>
      <w:r>
        <w:rPr>
          <w:rFonts w:hint="eastAsia" w:ascii="宋体" w:hAnsi="宋体" w:eastAsia="宋体" w:cs="宋体"/>
          <w:sz w:val="24"/>
          <w:szCs w:val="24"/>
        </w:rPr>
        <w:t>把手：可折叠把手，便于携带</w:t>
      </w:r>
    </w:p>
    <w:p>
      <w:pPr>
        <w:pStyle w:val="79"/>
        <w:numPr>
          <w:ilvl w:val="0"/>
          <w:numId w:val="5"/>
        </w:numPr>
        <w:ind w:firstLineChars="0"/>
        <w:rPr>
          <w:rFonts w:hint="eastAsia" w:ascii="宋体" w:hAnsi="宋体" w:eastAsia="宋体" w:cs="宋体"/>
          <w:sz w:val="24"/>
          <w:szCs w:val="24"/>
        </w:rPr>
      </w:pPr>
      <w:r>
        <w:rPr>
          <w:rFonts w:hint="eastAsia" w:ascii="宋体" w:hAnsi="宋体" w:eastAsia="宋体" w:cs="宋体"/>
          <w:sz w:val="24"/>
          <w:szCs w:val="24"/>
        </w:rPr>
        <w:t>*软件内置智能图示操作指南，介绍各个参数测量方法，专业术语、特殊符号，及基本问题处理方法等，具备药物计算功能</w:t>
      </w:r>
    </w:p>
    <w:p>
      <w:pPr>
        <w:pStyle w:val="79"/>
        <w:numPr>
          <w:ilvl w:val="0"/>
          <w:numId w:val="5"/>
        </w:numPr>
        <w:ind w:firstLineChars="0"/>
        <w:rPr>
          <w:rFonts w:hint="eastAsia" w:ascii="宋体" w:hAnsi="宋体" w:eastAsia="宋体" w:cs="宋体"/>
          <w:sz w:val="24"/>
          <w:szCs w:val="24"/>
        </w:rPr>
      </w:pPr>
      <w:r>
        <w:rPr>
          <w:rFonts w:hint="eastAsia" w:ascii="宋体" w:hAnsi="宋体" w:eastAsia="宋体" w:cs="宋体"/>
          <w:sz w:val="24"/>
          <w:szCs w:val="24"/>
        </w:rPr>
        <w:t>跨床监护：≥ 8床位</w:t>
      </w:r>
    </w:p>
    <w:p>
      <w:pPr>
        <w:pStyle w:val="79"/>
        <w:numPr>
          <w:ilvl w:val="0"/>
          <w:numId w:val="5"/>
        </w:numPr>
        <w:ind w:firstLineChars="0"/>
        <w:rPr>
          <w:rFonts w:hint="eastAsia" w:ascii="宋体" w:hAnsi="宋体" w:eastAsia="宋体" w:cs="宋体"/>
          <w:sz w:val="24"/>
          <w:szCs w:val="24"/>
        </w:rPr>
      </w:pPr>
      <w:r>
        <w:rPr>
          <w:rFonts w:hint="eastAsia" w:ascii="宋体" w:hAnsi="宋体" w:eastAsia="宋体" w:cs="宋体"/>
          <w:sz w:val="24"/>
          <w:szCs w:val="24"/>
        </w:rPr>
        <w:t>外壳防水等级：≥IPX1</w:t>
      </w:r>
    </w:p>
    <w:p>
      <w:pPr>
        <w:pStyle w:val="79"/>
        <w:numPr>
          <w:ilvl w:val="0"/>
          <w:numId w:val="5"/>
        </w:numPr>
        <w:ind w:firstLineChars="0"/>
        <w:rPr>
          <w:rFonts w:hint="eastAsia" w:ascii="宋体" w:hAnsi="宋体" w:eastAsia="宋体" w:cs="宋体"/>
          <w:sz w:val="24"/>
          <w:szCs w:val="24"/>
        </w:rPr>
      </w:pPr>
      <w:r>
        <w:rPr>
          <w:rFonts w:hint="eastAsia" w:ascii="宋体" w:hAnsi="宋体" w:eastAsia="宋体" w:cs="宋体"/>
          <w:sz w:val="24"/>
          <w:szCs w:val="24"/>
        </w:rPr>
        <w:t>ECG功能：</w:t>
      </w:r>
    </w:p>
    <w:p>
      <w:pPr>
        <w:pStyle w:val="79"/>
        <w:ind w:left="360" w:firstLine="0" w:firstLineChars="0"/>
        <w:rPr>
          <w:rFonts w:hint="eastAsia" w:ascii="宋体" w:hAnsi="宋体" w:eastAsia="宋体" w:cs="宋体"/>
          <w:sz w:val="24"/>
          <w:szCs w:val="24"/>
        </w:rPr>
      </w:pPr>
      <w:r>
        <w:rPr>
          <w:rFonts w:hint="eastAsia" w:ascii="宋体" w:hAnsi="宋体" w:eastAsia="宋体" w:cs="宋体"/>
          <w:sz w:val="24"/>
          <w:szCs w:val="24"/>
        </w:rPr>
        <w:t>10.1：ECG波形可层叠显示</w:t>
      </w:r>
    </w:p>
    <w:p>
      <w:pPr>
        <w:pStyle w:val="79"/>
        <w:ind w:left="360" w:firstLine="0" w:firstLineChars="0"/>
        <w:rPr>
          <w:rFonts w:hint="eastAsia" w:ascii="宋体" w:hAnsi="宋体" w:eastAsia="宋体" w:cs="宋体"/>
          <w:sz w:val="24"/>
          <w:szCs w:val="24"/>
        </w:rPr>
      </w:pPr>
      <w:r>
        <w:rPr>
          <w:rFonts w:hint="eastAsia" w:ascii="宋体" w:hAnsi="宋体" w:eastAsia="宋体" w:cs="宋体"/>
          <w:sz w:val="24"/>
          <w:szCs w:val="24"/>
        </w:rPr>
        <w:t>10.2：可同屏显示7导联ECG</w:t>
      </w:r>
    </w:p>
    <w:p>
      <w:pPr>
        <w:pStyle w:val="79"/>
        <w:ind w:left="360" w:firstLine="0" w:firstLineChars="0"/>
        <w:rPr>
          <w:rFonts w:hint="eastAsia" w:ascii="宋体" w:hAnsi="宋体" w:eastAsia="宋体" w:cs="宋体"/>
          <w:sz w:val="24"/>
          <w:szCs w:val="24"/>
        </w:rPr>
      </w:pPr>
      <w:r>
        <w:rPr>
          <w:rFonts w:hint="eastAsia" w:ascii="宋体" w:hAnsi="宋体" w:eastAsia="宋体" w:cs="宋体"/>
          <w:sz w:val="24"/>
          <w:szCs w:val="24"/>
        </w:rPr>
        <w:t>10.3：高T波抑制能力，ESU防护，耐除颤保护，起搏监测</w:t>
      </w:r>
    </w:p>
    <w:p>
      <w:pPr>
        <w:pStyle w:val="79"/>
        <w:ind w:left="360" w:firstLine="0" w:firstLineChars="0"/>
        <w:rPr>
          <w:rFonts w:hint="eastAsia" w:ascii="宋体" w:hAnsi="宋体" w:eastAsia="宋体" w:cs="宋体"/>
          <w:sz w:val="24"/>
          <w:szCs w:val="24"/>
        </w:rPr>
      </w:pPr>
      <w:r>
        <w:rPr>
          <w:rFonts w:hint="eastAsia" w:ascii="宋体" w:hAnsi="宋体" w:eastAsia="宋体" w:cs="宋体"/>
          <w:sz w:val="24"/>
          <w:szCs w:val="24"/>
        </w:rPr>
        <w:t>*10.4：频率特性：0.05~150Hz</w:t>
      </w:r>
    </w:p>
    <w:p>
      <w:pPr>
        <w:pStyle w:val="79"/>
        <w:ind w:left="360" w:firstLine="0" w:firstLineChars="0"/>
        <w:rPr>
          <w:rFonts w:hint="eastAsia" w:ascii="宋体" w:hAnsi="宋体" w:eastAsia="宋体" w:cs="宋体"/>
          <w:sz w:val="24"/>
          <w:szCs w:val="24"/>
        </w:rPr>
      </w:pPr>
      <w:r>
        <w:rPr>
          <w:rFonts w:hint="eastAsia" w:ascii="宋体" w:hAnsi="宋体" w:eastAsia="宋体" w:cs="宋体"/>
          <w:sz w:val="24"/>
          <w:szCs w:val="24"/>
        </w:rPr>
        <w:t>10.5：QRS识别模式：成人，儿童，新生儿</w:t>
      </w:r>
    </w:p>
    <w:p>
      <w:pPr>
        <w:pStyle w:val="79"/>
        <w:ind w:left="360" w:firstLine="0" w:firstLineChars="0"/>
        <w:rPr>
          <w:rFonts w:hint="eastAsia" w:ascii="宋体" w:hAnsi="宋体" w:eastAsia="宋体" w:cs="宋体"/>
          <w:sz w:val="24"/>
          <w:szCs w:val="24"/>
        </w:rPr>
      </w:pPr>
      <w:r>
        <w:rPr>
          <w:rFonts w:hint="eastAsia" w:ascii="宋体" w:hAnsi="宋体" w:eastAsia="宋体" w:cs="宋体"/>
          <w:sz w:val="24"/>
          <w:szCs w:val="24"/>
        </w:rPr>
        <w:t>10.6：标配高精度心律失常分析功能，QRS检测灵敏度与AHA数据库的符合度≥99.8%</w:t>
      </w:r>
    </w:p>
    <w:p>
      <w:pPr>
        <w:rPr>
          <w:rFonts w:hint="eastAsia" w:ascii="宋体" w:hAnsi="宋体" w:eastAsia="宋体" w:cs="宋体"/>
          <w:sz w:val="24"/>
          <w:szCs w:val="24"/>
        </w:rPr>
      </w:pPr>
      <w:r>
        <w:rPr>
          <w:rFonts w:hint="eastAsia" w:ascii="宋体" w:hAnsi="宋体" w:eastAsia="宋体" w:cs="宋体"/>
          <w:sz w:val="24"/>
          <w:szCs w:val="24"/>
        </w:rPr>
        <w:t>11、SpO2功能：</w:t>
      </w:r>
    </w:p>
    <w:p>
      <w:pPr>
        <w:rPr>
          <w:rFonts w:hint="eastAsia" w:ascii="宋体" w:hAnsi="宋体" w:eastAsia="宋体" w:cs="宋体"/>
          <w:sz w:val="24"/>
          <w:szCs w:val="24"/>
        </w:rPr>
      </w:pPr>
      <w:r>
        <w:rPr>
          <w:rFonts w:hint="eastAsia" w:ascii="宋体" w:hAnsi="宋体" w:eastAsia="宋体" w:cs="宋体"/>
          <w:sz w:val="24"/>
          <w:szCs w:val="24"/>
        </w:rPr>
        <w:t xml:space="preserve">   11.1：*成人用血氧饱和度探头原装进口，可水洗消毒</w:t>
      </w:r>
    </w:p>
    <w:p>
      <w:pPr>
        <w:rPr>
          <w:rFonts w:hint="eastAsia" w:ascii="宋体" w:hAnsi="宋体" w:eastAsia="宋体" w:cs="宋体"/>
          <w:sz w:val="24"/>
          <w:szCs w:val="24"/>
        </w:rPr>
      </w:pPr>
      <w:r>
        <w:rPr>
          <w:rFonts w:hint="eastAsia" w:ascii="宋体" w:hAnsi="宋体" w:eastAsia="宋体" w:cs="宋体"/>
          <w:sz w:val="24"/>
          <w:szCs w:val="24"/>
        </w:rPr>
        <w:t xml:space="preserve">   11.2：成人用血氧饱和度探头采用平行夹设计，减少患者压痛感</w:t>
      </w:r>
    </w:p>
    <w:p>
      <w:pPr>
        <w:ind w:firstLine="360" w:firstLineChars="150"/>
        <w:rPr>
          <w:rStyle w:val="80"/>
          <w:rFonts w:hint="eastAsia" w:ascii="宋体" w:hAnsi="宋体" w:eastAsia="宋体" w:cs="宋体"/>
          <w:sz w:val="24"/>
          <w:szCs w:val="24"/>
        </w:rPr>
      </w:pPr>
      <w:r>
        <w:rPr>
          <w:rFonts w:hint="eastAsia" w:ascii="宋体" w:hAnsi="宋体" w:eastAsia="宋体" w:cs="宋体"/>
          <w:sz w:val="24"/>
          <w:szCs w:val="24"/>
        </w:rPr>
        <w:t>11.3：</w:t>
      </w:r>
      <w:r>
        <w:rPr>
          <w:rStyle w:val="80"/>
          <w:rFonts w:hint="eastAsia" w:ascii="宋体" w:hAnsi="宋体" w:eastAsia="宋体" w:cs="宋体"/>
          <w:sz w:val="24"/>
          <w:szCs w:val="24"/>
        </w:rPr>
        <w:t>具备抗运动干扰或者低灌注场合精准测量软件调节功能</w:t>
      </w:r>
    </w:p>
    <w:p>
      <w:pPr>
        <w:rPr>
          <w:rFonts w:hint="eastAsia" w:ascii="宋体" w:hAnsi="宋体" w:eastAsia="宋体" w:cs="宋体"/>
          <w:sz w:val="24"/>
          <w:szCs w:val="24"/>
        </w:rPr>
      </w:pPr>
      <w:r>
        <w:rPr>
          <w:rFonts w:hint="eastAsia" w:ascii="宋体" w:hAnsi="宋体" w:eastAsia="宋体" w:cs="宋体"/>
          <w:sz w:val="24"/>
          <w:szCs w:val="24"/>
        </w:rPr>
        <w:t xml:space="preserve">   114: 可显示信号质量指数SQI，灌注指数PI  </w:t>
      </w:r>
    </w:p>
    <w:p>
      <w:pPr>
        <w:rPr>
          <w:rFonts w:hint="eastAsia" w:ascii="宋体" w:hAnsi="宋体" w:eastAsia="宋体" w:cs="宋体"/>
          <w:sz w:val="24"/>
          <w:szCs w:val="24"/>
        </w:rPr>
      </w:pPr>
      <w:r>
        <w:rPr>
          <w:rFonts w:hint="eastAsia" w:ascii="宋体" w:hAnsi="宋体" w:eastAsia="宋体" w:cs="宋体"/>
          <w:sz w:val="24"/>
          <w:szCs w:val="24"/>
        </w:rPr>
        <w:t>12、*NIBP功能：</w:t>
      </w:r>
    </w:p>
    <w:p>
      <w:pPr>
        <w:ind w:firstLine="405"/>
        <w:rPr>
          <w:rFonts w:hint="eastAsia" w:ascii="宋体" w:hAnsi="宋体" w:eastAsia="宋体" w:cs="宋体"/>
          <w:sz w:val="24"/>
          <w:szCs w:val="24"/>
        </w:rPr>
      </w:pPr>
      <w:r>
        <w:rPr>
          <w:rFonts w:hint="eastAsia" w:ascii="宋体" w:hAnsi="宋体" w:eastAsia="宋体" w:cs="宋体"/>
          <w:sz w:val="24"/>
          <w:szCs w:val="24"/>
        </w:rPr>
        <w:t>12.1: 成人/儿童袖带充气时间: ≤11s</w:t>
      </w:r>
    </w:p>
    <w:p>
      <w:pPr>
        <w:ind w:firstLine="405"/>
        <w:rPr>
          <w:rFonts w:hint="eastAsia" w:ascii="宋体" w:hAnsi="宋体" w:eastAsia="宋体" w:cs="宋体"/>
          <w:sz w:val="24"/>
          <w:szCs w:val="24"/>
        </w:rPr>
      </w:pPr>
      <w:r>
        <w:rPr>
          <w:rFonts w:hint="eastAsia" w:ascii="宋体" w:hAnsi="宋体" w:eastAsia="宋体" w:cs="宋体"/>
          <w:sz w:val="24"/>
          <w:szCs w:val="24"/>
        </w:rPr>
        <w:t>12.2: 新生儿袖带充气时间：≤5s</w:t>
      </w:r>
    </w:p>
    <w:p>
      <w:pPr>
        <w:ind w:firstLine="405"/>
        <w:rPr>
          <w:rFonts w:hint="eastAsia" w:ascii="宋体" w:hAnsi="宋体" w:eastAsia="宋体" w:cs="宋体"/>
          <w:sz w:val="24"/>
          <w:szCs w:val="24"/>
        </w:rPr>
      </w:pPr>
      <w:r>
        <w:rPr>
          <w:rFonts w:hint="eastAsia" w:ascii="宋体" w:hAnsi="宋体" w:eastAsia="宋体" w:cs="宋体"/>
          <w:sz w:val="24"/>
          <w:szCs w:val="24"/>
        </w:rPr>
        <w:t>12.3:血压测量模式：手动，定时，腰麻，连续等可选</w:t>
      </w:r>
    </w:p>
    <w:p>
      <w:pPr>
        <w:ind w:left="315" w:leftChars="150"/>
        <w:rPr>
          <w:rFonts w:hint="eastAsia" w:ascii="宋体" w:hAnsi="宋体" w:eastAsia="宋体" w:cs="宋体"/>
          <w:sz w:val="24"/>
          <w:szCs w:val="24"/>
        </w:rPr>
      </w:pPr>
      <w:r>
        <w:rPr>
          <w:rFonts w:hint="eastAsia" w:ascii="宋体" w:hAnsi="宋体" w:eastAsia="宋体" w:cs="宋体"/>
          <w:sz w:val="24"/>
          <w:szCs w:val="24"/>
        </w:rPr>
        <w:t>12.4: *新生儿NIBP充气袖带：带有过压保护功能，机器自动识别新生儿袖带，并开启新生儿压力测量模式，压力过大时，自动断开袖带</w:t>
      </w:r>
    </w:p>
    <w:p>
      <w:pPr>
        <w:rPr>
          <w:rFonts w:hint="eastAsia" w:ascii="宋体" w:hAnsi="宋体" w:eastAsia="宋体" w:cs="宋体"/>
          <w:sz w:val="24"/>
          <w:szCs w:val="24"/>
        </w:rPr>
      </w:pPr>
      <w:r>
        <w:rPr>
          <w:rFonts w:hint="eastAsia" w:ascii="宋体" w:hAnsi="宋体" w:eastAsia="宋体" w:cs="宋体"/>
          <w:sz w:val="24"/>
          <w:szCs w:val="24"/>
        </w:rPr>
        <w:t>13、*主流法呼吸末二氧化碳：</w:t>
      </w:r>
    </w:p>
    <w:p>
      <w:pPr>
        <w:ind w:firstLine="405"/>
        <w:rPr>
          <w:rFonts w:hint="eastAsia" w:ascii="宋体" w:hAnsi="宋体" w:eastAsia="宋体" w:cs="宋体"/>
          <w:sz w:val="24"/>
          <w:szCs w:val="24"/>
        </w:rPr>
      </w:pPr>
      <w:r>
        <w:rPr>
          <w:rFonts w:hint="eastAsia" w:ascii="宋体" w:hAnsi="宋体" w:eastAsia="宋体" w:cs="宋体"/>
          <w:sz w:val="24"/>
          <w:szCs w:val="24"/>
        </w:rPr>
        <w:t>13.1：传感器预热时间短：≤5S</w:t>
      </w:r>
    </w:p>
    <w:p>
      <w:pPr>
        <w:ind w:firstLine="405"/>
        <w:rPr>
          <w:rFonts w:hint="eastAsia" w:ascii="宋体" w:hAnsi="宋体" w:eastAsia="宋体" w:cs="宋体"/>
          <w:sz w:val="24"/>
          <w:szCs w:val="24"/>
        </w:rPr>
      </w:pPr>
      <w:r>
        <w:rPr>
          <w:rFonts w:hint="eastAsia" w:ascii="宋体" w:hAnsi="宋体" w:eastAsia="宋体" w:cs="宋体"/>
          <w:sz w:val="24"/>
          <w:szCs w:val="24"/>
        </w:rPr>
        <w:t>13.2：传感器防水等级：IPX7，可水洗消毒</w:t>
      </w:r>
    </w:p>
    <w:p>
      <w:pPr>
        <w:ind w:firstLine="405"/>
        <w:rPr>
          <w:rFonts w:hint="eastAsia" w:ascii="宋体" w:hAnsi="宋体" w:eastAsia="宋体" w:cs="宋体"/>
          <w:sz w:val="24"/>
          <w:szCs w:val="24"/>
        </w:rPr>
      </w:pPr>
      <w:r>
        <w:rPr>
          <w:rFonts w:hint="eastAsia" w:ascii="宋体" w:hAnsi="宋体" w:eastAsia="宋体" w:cs="宋体"/>
          <w:sz w:val="24"/>
          <w:szCs w:val="24"/>
        </w:rPr>
        <w:t>13.3：主流法支持插管及非插管患者测量，支持新生儿主流插管法测量</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w:t>
      </w:r>
      <w:r>
        <w:rPr>
          <w:rFonts w:hint="eastAsia" w:ascii="宋体" w:hAnsi="宋体" w:eastAsia="宋体" w:cs="宋体"/>
          <w:sz w:val="24"/>
          <w:szCs w:val="24"/>
        </w:rPr>
        <w:t>标配HL7协议接口</w:t>
      </w:r>
      <w:r>
        <w:rPr>
          <w:rFonts w:hint="eastAsia" w:ascii="宋体" w:hAnsi="宋体" w:eastAsia="宋体" w:cs="宋体"/>
          <w:sz w:val="24"/>
          <w:szCs w:val="24"/>
          <w:lang w:val="en-US" w:eastAsia="zh-CN"/>
        </w:rPr>
        <w:t>及HL7 波形输出功能，与HIS无障碍连接</w:t>
      </w:r>
    </w:p>
    <w:p>
      <w:pPr>
        <w:pStyle w:val="7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*患者姓名输入方式：手写，拼音，及中文输入法</w:t>
      </w:r>
    </w:p>
    <w:p>
      <w:pPr>
        <w:rPr>
          <w:rFonts w:hint="eastAsia" w:ascii="宋体" w:hAnsi="宋体" w:eastAsia="宋体" w:cs="宋体"/>
          <w:sz w:val="24"/>
          <w:szCs w:val="24"/>
        </w:rPr>
      </w:pPr>
      <w:r>
        <w:rPr>
          <w:rFonts w:hint="eastAsia" w:ascii="宋体" w:hAnsi="宋体" w:eastAsia="宋体" w:cs="宋体"/>
          <w:sz w:val="24"/>
          <w:szCs w:val="24"/>
        </w:rPr>
        <w:t>16、*电池：标配锂电池，</w:t>
      </w:r>
      <w:r>
        <w:rPr>
          <w:rFonts w:hint="eastAsia" w:ascii="宋体" w:hAnsi="宋体" w:eastAsia="宋体" w:cs="宋体"/>
          <w:sz w:val="24"/>
          <w:szCs w:val="24"/>
          <w:lang w:val="en-US" w:eastAsia="zh-CN"/>
        </w:rPr>
        <w:t>单支电池</w:t>
      </w:r>
      <w:r>
        <w:rPr>
          <w:rFonts w:hint="eastAsia" w:ascii="宋体" w:hAnsi="宋体" w:eastAsia="宋体" w:cs="宋体"/>
          <w:sz w:val="24"/>
          <w:szCs w:val="24"/>
        </w:rPr>
        <w:t>充满电后监护时间≥6小时</w:t>
      </w:r>
    </w:p>
    <w:p>
      <w:pPr>
        <w:rPr>
          <w:rFonts w:hint="eastAsia" w:ascii="宋体" w:hAnsi="宋体" w:eastAsia="宋体" w:cs="宋体"/>
          <w:sz w:val="24"/>
          <w:szCs w:val="24"/>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spacing w:beforeAutospacing="0" w:afterAutospacing="0" w:line="276" w:lineRule="auto"/>
        <w:jc w:val="center"/>
        <w:outlineLvl w:val="2"/>
        <w:rPr>
          <w:rFonts w:hint="eastAsia" w:ascii="宋体" w:hAnsi="宋体" w:eastAsia="宋体" w:cs="宋体"/>
          <w:b/>
          <w:bCs w:val="0"/>
          <w:sz w:val="24"/>
          <w:szCs w:val="24"/>
          <w:lang w:eastAsia="zh-CN"/>
        </w:rPr>
      </w:pPr>
      <w:r>
        <w:rPr>
          <w:rFonts w:hint="eastAsia" w:ascii="宋体" w:hAnsi="宋体" w:eastAsia="宋体" w:cs="宋体"/>
          <w:b/>
          <w:bCs w:val="0"/>
          <w:sz w:val="24"/>
          <w:szCs w:val="24"/>
        </w:rPr>
        <w:t>心电图机招标参数</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10台</w:t>
      </w:r>
      <w:r>
        <w:rPr>
          <w:rFonts w:hint="eastAsia" w:ascii="宋体" w:hAnsi="宋体" w:eastAsia="宋体" w:cs="宋体"/>
          <w:b/>
          <w:bCs w:val="0"/>
          <w:sz w:val="24"/>
          <w:szCs w:val="24"/>
          <w:lang w:eastAsia="zh-CN"/>
        </w:rPr>
        <w:t>）</w:t>
      </w:r>
    </w:p>
    <w:p>
      <w:pPr>
        <w:spacing w:beforeAutospacing="0" w:afterAutospacing="0" w:line="276" w:lineRule="auto"/>
        <w:ind w:left="527" w:hanging="602" w:hangingChars="250"/>
        <w:rPr>
          <w:rFonts w:hint="eastAsia" w:ascii="宋体" w:hAnsi="宋体" w:eastAsia="宋体" w:cs="宋体"/>
          <w:b/>
          <w:sz w:val="24"/>
          <w:szCs w:val="24"/>
        </w:rPr>
      </w:pPr>
      <w:r>
        <w:rPr>
          <w:rFonts w:hint="eastAsia" w:ascii="宋体" w:hAnsi="宋体" w:eastAsia="宋体" w:cs="宋体"/>
          <w:b/>
          <w:sz w:val="24"/>
          <w:szCs w:val="24"/>
        </w:rPr>
        <w:t>一、基本参数</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1.1  标准12导联、Cabrera导联心电信息同步采集</w:t>
      </w:r>
    </w:p>
    <w:p>
      <w:pPr>
        <w:spacing w:beforeAutospacing="0" w:afterAutospacing="0" w:line="276" w:lineRule="auto"/>
        <w:ind w:left="619" w:leftChars="-67" w:hanging="760" w:hangingChars="31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Cs/>
          <w:sz w:val="24"/>
          <w:szCs w:val="24"/>
        </w:rPr>
        <w:t>1.2  9英寸斜角设计1024*768点彩色LED触摸屏</w:t>
      </w:r>
    </w:p>
    <w:p>
      <w:pPr>
        <w:spacing w:beforeAutospacing="0" w:afterAutospacing="0" w:line="276" w:lineRule="auto"/>
        <w:ind w:leftChars="-67" w:hanging="160" w:hangingChars="6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1.3  中英文输入及操作提示,全触屏配和全键盘操作，中文输入支持手写和拼音、五笔输入法</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1.4  灵敏度选择：2.5、5、10、20mm/mV</w:t>
      </w:r>
      <w:r>
        <w:rPr>
          <w:rFonts w:hint="eastAsia" w:ascii="宋体" w:hAnsi="宋体" w:eastAsia="宋体" w:cs="宋体"/>
          <w:bCs/>
          <w:sz w:val="24"/>
          <w:szCs w:val="24"/>
        </w:rPr>
        <w:t>±2%，自动</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1.5  走纸速度：5、6.25、12.5、25、50 mm/s ±2%</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1.6  记录模式：节律/手动/自动打印：3CH、3CH+1R、3CH+3R、6CH、6CH+1R、12CH </w:t>
      </w:r>
    </w:p>
    <w:p>
      <w:pPr>
        <w:spacing w:beforeAutospacing="0" w:afterAutospacing="0" w:line="276" w:lineRule="auto"/>
        <w:ind w:left="-141" w:leftChars="-67"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1.7  支持预采集、实时采集、触发采集、周期采集等多种采集方式</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1.8  支持节律分析功能，节律导联可任选，最长记录时间可达5分钟</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1.9  自诊断功能：具有设备自诊断及故障提示功能</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1.10 除颤保护：具有抗除颤电击保护功能</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1.11 导联线：导联线内附抗除颤电击保护功能，并具有防缠绕设计</w:t>
      </w:r>
    </w:p>
    <w:p>
      <w:pPr>
        <w:spacing w:beforeAutospacing="0" w:afterAutospacing="0" w:line="276"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1.12</w:t>
      </w:r>
      <w:r>
        <w:rPr>
          <w:rFonts w:hint="eastAsia" w:ascii="宋体" w:hAnsi="宋体" w:eastAsia="宋体" w:cs="宋体"/>
          <w:sz w:val="24"/>
          <w:szCs w:val="24"/>
        </w:rPr>
        <w:t xml:space="preserve"> 心电算法：可根据患者年龄、性别、种族、用药做出精确诊断，对急性心肌缺血、室颤室速、极度心动过缓、恶性心律失常等能进行有效判断（提供证明文件）</w:t>
      </w:r>
    </w:p>
    <w:p>
      <w:pPr>
        <w:spacing w:beforeAutospacing="0" w:afterAutospacing="0" w:line="276"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Cs/>
          <w:sz w:val="24"/>
          <w:szCs w:val="24"/>
        </w:rPr>
        <w:t>1.13操作面板上要有与显示屏相对应的F1-F7快捷操作键，为方便不同习惯的医生快速操作（提供证明图片）</w:t>
      </w:r>
    </w:p>
    <w:p>
      <w:pPr>
        <w:spacing w:beforeAutospacing="0" w:afterAutospacing="0" w:line="276" w:lineRule="auto"/>
        <w:rPr>
          <w:rFonts w:hint="eastAsia" w:ascii="宋体" w:hAnsi="宋体" w:eastAsia="宋体" w:cs="宋体"/>
          <w:bCs/>
          <w:sz w:val="24"/>
          <w:szCs w:val="24"/>
        </w:rPr>
      </w:pPr>
      <w:r>
        <w:rPr>
          <w:rFonts w:hint="eastAsia" w:ascii="宋体" w:hAnsi="宋体" w:eastAsia="宋体" w:cs="宋体"/>
          <w:bCs/>
          <w:sz w:val="24"/>
          <w:szCs w:val="24"/>
        </w:rPr>
        <w:t>1.14</w:t>
      </w:r>
      <w:r>
        <w:rPr>
          <w:rFonts w:hint="eastAsia" w:ascii="宋体" w:hAnsi="宋体" w:eastAsia="宋体" w:cs="宋体"/>
          <w:kern w:val="0"/>
          <w:sz w:val="24"/>
          <w:szCs w:val="24"/>
        </w:rPr>
        <w:t>多轴联动热敏打印机技术 multi-axisTP®，可确保在任何环境（运动中的救护车、不平整的野外场地）都能平滑清晰地记录每一份心电报告</w:t>
      </w:r>
    </w:p>
    <w:p>
      <w:pPr>
        <w:spacing w:beforeAutospacing="0" w:afterAutospacing="0" w:line="276"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二、主要性能参数：</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2.1  输入阻抗：≥50MΩ（10Hz）</w:t>
      </w:r>
    </w:p>
    <w:p>
      <w:pPr>
        <w:spacing w:beforeAutospacing="0" w:afterAutospacing="0" w:line="276" w:lineRule="auto"/>
        <w:ind w:leftChars="-67" w:hanging="160" w:hangingChars="6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2.3  频率响应：0.01-350Hz (-3db)</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2.4  定标电压：1mV</w:t>
      </w:r>
      <w:r>
        <w:rPr>
          <w:rFonts w:hint="eastAsia" w:ascii="宋体" w:hAnsi="宋体" w:eastAsia="宋体" w:cs="宋体"/>
          <w:bCs/>
          <w:sz w:val="24"/>
          <w:szCs w:val="24"/>
        </w:rPr>
        <w:t>±3%</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2.5  耐极化电压：±950mV</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2.6  内部噪声：≤10µVp-p</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2.7  时间常数：≥3.2s</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2.8  共模抑制比：≥115dB</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2.9  A/D转换：24bit</w:t>
      </w:r>
    </w:p>
    <w:p>
      <w:pPr>
        <w:spacing w:beforeAutospacing="0" w:afterAutospacing="0" w:line="276" w:lineRule="auto"/>
        <w:ind w:leftChars="-67" w:hanging="160" w:hangingChars="6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2.10 采样率：32000Hz/秒/通道</w:t>
      </w:r>
    </w:p>
    <w:p>
      <w:pPr>
        <w:spacing w:beforeAutospacing="0" w:afterAutospacing="0" w:line="276" w:lineRule="auto"/>
        <w:ind w:leftChars="-67" w:hanging="160" w:hangingChars="67"/>
        <w:rPr>
          <w:rFonts w:hint="eastAsia" w:ascii="宋体" w:hAnsi="宋体" w:eastAsia="宋体" w:cs="宋体"/>
          <w:kern w:val="0"/>
          <w:sz w:val="24"/>
          <w:szCs w:val="24"/>
        </w:rPr>
      </w:pPr>
      <w:r>
        <w:rPr>
          <w:rFonts w:hint="eastAsia" w:ascii="宋体" w:hAnsi="宋体" w:eastAsia="宋体" w:cs="宋体"/>
          <w:kern w:val="0"/>
          <w:sz w:val="24"/>
          <w:szCs w:val="24"/>
        </w:rPr>
        <w:t>2.11 支持心脏起搏信号检测</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2.12抗干扰滤波：具有交流滤波、肌电滤波、基线漂移滤波</w:t>
      </w:r>
    </w:p>
    <w:p>
      <w:pPr>
        <w:spacing w:beforeAutospacing="0" w:afterAutospacing="0" w:line="276" w:lineRule="auto"/>
        <w:rPr>
          <w:rFonts w:hint="eastAsia" w:ascii="宋体" w:hAnsi="宋体" w:eastAsia="宋体" w:cs="宋体"/>
          <w:b/>
          <w:sz w:val="24"/>
          <w:szCs w:val="24"/>
        </w:rPr>
      </w:pPr>
      <w:r>
        <w:rPr>
          <w:rFonts w:hint="eastAsia" w:ascii="宋体" w:hAnsi="宋体" w:eastAsia="宋体" w:cs="宋体"/>
          <w:b/>
          <w:sz w:val="24"/>
          <w:szCs w:val="24"/>
        </w:rPr>
        <w:t>三、</w:t>
      </w:r>
      <w:r>
        <w:rPr>
          <w:rFonts w:hint="eastAsia" w:ascii="宋体" w:hAnsi="宋体" w:eastAsia="宋体" w:cs="宋体"/>
          <w:b/>
          <w:kern w:val="0"/>
          <w:sz w:val="24"/>
          <w:szCs w:val="24"/>
        </w:rPr>
        <w:t>存储及记录</w:t>
      </w:r>
    </w:p>
    <w:p>
      <w:pPr>
        <w:spacing w:beforeAutospacing="0" w:afterAutospacing="0" w:line="276" w:lineRule="auto"/>
        <w:ind w:leftChars="-67" w:hanging="160" w:hangingChars="67"/>
        <w:rPr>
          <w:rFonts w:hint="eastAsia" w:ascii="宋体" w:hAnsi="宋体" w:eastAsia="宋体" w:cs="宋体"/>
          <w:kern w:val="0"/>
          <w:sz w:val="24"/>
          <w:szCs w:val="24"/>
        </w:rPr>
      </w:pPr>
      <w:r>
        <w:rPr>
          <w:rFonts w:hint="eastAsia" w:ascii="宋体" w:hAnsi="宋体" w:eastAsia="宋体" w:cs="宋体"/>
          <w:kern w:val="0"/>
          <w:sz w:val="24"/>
          <w:szCs w:val="24"/>
        </w:rPr>
        <w:t>3.1  设备内置存储器</w:t>
      </w:r>
      <w:r>
        <w:rPr>
          <w:rFonts w:hint="eastAsia" w:ascii="宋体" w:hAnsi="宋体" w:eastAsia="宋体" w:cs="宋体"/>
          <w:bCs/>
          <w:sz w:val="24"/>
          <w:szCs w:val="24"/>
        </w:rPr>
        <w:t>，本机可存储</w:t>
      </w:r>
      <w:r>
        <w:rPr>
          <w:rFonts w:hint="eastAsia" w:ascii="宋体" w:hAnsi="宋体" w:eastAsia="宋体" w:cs="宋体"/>
          <w:kern w:val="0"/>
          <w:sz w:val="24"/>
          <w:szCs w:val="24"/>
        </w:rPr>
        <w:t>≥</w:t>
      </w:r>
      <w:r>
        <w:rPr>
          <w:rFonts w:hint="eastAsia" w:ascii="宋体" w:hAnsi="宋体" w:eastAsia="宋体" w:cs="宋体"/>
          <w:bCs/>
          <w:sz w:val="24"/>
          <w:szCs w:val="24"/>
        </w:rPr>
        <w:t>1000例</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3.2  支持外接U盘、SD卡扩展存储空间</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3.3  可选配直接外接激光打印机，通过A4纸打印心电波形和报告</w:t>
      </w:r>
    </w:p>
    <w:p>
      <w:pPr>
        <w:spacing w:beforeAutospacing="0" w:afterAutospacing="0" w:line="276" w:lineRule="auto"/>
        <w:ind w:leftChars="-67" w:hanging="160" w:hangingChars="67"/>
        <w:rPr>
          <w:rFonts w:hint="eastAsia" w:ascii="宋体" w:hAnsi="宋体" w:eastAsia="宋体" w:cs="宋体"/>
          <w:sz w:val="24"/>
          <w:szCs w:val="24"/>
        </w:rPr>
      </w:pPr>
      <w:r>
        <w:rPr>
          <w:rFonts w:hint="eastAsia" w:ascii="宋体" w:hAnsi="宋体" w:eastAsia="宋体" w:cs="宋体"/>
          <w:sz w:val="24"/>
          <w:szCs w:val="24"/>
        </w:rPr>
        <w:t>3.4  支持已保存病例的电影回放和选择任意一段波形打印。</w:t>
      </w:r>
    </w:p>
    <w:p>
      <w:pPr>
        <w:spacing w:beforeAutospacing="0" w:afterAutospacing="0" w:line="276" w:lineRule="auto"/>
        <w:ind w:leftChars="-67" w:hanging="160" w:hangingChars="67"/>
        <w:rPr>
          <w:rFonts w:hint="eastAsia" w:ascii="宋体" w:hAnsi="宋体" w:eastAsia="宋体" w:cs="宋体"/>
          <w:sz w:val="24"/>
          <w:szCs w:val="24"/>
        </w:rPr>
      </w:pPr>
      <w:r>
        <w:rPr>
          <w:rFonts w:hint="eastAsia" w:ascii="宋体" w:hAnsi="宋体" w:eastAsia="宋体" w:cs="宋体"/>
          <w:sz w:val="24"/>
          <w:szCs w:val="24"/>
        </w:rPr>
        <w:t>3.5  支持病例回放、报告重新编辑与重新诊断。</w:t>
      </w:r>
    </w:p>
    <w:p>
      <w:pPr>
        <w:spacing w:beforeAutospacing="0" w:afterAutospacing="0" w:line="276" w:lineRule="auto"/>
        <w:rPr>
          <w:rFonts w:hint="eastAsia" w:ascii="宋体" w:hAnsi="宋体" w:eastAsia="宋体" w:cs="宋体"/>
          <w:kern w:val="0"/>
          <w:sz w:val="24"/>
          <w:szCs w:val="24"/>
        </w:rPr>
      </w:pPr>
      <w:r>
        <w:rPr>
          <w:rFonts w:hint="eastAsia" w:ascii="宋体" w:hAnsi="宋体" w:eastAsia="宋体" w:cs="宋体"/>
          <w:kern w:val="0"/>
          <w:sz w:val="24"/>
          <w:szCs w:val="24"/>
        </w:rPr>
        <w:t>3.6  交直流两用，自动转换，内置可充电锂离子电池，充满电后可连续工作3小时以上</w:t>
      </w:r>
    </w:p>
    <w:p>
      <w:pPr>
        <w:spacing w:beforeAutospacing="0" w:afterAutospacing="0" w:line="276" w:lineRule="auto"/>
        <w:rPr>
          <w:rFonts w:hint="eastAsia" w:ascii="宋体" w:hAnsi="宋体" w:eastAsia="宋体" w:cs="宋体"/>
          <w:b/>
          <w:kern w:val="0"/>
          <w:sz w:val="24"/>
          <w:szCs w:val="24"/>
        </w:rPr>
      </w:pPr>
      <w:r>
        <w:rPr>
          <w:rFonts w:hint="eastAsia" w:ascii="宋体" w:hAnsi="宋体" w:eastAsia="宋体" w:cs="宋体"/>
          <w:b/>
          <w:kern w:val="0"/>
          <w:sz w:val="24"/>
          <w:szCs w:val="24"/>
        </w:rPr>
        <w:t>四、外部输入接口</w:t>
      </w:r>
    </w:p>
    <w:p>
      <w:pPr>
        <w:spacing w:beforeAutospacing="0" w:afterAutospacing="0" w:line="276" w:lineRule="auto"/>
        <w:rPr>
          <w:rFonts w:hint="eastAsia" w:ascii="宋体" w:hAnsi="宋体" w:eastAsia="宋体" w:cs="宋体"/>
          <w:bCs/>
          <w:sz w:val="24"/>
          <w:szCs w:val="24"/>
        </w:rPr>
      </w:pPr>
      <w:r>
        <w:rPr>
          <w:rFonts w:hint="eastAsia" w:ascii="宋体" w:hAnsi="宋体" w:eastAsia="宋体" w:cs="宋体"/>
          <w:bCs/>
          <w:sz w:val="24"/>
          <w:szCs w:val="24"/>
        </w:rPr>
        <w:t>4.1  支持有线、无线Wi-Fi联网</w:t>
      </w:r>
    </w:p>
    <w:p>
      <w:pPr>
        <w:spacing w:beforeAutospacing="0" w:afterAutospacing="0" w:line="276" w:lineRule="auto"/>
        <w:rPr>
          <w:rFonts w:hint="eastAsia" w:ascii="宋体" w:hAnsi="宋体" w:eastAsia="宋体" w:cs="宋体"/>
          <w:bCs/>
          <w:sz w:val="24"/>
          <w:szCs w:val="24"/>
        </w:rPr>
      </w:pPr>
      <w:r>
        <w:rPr>
          <w:rFonts w:hint="eastAsia" w:ascii="宋体" w:hAnsi="宋体" w:eastAsia="宋体" w:cs="宋体"/>
          <w:bCs/>
          <w:sz w:val="24"/>
          <w:szCs w:val="24"/>
        </w:rPr>
        <w:t>4.2  USB接口，SD卡接口，网络接口</w:t>
      </w:r>
    </w:p>
    <w:p>
      <w:pPr>
        <w:spacing w:beforeAutospacing="0" w:afterAutospacing="0" w:line="276" w:lineRule="auto"/>
        <w:rPr>
          <w:rFonts w:hint="eastAsia" w:ascii="宋体" w:hAnsi="宋体" w:eastAsia="宋体" w:cs="宋体"/>
          <w:bCs/>
          <w:sz w:val="24"/>
          <w:szCs w:val="24"/>
        </w:rPr>
      </w:pPr>
      <w:r>
        <w:rPr>
          <w:rFonts w:hint="eastAsia" w:ascii="宋体" w:hAnsi="宋体" w:eastAsia="宋体" w:cs="宋体"/>
          <w:bCs/>
          <w:sz w:val="24"/>
          <w:szCs w:val="24"/>
        </w:rPr>
        <w:t>4.3  可以直接输出HL7\ XML</w:t>
      </w:r>
      <w:r>
        <w:rPr>
          <w:rFonts w:hint="eastAsia" w:ascii="宋体" w:hAnsi="宋体" w:eastAsia="宋体" w:cs="宋体"/>
          <w:sz w:val="24"/>
          <w:szCs w:val="24"/>
        </w:rPr>
        <w:t>\DICOM格式</w:t>
      </w:r>
      <w:r>
        <w:rPr>
          <w:rFonts w:hint="eastAsia" w:ascii="宋体" w:hAnsi="宋体" w:eastAsia="宋体" w:cs="宋体"/>
          <w:bCs/>
          <w:sz w:val="24"/>
          <w:szCs w:val="24"/>
        </w:rPr>
        <w:t>标准协议，满足医院联网需求</w:t>
      </w:r>
    </w:p>
    <w:p>
      <w:pPr>
        <w:spacing w:beforeAutospacing="0" w:afterAutospacing="0" w:line="276" w:lineRule="auto"/>
        <w:ind w:left="-141" w:leftChars="-67" w:firstLine="240" w:firstLineChars="100"/>
        <w:rPr>
          <w:rFonts w:hint="eastAsia" w:ascii="宋体" w:hAnsi="宋体" w:eastAsia="宋体" w:cs="宋体"/>
          <w:bCs/>
          <w:sz w:val="24"/>
          <w:szCs w:val="24"/>
        </w:rPr>
      </w:pPr>
      <w:r>
        <w:rPr>
          <w:rFonts w:hint="eastAsia" w:ascii="宋体" w:hAnsi="宋体" w:eastAsia="宋体" w:cs="宋体"/>
          <w:bCs/>
          <w:sz w:val="24"/>
          <w:szCs w:val="24"/>
        </w:rPr>
        <w:t>4.4  支持本机直接接入第三方网络系统、医院网的HIS\EMR等系统。</w:t>
      </w:r>
    </w:p>
    <w:p>
      <w:pPr>
        <w:spacing w:beforeAutospacing="0" w:afterAutospacing="0" w:line="276" w:lineRule="auto"/>
        <w:ind w:left="-141" w:leftChars="-67" w:firstLine="240" w:firstLineChars="100"/>
        <w:rPr>
          <w:rFonts w:hint="eastAsia" w:ascii="宋体" w:hAnsi="宋体" w:eastAsia="宋体" w:cs="宋体"/>
          <w:bCs/>
          <w:sz w:val="24"/>
          <w:szCs w:val="24"/>
        </w:rPr>
      </w:pPr>
      <w:r>
        <w:rPr>
          <w:rFonts w:hint="eastAsia" w:ascii="宋体" w:hAnsi="宋体" w:eastAsia="宋体" w:cs="宋体"/>
          <w:bCs/>
          <w:sz w:val="24"/>
          <w:szCs w:val="24"/>
        </w:rPr>
        <w:t>4.5  支持本机直接Email发送PNG、PDF格式报告，方便异地远程会诊。</w:t>
      </w:r>
    </w:p>
    <w:p>
      <w:pPr>
        <w:spacing w:beforeAutospacing="0" w:afterAutospacing="0" w:line="276" w:lineRule="auto"/>
        <w:rPr>
          <w:rFonts w:hint="eastAsia" w:ascii="宋体" w:hAnsi="宋体" w:eastAsia="宋体" w:cs="宋体"/>
          <w:b/>
          <w:kern w:val="0"/>
          <w:sz w:val="24"/>
          <w:szCs w:val="24"/>
        </w:rPr>
      </w:pPr>
      <w:r>
        <w:rPr>
          <w:rFonts w:hint="eastAsia" w:ascii="宋体" w:hAnsi="宋体" w:eastAsia="宋体" w:cs="宋体"/>
          <w:b/>
          <w:kern w:val="0"/>
          <w:sz w:val="24"/>
          <w:szCs w:val="24"/>
        </w:rPr>
        <w:t>五、厂家资格：</w:t>
      </w:r>
    </w:p>
    <w:p>
      <w:pPr>
        <w:spacing w:beforeAutospacing="0" w:afterAutospacing="0" w:line="276" w:lineRule="auto"/>
        <w:rPr>
          <w:rFonts w:hint="eastAsia" w:ascii="宋体" w:hAnsi="宋体" w:eastAsia="宋体" w:cs="宋体"/>
          <w:sz w:val="24"/>
          <w:szCs w:val="24"/>
        </w:rPr>
      </w:pPr>
      <w:r>
        <w:rPr>
          <w:rFonts w:hint="eastAsia" w:ascii="宋体" w:hAnsi="宋体" w:eastAsia="宋体" w:cs="宋体"/>
          <w:sz w:val="24"/>
          <w:szCs w:val="24"/>
        </w:rPr>
        <w:t>5.1  制造商资质：ISO9001质量体系认证证书和CMD医疗器械企业质量体系证书、职业健康管理体系认证、环境管理体系认证ISO14001等。</w:t>
      </w: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jc w:val="center"/>
        <w:outlineLvl w:val="2"/>
        <w:rPr>
          <w:rFonts w:hint="eastAsia" w:ascii="宋体" w:hAnsi="宋体" w:eastAsia="宋体" w:cs="宋体"/>
          <w:b/>
          <w:sz w:val="24"/>
          <w:szCs w:val="24"/>
          <w:lang w:eastAsia="zh-CN"/>
        </w:rPr>
      </w:pPr>
      <w:r>
        <w:rPr>
          <w:rFonts w:hint="eastAsia" w:ascii="宋体" w:hAnsi="宋体" w:eastAsia="宋体" w:cs="宋体"/>
          <w:b/>
          <w:sz w:val="24"/>
          <w:szCs w:val="24"/>
        </w:rPr>
        <w:t>心肺复苏机</w:t>
      </w:r>
      <w:r>
        <w:rPr>
          <w:rFonts w:hint="eastAsia" w:ascii="宋体" w:hAnsi="宋体" w:eastAsia="宋体" w:cs="宋体"/>
          <w:b/>
          <w:sz w:val="24"/>
          <w:szCs w:val="24"/>
          <w:lang w:val="en-US" w:eastAsia="zh-CN"/>
        </w:rPr>
        <w:t>技术</w:t>
      </w:r>
      <w:r>
        <w:rPr>
          <w:rFonts w:hint="eastAsia" w:ascii="宋体" w:hAnsi="宋体" w:eastAsia="宋体" w:cs="宋体"/>
          <w:b/>
          <w:sz w:val="24"/>
          <w:szCs w:val="24"/>
        </w:rPr>
        <w:t>参数</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3台</w:t>
      </w:r>
      <w:r>
        <w:rPr>
          <w:rFonts w:hint="eastAsia" w:ascii="宋体" w:hAnsi="宋体" w:eastAsia="宋体" w:cs="宋体"/>
          <w:b/>
          <w:sz w:val="24"/>
          <w:szCs w:val="24"/>
          <w:lang w:eastAsia="zh-CN"/>
        </w:rPr>
        <w:t>）</w:t>
      </w:r>
    </w:p>
    <w:p>
      <w:pPr>
        <w:pStyle w:val="79"/>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一、适用范围</w:t>
      </w:r>
    </w:p>
    <w:p>
      <w:pPr>
        <w:pStyle w:val="79"/>
        <w:spacing w:line="360" w:lineRule="auto"/>
        <w:rPr>
          <w:rFonts w:hint="eastAsia" w:ascii="宋体" w:hAnsi="宋体" w:eastAsia="宋体" w:cs="宋体"/>
          <w:sz w:val="24"/>
          <w:szCs w:val="24"/>
        </w:rPr>
      </w:pPr>
      <w:r>
        <w:rPr>
          <w:rFonts w:hint="eastAsia" w:ascii="宋体" w:hAnsi="宋体" w:eastAsia="宋体" w:cs="宋体"/>
          <w:sz w:val="24"/>
          <w:szCs w:val="24"/>
        </w:rPr>
        <w:t>代替人工自动对心脏骤停患者进行精确高效的胸外按压和机械通气，可同时模仿对人体胸部按压和口对口人工呼吸。</w:t>
      </w:r>
    </w:p>
    <w:p>
      <w:pPr>
        <w:pStyle w:val="79"/>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二、技术参数</w:t>
      </w:r>
    </w:p>
    <w:p>
      <w:pPr>
        <w:numPr>
          <w:ilvl w:val="3"/>
          <w:numId w:val="7"/>
        </w:numPr>
        <w:spacing w:line="360" w:lineRule="auto"/>
        <w:ind w:left="426" w:hanging="426"/>
        <w:rPr>
          <w:rFonts w:hint="eastAsia" w:ascii="宋体" w:hAnsi="宋体" w:eastAsia="宋体" w:cs="宋体"/>
          <w:bCs/>
          <w:color w:val="000000"/>
          <w:sz w:val="24"/>
          <w:szCs w:val="24"/>
        </w:rPr>
      </w:pPr>
      <w:r>
        <w:rPr>
          <w:rFonts w:hint="eastAsia" w:ascii="宋体" w:hAnsi="宋体" w:eastAsia="宋体" w:cs="宋体"/>
          <w:sz w:val="24"/>
          <w:szCs w:val="24"/>
        </w:rPr>
        <w:t>气</w:t>
      </w:r>
      <w:r>
        <w:rPr>
          <w:rFonts w:hint="eastAsia" w:ascii="宋体" w:hAnsi="宋体" w:eastAsia="宋体" w:cs="宋体"/>
          <w:bCs/>
          <w:color w:val="000000"/>
          <w:sz w:val="24"/>
          <w:szCs w:val="24"/>
        </w:rPr>
        <w:t>动电控型心肺复苏机，可实现按压/通气一体化；</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kern w:val="0"/>
          <w:sz w:val="24"/>
          <w:szCs w:val="24"/>
          <w:lang w:eastAsia="zh-CN"/>
        </w:rPr>
        <w:t>★</w:t>
      </w:r>
      <w:r>
        <w:rPr>
          <w:rFonts w:hint="eastAsia" w:ascii="宋体" w:hAnsi="宋体" w:eastAsia="宋体" w:cs="宋体"/>
          <w:sz w:val="24"/>
          <w:szCs w:val="24"/>
        </w:rPr>
        <w:t>采用全胸腔包裹式的3D按压方式，按压的同时挤压胸腔,实现最优CPR复苏效果；</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kern w:val="0"/>
          <w:sz w:val="24"/>
          <w:szCs w:val="24"/>
          <w:lang w:eastAsia="zh-CN"/>
        </w:rPr>
        <w:t>★</w:t>
      </w:r>
      <w:r>
        <w:rPr>
          <w:rFonts w:hint="eastAsia" w:ascii="宋体" w:hAnsi="宋体" w:eastAsia="宋体" w:cs="宋体"/>
          <w:sz w:val="24"/>
          <w:szCs w:val="24"/>
        </w:rPr>
        <w:t>彩色显示屏≥2.4英寸，可显示相关按压参数及波形等；</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lang w:eastAsia="zh-CN"/>
        </w:rPr>
        <w:t>按压通气</w:t>
      </w:r>
      <w:r>
        <w:rPr>
          <w:rFonts w:hint="eastAsia" w:ascii="宋体" w:hAnsi="宋体" w:eastAsia="宋体" w:cs="宋体"/>
          <w:sz w:val="24"/>
          <w:szCs w:val="24"/>
        </w:rPr>
        <w:t>模式：15:2、30:2、连续按压、间歇正压通气等；</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kern w:val="0"/>
          <w:sz w:val="24"/>
          <w:szCs w:val="24"/>
          <w:lang w:eastAsia="zh-CN"/>
        </w:rPr>
        <w:t>★</w:t>
      </w:r>
      <w:r>
        <w:rPr>
          <w:rFonts w:hint="eastAsia" w:ascii="宋体" w:hAnsi="宋体" w:eastAsia="宋体" w:cs="宋体"/>
          <w:sz w:val="24"/>
          <w:szCs w:val="24"/>
        </w:rPr>
        <w:t>按压深度：0~60mm连续可调</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kern w:val="0"/>
          <w:sz w:val="24"/>
          <w:szCs w:val="24"/>
          <w:lang w:eastAsia="zh-CN"/>
        </w:rPr>
        <w:t>★实际</w:t>
      </w:r>
      <w:r>
        <w:rPr>
          <w:rFonts w:hint="eastAsia" w:ascii="宋体" w:hAnsi="宋体" w:eastAsia="宋体" w:cs="宋体"/>
          <w:sz w:val="24"/>
          <w:szCs w:val="24"/>
          <w:lang w:val="en-US" w:eastAsia="zh-CN"/>
        </w:rPr>
        <w:t>按压深度可LED显示，清晰可见；</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按压频率：110bpm；</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kern w:val="0"/>
          <w:sz w:val="24"/>
          <w:szCs w:val="24"/>
          <w:lang w:eastAsia="zh-CN"/>
        </w:rPr>
        <w:t>★</w:t>
      </w:r>
      <w:r>
        <w:rPr>
          <w:rFonts w:hint="eastAsia" w:ascii="宋体" w:hAnsi="宋体" w:eastAsia="宋体" w:cs="宋体"/>
          <w:sz w:val="24"/>
          <w:szCs w:val="24"/>
        </w:rPr>
        <w:t>潮气量:100-1500mL连续可调，且具有自动通气和手动通气；</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通气频率：12bpm；</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按压/释放比：1:1；</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吸呼比：1:1.67；</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气道压报警：</w:t>
      </w:r>
      <w:r>
        <w:rPr>
          <w:rStyle w:val="81"/>
          <w:rFonts w:hint="eastAsia" w:ascii="宋体" w:hAnsi="宋体" w:eastAsia="宋体" w:cs="宋体"/>
          <w:b w:val="0"/>
          <w:sz w:val="24"/>
          <w:szCs w:val="24"/>
        </w:rPr>
        <w:t>≥</w:t>
      </w:r>
      <w:r>
        <w:rPr>
          <w:rFonts w:hint="eastAsia" w:ascii="宋体" w:hAnsi="宋体" w:eastAsia="宋体" w:cs="宋体"/>
          <w:sz w:val="24"/>
          <w:szCs w:val="24"/>
        </w:rPr>
        <w:t>60cmH</w:t>
      </w:r>
      <w:r>
        <w:rPr>
          <w:rFonts w:hint="eastAsia" w:ascii="宋体" w:hAnsi="宋体" w:eastAsia="宋体" w:cs="宋体"/>
          <w:sz w:val="24"/>
          <w:szCs w:val="24"/>
          <w:vertAlign w:val="subscript"/>
        </w:rPr>
        <w:t>2</w:t>
      </w:r>
      <w:r>
        <w:rPr>
          <w:rFonts w:hint="eastAsia" w:ascii="宋体" w:hAnsi="宋体" w:eastAsia="宋体" w:cs="宋体"/>
          <w:sz w:val="24"/>
          <w:szCs w:val="24"/>
        </w:rPr>
        <w:t>O；</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kern w:val="0"/>
          <w:sz w:val="24"/>
          <w:szCs w:val="24"/>
          <w:lang w:eastAsia="zh-CN"/>
        </w:rPr>
        <w:t>★可升级</w:t>
      </w:r>
      <w:r>
        <w:rPr>
          <w:rFonts w:hint="eastAsia" w:ascii="宋体" w:hAnsi="宋体" w:eastAsia="宋体" w:cs="宋体"/>
          <w:sz w:val="24"/>
          <w:szCs w:val="24"/>
        </w:rPr>
        <w:t>CPR质量生理监测：遵循2020年国际最新心肺复苏质量监测指南要求进行设计，监测和优化CPR质量，内置E</w:t>
      </w:r>
      <w:r>
        <w:rPr>
          <w:rFonts w:hint="eastAsia" w:ascii="宋体" w:hAnsi="宋体" w:eastAsia="宋体" w:cs="宋体"/>
          <w:sz w:val="24"/>
          <w:szCs w:val="24"/>
          <w:lang w:val="en-US" w:eastAsia="zh-CN"/>
        </w:rPr>
        <w:t>t</w:t>
      </w:r>
      <w:r>
        <w:rPr>
          <w:rFonts w:hint="eastAsia" w:ascii="宋体" w:hAnsi="宋体" w:eastAsia="宋体" w:cs="宋体"/>
          <w:sz w:val="24"/>
          <w:szCs w:val="24"/>
        </w:rPr>
        <w:t>CO</w:t>
      </w:r>
      <w:r>
        <w:rPr>
          <w:rFonts w:hint="eastAsia" w:ascii="宋体" w:hAnsi="宋体" w:eastAsia="宋体" w:cs="宋体"/>
          <w:sz w:val="24"/>
          <w:szCs w:val="24"/>
          <w:vertAlign w:val="subscript"/>
        </w:rPr>
        <w:t>2</w:t>
      </w:r>
      <w:r>
        <w:rPr>
          <w:rFonts w:hint="eastAsia" w:ascii="宋体" w:hAnsi="宋体" w:eastAsia="宋体" w:cs="宋体"/>
          <w:sz w:val="24"/>
          <w:szCs w:val="24"/>
        </w:rPr>
        <w:t>生理参数监测范围为：0mmHg ~ 150mmHg</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bCs/>
          <w:color w:val="000000"/>
          <w:sz w:val="24"/>
          <w:szCs w:val="24"/>
        </w:rPr>
        <w:t>可充电锂离子电池，可连续工作</w:t>
      </w:r>
      <w:r>
        <w:rPr>
          <w:rFonts w:hint="eastAsia" w:ascii="宋体" w:hAnsi="宋体" w:eastAsia="宋体" w:cs="宋体"/>
          <w:sz w:val="24"/>
          <w:szCs w:val="24"/>
        </w:rPr>
        <w:t>≥</w:t>
      </w:r>
      <w:r>
        <w:rPr>
          <w:rFonts w:hint="eastAsia" w:ascii="宋体" w:hAnsi="宋体" w:eastAsia="宋体" w:cs="宋体"/>
          <w:bCs/>
          <w:color w:val="000000" w:themeColor="text1"/>
          <w:sz w:val="24"/>
          <w:szCs w:val="24"/>
          <w14:textFill>
            <w14:solidFill>
              <w14:schemeClr w14:val="tx1"/>
            </w14:solidFill>
          </w14:textFill>
        </w:rPr>
        <w:t>8</w:t>
      </w:r>
      <w:r>
        <w:rPr>
          <w:rFonts w:hint="eastAsia" w:ascii="宋体" w:hAnsi="宋体" w:eastAsia="宋体" w:cs="宋体"/>
          <w:bCs/>
          <w:color w:val="000000"/>
          <w:sz w:val="24"/>
          <w:szCs w:val="24"/>
        </w:rPr>
        <w:t>小时以上，支持在线充电；</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kern w:val="0"/>
          <w:sz w:val="24"/>
          <w:szCs w:val="24"/>
          <w:lang w:eastAsia="zh-CN"/>
        </w:rPr>
        <w:t>★</w:t>
      </w:r>
      <w:r>
        <w:rPr>
          <w:rFonts w:hint="eastAsia" w:ascii="宋体" w:hAnsi="宋体" w:eastAsia="宋体" w:cs="宋体"/>
          <w:sz w:val="24"/>
          <w:szCs w:val="24"/>
        </w:rPr>
        <w:t>报警具有LED灯及声音提示，</w:t>
      </w:r>
      <w:r>
        <w:rPr>
          <w:rFonts w:hint="eastAsia" w:ascii="宋体" w:hAnsi="宋体" w:eastAsia="宋体" w:cs="宋体"/>
          <w:sz w:val="24"/>
          <w:szCs w:val="24"/>
          <w:lang w:eastAsia="zh-CN"/>
        </w:rPr>
        <w:t>中文语音</w:t>
      </w:r>
      <w:r>
        <w:rPr>
          <w:rFonts w:hint="eastAsia" w:ascii="宋体" w:hAnsi="宋体" w:eastAsia="宋体" w:cs="宋体"/>
          <w:sz w:val="24"/>
          <w:szCs w:val="24"/>
        </w:rPr>
        <w:t>及滴滴声可选，音量可调，报警消音时间≤120s；具有气源压，气道压，电池电量低报警；</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kern w:val="0"/>
          <w:sz w:val="24"/>
          <w:szCs w:val="24"/>
        </w:rPr>
        <w:t>配有按压稳定带，便于患者头部及腿部</w:t>
      </w:r>
      <w:r>
        <w:rPr>
          <w:rFonts w:hint="eastAsia" w:ascii="宋体" w:hAnsi="宋体" w:eastAsia="宋体" w:cs="宋体"/>
          <w:kern w:val="0"/>
          <w:sz w:val="24"/>
          <w:szCs w:val="24"/>
          <w:lang w:eastAsia="zh-CN"/>
        </w:rPr>
        <w:t>的固定，</w:t>
      </w:r>
      <w:r>
        <w:rPr>
          <w:rFonts w:hint="eastAsia" w:ascii="宋体" w:hAnsi="宋体" w:eastAsia="宋体" w:cs="宋体"/>
          <w:kern w:val="0"/>
          <w:sz w:val="24"/>
          <w:szCs w:val="24"/>
        </w:rPr>
        <w:t>使得按压装置</w:t>
      </w:r>
      <w:r>
        <w:rPr>
          <w:rFonts w:hint="eastAsia" w:ascii="宋体" w:hAnsi="宋体" w:eastAsia="宋体" w:cs="宋体"/>
          <w:kern w:val="0"/>
          <w:sz w:val="24"/>
          <w:szCs w:val="24"/>
          <w:lang w:eastAsia="zh-CN"/>
        </w:rPr>
        <w:t>稳定使用</w:t>
      </w:r>
      <w:r>
        <w:rPr>
          <w:rFonts w:hint="eastAsia" w:ascii="宋体" w:hAnsi="宋体" w:eastAsia="宋体" w:cs="宋体"/>
          <w:kern w:val="0"/>
          <w:sz w:val="24"/>
          <w:szCs w:val="24"/>
        </w:rPr>
        <w:t>，方便转运过程中</w:t>
      </w:r>
      <w:r>
        <w:rPr>
          <w:rFonts w:hint="eastAsia" w:ascii="宋体" w:hAnsi="宋体" w:eastAsia="宋体" w:cs="宋体"/>
          <w:kern w:val="0"/>
          <w:sz w:val="24"/>
          <w:szCs w:val="24"/>
          <w:lang w:eastAsia="zh-CN"/>
        </w:rPr>
        <w:t>长时间</w:t>
      </w:r>
      <w:r>
        <w:rPr>
          <w:rFonts w:hint="eastAsia" w:ascii="宋体" w:hAnsi="宋体" w:eastAsia="宋体" w:cs="宋体"/>
          <w:kern w:val="0"/>
          <w:sz w:val="24"/>
          <w:szCs w:val="24"/>
        </w:rPr>
        <w:t>使用；</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主机重量</w:t>
      </w:r>
      <w:r>
        <w:rPr>
          <w:rFonts w:hint="eastAsia" w:ascii="宋体" w:hAnsi="宋体" w:eastAsia="宋体" w:cs="宋体"/>
          <w:color w:val="222222"/>
          <w:sz w:val="24"/>
          <w:szCs w:val="24"/>
          <w:shd w:val="clear" w:color="auto" w:fill="FFFFFF"/>
        </w:rPr>
        <w:t>≤</w:t>
      </w: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kg；</w:t>
      </w:r>
    </w:p>
    <w:p>
      <w:pPr>
        <w:pStyle w:val="79"/>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产品通过</w:t>
      </w:r>
      <w:r>
        <w:rPr>
          <w:rFonts w:hint="eastAsia" w:ascii="宋体" w:hAnsi="宋体" w:eastAsia="宋体" w:cs="宋体"/>
          <w:kern w:val="0"/>
          <w:sz w:val="24"/>
          <w:szCs w:val="24"/>
          <w:lang w:eastAsia="zh-CN"/>
        </w:rPr>
        <w:t>欧盟</w:t>
      </w:r>
      <w:r>
        <w:rPr>
          <w:rFonts w:hint="eastAsia" w:ascii="宋体" w:hAnsi="宋体" w:eastAsia="宋体" w:cs="宋体"/>
          <w:kern w:val="0"/>
          <w:sz w:val="24"/>
          <w:szCs w:val="24"/>
        </w:rPr>
        <w:t>CE认证，提供认证证书</w:t>
      </w:r>
      <w:r>
        <w:rPr>
          <w:rFonts w:hint="eastAsia" w:ascii="宋体" w:hAnsi="宋体" w:eastAsia="宋体" w:cs="宋体"/>
          <w:kern w:val="0"/>
          <w:sz w:val="24"/>
          <w:szCs w:val="24"/>
          <w:lang w:eastAsia="zh-CN"/>
        </w:rPr>
        <w:t>；</w:t>
      </w: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jc w:val="center"/>
        <w:outlineLvl w:val="2"/>
        <w:rPr>
          <w:rFonts w:hint="eastAsia" w:ascii="宋体" w:hAnsi="宋体" w:eastAsia="宋体" w:cs="宋体"/>
          <w:b/>
          <w:bCs/>
          <w:color w:val="2E2E2E"/>
          <w:sz w:val="24"/>
          <w:szCs w:val="24"/>
          <w:lang w:val="en-US" w:eastAsia="zh-CN"/>
        </w:rPr>
      </w:pPr>
      <w:r>
        <w:rPr>
          <w:rFonts w:hint="eastAsia" w:ascii="宋体" w:hAnsi="宋体" w:eastAsia="宋体" w:cs="宋体"/>
          <w:b/>
          <w:bCs/>
          <w:color w:val="2E2E2E"/>
          <w:sz w:val="24"/>
          <w:szCs w:val="24"/>
          <w:lang w:val="en-US" w:eastAsia="zh-CN"/>
        </w:rPr>
        <w:t>新生</w:t>
      </w:r>
      <w:r>
        <w:rPr>
          <w:rFonts w:hint="eastAsia" w:ascii="宋体" w:hAnsi="宋体" w:eastAsia="宋体" w:cs="宋体"/>
          <w:b/>
          <w:bCs/>
          <w:color w:val="2E2E2E"/>
          <w:sz w:val="24"/>
          <w:szCs w:val="24"/>
        </w:rPr>
        <w:t>儿</w:t>
      </w:r>
      <w:r>
        <w:rPr>
          <w:rFonts w:hint="eastAsia" w:ascii="宋体" w:hAnsi="宋体" w:eastAsia="宋体" w:cs="宋体"/>
          <w:b/>
          <w:bCs/>
          <w:color w:val="2E2E2E"/>
          <w:sz w:val="24"/>
          <w:szCs w:val="24"/>
          <w:lang w:val="en-US" w:eastAsia="zh-CN"/>
        </w:rPr>
        <w:t>暖</w:t>
      </w:r>
      <w:r>
        <w:rPr>
          <w:rFonts w:hint="eastAsia" w:ascii="宋体" w:hAnsi="宋体" w:eastAsia="宋体" w:cs="宋体"/>
          <w:b/>
          <w:bCs/>
          <w:color w:val="2E2E2E"/>
          <w:sz w:val="24"/>
          <w:szCs w:val="24"/>
        </w:rPr>
        <w:t>箱</w:t>
      </w:r>
      <w:r>
        <w:rPr>
          <w:rFonts w:hint="eastAsia" w:ascii="宋体" w:hAnsi="宋体" w:eastAsia="宋体" w:cs="宋体"/>
          <w:b/>
          <w:bCs/>
          <w:color w:val="2E2E2E"/>
          <w:sz w:val="24"/>
          <w:szCs w:val="24"/>
          <w:lang w:val="en-US" w:eastAsia="zh-CN"/>
        </w:rPr>
        <w:t>技术参数（30台）</w:t>
      </w:r>
    </w:p>
    <w:p>
      <w:pPr>
        <w:widowControl/>
        <w:tabs>
          <w:tab w:val="left" w:pos="900"/>
        </w:tabs>
        <w:spacing w:line="300" w:lineRule="exac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产品简介：</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具有箱温控制模式；</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★具有三重加热保护系统，两套独立的单片机控制系统和一套独立的超温系统报警功能；</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★具有独立检测培养箱风道循环畅通系统，并会在操作面板上有报警提示；</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蜗壳风道及直流离心式风机产生气压差，确保新鲜空气始终保持吸入</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整体储热铝水槽，能大幅降低温度波动</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前面板具有温度校正功能</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设置温度与箱内温度分屏显示；</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自然风道加湿；</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婴儿床倾斜角度无级可调；</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故障报警提示；</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具有RS-232接口；</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具有氧气输入接口；</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具有黄疸治疗功能。</w:t>
      </w:r>
    </w:p>
    <w:p>
      <w:pPr>
        <w:widowControl/>
        <w:spacing w:line="300" w:lineRule="exact"/>
        <w:ind w:left="482" w:hanging="482" w:hangingChars="2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基本配置</w:t>
      </w:r>
      <w:r>
        <w:rPr>
          <w:rFonts w:hint="eastAsia" w:ascii="宋体" w:hAnsi="宋体" w:eastAsia="宋体" w:cs="宋体"/>
          <w:b/>
          <w:bCs/>
          <w:color w:val="000000"/>
          <w:kern w:val="0"/>
          <w:sz w:val="24"/>
          <w:szCs w:val="24"/>
          <w:lang w:val="en-GB"/>
        </w:rPr>
        <w:t>：</w:t>
      </w:r>
    </w:p>
    <w:p>
      <w:pPr>
        <w:widowControl/>
        <w:spacing w:line="300" w:lineRule="exact"/>
        <w:jc w:val="left"/>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主机（含婴儿舱、机箱、控制仪）、输液架及托盘、机脚，床垫，黄疸治疗装置（光源为灯管）。</w:t>
      </w:r>
    </w:p>
    <w:p>
      <w:pPr>
        <w:widowControl/>
        <w:tabs>
          <w:tab w:val="left" w:pos="900"/>
        </w:tabs>
        <w:spacing w:line="300" w:lineRule="exac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主要技术参数：</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工作电源：AC220V/ 50HZ</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输入功率：≤850VA </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控温方式：箱温控制</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控温范围：25℃～37℃（选配＞37℃温度跨越模式设置时，可以设置到39℃.）</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箱温显示温度范围：5～65℃</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升温时间：≤30min</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培养箱温度与平均培养箱温度之差：≤0.5℃</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平均培养箱温度与控制温度之差：≤±1.0℃</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温度均匀性（床垫处于水平位置）：≤0.8℃</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温度均匀性（床垫处于倾斜位置）：≤1.0℃</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婴儿床倾斜角度：±12°无级可调</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婴儿舱内噪声：≤45dB（A）（稳定温度状态下）</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故障报警：断电、传感器、偏差、超温、风机、系统等</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床面上有效表面内的总辐照度：≥0.6mW/cm²  (光源为灯管) </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≥1.7mW/cm²  (光源为LED)</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床面上有效表面内的胆红素总辐照度平均值：≥0.64mW/cm²  (光源为灯管)</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≥1.3mW/cm²   (光源为LED)</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床面上有效表面内的胆红素总辐照度均匀性：＞0.4</w:t>
      </w:r>
    </w:p>
    <w:p>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光源工作时间的计时范围：0-9999小时59分   </w:t>
      </w:r>
    </w:p>
    <w:p>
      <w:pPr>
        <w:widowControl/>
        <w:spacing w:line="300" w:lineRule="exact"/>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重量显示精度：±1%（配置称重装置时）</w:t>
      </w:r>
    </w:p>
    <w:p>
      <w:pPr>
        <w:widowControl/>
        <w:spacing w:line="300" w:lineRule="exact"/>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产品资质：</w:t>
      </w:r>
    </w:p>
    <w:p>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产品通过国内国际ISO13485、ISO90001、CE013等认证</w:t>
      </w: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25"/>
        <w:jc w:val="center"/>
        <w:outlineLvl w:val="2"/>
        <w:rPr>
          <w:rFonts w:hint="eastAsia" w:ascii="宋体" w:hAnsi="宋体" w:eastAsia="宋体" w:cs="宋体"/>
          <w:b/>
          <w:sz w:val="24"/>
          <w:szCs w:val="24"/>
          <w:lang w:eastAsia="zh-CN"/>
        </w:rPr>
      </w:pPr>
      <w:r>
        <w:rPr>
          <w:rFonts w:hint="eastAsia" w:ascii="宋体" w:hAnsi="宋体" w:eastAsia="宋体" w:cs="宋体"/>
          <w:b/>
          <w:sz w:val="24"/>
          <w:szCs w:val="24"/>
        </w:rPr>
        <w:t>血气分析仪技术参数</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3台</w:t>
      </w:r>
      <w:r>
        <w:rPr>
          <w:rFonts w:hint="eastAsia" w:ascii="宋体" w:hAnsi="宋体" w:eastAsia="宋体" w:cs="宋体"/>
          <w:b/>
          <w:sz w:val="24"/>
          <w:szCs w:val="24"/>
          <w:lang w:eastAsia="zh-CN"/>
        </w:rPr>
        <w:t>）</w:t>
      </w:r>
    </w:p>
    <w:p>
      <w:pPr>
        <w:pStyle w:val="25"/>
        <w:rPr>
          <w:rFonts w:hint="eastAsia" w:ascii="宋体" w:hAnsi="宋体" w:eastAsia="宋体" w:cs="宋体"/>
          <w:sz w:val="24"/>
          <w:szCs w:val="24"/>
        </w:rPr>
      </w:pPr>
      <w:r>
        <w:rPr>
          <w:rFonts w:hint="eastAsia" w:ascii="宋体" w:hAnsi="宋体" w:eastAsia="宋体" w:cs="宋体"/>
          <w:sz w:val="24"/>
          <w:szCs w:val="24"/>
        </w:rPr>
        <w:t xml:space="preserve">一、基本性能和要求： </w:t>
      </w:r>
    </w:p>
    <w:p>
      <w:pPr>
        <w:pStyle w:val="25"/>
        <w:rPr>
          <w:rFonts w:hint="eastAsia" w:ascii="宋体" w:hAnsi="宋体" w:eastAsia="宋体" w:cs="宋体"/>
          <w:sz w:val="24"/>
          <w:szCs w:val="24"/>
        </w:rPr>
      </w:pPr>
      <w:r>
        <w:rPr>
          <w:rFonts w:hint="eastAsia" w:ascii="宋体" w:hAnsi="宋体" w:eastAsia="宋体" w:cs="宋体"/>
          <w:sz w:val="24"/>
          <w:szCs w:val="24"/>
        </w:rPr>
        <w:t>1、原装进口全自动血气分析仪。</w:t>
      </w:r>
    </w:p>
    <w:p>
      <w:pPr>
        <w:pStyle w:val="25"/>
        <w:rPr>
          <w:rFonts w:hint="eastAsia" w:ascii="宋体" w:hAnsi="宋体" w:eastAsia="宋体" w:cs="宋体"/>
          <w:sz w:val="24"/>
          <w:szCs w:val="24"/>
        </w:rPr>
      </w:pPr>
      <w:r>
        <w:rPr>
          <w:rFonts w:hint="eastAsia" w:ascii="宋体" w:hAnsi="宋体" w:eastAsia="宋体" w:cs="宋体"/>
          <w:sz w:val="24"/>
          <w:szCs w:val="24"/>
        </w:rPr>
        <w:t xml:space="preserve">二、技术指标： </w:t>
      </w:r>
    </w:p>
    <w:p>
      <w:pPr>
        <w:pStyle w:val="2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实测</w:t>
      </w:r>
      <w:r>
        <w:rPr>
          <w:rFonts w:hint="eastAsia" w:ascii="宋体" w:hAnsi="宋体" w:eastAsia="宋体" w:cs="宋体"/>
          <w:sz w:val="24"/>
          <w:szCs w:val="24"/>
        </w:rPr>
        <w:t>参</w:t>
      </w:r>
      <w:r>
        <w:rPr>
          <w:rFonts w:hint="eastAsia" w:ascii="宋体" w:hAnsi="宋体" w:eastAsia="宋体" w:cs="宋体"/>
          <w:sz w:val="24"/>
          <w:szCs w:val="24"/>
          <w:lang w:eastAsia="zh-CN"/>
        </w:rPr>
        <w:t>数：pH、pO2、pCO2、Na+、K+、Ca2+、Cl-、Lac、Hct等9项实测参数。</w:t>
      </w:r>
    </w:p>
    <w:p>
      <w:pPr>
        <w:pStyle w:val="25"/>
        <w:rPr>
          <w:rFonts w:hint="eastAsia" w:ascii="宋体" w:hAnsi="宋体" w:eastAsia="宋体" w:cs="宋体"/>
          <w:sz w:val="24"/>
          <w:szCs w:val="24"/>
        </w:rPr>
      </w:pPr>
      <w:r>
        <w:rPr>
          <w:rFonts w:hint="eastAsia" w:ascii="宋体" w:hAnsi="宋体" w:eastAsia="宋体" w:cs="宋体"/>
          <w:sz w:val="24"/>
          <w:szCs w:val="24"/>
        </w:rPr>
        <w:t>2、计算参数</w:t>
      </w:r>
      <w:r>
        <w:rPr>
          <w:rFonts w:hint="eastAsia" w:ascii="宋体" w:hAnsi="宋体" w:eastAsia="宋体" w:cs="宋体"/>
          <w:sz w:val="24"/>
          <w:szCs w:val="24"/>
          <w:lang w:eastAsia="zh-CN"/>
        </w:rPr>
        <w:t>：Ch+,cHCO3 -(P)，cBase(B)，cBase(B,ox)，cBase(Ecf)，cBase(Ecf,ox)，cHCO3-(P,st),ctCO2(P)，ctCO2(B)，cCa2+(7.40)，Anion Gap (K+)，Anion Gap，ctO2,sO2，ctHb，pO2(A)，pO2(a/A)，pO2(A–a)，Po2(a)/Fo2I,RI等20项参数。</w:t>
      </w:r>
    </w:p>
    <w:p>
      <w:pPr>
        <w:pStyle w:val="25"/>
        <w:rPr>
          <w:rFonts w:hint="eastAsia" w:ascii="宋体" w:hAnsi="宋体" w:eastAsia="宋体" w:cs="宋体"/>
          <w:color w:val="000000"/>
          <w:sz w:val="24"/>
          <w:szCs w:val="24"/>
        </w:rPr>
      </w:pPr>
      <w:r>
        <w:rPr>
          <w:rFonts w:hint="eastAsia" w:ascii="宋体" w:hAnsi="宋体" w:eastAsia="宋体" w:cs="宋体"/>
          <w:sz w:val="24"/>
          <w:szCs w:val="24"/>
        </w:rPr>
        <w:t>3、标本</w:t>
      </w:r>
      <w:r>
        <w:rPr>
          <w:rFonts w:hint="eastAsia" w:ascii="宋体" w:hAnsi="宋体" w:eastAsia="宋体" w:cs="宋体"/>
          <w:sz w:val="24"/>
          <w:szCs w:val="24"/>
          <w:lang w:eastAsia="zh-CN"/>
        </w:rPr>
        <w:t>处理</w:t>
      </w:r>
      <w:r>
        <w:rPr>
          <w:rFonts w:hint="eastAsia" w:ascii="宋体" w:hAnsi="宋体" w:eastAsia="宋体" w:cs="宋体"/>
          <w:sz w:val="24"/>
          <w:szCs w:val="24"/>
        </w:rPr>
        <w:t xml:space="preserve">: </w:t>
      </w:r>
    </w:p>
    <w:p>
      <w:pPr>
        <w:pStyle w:val="2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rPr>
        <w:t>1</w:t>
      </w:r>
      <w:r>
        <w:rPr>
          <w:rFonts w:hint="eastAsia" w:ascii="宋体" w:hAnsi="宋体" w:eastAsia="宋体" w:cs="宋体"/>
          <w:color w:val="000000"/>
          <w:sz w:val="24"/>
          <w:szCs w:val="24"/>
        </w:rPr>
        <w:t>、</w:t>
      </w:r>
      <w:r>
        <w:rPr>
          <w:rFonts w:hint="eastAsia" w:ascii="宋体" w:hAnsi="宋体" w:eastAsia="宋体" w:cs="宋体"/>
          <w:sz w:val="24"/>
          <w:szCs w:val="24"/>
        </w:rPr>
        <w:t>测量速度：</w:t>
      </w:r>
      <w:r>
        <w:rPr>
          <w:rFonts w:hint="eastAsia" w:ascii="宋体" w:hAnsi="宋体" w:eastAsia="宋体" w:cs="宋体"/>
          <w:color w:val="000000"/>
          <w:sz w:val="24"/>
          <w:szCs w:val="24"/>
        </w:rPr>
        <w:t>每份标本进样后</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80s显示结果。</w:t>
      </w:r>
    </w:p>
    <w:p>
      <w:pPr>
        <w:pStyle w:val="2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rPr>
        <w:t>、样本体积：全参数测定时标本用量≤</w:t>
      </w:r>
      <w:r>
        <w:rPr>
          <w:rFonts w:hint="eastAsia" w:ascii="宋体" w:hAnsi="宋体" w:eastAsia="宋体" w:cs="宋体"/>
          <w:color w:val="000000"/>
          <w:sz w:val="24"/>
          <w:szCs w:val="24"/>
          <w:lang w:val="en-US"/>
        </w:rPr>
        <w:t>7</w:t>
      </w:r>
      <w:r>
        <w:rPr>
          <w:rFonts w:hint="eastAsia" w:ascii="宋体" w:hAnsi="宋体" w:eastAsia="宋体" w:cs="宋体"/>
          <w:color w:val="000000"/>
          <w:sz w:val="24"/>
          <w:szCs w:val="24"/>
        </w:rPr>
        <w:t>0µl。</w:t>
      </w:r>
    </w:p>
    <w:p>
      <w:pPr>
        <w:pStyle w:val="25"/>
        <w:rPr>
          <w:rFonts w:hint="eastAsia" w:ascii="宋体" w:hAnsi="宋体" w:eastAsia="宋体" w:cs="宋体"/>
          <w:color w:val="000000"/>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rPr>
        <w:t>3.</w:t>
      </w:r>
      <w:r>
        <w:rPr>
          <w:rFonts w:hint="eastAsia" w:ascii="宋体" w:hAnsi="宋体" w:eastAsia="宋体" w:cs="宋体"/>
          <w:sz w:val="24"/>
          <w:szCs w:val="24"/>
          <w:lang w:val="en-US"/>
        </w:rPr>
        <w:t>3</w:t>
      </w:r>
      <w:r>
        <w:rPr>
          <w:rFonts w:hint="eastAsia" w:ascii="宋体" w:hAnsi="宋体" w:eastAsia="宋体" w:cs="宋体"/>
          <w:sz w:val="24"/>
          <w:szCs w:val="24"/>
        </w:rPr>
        <w:t xml:space="preserve">、进样方式：自动吸样，进样针自动清洁。 </w:t>
      </w:r>
    </w:p>
    <w:p>
      <w:pPr>
        <w:pStyle w:val="25"/>
        <w:rPr>
          <w:rFonts w:hint="eastAsia" w:ascii="宋体" w:hAnsi="宋体" w:eastAsia="宋体" w:cs="宋体"/>
          <w:color w:val="000000"/>
          <w:sz w:val="24"/>
          <w:szCs w:val="24"/>
        </w:rPr>
      </w:pPr>
      <w:r>
        <w:rPr>
          <w:rFonts w:hint="eastAsia" w:ascii="宋体" w:hAnsi="宋体" w:eastAsia="宋体" w:cs="宋体"/>
          <w:color w:val="000000"/>
          <w:sz w:val="24"/>
          <w:szCs w:val="24"/>
          <w:lang w:val="en-US"/>
        </w:rPr>
        <w:t xml:space="preserve"> </w:t>
      </w: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rPr>
        <w:t>4</w:t>
      </w:r>
      <w:r>
        <w:rPr>
          <w:rFonts w:hint="eastAsia" w:ascii="宋体" w:hAnsi="宋体" w:eastAsia="宋体" w:cs="宋体"/>
          <w:color w:val="000000"/>
          <w:sz w:val="24"/>
          <w:szCs w:val="24"/>
        </w:rPr>
        <w:t>、定标：自动2点定标，</w:t>
      </w:r>
      <w:r>
        <w:rPr>
          <w:rFonts w:hint="eastAsia" w:ascii="宋体" w:hAnsi="宋体" w:eastAsia="宋体" w:cs="宋体"/>
          <w:color w:val="000000"/>
          <w:sz w:val="24"/>
          <w:szCs w:val="24"/>
          <w:lang w:eastAsia="zh-CN"/>
        </w:rPr>
        <w:t>并</w:t>
      </w:r>
      <w:r>
        <w:rPr>
          <w:rFonts w:hint="eastAsia" w:ascii="宋体" w:hAnsi="宋体" w:eastAsia="宋体" w:cs="宋体"/>
          <w:color w:val="000000"/>
          <w:sz w:val="24"/>
          <w:szCs w:val="24"/>
        </w:rPr>
        <w:t>可</w:t>
      </w:r>
      <w:r>
        <w:rPr>
          <w:rFonts w:hint="eastAsia" w:ascii="宋体" w:hAnsi="宋体" w:eastAsia="宋体" w:cs="宋体"/>
          <w:color w:val="000000"/>
          <w:sz w:val="24"/>
          <w:szCs w:val="24"/>
          <w:lang w:eastAsia="zh-CN"/>
        </w:rPr>
        <w:t>手动设置</w:t>
      </w:r>
      <w:r>
        <w:rPr>
          <w:rFonts w:hint="eastAsia" w:ascii="宋体" w:hAnsi="宋体" w:eastAsia="宋体" w:cs="宋体"/>
          <w:color w:val="000000"/>
          <w:sz w:val="24"/>
          <w:szCs w:val="24"/>
        </w:rPr>
        <w:t xml:space="preserve">。 </w:t>
      </w:r>
    </w:p>
    <w:p>
      <w:pPr>
        <w:pStyle w:val="25"/>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4、耗材效期：</w:t>
      </w:r>
      <w:r>
        <w:rPr>
          <w:rFonts w:hint="eastAsia" w:ascii="宋体" w:hAnsi="宋体" w:eastAsia="宋体" w:cs="宋体"/>
          <w:color w:val="000000"/>
          <w:sz w:val="24"/>
          <w:szCs w:val="24"/>
          <w:lang w:eastAsia="zh-CN"/>
        </w:rPr>
        <w:t>测试卡</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包</w:t>
      </w:r>
      <w:r>
        <w:rPr>
          <w:rFonts w:hint="eastAsia" w:ascii="宋体" w:hAnsi="宋体" w:eastAsia="宋体" w:cs="宋体"/>
          <w:color w:val="000000"/>
          <w:sz w:val="24"/>
          <w:szCs w:val="24"/>
        </w:rPr>
        <w:t>上机效期≧</w:t>
      </w:r>
      <w:r>
        <w:rPr>
          <w:rFonts w:hint="eastAsia" w:ascii="宋体" w:hAnsi="宋体" w:eastAsia="宋体" w:cs="宋体"/>
          <w:color w:val="000000"/>
          <w:sz w:val="24"/>
          <w:szCs w:val="24"/>
          <w:lang w:val="en-US"/>
        </w:rPr>
        <w:t>3</w:t>
      </w:r>
      <w:r>
        <w:rPr>
          <w:rFonts w:hint="eastAsia" w:ascii="宋体" w:hAnsi="宋体" w:eastAsia="宋体" w:cs="宋体"/>
          <w:color w:val="000000"/>
          <w:sz w:val="24"/>
          <w:szCs w:val="24"/>
        </w:rPr>
        <w:t>0天。</w:t>
      </w:r>
    </w:p>
    <w:p>
      <w:pPr>
        <w:pStyle w:val="25"/>
        <w:rPr>
          <w:rFonts w:hint="eastAsia" w:ascii="宋体" w:hAnsi="宋体" w:eastAsia="宋体" w:cs="宋体"/>
          <w:color w:val="000000"/>
          <w:sz w:val="24"/>
          <w:szCs w:val="24"/>
        </w:rPr>
      </w:pPr>
      <w:r>
        <w:rPr>
          <w:rFonts w:hint="eastAsia" w:ascii="宋体" w:hAnsi="宋体" w:eastAsia="宋体" w:cs="宋体"/>
          <w:color w:val="000000"/>
          <w:sz w:val="24"/>
          <w:szCs w:val="24"/>
        </w:rPr>
        <w:t>*5、耗材规格：</w:t>
      </w:r>
      <w:r>
        <w:rPr>
          <w:rFonts w:hint="eastAsia" w:ascii="宋体" w:hAnsi="宋体" w:eastAsia="宋体" w:cs="宋体"/>
          <w:color w:val="000000"/>
          <w:sz w:val="24"/>
          <w:szCs w:val="24"/>
          <w:lang w:eastAsia="zh-CN"/>
        </w:rPr>
        <w:t>至少</w:t>
      </w:r>
      <w:r>
        <w:rPr>
          <w:rFonts w:hint="eastAsia" w:ascii="宋体" w:hAnsi="宋体" w:eastAsia="宋体" w:cs="宋体"/>
          <w:color w:val="000000"/>
          <w:sz w:val="24"/>
          <w:szCs w:val="24"/>
        </w:rPr>
        <w:t>提</w:t>
      </w:r>
      <w:r>
        <w:rPr>
          <w:rFonts w:hint="eastAsia" w:ascii="宋体" w:hAnsi="宋体" w:eastAsia="宋体" w:cs="宋体"/>
          <w:color w:val="000000"/>
          <w:sz w:val="24"/>
          <w:szCs w:val="24"/>
          <w:lang w:eastAsia="zh-CN"/>
        </w:rPr>
        <w:t>供包含</w:t>
      </w:r>
      <w:r>
        <w:rPr>
          <w:rFonts w:hint="eastAsia" w:ascii="宋体" w:hAnsi="宋体" w:eastAsia="宋体" w:cs="宋体"/>
          <w:color w:val="000000"/>
          <w:sz w:val="24"/>
          <w:szCs w:val="24"/>
          <w:lang w:val="en-US" w:eastAsia="zh-CN"/>
        </w:rPr>
        <w:t>50人份/盒、100人份/盒、20</w:t>
      </w:r>
      <w:r>
        <w:rPr>
          <w:rFonts w:hint="eastAsia" w:ascii="宋体" w:hAnsi="宋体" w:eastAsia="宋体" w:cs="宋体"/>
          <w:color w:val="000000"/>
          <w:sz w:val="24"/>
          <w:szCs w:val="24"/>
        </w:rPr>
        <w:t>0</w:t>
      </w:r>
      <w:r>
        <w:rPr>
          <w:rFonts w:hint="eastAsia" w:ascii="宋体" w:hAnsi="宋体" w:eastAsia="宋体" w:cs="宋体"/>
          <w:color w:val="000000"/>
          <w:sz w:val="24"/>
          <w:szCs w:val="24"/>
          <w:lang w:eastAsia="zh-CN"/>
        </w:rPr>
        <w:t>人份</w:t>
      </w:r>
      <w:r>
        <w:rPr>
          <w:rFonts w:hint="eastAsia" w:ascii="宋体" w:hAnsi="宋体" w:eastAsia="宋体" w:cs="宋体"/>
          <w:color w:val="000000"/>
          <w:sz w:val="24"/>
          <w:szCs w:val="24"/>
          <w:lang w:val="en-US" w:eastAsia="zh-CN"/>
        </w:rPr>
        <w:t>/盒、300人份/盒在内的5种以上</w:t>
      </w:r>
      <w:r>
        <w:rPr>
          <w:rFonts w:hint="eastAsia" w:ascii="宋体" w:hAnsi="宋体" w:eastAsia="宋体" w:cs="宋体"/>
          <w:color w:val="000000"/>
          <w:sz w:val="24"/>
          <w:szCs w:val="24"/>
        </w:rPr>
        <w:t>规格测试卡</w:t>
      </w:r>
      <w:r>
        <w:rPr>
          <w:rFonts w:hint="eastAsia" w:ascii="宋体" w:hAnsi="宋体" w:eastAsia="宋体" w:cs="宋体"/>
          <w:color w:val="000000"/>
          <w:sz w:val="24"/>
          <w:szCs w:val="24"/>
          <w:lang w:eastAsia="zh-CN"/>
        </w:rPr>
        <w:t>供自由选择。</w:t>
      </w:r>
    </w:p>
    <w:p>
      <w:pPr>
        <w:pStyle w:val="25"/>
        <w:rPr>
          <w:rFonts w:hint="eastAsia" w:ascii="宋体" w:hAnsi="宋体" w:eastAsia="宋体" w:cs="宋体"/>
          <w:color w:val="000000"/>
          <w:sz w:val="24"/>
          <w:szCs w:val="24"/>
        </w:rPr>
      </w:pPr>
      <w:r>
        <w:rPr>
          <w:rFonts w:hint="eastAsia" w:ascii="宋体" w:hAnsi="宋体" w:eastAsia="宋体" w:cs="宋体"/>
          <w:color w:val="000000"/>
          <w:sz w:val="24"/>
          <w:szCs w:val="24"/>
        </w:rPr>
        <w:t>6、质控：支持外部质控品，自动记录质控数据，可自动生成质控图。</w:t>
      </w:r>
    </w:p>
    <w:p>
      <w:pPr>
        <w:pStyle w:val="25"/>
        <w:rPr>
          <w:rFonts w:hint="eastAsia" w:ascii="宋体" w:hAnsi="宋体" w:eastAsia="宋体" w:cs="宋体"/>
          <w:sz w:val="24"/>
          <w:szCs w:val="24"/>
        </w:rPr>
      </w:pPr>
      <w:r>
        <w:rPr>
          <w:rFonts w:hint="eastAsia" w:ascii="宋体" w:hAnsi="宋体" w:eastAsia="宋体" w:cs="宋体"/>
          <w:sz w:val="24"/>
          <w:szCs w:val="24"/>
        </w:rPr>
        <w:t>7、操作视频引导：操作步骤实时屏幕动画导引，</w:t>
      </w:r>
      <w:r>
        <w:rPr>
          <w:rFonts w:hint="eastAsia" w:ascii="宋体" w:hAnsi="宋体" w:eastAsia="宋体" w:cs="宋体"/>
          <w:sz w:val="24"/>
          <w:szCs w:val="24"/>
          <w:lang w:eastAsia="zh-CN"/>
        </w:rPr>
        <w:t>操作者</w:t>
      </w:r>
      <w:r>
        <w:rPr>
          <w:rFonts w:hint="eastAsia" w:ascii="宋体" w:hAnsi="宋体" w:eastAsia="宋体" w:cs="宋体"/>
          <w:sz w:val="24"/>
          <w:szCs w:val="24"/>
        </w:rPr>
        <w:t>只需跟随屏幕动画即可规范完成分析操作。</w:t>
      </w:r>
    </w:p>
    <w:p>
      <w:pPr>
        <w:pStyle w:val="25"/>
        <w:rPr>
          <w:rFonts w:hint="eastAsia" w:ascii="宋体" w:hAnsi="宋体" w:eastAsia="宋体" w:cs="宋体"/>
          <w:sz w:val="24"/>
          <w:szCs w:val="24"/>
        </w:rPr>
      </w:pPr>
      <w:r>
        <w:rPr>
          <w:rFonts w:hint="eastAsia" w:ascii="宋体" w:hAnsi="宋体" w:eastAsia="宋体" w:cs="宋体"/>
          <w:sz w:val="24"/>
          <w:szCs w:val="24"/>
        </w:rPr>
        <w:t>8、屏幕、接口与条形码扫描：具备8英寸以上彩色触控屏、Windows操作系统、以太网端口和3个</w:t>
      </w:r>
      <w:r>
        <w:rPr>
          <w:rFonts w:hint="eastAsia" w:ascii="宋体" w:hAnsi="宋体" w:eastAsia="宋体" w:cs="宋体"/>
          <w:sz w:val="24"/>
          <w:szCs w:val="24"/>
          <w:lang w:eastAsia="zh-CN"/>
        </w:rPr>
        <w:t>以上</w:t>
      </w:r>
      <w:r>
        <w:rPr>
          <w:rFonts w:hint="eastAsia" w:ascii="宋体" w:hAnsi="宋体" w:eastAsia="宋体" w:cs="宋体"/>
          <w:sz w:val="24"/>
          <w:szCs w:val="24"/>
        </w:rPr>
        <w:t>USB</w:t>
      </w:r>
      <w:r>
        <w:rPr>
          <w:rFonts w:hint="eastAsia" w:ascii="宋体" w:hAnsi="宋体" w:eastAsia="宋体" w:cs="宋体"/>
          <w:sz w:val="24"/>
          <w:szCs w:val="24"/>
          <w:lang w:eastAsia="zh-CN"/>
        </w:rPr>
        <w:t>接口</w:t>
      </w:r>
      <w:r>
        <w:rPr>
          <w:rFonts w:hint="eastAsia" w:ascii="宋体" w:hAnsi="宋体" w:eastAsia="宋体" w:cs="宋体"/>
          <w:sz w:val="24"/>
          <w:szCs w:val="24"/>
        </w:rPr>
        <w:t>。</w:t>
      </w:r>
    </w:p>
    <w:p>
      <w:pPr>
        <w:pStyle w:val="49"/>
        <w:spacing w:line="400" w:lineRule="exact"/>
        <w:ind w:left="0" w:leftChars="0" w:firstLine="0" w:firstLineChars="0"/>
        <w:jc w:val="left"/>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9、系统升级和扩展：有单向、双向连接外部Lis软件或网络的能力。根据使用需要，可提供配套血气临床应用软件（需有血气结果辅助分析功能、检测项目趋势图功能、检测结果标准化打印功能等），助力临床医生进行血气报告解读。</w:t>
      </w:r>
    </w:p>
    <w:p>
      <w:pPr>
        <w:pStyle w:val="49"/>
        <w:spacing w:line="400" w:lineRule="exact"/>
        <w:ind w:left="0" w:leftChars="0" w:firstLine="0" w:firstLineChars="0"/>
        <w:jc w:val="left"/>
        <w:rPr>
          <w:rFonts w:hint="eastAsia" w:ascii="宋体" w:hAnsi="宋体" w:eastAsia="宋体" w:cs="宋体"/>
          <w:snapToGrid w:val="0"/>
          <w:color w:val="000000"/>
          <w:sz w:val="24"/>
          <w:szCs w:val="24"/>
          <w:lang w:val="en-US" w:eastAsia="zh-CN" w:bidi="ar-SA"/>
        </w:rPr>
      </w:pPr>
    </w:p>
    <w:p>
      <w:pPr>
        <w:pStyle w:val="49"/>
        <w:spacing w:line="400" w:lineRule="exact"/>
        <w:ind w:left="0" w:leftChars="0" w:firstLine="0" w:firstLineChars="0"/>
        <w:jc w:val="left"/>
        <w:rPr>
          <w:rFonts w:hint="eastAsia" w:ascii="宋体" w:hAnsi="宋体" w:eastAsia="宋体" w:cs="宋体"/>
          <w:snapToGrid w:val="0"/>
          <w:color w:val="00000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2"/>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亚低温治疗仪</w:t>
      </w:r>
      <w:r>
        <w:rPr>
          <w:rFonts w:hint="eastAsia" w:ascii="宋体" w:hAnsi="宋体" w:eastAsia="宋体" w:cs="宋体"/>
          <w:b/>
          <w:bCs/>
          <w:sz w:val="24"/>
          <w:szCs w:val="24"/>
        </w:rPr>
        <w:t>技术参数</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1台</w:t>
      </w:r>
      <w:r>
        <w:rPr>
          <w:rFonts w:hint="eastAsia" w:ascii="宋体" w:hAnsi="宋体" w:eastAsia="宋体" w:cs="宋体"/>
          <w:b/>
          <w:bCs/>
          <w:sz w:val="24"/>
          <w:szCs w:val="24"/>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after="0" w:line="50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设备用途：用于医疗机构高热患者物理降温和低温患者物理升温以及需要保持体温的患者；</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2、控温方式：</w:t>
      </w:r>
      <w:r>
        <w:rPr>
          <w:rFonts w:hint="eastAsia" w:ascii="宋体" w:hAnsi="宋体" w:eastAsia="宋体" w:cs="宋体"/>
          <w:b w:val="0"/>
          <w:bCs w:val="0"/>
          <w:sz w:val="24"/>
          <w:szCs w:val="24"/>
        </w:rPr>
        <w:t>双核半导体控温系统，制冷/制热双重功能，无氟、无制冷剂，两套独立的大功率控温模块，降温/升温速度快；</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3、电源：AC220V±22V，50Hz±1Hz，功率：</w:t>
      </w:r>
      <w:r>
        <w:rPr>
          <w:rFonts w:hint="eastAsia" w:ascii="宋体" w:hAnsi="宋体" w:eastAsia="宋体" w:cs="宋体"/>
          <w:b w:val="0"/>
          <w:bCs w:val="0"/>
          <w:color w:val="000000"/>
          <w:sz w:val="24"/>
          <w:szCs w:val="24"/>
        </w:rPr>
        <w:t>1500VA；</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4、输出结构：双路输出，可同时连接2个控温配件或单独连接1个控温配件；</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5、显示方式：7寸全智能化彩色触摸屏，中文菜单操作，清晰直观；</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6、循环液体</w:t>
      </w:r>
      <w:r>
        <w:rPr>
          <w:rFonts w:hint="eastAsia" w:ascii="宋体" w:hAnsi="宋体" w:eastAsia="宋体" w:cs="宋体"/>
          <w:b w:val="0"/>
          <w:bCs w:val="0"/>
          <w:sz w:val="24"/>
          <w:szCs w:val="24"/>
        </w:rPr>
        <w:t>制冷设置范围：4℃～36℃，步进值0.5℃；</w:t>
      </w:r>
      <w:r>
        <w:rPr>
          <w:rFonts w:hint="eastAsia" w:ascii="宋体" w:hAnsi="宋体" w:eastAsia="宋体" w:cs="宋体"/>
          <w:b w:val="0"/>
          <w:bCs w:val="0"/>
          <w:color w:val="000000"/>
          <w:sz w:val="24"/>
          <w:szCs w:val="24"/>
        </w:rPr>
        <w:t>循环液体</w:t>
      </w:r>
      <w:r>
        <w:rPr>
          <w:rFonts w:hint="eastAsia" w:ascii="宋体" w:hAnsi="宋体" w:eastAsia="宋体" w:cs="宋体"/>
          <w:b w:val="0"/>
          <w:bCs w:val="0"/>
          <w:sz w:val="24"/>
          <w:szCs w:val="24"/>
        </w:rPr>
        <w:t>制热设置范围：30℃～40℃，步进值0.5℃；</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rPr>
        <w:t>7</w:t>
      </w:r>
      <w:r>
        <w:rPr>
          <w:rFonts w:hint="eastAsia" w:ascii="宋体" w:hAnsi="宋体" w:eastAsia="宋体" w:cs="宋体"/>
          <w:b w:val="0"/>
          <w:bCs w:val="0"/>
          <w:sz w:val="24"/>
          <w:szCs w:val="24"/>
        </w:rPr>
        <w:t>、体温制冷设置范围：30℃～40℃，步进值0.1℃；体温制热设置范围：30℃～37℃，步进值0.1℃；</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rPr>
        <w:t>8</w:t>
      </w:r>
      <w:r>
        <w:rPr>
          <w:rFonts w:hint="eastAsia" w:ascii="宋体" w:hAnsi="宋体" w:eastAsia="宋体" w:cs="宋体"/>
          <w:b w:val="0"/>
          <w:bCs w:val="0"/>
          <w:sz w:val="24"/>
          <w:szCs w:val="24"/>
        </w:rPr>
        <w:t>、体温传感器（腋温/肛温）监测范围：25℃～43℃；</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rPr>
        <w:t>9</w:t>
      </w:r>
      <w:r>
        <w:rPr>
          <w:rFonts w:hint="eastAsia" w:ascii="宋体" w:hAnsi="宋体" w:eastAsia="宋体" w:cs="宋体"/>
          <w:b w:val="0"/>
          <w:bCs w:val="0"/>
          <w:sz w:val="24"/>
          <w:szCs w:val="24"/>
        </w:rPr>
        <w:t>、自动模式：设备将患者体温控制在设定值；手动模式：设备将循环水温恒定控制在设定值；</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rPr>
        <w:t>0</w:t>
      </w:r>
      <w:r>
        <w:rPr>
          <w:rFonts w:hint="eastAsia" w:ascii="宋体" w:hAnsi="宋体" w:eastAsia="宋体" w:cs="宋体"/>
          <w:b w:val="0"/>
          <w:bCs w:val="0"/>
          <w:sz w:val="24"/>
          <w:szCs w:val="24"/>
        </w:rPr>
        <w:t>、进口快接装置：带自锁，插拔快速，防止液体外流喷溅；</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rPr>
        <w:t>1</w:t>
      </w:r>
      <w:r>
        <w:rPr>
          <w:rFonts w:hint="eastAsia" w:ascii="宋体" w:hAnsi="宋体" w:eastAsia="宋体" w:cs="宋体"/>
          <w:b w:val="0"/>
          <w:bCs w:val="0"/>
          <w:sz w:val="24"/>
          <w:szCs w:val="24"/>
        </w:rPr>
        <w:t>、开机自检功能：安全可靠，计时功能，可长时间连续使用；</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rPr>
        <w:t>2</w:t>
      </w:r>
      <w:r>
        <w:rPr>
          <w:rFonts w:hint="eastAsia" w:ascii="宋体" w:hAnsi="宋体" w:eastAsia="宋体" w:cs="宋体"/>
          <w:b w:val="0"/>
          <w:bCs w:val="0"/>
          <w:sz w:val="24"/>
          <w:szCs w:val="24"/>
        </w:rPr>
        <w:t>、制冷空载速率：制冷工作状态，在25℃至10℃温度下降区间内，取不小于8℃的温度差数值，制冷空载速率</w:t>
      </w:r>
      <w:r>
        <w:rPr>
          <w:rFonts w:hint="eastAsia" w:ascii="宋体" w:hAnsi="宋体" w:eastAsia="宋体" w:cs="宋体"/>
          <w:b w:val="0"/>
          <w:bCs w:val="0"/>
          <w:color w:val="000000"/>
          <w:sz w:val="24"/>
          <w:szCs w:val="24"/>
        </w:rPr>
        <w:t>不小于1.5℃/min；</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rPr>
        <w:t>3</w:t>
      </w:r>
      <w:r>
        <w:rPr>
          <w:rFonts w:hint="eastAsia" w:ascii="宋体" w:hAnsi="宋体" w:eastAsia="宋体" w:cs="宋体"/>
          <w:b w:val="0"/>
          <w:bCs w:val="0"/>
          <w:color w:val="000000"/>
          <w:sz w:val="24"/>
          <w:szCs w:val="24"/>
        </w:rPr>
        <w:t>、制热空载速率：制热工作状态，在30℃至40℃温度上升区间内，取不小于8℃的温度差数值，制热空载速率不小于2.5℃/min；</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rPr>
        <w:t>4</w:t>
      </w:r>
      <w:r>
        <w:rPr>
          <w:rFonts w:hint="eastAsia" w:ascii="宋体" w:hAnsi="宋体" w:eastAsia="宋体" w:cs="宋体"/>
          <w:b w:val="0"/>
          <w:bCs w:val="0"/>
          <w:color w:val="000000"/>
          <w:sz w:val="24"/>
          <w:szCs w:val="24"/>
        </w:rPr>
        <w:t>、负载最大平均速率：制冷负载最大平均速率不小于3℃/h，制热负载最大平均速率不小于1℃/h；</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rPr>
        <w:t>5</w:t>
      </w:r>
      <w:r>
        <w:rPr>
          <w:rFonts w:hint="eastAsia" w:ascii="宋体" w:hAnsi="宋体" w:eastAsia="宋体" w:cs="宋体"/>
          <w:b w:val="0"/>
          <w:bCs w:val="0"/>
          <w:sz w:val="24"/>
          <w:szCs w:val="24"/>
        </w:rPr>
        <w:t>、循环液体温度超过42℃时，设备停止工作，并具有提示音；</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★16、医用控温仪半导体散热装置(需提供第三方证明文件)</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★17、特殊的亚低温插头装置(需提供第三方证明文件)。</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rPr>
        <w:t>18、配备医用控温仪俩用加水漏斗。</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19、水箱内液体不足时，设备停止工作，并具有提示音；</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20、体温传感器监测功能异常(检测温度不在28℃-42℃范围内)时，设备显示界面提示，并具有提示音；</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rPr>
        <w:t>1</w:t>
      </w:r>
      <w:r>
        <w:rPr>
          <w:rFonts w:hint="eastAsia" w:ascii="宋体" w:hAnsi="宋体" w:eastAsia="宋体" w:cs="宋体"/>
          <w:b w:val="0"/>
          <w:bCs w:val="0"/>
          <w:sz w:val="24"/>
          <w:szCs w:val="24"/>
        </w:rPr>
        <w:t>、工作噪声：设备正常工作时，噪声≤60dB(A)；</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rPr>
        <w:t>2</w:t>
      </w:r>
      <w:r>
        <w:rPr>
          <w:rFonts w:hint="eastAsia" w:ascii="宋体" w:hAnsi="宋体" w:eastAsia="宋体" w:cs="宋体"/>
          <w:b w:val="0"/>
          <w:bCs w:val="0"/>
          <w:sz w:val="24"/>
          <w:szCs w:val="24"/>
        </w:rPr>
        <w:t>、记忆功能：设备断电后自动存储上次设定参数，以供下次使用参考，一键启动；</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rPr>
        <w:t>、蜂窝毯特点：采用TPU（聚氨酯）蜂窝状设计，增加了导热面积，水流无死角，抗菌、抗老化、柔软、耐用，具有防褥疮功能；</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rPr>
        <w:t>4</w:t>
      </w:r>
      <w:r>
        <w:rPr>
          <w:rFonts w:hint="eastAsia" w:ascii="宋体" w:hAnsi="宋体" w:eastAsia="宋体" w:cs="宋体"/>
          <w:b w:val="0"/>
          <w:bCs w:val="0"/>
          <w:sz w:val="24"/>
          <w:szCs w:val="24"/>
        </w:rPr>
        <w:t>、承重要求：控温毯正常工作时，毯子承重≥135kg；</w:t>
      </w:r>
    </w:p>
    <w:p>
      <w:pPr>
        <w:keepNext w:val="0"/>
        <w:keepLines w:val="0"/>
        <w:pageBreakBefore w:val="0"/>
        <w:kinsoku/>
        <w:wordWrap/>
        <w:overflowPunct/>
        <w:topLinePunct w:val="0"/>
        <w:autoSpaceDE/>
        <w:autoSpaceDN/>
        <w:bidi w:val="0"/>
        <w:spacing w:after="0"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rPr>
        <w:t>5</w:t>
      </w:r>
      <w:r>
        <w:rPr>
          <w:rFonts w:hint="eastAsia" w:ascii="宋体" w:hAnsi="宋体" w:eastAsia="宋体" w:cs="宋体"/>
          <w:b w:val="0"/>
          <w:bCs w:val="0"/>
          <w:sz w:val="24"/>
          <w:szCs w:val="24"/>
        </w:rPr>
        <w:t>、控温配件：毯子（I型）、软帽；</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rPr>
        <w:t>26</w:t>
      </w:r>
      <w:r>
        <w:rPr>
          <w:rFonts w:hint="eastAsia" w:ascii="宋体" w:hAnsi="宋体" w:eastAsia="宋体" w:cs="宋体"/>
          <w:b w:val="0"/>
          <w:bCs w:val="0"/>
          <w:sz w:val="24"/>
          <w:szCs w:val="24"/>
        </w:rPr>
        <w:t>、外观尺寸：豪华型一体机400*400*945，内置储物柜，可存放配件，方便收纳；</w:t>
      </w: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pStyle w:val="49"/>
        <w:spacing w:line="400" w:lineRule="exact"/>
        <w:ind w:left="0" w:leftChars="0" w:firstLine="0" w:firstLineChars="0"/>
        <w:jc w:val="left"/>
        <w:rPr>
          <w:rFonts w:hint="eastAsia" w:ascii="宋体" w:hAnsi="宋体" w:eastAsia="宋体" w:cs="宋体"/>
          <w:b/>
          <w:color w:val="000000" w:themeColor="text1"/>
          <w:sz w:val="24"/>
          <w:szCs w:val="24"/>
          <w14:textFill>
            <w14:solidFill>
              <w14:schemeClr w14:val="tx1"/>
            </w14:solidFill>
          </w14:textFill>
        </w:rPr>
      </w:pPr>
    </w:p>
    <w:p>
      <w:pPr>
        <w:jc w:val="center"/>
        <w:outlineLvl w:val="2"/>
        <w:rPr>
          <w:rFonts w:hint="eastAsia" w:ascii="宋体" w:hAnsi="宋体" w:eastAsia="宋体" w:cs="宋体"/>
          <w:sz w:val="24"/>
          <w:szCs w:val="24"/>
          <w:lang w:eastAsia="zh-CN"/>
        </w:rPr>
      </w:pPr>
      <w:r>
        <w:rPr>
          <w:rFonts w:hint="eastAsia" w:ascii="宋体" w:hAnsi="宋体" w:eastAsia="宋体" w:cs="宋体"/>
          <w:b/>
          <w:sz w:val="24"/>
          <w:szCs w:val="24"/>
        </w:rPr>
        <w:t>转运呼吸机技术参数</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1台</w:t>
      </w:r>
      <w:r>
        <w:rPr>
          <w:rFonts w:hint="eastAsia" w:ascii="宋体" w:hAnsi="宋体" w:eastAsia="宋体" w:cs="宋体"/>
          <w:b/>
          <w:sz w:val="24"/>
          <w:szCs w:val="24"/>
          <w:lang w:eastAsia="zh-CN"/>
        </w:rPr>
        <w:t>）</w:t>
      </w:r>
    </w:p>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一、适用范围</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用于院外或院内的病人进行转运途中的呼吸生命支持。</w:t>
      </w:r>
    </w:p>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二、技术参数</w:t>
      </w:r>
    </w:p>
    <w:p>
      <w:pPr>
        <w:numPr>
          <w:ilvl w:val="0"/>
          <w:numId w:val="9"/>
        </w:num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气动电控型呼吸机</w:t>
      </w:r>
    </w:p>
    <w:p>
      <w:pPr>
        <w:numPr>
          <w:ilvl w:val="0"/>
          <w:numId w:val="9"/>
        </w:num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具备中文语音导航和报警功能</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方便医务人员快速操作</w:t>
      </w:r>
    </w:p>
    <w:p>
      <w:pPr>
        <w:numPr>
          <w:ilvl w:val="0"/>
          <w:numId w:val="9"/>
        </w:num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sz w:val="24"/>
          <w:szCs w:val="24"/>
        </w:rPr>
        <w:t>具有一键通气功能，</w:t>
      </w:r>
      <w:r>
        <w:rPr>
          <w:rFonts w:hint="eastAsia" w:ascii="宋体" w:hAnsi="宋体" w:eastAsia="宋体" w:cs="宋体"/>
          <w:kern w:val="0"/>
          <w:sz w:val="24"/>
          <w:szCs w:val="24"/>
        </w:rPr>
        <w:t>可快速设定</w:t>
      </w:r>
      <w:r>
        <w:rPr>
          <w:rFonts w:hint="eastAsia" w:ascii="宋体" w:hAnsi="宋体" w:eastAsia="宋体" w:cs="宋体"/>
          <w:kern w:val="0"/>
          <w:sz w:val="24"/>
          <w:szCs w:val="24"/>
          <w:lang w:eastAsia="zh-CN"/>
        </w:rPr>
        <w:t>幼</w:t>
      </w:r>
      <w:r>
        <w:rPr>
          <w:rFonts w:hint="eastAsia" w:ascii="宋体" w:hAnsi="宋体" w:eastAsia="宋体" w:cs="宋体"/>
          <w:kern w:val="0"/>
          <w:sz w:val="24"/>
          <w:szCs w:val="24"/>
        </w:rPr>
        <w:t>儿、儿童和成人模式，进入抢救状态</w:t>
      </w:r>
    </w:p>
    <w:p>
      <w:pPr>
        <w:numPr>
          <w:ilvl w:val="0"/>
          <w:numId w:val="9"/>
        </w:num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彩色液晶防晕屏（阳光下可视），具有≥1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0°视角，尺寸≥5.</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w:t>
      </w:r>
      <w:r>
        <w:rPr>
          <w:rFonts w:hint="eastAsia" w:ascii="宋体" w:hAnsi="宋体" w:eastAsia="宋体" w:cs="宋体"/>
          <w:kern w:val="0"/>
          <w:sz w:val="24"/>
          <w:szCs w:val="24"/>
        </w:rPr>
        <w:tab/>
      </w:r>
    </w:p>
    <w:p>
      <w:pPr>
        <w:numPr>
          <w:ilvl w:val="0"/>
          <w:numId w:val="9"/>
        </w:num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呼吸模式：IPPV,A/C，A/C+Sigh，SIMV、SPONT</w:t>
      </w:r>
      <w:r>
        <w:rPr>
          <w:rFonts w:hint="eastAsia" w:ascii="宋体" w:hAnsi="宋体" w:eastAsia="宋体" w:cs="宋体"/>
          <w:kern w:val="0"/>
          <w:sz w:val="24"/>
          <w:szCs w:val="24"/>
          <w:lang w:val="da-DK"/>
        </w:rPr>
        <w:t>等</w:t>
      </w:r>
    </w:p>
    <w:p>
      <w:pPr>
        <w:numPr>
          <w:ilvl w:val="0"/>
          <w:numId w:val="9"/>
        </w:num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主机重量: ≤3.5Kg</w:t>
      </w:r>
    </w:p>
    <w:p>
      <w:pPr>
        <w:numPr>
          <w:ilvl w:val="0"/>
          <w:numId w:val="9"/>
        </w:num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工作压力: 2.7～6.0bar</w:t>
      </w:r>
    </w:p>
    <w:p>
      <w:pPr>
        <w:numPr>
          <w:ilvl w:val="0"/>
          <w:numId w:val="9"/>
        </w:num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吸呼比: 4:1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1:4可调</w:t>
      </w:r>
    </w:p>
    <w:p>
      <w:pPr>
        <w:numPr>
          <w:ilvl w:val="0"/>
          <w:numId w:val="9"/>
        </w:num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潮气量：50</w:t>
      </w:r>
      <w:r>
        <w:rPr>
          <w:rFonts w:hint="eastAsia" w:ascii="宋体" w:hAnsi="宋体" w:eastAsia="宋体" w:cs="宋体"/>
          <w:kern w:val="0"/>
          <w:sz w:val="24"/>
          <w:szCs w:val="24"/>
          <w:lang w:val="en-US" w:eastAsia="zh-CN"/>
        </w:rPr>
        <w:t>m</w:t>
      </w:r>
      <w:r>
        <w:rPr>
          <w:rFonts w:hint="eastAsia" w:ascii="宋体" w:hAnsi="宋体" w:eastAsia="宋体" w:cs="宋体"/>
          <w:kern w:val="0"/>
          <w:sz w:val="24"/>
          <w:szCs w:val="24"/>
        </w:rPr>
        <w:t>L ～ 1500</w:t>
      </w:r>
      <w:r>
        <w:rPr>
          <w:rFonts w:hint="eastAsia" w:ascii="宋体" w:hAnsi="宋体" w:eastAsia="宋体" w:cs="宋体"/>
          <w:kern w:val="0"/>
          <w:sz w:val="24"/>
          <w:szCs w:val="24"/>
          <w:lang w:val="en-US" w:eastAsia="zh-CN"/>
        </w:rPr>
        <w:t>m</w:t>
      </w:r>
      <w:r>
        <w:rPr>
          <w:rFonts w:hint="eastAsia" w:ascii="宋体" w:hAnsi="宋体" w:eastAsia="宋体" w:cs="宋体"/>
          <w:kern w:val="0"/>
          <w:sz w:val="24"/>
          <w:szCs w:val="24"/>
        </w:rPr>
        <w:t>L</w:t>
      </w:r>
    </w:p>
    <w:p>
      <w:pPr>
        <w:numPr>
          <w:ilvl w:val="0"/>
          <w:numId w:val="9"/>
        </w:num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每分钟呼吸流量（MV）:连续可调从1～ 45</w:t>
      </w:r>
      <w:r>
        <w:rPr>
          <w:rFonts w:hint="eastAsia" w:ascii="宋体" w:hAnsi="宋体" w:eastAsia="宋体" w:cs="宋体"/>
          <w:color w:val="auto"/>
          <w:kern w:val="0"/>
          <w:sz w:val="24"/>
          <w:szCs w:val="24"/>
          <w:lang w:val="en-US" w:eastAsia="zh-CN"/>
        </w:rPr>
        <w:t>L</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min</w:t>
      </w:r>
    </w:p>
    <w:p>
      <w:pPr>
        <w:numPr>
          <w:ilvl w:val="0"/>
          <w:numId w:val="9"/>
        </w:num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呼吸频率: 2～60bpm</w:t>
      </w:r>
    </w:p>
    <w:p>
      <w:pPr>
        <w:numPr>
          <w:ilvl w:val="0"/>
          <w:numId w:val="9"/>
        </w:numPr>
        <w:autoSpaceDE w:val="0"/>
        <w:autoSpaceDN w:val="0"/>
        <w:adjustRightInd w:val="0"/>
        <w:spacing w:line="360" w:lineRule="auto"/>
        <w:ind w:left="420" w:leftChars="0" w:hanging="420" w:firstLineChars="0"/>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触发压力：</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0mbar</w:t>
      </w:r>
    </w:p>
    <w:p>
      <w:pPr>
        <w:spacing w:line="360" w:lineRule="auto"/>
        <w:outlineLvl w:val="9"/>
        <w:rPr>
          <w:rFonts w:hint="eastAsia" w:ascii="宋体" w:hAnsi="宋体" w:eastAsia="宋体" w:cs="宋体"/>
          <w:sz w:val="24"/>
          <w:szCs w:val="24"/>
          <w:lang w:val="en-US" w:eastAsia="zh-CN"/>
        </w:rPr>
      </w:pPr>
      <w:r>
        <w:rPr>
          <w:rFonts w:hint="eastAsia" w:ascii="宋体" w:hAnsi="宋体" w:eastAsia="宋体" w:cs="宋体"/>
          <w:sz w:val="24"/>
          <w:szCs w:val="24"/>
        </w:rPr>
        <w:t>三、其</w:t>
      </w:r>
      <w:r>
        <w:rPr>
          <w:rFonts w:hint="eastAsia" w:ascii="宋体" w:hAnsi="宋体" w:eastAsia="宋体" w:cs="宋体"/>
          <w:sz w:val="24"/>
          <w:szCs w:val="24"/>
          <w:lang w:eastAsia="zh-CN"/>
        </w:rPr>
        <w:t>它</w:t>
      </w:r>
    </w:p>
    <w:p>
      <w:pPr>
        <w:pStyle w:val="79"/>
        <w:numPr>
          <w:ilvl w:val="0"/>
          <w:numId w:val="10"/>
        </w:numPr>
        <w:spacing w:line="36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Style w:val="81"/>
          <w:rFonts w:hint="eastAsia" w:ascii="宋体" w:hAnsi="宋体" w:eastAsia="宋体" w:cs="宋体"/>
          <w:b w:val="0"/>
          <w:sz w:val="24"/>
          <w:szCs w:val="24"/>
        </w:rPr>
        <w:t>可</w:t>
      </w:r>
      <w:r>
        <w:rPr>
          <w:rStyle w:val="81"/>
          <w:rFonts w:hint="eastAsia" w:ascii="宋体" w:hAnsi="宋体" w:eastAsia="宋体" w:cs="宋体"/>
          <w:b w:val="0"/>
          <w:sz w:val="24"/>
          <w:szCs w:val="24"/>
          <w:lang w:eastAsia="zh-CN"/>
        </w:rPr>
        <w:t>升级</w:t>
      </w:r>
      <w:r>
        <w:rPr>
          <w:rStyle w:val="81"/>
          <w:rFonts w:hint="eastAsia" w:ascii="宋体" w:hAnsi="宋体" w:eastAsia="宋体" w:cs="宋体"/>
          <w:b w:val="0"/>
          <w:sz w:val="24"/>
          <w:szCs w:val="24"/>
        </w:rPr>
        <w:t>一体化负压吸痰、面罩供氧功能</w:t>
      </w:r>
    </w:p>
    <w:p>
      <w:pPr>
        <w:numPr>
          <w:ilvl w:val="0"/>
          <w:numId w:val="10"/>
        </w:numPr>
        <w:tabs>
          <w:tab w:val="left" w:pos="420"/>
        </w:tabs>
        <w:autoSpaceDE w:val="0"/>
        <w:autoSpaceDN w:val="0"/>
        <w:adjustRightInd w:val="0"/>
        <w:spacing w:line="360" w:lineRule="auto"/>
        <w:ind w:left="420" w:leftChars="0" w:hanging="42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监测指标：氧浓度、分钟通气量、潮气量、气道压力、呼吸波形等</w:t>
      </w:r>
    </w:p>
    <w:p>
      <w:pPr>
        <w:pStyle w:val="79"/>
        <w:numPr>
          <w:ilvl w:val="0"/>
          <w:numId w:val="10"/>
        </w:numPr>
        <w:autoSpaceDE w:val="0"/>
        <w:autoSpaceDN w:val="0"/>
        <w:adjustRightInd w:val="0"/>
        <w:spacing w:line="360" w:lineRule="auto"/>
        <w:ind w:left="420" w:leftChars="0" w:hanging="420" w:firstLineChars="0"/>
        <w:jc w:val="left"/>
        <w:rPr>
          <w:rFonts w:hint="eastAsia" w:ascii="宋体" w:hAnsi="宋体" w:eastAsia="宋体" w:cs="宋体"/>
          <w:kern w:val="0"/>
          <w:sz w:val="24"/>
          <w:szCs w:val="24"/>
        </w:rPr>
      </w:pPr>
      <w:r>
        <w:rPr>
          <w:rStyle w:val="81"/>
          <w:rFonts w:hint="eastAsia" w:ascii="宋体" w:hAnsi="宋体" w:eastAsia="宋体" w:cs="宋体"/>
          <w:b w:val="0"/>
          <w:sz w:val="24"/>
          <w:szCs w:val="24"/>
        </w:rPr>
        <w:t>主机可以独立使用，或配备转运急救包使用</w:t>
      </w:r>
      <w:r>
        <w:rPr>
          <w:rFonts w:hint="eastAsia" w:ascii="宋体" w:hAnsi="宋体" w:eastAsia="宋体" w:cs="宋体"/>
          <w:kern w:val="0"/>
          <w:sz w:val="24"/>
          <w:szCs w:val="24"/>
        </w:rPr>
        <w:t>，可手提、单肩背、可直接悬挂于担架车或病床上</w:t>
      </w:r>
    </w:p>
    <w:p>
      <w:pPr>
        <w:pStyle w:val="79"/>
        <w:numPr>
          <w:ilvl w:val="0"/>
          <w:numId w:val="10"/>
        </w:numPr>
        <w:tabs>
          <w:tab w:val="left" w:pos="420"/>
        </w:tabs>
        <w:autoSpaceDE w:val="0"/>
        <w:autoSpaceDN w:val="0"/>
        <w:adjustRightInd w:val="0"/>
        <w:spacing w:line="360" w:lineRule="auto"/>
        <w:ind w:left="420" w:leftChars="0" w:hanging="42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主机上有2个气源连接口，分别为快插气源连接与螺纹接口，可同时连接双气源</w:t>
      </w:r>
      <w:r>
        <w:rPr>
          <w:rFonts w:hint="eastAsia" w:ascii="宋体" w:hAnsi="宋体" w:eastAsia="宋体" w:cs="宋体"/>
          <w:kern w:val="0"/>
          <w:sz w:val="24"/>
          <w:szCs w:val="24"/>
          <w:lang w:eastAsia="zh-CN"/>
        </w:rPr>
        <w:t>（气瓶及中央供气）</w:t>
      </w:r>
    </w:p>
    <w:p>
      <w:pPr>
        <w:pStyle w:val="79"/>
        <w:numPr>
          <w:ilvl w:val="0"/>
          <w:numId w:val="10"/>
        </w:numPr>
        <w:tabs>
          <w:tab w:val="left" w:pos="420"/>
        </w:tabs>
        <w:autoSpaceDE w:val="0"/>
        <w:autoSpaceDN w:val="0"/>
        <w:adjustRightInd w:val="0"/>
        <w:spacing w:line="360" w:lineRule="auto"/>
        <w:ind w:left="420" w:leftChars="0" w:hanging="42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可更换充电锂电池，可连续使用</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小时以上，支持电池可以单独充电和在线充电，电池可快速插拔，无需打开主机外壳</w:t>
      </w:r>
    </w:p>
    <w:p>
      <w:pPr>
        <w:pStyle w:val="79"/>
        <w:numPr>
          <w:ilvl w:val="0"/>
          <w:numId w:val="10"/>
        </w:numPr>
        <w:spacing w:line="360" w:lineRule="auto"/>
        <w:ind w:left="420" w:leftChars="0" w:hanging="42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已</w:t>
      </w:r>
      <w:r>
        <w:rPr>
          <w:rStyle w:val="81"/>
          <w:rFonts w:hint="eastAsia" w:ascii="宋体" w:hAnsi="宋体" w:eastAsia="宋体" w:cs="宋体"/>
          <w:b w:val="0"/>
          <w:sz w:val="24"/>
          <w:szCs w:val="24"/>
        </w:rPr>
        <w:t>通过国际EN1789救护车车载测试认证，抗摔防震，有独立第三方权威认证证书</w:t>
      </w:r>
    </w:p>
    <w:p>
      <w:pPr>
        <w:pStyle w:val="79"/>
        <w:numPr>
          <w:ilvl w:val="0"/>
          <w:numId w:val="10"/>
        </w:numPr>
        <w:tabs>
          <w:tab w:val="left" w:pos="420"/>
        </w:tabs>
        <w:spacing w:line="360" w:lineRule="auto"/>
        <w:ind w:left="420" w:leftChars="0" w:hanging="420" w:firstLineChars="0"/>
        <w:rPr>
          <w:rFonts w:hint="eastAsia" w:ascii="宋体" w:hAnsi="宋体" w:eastAsia="宋体" w:cs="宋体"/>
          <w:kern w:val="0"/>
          <w:sz w:val="24"/>
          <w:szCs w:val="24"/>
        </w:rPr>
      </w:pPr>
      <w:r>
        <w:rPr>
          <w:rFonts w:hint="eastAsia" w:ascii="宋体" w:hAnsi="宋体" w:eastAsia="宋体" w:cs="宋体"/>
          <w:kern w:val="0"/>
          <w:sz w:val="24"/>
          <w:szCs w:val="24"/>
        </w:rPr>
        <w:t>防水保护等级:IPX4</w:t>
      </w:r>
    </w:p>
    <w:p>
      <w:pPr>
        <w:numPr>
          <w:ilvl w:val="0"/>
          <w:numId w:val="10"/>
        </w:numPr>
        <w:autoSpaceDE w:val="0"/>
        <w:autoSpaceDN w:val="0"/>
        <w:adjustRightInd w:val="0"/>
        <w:spacing w:line="360" w:lineRule="auto"/>
        <w:ind w:left="420" w:leftChars="0" w:hanging="42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产品通过</w:t>
      </w:r>
      <w:r>
        <w:rPr>
          <w:rFonts w:hint="eastAsia" w:ascii="宋体" w:hAnsi="宋体" w:eastAsia="宋体" w:cs="宋体"/>
          <w:kern w:val="0"/>
          <w:sz w:val="24"/>
          <w:szCs w:val="24"/>
          <w:lang w:eastAsia="zh-CN"/>
        </w:rPr>
        <w:t>国际</w:t>
      </w:r>
      <w:r>
        <w:rPr>
          <w:rFonts w:hint="eastAsia" w:ascii="宋体" w:hAnsi="宋体" w:eastAsia="宋体" w:cs="宋体"/>
          <w:kern w:val="0"/>
          <w:sz w:val="24"/>
          <w:szCs w:val="24"/>
        </w:rPr>
        <w:t>CE认证，提供认证证书</w:t>
      </w:r>
    </w:p>
    <w:p>
      <w:pPr>
        <w:rPr>
          <w:rFonts w:hint="eastAsia" w:ascii="微软雅黑" w:hAnsi="微软雅黑" w:eastAsia="微软雅黑" w:cs="微软雅黑"/>
          <w:b/>
          <w:bCs/>
          <w:kern w:val="0"/>
          <w:sz w:val="32"/>
          <w:szCs w:val="32"/>
          <w:lang w:val="en-US" w:eastAsia="zh-CN"/>
        </w:rPr>
      </w:pPr>
      <w:r>
        <w:rPr>
          <w:rFonts w:hint="eastAsia" w:ascii="微软雅黑" w:hAnsi="微软雅黑" w:eastAsia="微软雅黑" w:cs="微软雅黑"/>
          <w:b/>
          <w:bCs/>
          <w:kern w:val="0"/>
          <w:sz w:val="32"/>
          <w:szCs w:val="32"/>
          <w:lang w:val="en-US" w:eastAsia="zh-CN"/>
        </w:rPr>
        <w:br w:type="page"/>
      </w:r>
    </w:p>
    <w:p>
      <w:pPr>
        <w:jc w:val="center"/>
        <w:outlineLvl w:val="1"/>
        <w:rPr>
          <w:rFonts w:hint="eastAsia" w:ascii="微软雅黑" w:hAnsi="微软雅黑" w:eastAsia="微软雅黑" w:cs="微软雅黑"/>
          <w:b/>
          <w:bCs/>
          <w:kern w:val="0"/>
          <w:sz w:val="32"/>
          <w:szCs w:val="32"/>
          <w:lang w:val="en-US" w:eastAsia="zh-CN"/>
        </w:rPr>
      </w:pPr>
      <w:r>
        <w:rPr>
          <w:rFonts w:hint="eastAsia" w:ascii="微软雅黑" w:hAnsi="微软雅黑" w:eastAsia="微软雅黑" w:cs="微软雅黑"/>
          <w:b/>
          <w:bCs/>
          <w:kern w:val="0"/>
          <w:sz w:val="32"/>
          <w:szCs w:val="32"/>
          <w:lang w:val="en-US" w:eastAsia="zh-CN"/>
        </w:rPr>
        <w:t>三标段采购内容及要求</w:t>
      </w:r>
    </w:p>
    <w:p>
      <w:pPr>
        <w:adjustRightInd w:val="0"/>
        <w:snapToGrid w:val="0"/>
        <w:spacing w:before="100" w:beforeAutospacing="1" w:after="100" w:afterAutospacing="1"/>
        <w:jc w:val="center"/>
        <w:outlineLvl w:val="2"/>
        <w:rPr>
          <w:rFonts w:hint="eastAsia" w:asciiTheme="minorEastAsia" w:hAnsiTheme="minorEastAsia" w:eastAsiaTheme="minorEastAsia"/>
          <w:b/>
          <w:sz w:val="24"/>
          <w:szCs w:val="24"/>
          <w:lang w:eastAsia="zh-CN"/>
        </w:rPr>
      </w:pPr>
      <w:r>
        <w:rPr>
          <w:rFonts w:hint="eastAsia" w:asciiTheme="minorEastAsia" w:hAnsiTheme="minorEastAsia"/>
          <w:b/>
          <w:sz w:val="24"/>
          <w:szCs w:val="24"/>
        </w:rPr>
        <w:t>压缩雾化机技术</w:t>
      </w:r>
      <w:r>
        <w:rPr>
          <w:rFonts w:hint="eastAsia" w:asciiTheme="minorEastAsia" w:hAnsiTheme="minorEastAsia"/>
          <w:b/>
          <w:sz w:val="24"/>
          <w:szCs w:val="24"/>
          <w:lang w:eastAsia="zh-CN"/>
        </w:rPr>
        <w:t>参数</w:t>
      </w:r>
    </w:p>
    <w:p>
      <w:pPr>
        <w:adjustRightInd w:val="0"/>
        <w:snapToGrid w:val="0"/>
        <w:spacing w:before="100" w:beforeAutospacing="1" w:after="100" w:afterAutospacing="1"/>
        <w:jc w:val="center"/>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（100台）</w:t>
      </w:r>
    </w:p>
    <w:p>
      <w:pPr>
        <w:adjustRightInd w:val="0"/>
        <w:snapToGrid w:val="0"/>
        <w:spacing w:before="100" w:beforeAutospacing="1" w:after="100" w:afterAutospacing="1"/>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雾化机外</w:t>
      </w:r>
      <w:r>
        <w:rPr>
          <w:rFonts w:hint="eastAsia" w:asciiTheme="minorEastAsia" w:hAnsiTheme="minorEastAsia"/>
          <w:sz w:val="24"/>
          <w:szCs w:val="24"/>
        </w:rPr>
        <w:t>形为</w:t>
      </w:r>
      <w:r>
        <w:rPr>
          <w:rFonts w:asciiTheme="minorEastAsia" w:hAnsiTheme="minorEastAsia"/>
          <w:sz w:val="24"/>
          <w:szCs w:val="24"/>
        </w:rPr>
        <w:t>矩形</w:t>
      </w:r>
      <w:r>
        <w:rPr>
          <w:rFonts w:hint="eastAsia" w:asciiTheme="minorEastAsia" w:hAnsiTheme="minorEastAsia"/>
          <w:sz w:val="24"/>
          <w:szCs w:val="24"/>
        </w:rPr>
        <w:t>，运行稳固，易于收纳存放；</w:t>
      </w:r>
      <w:r>
        <w:rPr>
          <w:rFonts w:asciiTheme="minorEastAsia" w:hAnsiTheme="minorEastAsia"/>
          <w:sz w:val="24"/>
          <w:szCs w:val="24"/>
        </w:rPr>
        <w:t>一体化</w:t>
      </w:r>
      <w:r>
        <w:rPr>
          <w:rFonts w:hint="eastAsia" w:asciiTheme="minorEastAsia" w:hAnsiTheme="minorEastAsia"/>
          <w:sz w:val="24"/>
          <w:szCs w:val="24"/>
        </w:rPr>
        <w:t>的提手方便拿取，不易损坏。</w:t>
      </w:r>
    </w:p>
    <w:p>
      <w:pPr>
        <w:adjustRightInd w:val="0"/>
        <w:snapToGrid w:val="0"/>
        <w:spacing w:before="100" w:beforeAutospacing="1" w:after="100" w:afterAutospacing="1"/>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直通型风口</w:t>
      </w:r>
      <w:r>
        <w:rPr>
          <w:rFonts w:hint="eastAsia" w:asciiTheme="minorEastAsia" w:hAnsiTheme="minorEastAsia"/>
          <w:sz w:val="24"/>
          <w:szCs w:val="24"/>
        </w:rPr>
        <w:t>三面通风散热</w:t>
      </w:r>
      <w:r>
        <w:rPr>
          <w:rFonts w:asciiTheme="minorEastAsia" w:hAnsiTheme="minorEastAsia"/>
          <w:sz w:val="24"/>
          <w:szCs w:val="24"/>
        </w:rPr>
        <w:t>，</w:t>
      </w:r>
      <w:r>
        <w:rPr>
          <w:rFonts w:hint="eastAsia" w:asciiTheme="minorEastAsia" w:hAnsiTheme="minorEastAsia"/>
          <w:sz w:val="24"/>
          <w:szCs w:val="24"/>
        </w:rPr>
        <w:t>长久运行不易发热，</w:t>
      </w:r>
      <w:r>
        <w:rPr>
          <w:rFonts w:asciiTheme="minorEastAsia" w:hAnsiTheme="minorEastAsia"/>
          <w:sz w:val="24"/>
          <w:szCs w:val="24"/>
        </w:rPr>
        <w:t>有效延长机器的使用寿</w:t>
      </w:r>
      <w:r>
        <w:rPr>
          <w:rFonts w:hint="eastAsia" w:asciiTheme="minorEastAsia" w:hAnsiTheme="minorEastAsia"/>
          <w:sz w:val="24"/>
          <w:szCs w:val="24"/>
        </w:rPr>
        <w:t>命</w:t>
      </w:r>
      <w:r>
        <w:rPr>
          <w:rFonts w:asciiTheme="minorEastAsia" w:hAnsiTheme="minorEastAsia"/>
          <w:sz w:val="24"/>
          <w:szCs w:val="24"/>
        </w:rPr>
        <w:t>。</w:t>
      </w:r>
    </w:p>
    <w:p>
      <w:pPr>
        <w:adjustRightInd w:val="0"/>
        <w:snapToGrid w:val="0"/>
        <w:spacing w:before="100" w:beforeAutospacing="1" w:after="10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3.</w:t>
      </w:r>
      <w:r>
        <w:rPr>
          <w:rFonts w:asciiTheme="minorEastAsia" w:hAnsiTheme="minorEastAsia"/>
          <w:sz w:val="24"/>
          <w:szCs w:val="24"/>
          <w:highlight w:val="none"/>
        </w:rPr>
        <w:t>压力强劲，性能稳定，可为患者提供高质高效的药物雾化吸入治疗。</w:t>
      </w:r>
    </w:p>
    <w:p>
      <w:pPr>
        <w:adjustRightInd w:val="0"/>
        <w:snapToGrid w:val="0"/>
        <w:spacing w:before="100" w:beforeAutospacing="1" w:after="10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*4.</w:t>
      </w:r>
      <w:r>
        <w:rPr>
          <w:rFonts w:asciiTheme="minorEastAsia" w:hAnsiTheme="minorEastAsia"/>
          <w:sz w:val="24"/>
          <w:szCs w:val="24"/>
          <w:highlight w:val="none"/>
        </w:rPr>
        <w:t>电源线</w:t>
      </w:r>
      <w:r>
        <w:rPr>
          <w:rFonts w:hint="eastAsia" w:asciiTheme="minorEastAsia" w:hAnsiTheme="minorEastAsia"/>
          <w:sz w:val="24"/>
          <w:szCs w:val="24"/>
          <w:highlight w:val="none"/>
        </w:rPr>
        <w:t>可以收纳到侧面盒内，</w:t>
      </w:r>
      <w:r>
        <w:rPr>
          <w:rFonts w:asciiTheme="minorEastAsia" w:hAnsiTheme="minorEastAsia"/>
          <w:sz w:val="24"/>
          <w:szCs w:val="24"/>
          <w:highlight w:val="none"/>
        </w:rPr>
        <w:t>杜绝了分体线缆插</w:t>
      </w:r>
      <w:r>
        <w:rPr>
          <w:rFonts w:hint="eastAsia" w:asciiTheme="minorEastAsia" w:hAnsiTheme="minorEastAsia"/>
          <w:sz w:val="24"/>
          <w:szCs w:val="24"/>
          <w:highlight w:val="none"/>
        </w:rPr>
        <w:t>因为插拔出现打火</w:t>
      </w:r>
      <w:r>
        <w:rPr>
          <w:rFonts w:asciiTheme="minorEastAsia" w:hAnsiTheme="minorEastAsia"/>
          <w:sz w:val="24"/>
          <w:szCs w:val="24"/>
          <w:highlight w:val="none"/>
        </w:rPr>
        <w:t>触电</w:t>
      </w:r>
      <w:r>
        <w:rPr>
          <w:rFonts w:hint="eastAsia" w:asciiTheme="minorEastAsia" w:hAnsiTheme="minorEastAsia"/>
          <w:sz w:val="24"/>
          <w:szCs w:val="24"/>
          <w:highlight w:val="none"/>
        </w:rPr>
        <w:t>的风险，而且电源线不会</w:t>
      </w:r>
      <w:r>
        <w:rPr>
          <w:rFonts w:asciiTheme="minorEastAsia" w:hAnsiTheme="minorEastAsia"/>
          <w:sz w:val="24"/>
          <w:szCs w:val="24"/>
          <w:highlight w:val="none"/>
        </w:rPr>
        <w:t>遗失</w:t>
      </w:r>
      <w:r>
        <w:rPr>
          <w:rFonts w:hint="eastAsia" w:asciiTheme="minorEastAsia" w:hAnsiTheme="minorEastAsia"/>
          <w:sz w:val="24"/>
          <w:szCs w:val="24"/>
          <w:highlight w:val="none"/>
        </w:rPr>
        <w:t>。</w:t>
      </w:r>
    </w:p>
    <w:p>
      <w:pPr>
        <w:adjustRightInd w:val="0"/>
        <w:snapToGrid w:val="0"/>
        <w:spacing w:before="100" w:beforeAutospacing="1" w:after="10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5.</w:t>
      </w:r>
      <w:r>
        <w:rPr>
          <w:rFonts w:asciiTheme="minorEastAsia" w:hAnsiTheme="minorEastAsia"/>
          <w:sz w:val="24"/>
          <w:szCs w:val="24"/>
          <w:highlight w:val="none"/>
        </w:rPr>
        <w:t>雾化机</w:t>
      </w:r>
      <w:r>
        <w:rPr>
          <w:rFonts w:hint="eastAsia" w:asciiTheme="minorEastAsia" w:hAnsiTheme="minorEastAsia"/>
          <w:sz w:val="24"/>
          <w:szCs w:val="24"/>
          <w:highlight w:val="none"/>
        </w:rPr>
        <w:t>采用</w:t>
      </w:r>
      <w:r>
        <w:rPr>
          <w:rFonts w:asciiTheme="minorEastAsia" w:hAnsiTheme="minorEastAsia"/>
          <w:sz w:val="24"/>
          <w:szCs w:val="24"/>
          <w:highlight w:val="none"/>
        </w:rPr>
        <w:t>无油压缩泵，</w:t>
      </w:r>
      <w:r>
        <w:rPr>
          <w:rFonts w:hint="eastAsia" w:asciiTheme="minorEastAsia" w:hAnsiTheme="minorEastAsia"/>
          <w:sz w:val="24"/>
          <w:szCs w:val="24"/>
          <w:highlight w:val="none"/>
        </w:rPr>
        <w:t>保证患者治疗中药液雾化不被污染。</w:t>
      </w:r>
    </w:p>
    <w:p>
      <w:pPr>
        <w:adjustRightInd w:val="0"/>
        <w:snapToGrid w:val="0"/>
        <w:spacing w:before="100" w:beforeAutospacing="1" w:after="10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6.操作简便，可自行安装使用。</w:t>
      </w:r>
    </w:p>
    <w:p>
      <w:pPr>
        <w:adjustRightInd w:val="0"/>
        <w:snapToGrid w:val="0"/>
        <w:spacing w:before="100" w:beforeAutospacing="1" w:after="10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7.配有口含器、弯接管、成人及儿童面罩，适合不同人群吸入治疗。</w:t>
      </w:r>
    </w:p>
    <w:p>
      <w:pPr>
        <w:adjustRightInd w:val="0"/>
        <w:snapToGrid w:val="0"/>
        <w:spacing w:before="100" w:beforeAutospacing="1" w:after="10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8.可连接呼吸增益型喷雾器，根据患者吸气量的变化，自动调节药物的输出率。</w:t>
      </w:r>
    </w:p>
    <w:p>
      <w:pPr>
        <w:adjustRightInd w:val="0"/>
        <w:snapToGrid w:val="0"/>
        <w:spacing w:before="100" w:beforeAutospacing="1" w:after="10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9.喷雾器产生的雾粒均匀雾化药物吸入浓度高，快速起到治疗作用。</w:t>
      </w:r>
    </w:p>
    <w:p>
      <w:pPr>
        <w:adjustRightInd w:val="0"/>
        <w:snapToGrid w:val="0"/>
        <w:spacing w:before="100" w:beforeAutospacing="1" w:after="10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*10.喷雾器采用活瓣系统无需动作配合，只需正常的呼吸即可得到高质高效的吸入治疗。</w:t>
      </w:r>
    </w:p>
    <w:p>
      <w:pPr>
        <w:adjustRightInd w:val="0"/>
        <w:snapToGrid w:val="0"/>
        <w:spacing w:before="100" w:beforeAutospacing="1" w:after="10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11.喷雾器清洁方便，并可进行常规的高温高压消毒或浸泡消毒。</w:t>
      </w:r>
    </w:p>
    <w:p>
      <w:pPr>
        <w:adjustRightInd w:val="0"/>
        <w:snapToGrid w:val="0"/>
        <w:spacing w:before="100" w:beforeAutospacing="1" w:after="10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12.百瑞压缩机性能稳定，使用寿命长，无需特别的维护和保养。</w:t>
      </w:r>
    </w:p>
    <w:p>
      <w:pPr>
        <w:adjustRightInd w:val="0"/>
        <w:snapToGrid w:val="0"/>
        <w:spacing w:before="156" w:beforeLines="50" w:beforeAutospacing="1" w:after="156" w:afterLines="5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*1</w:t>
      </w:r>
      <w:r>
        <w:rPr>
          <w:rFonts w:asciiTheme="minorEastAsia" w:hAnsiTheme="minorEastAsia"/>
          <w:sz w:val="24"/>
          <w:szCs w:val="24"/>
          <w:highlight w:val="none"/>
        </w:rPr>
        <w:t>3</w:t>
      </w:r>
      <w:r>
        <w:rPr>
          <w:rFonts w:hint="eastAsia" w:asciiTheme="minorEastAsia" w:hAnsiTheme="minorEastAsia"/>
          <w:sz w:val="24"/>
          <w:szCs w:val="24"/>
          <w:highlight w:val="none"/>
        </w:rPr>
        <w:t>.雾化药杯最大装药量10毫升，雾化杯容量大，适合联合用药的需求。</w:t>
      </w:r>
    </w:p>
    <w:p>
      <w:pPr>
        <w:adjustRightInd w:val="0"/>
        <w:snapToGrid w:val="0"/>
        <w:spacing w:before="156" w:beforeLines="50" w:beforeAutospacing="1" w:after="156" w:afterLines="5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1</w:t>
      </w:r>
      <w:r>
        <w:rPr>
          <w:rFonts w:asciiTheme="minorEastAsia" w:hAnsiTheme="minorEastAsia"/>
          <w:sz w:val="24"/>
          <w:szCs w:val="24"/>
          <w:highlight w:val="none"/>
        </w:rPr>
        <w:t>4.</w:t>
      </w:r>
      <w:r>
        <w:rPr>
          <w:rFonts w:hint="eastAsia"/>
          <w:sz w:val="24"/>
          <w:szCs w:val="24"/>
          <w:highlight w:val="none"/>
        </w:rPr>
        <w:t xml:space="preserve"> </w:t>
      </w:r>
      <w:r>
        <w:rPr>
          <w:rFonts w:hint="eastAsia" w:asciiTheme="minorEastAsia" w:hAnsiTheme="minorEastAsia"/>
          <w:sz w:val="24"/>
          <w:szCs w:val="24"/>
          <w:highlight w:val="none"/>
        </w:rPr>
        <w:t>性能参数：</w:t>
      </w:r>
    </w:p>
    <w:p>
      <w:pPr>
        <w:adjustRightInd w:val="0"/>
        <w:snapToGrid w:val="0"/>
        <w:spacing w:before="156" w:beforeLines="50" w:beforeAutospacing="1" w:after="156" w:afterLines="5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工作气压：90kPa-120kPa，工作气流：3.0L/min-6.0L/min</w:t>
      </w:r>
    </w:p>
    <w:p>
      <w:pPr>
        <w:adjustRightInd w:val="0"/>
        <w:snapToGrid w:val="0"/>
        <w:spacing w:before="156" w:beforeLines="50" w:beforeAutospacing="1" w:after="156" w:afterLines="5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负载噪音： ≤60dB(A计权)</w:t>
      </w:r>
    </w:p>
    <w:p>
      <w:pPr>
        <w:adjustRightInd w:val="0"/>
        <w:snapToGrid w:val="0"/>
        <w:spacing w:before="156" w:beforeLines="50" w:beforeAutospacing="1" w:after="156" w:afterLines="5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*总体中位直径（MMD）:4.2µm±25%</w:t>
      </w:r>
    </w:p>
    <w:p>
      <w:pPr>
        <w:adjustRightInd w:val="0"/>
        <w:snapToGrid w:val="0"/>
        <w:spacing w:before="156" w:beforeLines="50" w:beforeAutospacing="1" w:after="156" w:afterLines="50" w:afterAutospacing="1"/>
        <w:jc w:val="left"/>
        <w:rPr>
          <w:rFonts w:asciiTheme="minorEastAsia" w:hAnsiTheme="minorEastAsia"/>
          <w:sz w:val="24"/>
          <w:szCs w:val="24"/>
          <w:highlight w:val="none"/>
        </w:rPr>
      </w:pPr>
      <w:r>
        <w:rPr>
          <w:rFonts w:hint="eastAsia" w:asciiTheme="minorEastAsia" w:hAnsiTheme="minorEastAsia"/>
          <w:sz w:val="24"/>
          <w:szCs w:val="24"/>
          <w:highlight w:val="none"/>
        </w:rPr>
        <w:t xml:space="preserve">*总输出率（TOR）: 350mg±50mg/min          </w:t>
      </w:r>
    </w:p>
    <w:p>
      <w:pPr>
        <w:adjustRightInd w:val="0"/>
        <w:snapToGrid w:val="0"/>
        <w:spacing w:before="156" w:beforeLines="50" w:beforeAutospacing="1" w:after="156" w:afterLines="50" w:afterAutospacing="1"/>
        <w:jc w:val="left"/>
        <w:rPr>
          <w:rFonts w:asciiTheme="minorEastAsia" w:hAnsiTheme="minorEastAsia"/>
          <w:sz w:val="24"/>
          <w:szCs w:val="24"/>
        </w:rPr>
      </w:pPr>
      <w:r>
        <w:rPr>
          <w:rFonts w:hint="eastAsia" w:asciiTheme="minorEastAsia" w:hAnsiTheme="minorEastAsia"/>
          <w:sz w:val="24"/>
          <w:szCs w:val="24"/>
        </w:rPr>
        <w:t>直径&lt;5µm的雾粒占比: ≧50%</w:t>
      </w:r>
    </w:p>
    <w:p>
      <w:pPr>
        <w:adjustRightInd w:val="0"/>
        <w:snapToGrid w:val="0"/>
        <w:spacing w:before="156" w:beforeLines="50" w:beforeAutospacing="1" w:after="156" w:afterLines="50" w:afterAutospacing="1"/>
        <w:jc w:val="left"/>
        <w:rPr>
          <w:rFonts w:asciiTheme="minorEastAsia" w:hAnsiTheme="minorEastAsia"/>
          <w:sz w:val="24"/>
          <w:szCs w:val="24"/>
        </w:rPr>
      </w:pPr>
      <w:r>
        <w:rPr>
          <w:rFonts w:hint="eastAsia" w:asciiTheme="minorEastAsia" w:hAnsiTheme="minorEastAsia"/>
          <w:sz w:val="24"/>
          <w:szCs w:val="24"/>
        </w:rPr>
        <w:t>残液量：≤1g</w:t>
      </w:r>
    </w:p>
    <w:p>
      <w:pPr>
        <w:adjustRightInd w:val="0"/>
        <w:snapToGrid w:val="0"/>
        <w:spacing w:before="156" w:beforeLines="50" w:beforeAutospacing="1" w:after="156" w:afterLines="50" w:afterAutospacing="1"/>
        <w:jc w:val="left"/>
        <w:rPr>
          <w:rFonts w:asciiTheme="minorEastAsia" w:hAnsiTheme="minorEastAsia"/>
          <w:sz w:val="24"/>
          <w:szCs w:val="24"/>
        </w:rPr>
      </w:pPr>
      <w:r>
        <w:rPr>
          <w:rFonts w:hint="eastAsia" w:asciiTheme="minorEastAsia" w:hAnsiTheme="minorEastAsia"/>
          <w:sz w:val="24"/>
          <w:szCs w:val="24"/>
        </w:rPr>
        <w:t>电源：220V /50Hz</w:t>
      </w:r>
    </w:p>
    <w:p>
      <w:pPr>
        <w:adjustRightInd w:val="0"/>
        <w:snapToGrid w:val="0"/>
        <w:spacing w:before="156" w:beforeLines="50" w:beforeAutospacing="1" w:after="156" w:afterLines="50" w:afterAutospacing="1"/>
        <w:jc w:val="left"/>
        <w:rPr>
          <w:rFonts w:hint="eastAsia" w:asciiTheme="minorEastAsia" w:hAnsiTheme="minorEastAsia"/>
          <w:sz w:val="24"/>
          <w:szCs w:val="24"/>
        </w:rPr>
      </w:pPr>
      <w:r>
        <w:rPr>
          <w:rFonts w:hint="eastAsia" w:asciiTheme="minorEastAsia" w:hAnsiTheme="minorEastAsia"/>
          <w:sz w:val="24"/>
          <w:szCs w:val="24"/>
        </w:rPr>
        <w:t>功率： ≤180VA+/-10%</w:t>
      </w:r>
    </w:p>
    <w:p>
      <w:pPr>
        <w:rPr>
          <w:rFonts w:hint="eastAsia" w:asciiTheme="minorEastAsia" w:hAnsiTheme="minorEastAsia"/>
          <w:sz w:val="24"/>
          <w:szCs w:val="24"/>
        </w:rPr>
      </w:pPr>
      <w:r>
        <w:rPr>
          <w:rFonts w:hint="eastAsia" w:asciiTheme="minorEastAsia" w:hAnsiTheme="minorEastAsia"/>
          <w:sz w:val="24"/>
          <w:szCs w:val="24"/>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eastAsia="宋体" w:cs="宋体"/>
          <w:spacing w:val="12"/>
          <w:sz w:val="24"/>
          <w:szCs w:val="24"/>
          <w14:textOutline w14:w="5085" w14:cap="sq" w14:cmpd="sng">
            <w14:solidFill>
              <w14:srgbClr w14:val="000000"/>
            </w14:solidFill>
            <w14:prstDash w14:val="solid"/>
            <w14:bevel/>
          </w14:textOutline>
        </w:rPr>
      </w:pPr>
      <w:r>
        <w:rPr>
          <w:rFonts w:ascii="宋体" w:hAnsi="宋体" w:eastAsia="宋体" w:cs="宋体"/>
          <w:spacing w:val="13"/>
          <w:sz w:val="24"/>
          <w:szCs w:val="24"/>
          <w14:textOutline w14:w="5085" w14:cap="sq" w14:cmpd="sng">
            <w14:solidFill>
              <w14:srgbClr w14:val="000000"/>
            </w14:solidFill>
            <w14:prstDash w14:val="solid"/>
            <w14:bevel/>
          </w14:textOutline>
        </w:rPr>
        <w:t>高频振动排痰</w:t>
      </w:r>
      <w:r>
        <w:rPr>
          <w:rFonts w:hint="eastAsia" w:ascii="宋体" w:hAnsi="宋体" w:eastAsia="宋体" w:cs="宋体"/>
          <w:spacing w:val="13"/>
          <w:sz w:val="24"/>
          <w:szCs w:val="24"/>
          <w:lang w:val="en-US" w:eastAsia="zh-CN"/>
          <w14:textOutline w14:w="5085" w14:cap="sq" w14:cmpd="sng">
            <w14:solidFill>
              <w14:srgbClr w14:val="000000"/>
            </w14:solidFill>
            <w14:prstDash w14:val="solid"/>
            <w14:bevel/>
          </w14:textOutline>
        </w:rPr>
        <w:t>机</w:t>
      </w:r>
      <w:r>
        <w:rPr>
          <w:rFonts w:hint="eastAsia" w:ascii="宋体" w:hAnsi="宋体" w:eastAsia="宋体" w:cs="宋体"/>
          <w:spacing w:val="12"/>
          <w:sz w:val="24"/>
          <w:szCs w:val="24"/>
          <w:lang w:val="en-US" w:eastAsia="zh-CN"/>
          <w14:textOutline w14:w="5085" w14:cap="sq" w14:cmpd="sng">
            <w14:solidFill>
              <w14:srgbClr w14:val="000000"/>
            </w14:solidFill>
            <w14:prstDash w14:val="solid"/>
            <w14:bevel/>
          </w14:textOutline>
        </w:rPr>
        <w:t>招标</w:t>
      </w:r>
      <w:r>
        <w:rPr>
          <w:rFonts w:ascii="宋体" w:hAnsi="宋体" w:eastAsia="宋体" w:cs="宋体"/>
          <w:spacing w:val="12"/>
          <w:sz w:val="24"/>
          <w:szCs w:val="24"/>
          <w14:textOutline w14:w="5085" w14:cap="sq" w14:cmpd="sng">
            <w14:solidFill>
              <w14:srgbClr w14:val="000000"/>
            </w14:solidFill>
            <w14:prstDash w14:val="solid"/>
            <w14:bevel/>
          </w14:textOutline>
        </w:rPr>
        <w:t>参数</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pacing w:val="12"/>
          <w:sz w:val="24"/>
          <w:szCs w:val="24"/>
          <w:lang w:eastAsia="zh-CN"/>
          <w14:textOutline w14:w="5085" w14:cap="sq" w14:cmpd="sng">
            <w14:solidFill>
              <w14:srgbClr w14:val="000000"/>
            </w14:solidFill>
            <w14:prstDash w14:val="solid"/>
            <w14:bevel/>
          </w14:textOutline>
        </w:rPr>
      </w:pPr>
      <w:r>
        <w:rPr>
          <w:rFonts w:hint="eastAsia" w:ascii="宋体" w:hAnsi="宋体" w:eastAsia="宋体" w:cs="宋体"/>
          <w:spacing w:val="12"/>
          <w:sz w:val="24"/>
          <w:szCs w:val="24"/>
          <w:lang w:eastAsia="zh-CN"/>
          <w14:textOutline w14:w="5085" w14:cap="sq" w14:cmpd="sng">
            <w14:solidFill>
              <w14:srgbClr w14:val="000000"/>
            </w14:solidFill>
            <w14:prstDash w14:val="solid"/>
            <w14:bevel/>
          </w14:textOutline>
        </w:rPr>
        <w:t>（</w:t>
      </w:r>
      <w:r>
        <w:rPr>
          <w:rFonts w:hint="eastAsia" w:ascii="宋体" w:hAnsi="宋体" w:eastAsia="宋体" w:cs="宋体"/>
          <w:spacing w:val="12"/>
          <w:sz w:val="24"/>
          <w:szCs w:val="24"/>
          <w:lang w:val="en-US" w:eastAsia="zh-CN"/>
          <w14:textOutline w14:w="5085" w14:cap="sq" w14:cmpd="sng">
            <w14:solidFill>
              <w14:srgbClr w14:val="000000"/>
            </w14:solidFill>
            <w14:prstDash w14:val="solid"/>
            <w14:bevel/>
          </w14:textOutline>
        </w:rPr>
        <w:t>10台</w:t>
      </w:r>
      <w:r>
        <w:rPr>
          <w:rFonts w:hint="eastAsia" w:ascii="宋体" w:hAnsi="宋体" w:eastAsia="宋体" w:cs="宋体"/>
          <w:spacing w:val="12"/>
          <w:sz w:val="24"/>
          <w:szCs w:val="24"/>
          <w:lang w:eastAsia="zh-CN"/>
          <w14:textOutline w14:w="5085" w14:cap="sq" w14:cmpd="sng">
            <w14:solidFill>
              <w14:srgbClr w14:val="000000"/>
            </w14:solidFill>
            <w14:prstDash w14:val="solid"/>
            <w14:bevel/>
          </w14:textOutline>
        </w:rPr>
        <w:t>）</w:t>
      </w:r>
    </w:p>
    <w:p>
      <w:pPr>
        <w:keepNext w:val="0"/>
        <w:keepLines w:val="0"/>
        <w:pageBreakBefore w:val="0"/>
        <w:widowControl w:val="0"/>
        <w:numPr>
          <w:ilvl w:val="0"/>
          <w:numId w:val="0"/>
        </w:numPr>
        <w:kinsoku/>
        <w:wordWrap/>
        <w:overflowPunct/>
        <w:topLinePunct w:val="0"/>
        <w:autoSpaceDE/>
        <w:autoSpaceDN/>
        <w:bidi w:val="0"/>
        <w:adjustRightInd/>
        <w:snapToGrid/>
        <w:spacing w:before="80" w:line="240" w:lineRule="auto"/>
        <w:jc w:val="left"/>
        <w:textAlignment w:val="auto"/>
        <w:rPr>
          <w:rFonts w:hint="eastAsia" w:ascii="宋体" w:hAnsi="宋体" w:eastAsia="宋体" w:cs="宋体"/>
          <w:spacing w:val="3"/>
          <w:sz w:val="24"/>
          <w:szCs w:val="24"/>
        </w:rPr>
      </w:pPr>
      <w:r>
        <w:rPr>
          <w:rFonts w:hint="eastAsia" w:ascii="宋体" w:hAnsi="宋体" w:eastAsia="宋体" w:cs="宋体"/>
          <w:spacing w:val="8"/>
          <w:sz w:val="24"/>
          <w:szCs w:val="24"/>
        </w:rPr>
        <w:t>适应</w:t>
      </w:r>
      <w:r>
        <w:rPr>
          <w:rFonts w:hint="eastAsia" w:ascii="宋体" w:hAnsi="宋体" w:eastAsia="宋体" w:cs="宋体"/>
          <w:spacing w:val="7"/>
          <w:sz w:val="24"/>
          <w:szCs w:val="24"/>
        </w:rPr>
        <w:t>范围</w:t>
      </w:r>
      <w:r>
        <w:rPr>
          <w:rFonts w:hint="eastAsia" w:ascii="宋体" w:hAnsi="宋体" w:eastAsia="宋体" w:cs="宋体"/>
          <w:spacing w:val="7"/>
          <w:sz w:val="24"/>
          <w:szCs w:val="24"/>
          <w:lang w:val="en-US" w:eastAsia="zh-CN"/>
        </w:rPr>
        <w:t>:</w:t>
      </w:r>
      <w:r>
        <w:rPr>
          <w:rFonts w:hint="eastAsia" w:ascii="宋体" w:hAnsi="宋体" w:eastAsia="宋体" w:cs="宋体"/>
          <w:spacing w:val="10"/>
          <w:sz w:val="24"/>
          <w:szCs w:val="24"/>
        </w:rPr>
        <w:t>适用于多种原因引起的呼吸道分</w:t>
      </w:r>
      <w:r>
        <w:rPr>
          <w:rFonts w:hint="eastAsia" w:ascii="宋体" w:hAnsi="宋体" w:eastAsia="宋体" w:cs="宋体"/>
          <w:spacing w:val="9"/>
          <w:sz w:val="24"/>
          <w:szCs w:val="24"/>
        </w:rPr>
        <w:t>泌物增多</w:t>
      </w:r>
      <w:r>
        <w:rPr>
          <w:rFonts w:hint="eastAsia" w:ascii="宋体" w:hAnsi="宋体" w:eastAsia="宋体" w:cs="宋体"/>
          <w:spacing w:val="10"/>
          <w:sz w:val="24"/>
          <w:szCs w:val="24"/>
        </w:rPr>
        <w:t>、</w:t>
      </w:r>
      <w:r>
        <w:rPr>
          <w:rFonts w:hint="eastAsia" w:ascii="宋体" w:hAnsi="宋体" w:eastAsia="宋体" w:cs="宋体"/>
          <w:spacing w:val="9"/>
          <w:sz w:val="24"/>
          <w:szCs w:val="24"/>
        </w:rPr>
        <w:t>排出不畅的患</w:t>
      </w:r>
      <w:r>
        <w:rPr>
          <w:rFonts w:hint="eastAsia" w:ascii="宋体" w:hAnsi="宋体" w:eastAsia="宋体" w:cs="宋体"/>
          <w:spacing w:val="10"/>
          <w:sz w:val="24"/>
          <w:szCs w:val="24"/>
        </w:rPr>
        <w:t>者</w:t>
      </w:r>
      <w:r>
        <w:rPr>
          <w:rFonts w:hint="eastAsia" w:ascii="宋体" w:hAnsi="宋体" w:eastAsia="宋体" w:cs="宋体"/>
          <w:spacing w:val="11"/>
          <w:sz w:val="24"/>
          <w:szCs w:val="24"/>
        </w:rPr>
        <w:t>，</w:t>
      </w:r>
      <w:r>
        <w:rPr>
          <w:rFonts w:hint="eastAsia" w:ascii="宋体" w:hAnsi="宋体" w:eastAsia="宋体" w:cs="宋体"/>
          <w:spacing w:val="10"/>
          <w:sz w:val="24"/>
          <w:szCs w:val="24"/>
        </w:rPr>
        <w:t>辅助患者痰液</w:t>
      </w:r>
      <w:r>
        <w:rPr>
          <w:rFonts w:hint="eastAsia" w:ascii="宋体" w:hAnsi="宋体" w:eastAsia="宋体" w:cs="宋体"/>
          <w:spacing w:val="9"/>
          <w:sz w:val="24"/>
          <w:szCs w:val="24"/>
        </w:rPr>
        <w:t>的排出</w:t>
      </w:r>
      <w:r>
        <w:rPr>
          <w:rFonts w:hint="eastAsia" w:ascii="宋体" w:hAnsi="宋体" w:eastAsia="宋体" w:cs="宋体"/>
          <w:spacing w:val="11"/>
          <w:sz w:val="24"/>
          <w:szCs w:val="24"/>
        </w:rPr>
        <w:t>。</w:t>
      </w:r>
      <w:r>
        <w:rPr>
          <w:rFonts w:hint="eastAsia" w:ascii="宋体" w:hAnsi="宋体" w:eastAsia="宋体" w:cs="宋体"/>
          <w:spacing w:val="9"/>
          <w:sz w:val="24"/>
          <w:szCs w:val="24"/>
        </w:rPr>
        <w:t>预防</w:t>
      </w:r>
      <w:r>
        <w:rPr>
          <w:rFonts w:hint="eastAsia" w:ascii="宋体" w:hAnsi="宋体" w:eastAsia="宋体" w:cs="宋体"/>
          <w:spacing w:val="11"/>
          <w:sz w:val="24"/>
          <w:szCs w:val="24"/>
        </w:rPr>
        <w:t>、</w:t>
      </w:r>
      <w:r>
        <w:rPr>
          <w:rFonts w:hint="eastAsia" w:ascii="宋体" w:hAnsi="宋体" w:eastAsia="宋体" w:cs="宋体"/>
          <w:spacing w:val="9"/>
          <w:sz w:val="24"/>
          <w:szCs w:val="24"/>
        </w:rPr>
        <w:t>减少呼吸系统并发症的</w:t>
      </w:r>
      <w:r>
        <w:rPr>
          <w:rFonts w:hint="eastAsia" w:ascii="宋体" w:hAnsi="宋体" w:eastAsia="宋体" w:cs="宋体"/>
          <w:spacing w:val="3"/>
          <w:sz w:val="24"/>
          <w:szCs w:val="24"/>
        </w:rPr>
        <w:t>发</w:t>
      </w:r>
      <w:r>
        <w:rPr>
          <w:rFonts w:hint="eastAsia" w:ascii="宋体" w:hAnsi="宋体" w:eastAsia="宋体" w:cs="宋体"/>
          <w:spacing w:val="2"/>
          <w:sz w:val="24"/>
          <w:szCs w:val="24"/>
        </w:rPr>
        <w:t>生</w:t>
      </w:r>
      <w:r>
        <w:rPr>
          <w:rFonts w:hint="eastAsia" w:ascii="宋体" w:hAnsi="宋体" w:eastAsia="宋体" w:cs="宋体"/>
          <w:spacing w:val="3"/>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80" w:line="240" w:lineRule="auto"/>
        <w:jc w:val="left"/>
        <w:textAlignment w:val="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spacing w:val="3"/>
          <w:sz w:val="24"/>
          <w:szCs w:val="24"/>
          <w:lang w:val="en-US" w:eastAsia="zh-CN"/>
        </w:rPr>
        <w:t>采用高频胸壁振动原理，</w:t>
      </w:r>
      <w:r>
        <w:rPr>
          <w:rFonts w:hint="eastAsia" w:ascii="宋体" w:hAnsi="宋体" w:eastAsia="宋体" w:cs="宋体"/>
          <w:spacing w:val="7"/>
          <w:sz w:val="24"/>
          <w:szCs w:val="24"/>
          <w:lang w:val="en-US" w:eastAsia="zh-CN"/>
        </w:rPr>
        <w:t>全胸包裹式</w:t>
      </w:r>
      <w:r>
        <w:rPr>
          <w:rFonts w:hint="eastAsia" w:ascii="宋体" w:hAnsi="宋体" w:eastAsia="宋体" w:cs="宋体"/>
          <w:spacing w:val="10"/>
          <w:sz w:val="24"/>
          <w:szCs w:val="24"/>
        </w:rPr>
        <w:t>背心</w:t>
      </w:r>
      <w:r>
        <w:rPr>
          <w:rFonts w:hint="eastAsia" w:ascii="宋体" w:hAnsi="宋体" w:eastAsia="宋体" w:cs="宋体"/>
          <w:spacing w:val="9"/>
          <w:sz w:val="24"/>
          <w:szCs w:val="24"/>
        </w:rPr>
        <w:t>式</w:t>
      </w:r>
      <w:r>
        <w:rPr>
          <w:rFonts w:hint="eastAsia" w:ascii="宋体" w:hAnsi="宋体" w:eastAsia="宋体" w:cs="宋体"/>
          <w:spacing w:val="9"/>
          <w:sz w:val="24"/>
          <w:szCs w:val="24"/>
          <w:lang w:val="en-US" w:eastAsia="zh-CN"/>
        </w:rPr>
        <w:t>气囊设计</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pacing w:val="7"/>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spacing w:val="9"/>
          <w:sz w:val="24"/>
          <w:szCs w:val="24"/>
        </w:rPr>
        <w:t>压</w:t>
      </w:r>
      <w:r>
        <w:rPr>
          <w:rFonts w:hint="eastAsia" w:ascii="宋体" w:hAnsi="宋体" w:eastAsia="宋体" w:cs="宋体"/>
          <w:spacing w:val="8"/>
          <w:sz w:val="24"/>
          <w:szCs w:val="24"/>
        </w:rPr>
        <w:t>力范围</w:t>
      </w:r>
      <w:r>
        <w:rPr>
          <w:rFonts w:hint="eastAsia" w:ascii="宋体" w:hAnsi="宋体" w:eastAsia="宋体" w:cs="宋体"/>
          <w:spacing w:val="8"/>
          <w:sz w:val="24"/>
          <w:szCs w:val="24"/>
          <w:lang w:val="en-US" w:eastAsia="zh-CN"/>
        </w:rPr>
        <w:t>:</w:t>
      </w:r>
      <w:r>
        <w:rPr>
          <w:rFonts w:hint="eastAsia" w:ascii="宋体" w:hAnsi="宋体" w:eastAsia="宋体" w:cs="宋体"/>
          <w:spacing w:val="2"/>
          <w:sz w:val="24"/>
          <w:szCs w:val="24"/>
        </w:rPr>
        <w:t>调3-30</w:t>
      </w:r>
      <w:r>
        <w:rPr>
          <w:rFonts w:hint="eastAsia" w:ascii="宋体" w:hAnsi="宋体" w:eastAsia="宋体" w:cs="宋体"/>
          <w:spacing w:val="3"/>
          <w:sz w:val="24"/>
          <w:szCs w:val="24"/>
        </w:rPr>
        <w:t>mm</w:t>
      </w:r>
      <w:r>
        <w:rPr>
          <w:rFonts w:hint="eastAsia" w:ascii="宋体" w:hAnsi="宋体" w:eastAsia="宋体" w:cs="宋体"/>
          <w:spacing w:val="1"/>
          <w:sz w:val="24"/>
          <w:szCs w:val="24"/>
        </w:rPr>
        <w:t>Hg</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2"/>
          <w:sz w:val="24"/>
          <w:szCs w:val="24"/>
        </w:rPr>
        <w:t>步进</w:t>
      </w:r>
      <w:r>
        <w:rPr>
          <w:rFonts w:hint="eastAsia" w:ascii="宋体" w:hAnsi="宋体" w:eastAsia="宋体" w:cs="宋体"/>
          <w:spacing w:val="1"/>
          <w:sz w:val="24"/>
          <w:szCs w:val="24"/>
        </w:rPr>
        <w:t>1</w:t>
      </w:r>
      <w:r>
        <w:rPr>
          <w:rFonts w:hint="eastAsia" w:ascii="宋体" w:hAnsi="宋体" w:eastAsia="宋体" w:cs="宋体"/>
          <w:spacing w:val="2"/>
          <w:sz w:val="24"/>
          <w:szCs w:val="24"/>
        </w:rPr>
        <w:t>mm</w:t>
      </w:r>
      <w:r>
        <w:rPr>
          <w:rFonts w:hint="eastAsia" w:ascii="宋体" w:hAnsi="宋体" w:eastAsia="宋体" w:cs="宋体"/>
          <w:spacing w:val="1"/>
          <w:sz w:val="24"/>
          <w:szCs w:val="24"/>
        </w:rPr>
        <w:t>Hg</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2"/>
          <w:sz w:val="24"/>
          <w:szCs w:val="24"/>
        </w:rPr>
        <w:t>压力</w:t>
      </w:r>
      <w:r>
        <w:rPr>
          <w:rFonts w:hint="eastAsia" w:ascii="宋体" w:hAnsi="宋体" w:eastAsia="宋体" w:cs="宋体"/>
          <w:spacing w:val="2"/>
          <w:sz w:val="24"/>
          <w:szCs w:val="24"/>
          <w:lang w:val="en-US" w:eastAsia="zh-CN"/>
        </w:rPr>
        <w:t>≥</w:t>
      </w:r>
      <w:r>
        <w:rPr>
          <w:rFonts w:hint="eastAsia" w:ascii="宋体" w:hAnsi="宋体" w:eastAsia="宋体" w:cs="宋体"/>
          <w:spacing w:val="1"/>
          <w:sz w:val="24"/>
          <w:szCs w:val="24"/>
        </w:rPr>
        <w:t>27</w:t>
      </w:r>
      <w:r>
        <w:rPr>
          <w:rFonts w:hint="eastAsia" w:ascii="宋体" w:hAnsi="宋体" w:eastAsia="宋体" w:cs="宋体"/>
          <w:spacing w:val="2"/>
          <w:sz w:val="24"/>
          <w:szCs w:val="24"/>
        </w:rPr>
        <w:t>级可</w:t>
      </w:r>
      <w:r>
        <w:rPr>
          <w:rFonts w:hint="eastAsia" w:ascii="宋体" w:hAnsi="宋体" w:eastAsia="宋体" w:cs="宋体"/>
          <w:spacing w:val="2"/>
          <w:sz w:val="24"/>
          <w:szCs w:val="24"/>
          <w:lang w:val="en-US" w:eastAsia="zh-CN"/>
        </w:rPr>
        <w:t>调</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工作频</w:t>
      </w:r>
      <w:r>
        <w:rPr>
          <w:rFonts w:hint="eastAsia" w:ascii="宋体" w:hAnsi="宋体" w:eastAsia="宋体" w:cs="宋体"/>
          <w:spacing w:val="6"/>
          <w:sz w:val="24"/>
          <w:szCs w:val="24"/>
        </w:rPr>
        <w:t>率</w:t>
      </w:r>
      <w:r>
        <w:rPr>
          <w:rFonts w:hint="eastAsia" w:ascii="宋体" w:hAnsi="宋体" w:eastAsia="宋体" w:cs="宋体"/>
          <w:spacing w:val="6"/>
          <w:sz w:val="24"/>
          <w:szCs w:val="24"/>
          <w:lang w:val="en-US" w:eastAsia="zh-CN"/>
        </w:rPr>
        <w:t>:</w:t>
      </w:r>
      <w:r>
        <w:rPr>
          <w:rFonts w:hint="eastAsia" w:ascii="宋体" w:hAnsi="宋体" w:eastAsia="宋体" w:cs="宋体"/>
          <w:spacing w:val="1"/>
          <w:position w:val="1"/>
          <w:sz w:val="24"/>
          <w:szCs w:val="24"/>
        </w:rPr>
        <w:t>1-20</w:t>
      </w:r>
      <w:r>
        <w:rPr>
          <w:rFonts w:hint="eastAsia" w:ascii="宋体" w:hAnsi="宋体" w:eastAsia="宋体" w:cs="宋体"/>
          <w:position w:val="1"/>
          <w:sz w:val="24"/>
          <w:szCs w:val="24"/>
        </w:rPr>
        <w:t>Hz</w:t>
      </w:r>
      <w:r>
        <w:rPr>
          <w:rFonts w:hint="eastAsia" w:ascii="宋体" w:hAnsi="宋体" w:eastAsia="宋体" w:cs="宋体"/>
          <w:position w:val="1"/>
          <w:sz w:val="24"/>
          <w:szCs w:val="24"/>
          <w:lang w:val="en-US" w:eastAsia="zh-CN"/>
        </w:rPr>
        <w:t>范围可调</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pacing w:val="7"/>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spacing w:val="8"/>
          <w:sz w:val="24"/>
          <w:szCs w:val="24"/>
        </w:rPr>
        <w:t>工作噪</w:t>
      </w:r>
      <w:r>
        <w:rPr>
          <w:rFonts w:hint="eastAsia" w:ascii="宋体" w:hAnsi="宋体" w:eastAsia="宋体" w:cs="宋体"/>
          <w:spacing w:val="7"/>
          <w:sz w:val="24"/>
          <w:szCs w:val="24"/>
        </w:rPr>
        <w:t>声</w:t>
      </w:r>
      <w:r>
        <w:rPr>
          <w:rFonts w:hint="eastAsia" w:ascii="宋体" w:hAnsi="宋体" w:eastAsia="宋体" w:cs="宋体"/>
          <w:spacing w:val="7"/>
          <w:sz w:val="24"/>
          <w:szCs w:val="24"/>
          <w:lang w:val="en-US" w:eastAsia="zh-CN"/>
        </w:rPr>
        <w:t>:</w:t>
      </w:r>
      <w:r>
        <w:rPr>
          <w:rFonts w:hint="eastAsia" w:ascii="宋体" w:hAnsi="宋体" w:eastAsia="宋体" w:cs="宋体"/>
          <w:spacing w:val="6"/>
          <w:position w:val="2"/>
          <w:sz w:val="24"/>
          <w:szCs w:val="24"/>
        </w:rPr>
        <w:t>正常工作≤</w:t>
      </w:r>
      <w:r>
        <w:rPr>
          <w:rFonts w:hint="eastAsia" w:ascii="宋体" w:hAnsi="宋体" w:eastAsia="宋体" w:cs="宋体"/>
          <w:spacing w:val="4"/>
          <w:position w:val="2"/>
          <w:sz w:val="24"/>
          <w:szCs w:val="24"/>
        </w:rPr>
        <w:t>65dB</w:t>
      </w:r>
      <w:r>
        <w:rPr>
          <w:rFonts w:hint="eastAsia" w:ascii="宋体" w:hAnsi="宋体" w:eastAsia="宋体" w:cs="宋体"/>
          <w:spacing w:val="3"/>
          <w:position w:val="2"/>
          <w:sz w:val="24"/>
          <w:szCs w:val="24"/>
        </w:rPr>
        <w:t>(</w:t>
      </w:r>
      <w:r>
        <w:rPr>
          <w:rFonts w:hint="eastAsia" w:ascii="宋体" w:hAnsi="宋体" w:eastAsia="宋体" w:cs="宋体"/>
          <w:spacing w:val="5"/>
          <w:position w:val="2"/>
          <w:sz w:val="24"/>
          <w:szCs w:val="24"/>
        </w:rPr>
        <w:t>A</w:t>
      </w:r>
      <w:r>
        <w:rPr>
          <w:rFonts w:hint="eastAsia" w:ascii="宋体" w:hAnsi="宋体" w:eastAsia="宋体" w:cs="宋体"/>
          <w:spacing w:val="3"/>
          <w:position w:val="2"/>
          <w:sz w:val="24"/>
          <w:szCs w:val="24"/>
        </w:rPr>
        <w:t>)</w:t>
      </w:r>
      <w:r>
        <w:rPr>
          <w:rFonts w:hint="eastAsia" w:ascii="宋体" w:hAnsi="宋体" w:eastAsia="宋体" w:cs="宋体"/>
          <w:position w:val="2"/>
          <w:sz w:val="24"/>
          <w:szCs w:val="24"/>
        </w:rPr>
        <w:t xml:space="preserve"> </w:t>
      </w:r>
      <w:r>
        <w:rPr>
          <w:rFonts w:hint="eastAsia" w:ascii="宋体" w:hAnsi="宋体" w:eastAsia="宋体" w:cs="宋体"/>
          <w:spacing w:val="7"/>
          <w:position w:val="2"/>
          <w:sz w:val="24"/>
          <w:szCs w:val="24"/>
        </w:rPr>
        <w:t>，</w:t>
      </w:r>
      <w:r>
        <w:rPr>
          <w:rFonts w:hint="eastAsia" w:ascii="宋体" w:hAnsi="宋体" w:eastAsia="宋体" w:cs="宋体"/>
          <w:spacing w:val="5"/>
          <w:position w:val="2"/>
          <w:sz w:val="24"/>
          <w:szCs w:val="24"/>
        </w:rPr>
        <w:t>最大功率工作≤</w:t>
      </w:r>
      <w:r>
        <w:rPr>
          <w:rFonts w:hint="eastAsia" w:ascii="宋体" w:hAnsi="宋体" w:eastAsia="宋体" w:cs="宋体"/>
          <w:spacing w:val="3"/>
          <w:position w:val="2"/>
          <w:sz w:val="24"/>
          <w:szCs w:val="24"/>
        </w:rPr>
        <w:t>75dB</w:t>
      </w:r>
      <w:r>
        <w:rPr>
          <w:rFonts w:hint="eastAsia" w:ascii="宋体" w:hAnsi="宋体" w:eastAsia="宋体" w:cs="宋体"/>
          <w:spacing w:val="2"/>
          <w:position w:val="2"/>
          <w:sz w:val="24"/>
          <w:szCs w:val="24"/>
        </w:rPr>
        <w:t>(</w:t>
      </w:r>
      <w:r>
        <w:rPr>
          <w:rFonts w:hint="eastAsia" w:ascii="宋体" w:hAnsi="宋体" w:eastAsia="宋体" w:cs="宋体"/>
          <w:spacing w:val="4"/>
          <w:position w:val="2"/>
          <w:sz w:val="24"/>
          <w:szCs w:val="24"/>
        </w:rPr>
        <w:t>A</w:t>
      </w:r>
      <w:r>
        <w:rPr>
          <w:rFonts w:hint="eastAsia" w:ascii="宋体" w:hAnsi="宋体" w:eastAsia="宋体" w:cs="宋体"/>
          <w:spacing w:val="2"/>
          <w:position w:val="2"/>
          <w:sz w:val="24"/>
          <w:szCs w:val="24"/>
        </w:rPr>
        <w:t>)</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pacing w:val="7"/>
          <w:sz w:val="24"/>
          <w:szCs w:val="24"/>
          <w:lang w:val="en-US" w:eastAsia="zh-CN"/>
        </w:rPr>
      </w:pPr>
      <w:r>
        <w:rPr>
          <w:rFonts w:hint="eastAsia" w:ascii="宋体" w:hAnsi="宋体" w:eastAsia="宋体" w:cs="宋体"/>
          <w:spacing w:val="5"/>
          <w:sz w:val="24"/>
          <w:szCs w:val="24"/>
        </w:rPr>
        <w:t>时间调</w:t>
      </w:r>
      <w:r>
        <w:rPr>
          <w:rFonts w:hint="eastAsia" w:ascii="宋体" w:hAnsi="宋体" w:eastAsia="宋体" w:cs="宋体"/>
          <w:spacing w:val="4"/>
          <w:sz w:val="24"/>
          <w:szCs w:val="24"/>
        </w:rPr>
        <w:t>节</w:t>
      </w:r>
      <w:r>
        <w:rPr>
          <w:rFonts w:hint="eastAsia" w:ascii="宋体" w:hAnsi="宋体" w:eastAsia="宋体" w:cs="宋体"/>
          <w:spacing w:val="4"/>
          <w:sz w:val="24"/>
          <w:szCs w:val="24"/>
          <w:lang w:val="en-US" w:eastAsia="zh-CN"/>
        </w:rPr>
        <w:t>:</w:t>
      </w:r>
      <w:r>
        <w:rPr>
          <w:rFonts w:hint="eastAsia" w:ascii="宋体" w:hAnsi="宋体" w:eastAsia="宋体" w:cs="宋体"/>
          <w:spacing w:val="2"/>
          <w:position w:val="1"/>
          <w:sz w:val="24"/>
          <w:szCs w:val="24"/>
        </w:rPr>
        <w:t>1-</w:t>
      </w:r>
      <w:r>
        <w:rPr>
          <w:rFonts w:hint="eastAsia" w:ascii="宋体" w:hAnsi="宋体" w:eastAsia="宋体" w:cs="宋体"/>
          <w:spacing w:val="1"/>
          <w:position w:val="1"/>
          <w:sz w:val="24"/>
          <w:szCs w:val="24"/>
          <w:lang w:val="en-US" w:eastAsia="zh-CN"/>
        </w:rPr>
        <w:t>60</w:t>
      </w:r>
      <w:r>
        <w:rPr>
          <w:rFonts w:hint="eastAsia" w:ascii="宋体" w:hAnsi="宋体" w:eastAsia="宋体" w:cs="宋体"/>
          <w:spacing w:val="1"/>
          <w:position w:val="1"/>
          <w:sz w:val="24"/>
          <w:szCs w:val="24"/>
        </w:rPr>
        <w:t>min</w:t>
      </w:r>
      <w:r>
        <w:rPr>
          <w:rFonts w:hint="eastAsia" w:ascii="宋体" w:hAnsi="宋体" w:eastAsia="宋体" w:cs="宋体"/>
          <w:spacing w:val="1"/>
          <w:position w:val="1"/>
          <w:sz w:val="24"/>
          <w:szCs w:val="24"/>
          <w:lang w:eastAsia="zh-CN"/>
        </w:rPr>
        <w:t>，</w:t>
      </w:r>
      <w:r>
        <w:rPr>
          <w:rFonts w:hint="eastAsia" w:ascii="宋体" w:hAnsi="宋体" w:eastAsia="宋体" w:cs="宋体"/>
          <w:spacing w:val="7"/>
          <w:sz w:val="24"/>
          <w:szCs w:val="24"/>
          <w:lang w:val="en-US" w:eastAsia="zh-CN"/>
        </w:rPr>
        <w:t>符合</w:t>
      </w:r>
      <w:r>
        <w:rPr>
          <w:rFonts w:hint="eastAsia" w:ascii="宋体" w:hAnsi="宋体" w:eastAsia="宋体" w:cs="宋体"/>
          <w:i w:val="0"/>
          <w:iCs w:val="0"/>
          <w:caps w:val="0"/>
          <w:spacing w:val="0"/>
          <w:sz w:val="24"/>
          <w:szCs w:val="24"/>
        </w:rPr>
        <w:t>YY-T 1685-2020</w:t>
      </w:r>
      <w:r>
        <w:rPr>
          <w:rFonts w:hint="eastAsia" w:ascii="宋体" w:hAnsi="宋体" w:eastAsia="宋体" w:cs="宋体"/>
          <w:i w:val="0"/>
          <w:iCs w:val="0"/>
          <w:caps w:val="0"/>
          <w:spacing w:val="0"/>
          <w:sz w:val="24"/>
          <w:szCs w:val="24"/>
          <w:lang w:val="en-US" w:eastAsia="zh-CN"/>
        </w:rPr>
        <w:t>专标要求。</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pacing w:val="7"/>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spacing w:val="7"/>
          <w:sz w:val="24"/>
          <w:szCs w:val="24"/>
          <w:lang w:val="en-US" w:eastAsia="zh-CN"/>
        </w:rPr>
        <w:t>具备儿童、成人两种病人类型选择，符合</w:t>
      </w:r>
      <w:r>
        <w:rPr>
          <w:rFonts w:hint="eastAsia" w:ascii="宋体" w:hAnsi="宋体" w:eastAsia="宋体" w:cs="宋体"/>
          <w:i w:val="0"/>
          <w:iCs w:val="0"/>
          <w:caps w:val="0"/>
          <w:spacing w:val="0"/>
          <w:sz w:val="24"/>
          <w:szCs w:val="24"/>
        </w:rPr>
        <w:t>YY-T 1685-2020</w:t>
      </w:r>
      <w:r>
        <w:rPr>
          <w:rFonts w:hint="eastAsia" w:ascii="宋体" w:hAnsi="宋体" w:eastAsia="宋体" w:cs="宋体"/>
          <w:i w:val="0"/>
          <w:iCs w:val="0"/>
          <w:caps w:val="0"/>
          <w:spacing w:val="0"/>
          <w:sz w:val="24"/>
          <w:szCs w:val="24"/>
          <w:lang w:val="en-US" w:eastAsia="zh-CN"/>
        </w:rPr>
        <w:t>专标要求。</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pacing w:val="10"/>
          <w:sz w:val="24"/>
          <w:szCs w:val="24"/>
        </w:rPr>
      </w:pPr>
      <w:r>
        <w:rPr>
          <w:rFonts w:hint="eastAsia" w:ascii="宋体" w:hAnsi="宋体" w:eastAsia="宋体" w:cs="宋体"/>
          <w:kern w:val="0"/>
          <w:sz w:val="24"/>
          <w:szCs w:val="24"/>
          <w:lang w:eastAsia="zh-CN"/>
        </w:rPr>
        <w:t>★</w:t>
      </w:r>
      <w:r>
        <w:rPr>
          <w:rFonts w:hint="eastAsia" w:ascii="宋体" w:hAnsi="宋体" w:eastAsia="宋体" w:cs="宋体"/>
          <w:spacing w:val="10"/>
          <w:sz w:val="24"/>
          <w:szCs w:val="24"/>
          <w:lang w:val="en-US" w:eastAsia="zh-CN"/>
        </w:rPr>
        <w:t>彩色</w:t>
      </w:r>
      <w:r>
        <w:rPr>
          <w:rFonts w:hint="eastAsia" w:ascii="宋体" w:hAnsi="宋体" w:eastAsia="宋体" w:cs="宋体"/>
          <w:spacing w:val="10"/>
          <w:sz w:val="24"/>
          <w:szCs w:val="24"/>
        </w:rPr>
        <w:t>液晶触摸屏</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lang w:val="en-US" w:eastAsia="zh-CN"/>
        </w:rPr>
        <w:t>尺寸</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10</w:t>
      </w:r>
      <w:r>
        <w:rPr>
          <w:rFonts w:hint="eastAsia" w:ascii="宋体" w:hAnsi="宋体" w:eastAsia="宋体" w:cs="宋体"/>
          <w:spacing w:val="6"/>
          <w:sz w:val="24"/>
          <w:szCs w:val="24"/>
          <w:lang w:val="en-US" w:eastAsia="zh-CN"/>
        </w:rPr>
        <w:t>英</w:t>
      </w:r>
      <w:r>
        <w:rPr>
          <w:rFonts w:hint="eastAsia" w:ascii="宋体" w:hAnsi="宋体" w:eastAsia="宋体" w:cs="宋体"/>
          <w:spacing w:val="10"/>
          <w:sz w:val="24"/>
          <w:szCs w:val="24"/>
        </w:rPr>
        <w:t>寸</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lang w:val="en-US" w:eastAsia="zh-CN"/>
        </w:rPr>
        <w:t>搭载实体按键与飞旋旋钮</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pacing w:val="1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至少拥有以下</w:t>
      </w:r>
      <w:r>
        <w:rPr>
          <w:rFonts w:hint="eastAsia" w:ascii="宋体" w:hAnsi="宋体" w:eastAsia="宋体" w:cs="宋体"/>
          <w:spacing w:val="8"/>
          <w:sz w:val="24"/>
          <w:szCs w:val="24"/>
          <w:lang w:val="en-US" w:eastAsia="zh-CN"/>
        </w:rPr>
        <w:t>四种</w:t>
      </w:r>
      <w:r>
        <w:rPr>
          <w:rFonts w:hint="eastAsia" w:ascii="宋体" w:hAnsi="宋体" w:eastAsia="宋体" w:cs="宋体"/>
          <w:spacing w:val="8"/>
          <w:sz w:val="24"/>
          <w:szCs w:val="24"/>
        </w:rPr>
        <w:t>工作模</w:t>
      </w:r>
      <w:r>
        <w:rPr>
          <w:rFonts w:hint="eastAsia" w:ascii="宋体" w:hAnsi="宋体" w:eastAsia="宋体" w:cs="宋体"/>
          <w:spacing w:val="7"/>
          <w:sz w:val="24"/>
          <w:szCs w:val="24"/>
        </w:rPr>
        <w:t>式</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4"/>
          <w:sz w:val="24"/>
          <w:szCs w:val="24"/>
        </w:rPr>
        <w:t>常规模式</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自动保存上次治疗</w:t>
      </w:r>
      <w:r>
        <w:rPr>
          <w:rFonts w:hint="eastAsia" w:ascii="宋体" w:hAnsi="宋体" w:eastAsia="宋体" w:cs="宋体"/>
          <w:spacing w:val="3"/>
          <w:sz w:val="24"/>
          <w:szCs w:val="24"/>
        </w:rPr>
        <w:t>参数</w:t>
      </w:r>
      <w:r>
        <w:rPr>
          <w:rFonts w:hint="eastAsia" w:ascii="宋体" w:hAnsi="宋体" w:eastAsia="宋体" w:cs="宋体"/>
          <w:spacing w:val="4"/>
          <w:sz w:val="24"/>
          <w:szCs w:val="24"/>
        </w:rPr>
        <w:t>，</w:t>
      </w:r>
      <w:r>
        <w:rPr>
          <w:rFonts w:hint="eastAsia" w:ascii="宋体" w:hAnsi="宋体" w:eastAsia="宋体" w:cs="宋体"/>
          <w:spacing w:val="3"/>
          <w:sz w:val="24"/>
          <w:szCs w:val="24"/>
        </w:rPr>
        <w:t>下次直接使用</w:t>
      </w:r>
      <w:r>
        <w:rPr>
          <w:rFonts w:hint="eastAsia" w:ascii="宋体" w:hAnsi="宋体" w:eastAsia="宋体" w:cs="宋体"/>
          <w:spacing w:val="3"/>
          <w:sz w:val="24"/>
          <w:szCs w:val="24"/>
          <w:lang w:eastAsia="zh-CN"/>
        </w:rPr>
        <w:t>）；</w:t>
      </w:r>
      <w:r>
        <w:rPr>
          <w:rFonts w:hint="eastAsia" w:ascii="宋体" w:hAnsi="宋体" w:eastAsia="宋体" w:cs="宋体"/>
          <w:spacing w:val="10"/>
          <w:sz w:val="24"/>
          <w:szCs w:val="24"/>
        </w:rPr>
        <w:t>循环模式</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梯度模式</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自定义模式</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根据治疗具体差别，设置自</w:t>
      </w:r>
      <w:r>
        <w:rPr>
          <w:rFonts w:hint="eastAsia" w:ascii="宋体" w:hAnsi="宋体" w:eastAsia="宋体" w:cs="宋体"/>
          <w:spacing w:val="9"/>
          <w:sz w:val="24"/>
          <w:szCs w:val="24"/>
        </w:rPr>
        <w:t>定义治疗</w:t>
      </w:r>
      <w:r>
        <w:rPr>
          <w:rFonts w:hint="eastAsia" w:ascii="宋体" w:hAnsi="宋体" w:eastAsia="宋体" w:cs="宋体"/>
          <w:spacing w:val="10"/>
          <w:sz w:val="24"/>
          <w:szCs w:val="24"/>
        </w:rPr>
        <w:t>模式</w:t>
      </w:r>
      <w:r>
        <w:rPr>
          <w:rFonts w:hint="eastAsia" w:ascii="宋体" w:hAnsi="宋体" w:eastAsia="宋体" w:cs="宋体"/>
          <w:spacing w:val="10"/>
          <w:sz w:val="24"/>
          <w:szCs w:val="24"/>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pacing w:val="1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spacing w:val="10"/>
          <w:sz w:val="24"/>
          <w:szCs w:val="24"/>
          <w:lang w:val="en-US" w:eastAsia="zh-CN"/>
        </w:rPr>
        <w:t>可设置≥5种自定义模式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8"/>
          <w:sz w:val="24"/>
          <w:szCs w:val="24"/>
        </w:rPr>
        <w:t>线控</w:t>
      </w:r>
      <w:r>
        <w:rPr>
          <w:rFonts w:hint="eastAsia" w:ascii="宋体" w:hAnsi="宋体" w:eastAsia="宋体" w:cs="宋体"/>
          <w:spacing w:val="8"/>
          <w:sz w:val="24"/>
          <w:szCs w:val="24"/>
          <w:lang w:val="en-US" w:eastAsia="zh-CN"/>
        </w:rPr>
        <w:t>开关</w:t>
      </w:r>
      <w:r>
        <w:rPr>
          <w:rFonts w:hint="eastAsia" w:ascii="宋体" w:hAnsi="宋体" w:eastAsia="宋体" w:cs="宋体"/>
          <w:spacing w:val="8"/>
          <w:sz w:val="24"/>
          <w:szCs w:val="24"/>
        </w:rPr>
        <w:t>功</w:t>
      </w:r>
      <w:r>
        <w:rPr>
          <w:rFonts w:hint="eastAsia" w:ascii="宋体" w:hAnsi="宋体" w:eastAsia="宋体" w:cs="宋体"/>
          <w:spacing w:val="7"/>
          <w:sz w:val="24"/>
          <w:szCs w:val="24"/>
        </w:rPr>
        <w:t>能</w:t>
      </w:r>
      <w:r>
        <w:rPr>
          <w:rFonts w:hint="eastAsia" w:ascii="宋体" w:hAnsi="宋体" w:eastAsia="宋体" w:cs="宋体"/>
          <w:spacing w:val="7"/>
          <w:sz w:val="24"/>
          <w:szCs w:val="24"/>
          <w:lang w:eastAsia="zh-CN"/>
        </w:rPr>
        <w:t>：</w:t>
      </w:r>
      <w:r>
        <w:rPr>
          <w:rFonts w:hint="eastAsia" w:ascii="宋体" w:hAnsi="宋体" w:eastAsia="宋体" w:cs="宋体"/>
          <w:spacing w:val="11"/>
          <w:sz w:val="24"/>
          <w:szCs w:val="24"/>
        </w:rPr>
        <w:t>可</w:t>
      </w:r>
      <w:r>
        <w:rPr>
          <w:rFonts w:hint="eastAsia" w:ascii="宋体" w:hAnsi="宋体" w:eastAsia="宋体" w:cs="宋体"/>
          <w:spacing w:val="10"/>
          <w:sz w:val="24"/>
          <w:szCs w:val="24"/>
        </w:rPr>
        <w:t>通过线控手柄中断振动排痰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sz w:val="24"/>
          <w:szCs w:val="24"/>
          <w:lang w:val="en-US" w:eastAsia="zh-CN"/>
        </w:rPr>
      </w:pPr>
      <w:r>
        <w:rPr>
          <w:rFonts w:hint="eastAsia" w:ascii="宋体" w:hAnsi="宋体" w:eastAsia="宋体" w:cs="宋体"/>
          <w:spacing w:val="10"/>
          <w:sz w:val="24"/>
          <w:szCs w:val="24"/>
          <w:lang w:val="en-US" w:eastAsia="zh-CN"/>
        </w:rPr>
        <w:t>11.</w:t>
      </w:r>
      <w:r>
        <w:rPr>
          <w:rFonts w:hint="eastAsia" w:ascii="宋体" w:hAnsi="宋体" w:eastAsia="宋体" w:cs="宋体"/>
          <w:kern w:val="0"/>
          <w:sz w:val="24"/>
          <w:szCs w:val="24"/>
          <w:lang w:eastAsia="zh-CN"/>
        </w:rPr>
        <w:t>★</w:t>
      </w:r>
      <w:r>
        <w:rPr>
          <w:rFonts w:hint="eastAsia" w:ascii="宋体" w:hAnsi="宋体" w:eastAsia="宋体" w:cs="宋体"/>
          <w:spacing w:val="9"/>
          <w:sz w:val="24"/>
          <w:szCs w:val="24"/>
        </w:rPr>
        <w:t>压力与频率自动调节</w:t>
      </w:r>
      <w:r>
        <w:rPr>
          <w:rFonts w:hint="eastAsia" w:ascii="宋体" w:hAnsi="宋体" w:eastAsia="宋体" w:cs="宋体"/>
          <w:spacing w:val="9"/>
          <w:sz w:val="24"/>
          <w:szCs w:val="24"/>
          <w:lang w:eastAsia="zh-CN"/>
        </w:rPr>
        <w:t>功</w:t>
      </w:r>
      <w:r>
        <w:rPr>
          <w:rFonts w:hint="eastAsia" w:ascii="宋体" w:hAnsi="宋体" w:eastAsia="宋体" w:cs="宋体"/>
          <w:sz w:val="24"/>
          <w:szCs w:val="24"/>
        </w:rPr>
        <w:t>能</w:t>
      </w:r>
      <w:r>
        <w:rPr>
          <w:rFonts w:hint="eastAsia" w:ascii="宋体" w:hAnsi="宋体" w:eastAsia="宋体" w:cs="宋体"/>
          <w:sz w:val="24"/>
          <w:szCs w:val="24"/>
          <w:lang w:eastAsia="zh-CN"/>
        </w:rPr>
        <w:t>：</w:t>
      </w:r>
      <w:r>
        <w:rPr>
          <w:rFonts w:hint="eastAsia" w:ascii="宋体" w:hAnsi="宋体" w:eastAsia="宋体" w:cs="宋体"/>
          <w:spacing w:val="10"/>
          <w:sz w:val="24"/>
          <w:szCs w:val="24"/>
        </w:rPr>
        <w:t>可实现治疗压力和</w:t>
      </w:r>
      <w:r>
        <w:rPr>
          <w:rFonts w:hint="eastAsia" w:ascii="宋体" w:hAnsi="宋体" w:eastAsia="宋体" w:cs="宋体"/>
          <w:spacing w:val="9"/>
          <w:sz w:val="24"/>
          <w:szCs w:val="24"/>
        </w:rPr>
        <w:t>治疗频率自动检测</w:t>
      </w:r>
      <w:r>
        <w:rPr>
          <w:rFonts w:hint="eastAsia" w:ascii="宋体" w:hAnsi="宋体" w:eastAsia="宋体" w:cs="宋体"/>
          <w:spacing w:val="11"/>
          <w:sz w:val="24"/>
          <w:szCs w:val="24"/>
        </w:rPr>
        <w:t>、</w:t>
      </w:r>
      <w:r>
        <w:rPr>
          <w:rFonts w:hint="eastAsia" w:ascii="宋体" w:hAnsi="宋体" w:eastAsia="宋体" w:cs="宋体"/>
          <w:spacing w:val="9"/>
          <w:sz w:val="24"/>
          <w:szCs w:val="24"/>
        </w:rPr>
        <w:t>反馈和调节功能，保证患者治疗过程中</w:t>
      </w:r>
      <w:r>
        <w:rPr>
          <w:rFonts w:hint="eastAsia" w:ascii="宋体" w:hAnsi="宋体" w:eastAsia="宋体" w:cs="宋体"/>
          <w:spacing w:val="8"/>
          <w:sz w:val="24"/>
          <w:szCs w:val="24"/>
        </w:rPr>
        <w:t>的安全性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40" w:firstLine="0" w:firstLineChars="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7"/>
          <w:sz w:val="24"/>
          <w:szCs w:val="24"/>
          <w:lang w:val="en-US" w:eastAsia="zh-CN"/>
        </w:rPr>
      </w:pPr>
      <w:r>
        <w:rPr>
          <w:rFonts w:hint="eastAsia" w:ascii="宋体" w:hAnsi="宋体" w:eastAsia="宋体" w:cs="宋体"/>
          <w:spacing w:val="8"/>
          <w:sz w:val="24"/>
          <w:szCs w:val="24"/>
          <w:lang w:val="en-US" w:eastAsia="zh-CN"/>
        </w:rPr>
        <w:t>12.</w:t>
      </w:r>
      <w:r>
        <w:rPr>
          <w:rFonts w:hint="eastAsia" w:ascii="宋体" w:hAnsi="宋体" w:eastAsia="宋体" w:cs="宋体"/>
          <w:spacing w:val="7"/>
          <w:sz w:val="24"/>
          <w:szCs w:val="24"/>
          <w:lang w:val="en-US" w:eastAsia="zh-CN"/>
        </w:rPr>
        <w:t>具备咳嗽暂停功能，避免患者在进行振荡排痰过程中出现因呛咳引起的危害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9"/>
          <w:sz w:val="24"/>
          <w:szCs w:val="24"/>
        </w:rPr>
      </w:pPr>
      <w:r>
        <w:rPr>
          <w:rFonts w:hint="eastAsia" w:ascii="宋体" w:hAnsi="宋体" w:eastAsia="宋体" w:cs="宋体"/>
          <w:spacing w:val="6"/>
          <w:sz w:val="24"/>
          <w:szCs w:val="24"/>
          <w:lang w:val="en-US" w:eastAsia="zh-CN"/>
        </w:rPr>
        <w:t>13.</w:t>
      </w:r>
      <w:r>
        <w:rPr>
          <w:rFonts w:hint="eastAsia" w:ascii="宋体" w:hAnsi="宋体" w:eastAsia="宋体" w:cs="宋体"/>
          <w:spacing w:val="10"/>
          <w:sz w:val="24"/>
          <w:szCs w:val="24"/>
        </w:rPr>
        <w:t>治疗</w:t>
      </w:r>
      <w:r>
        <w:rPr>
          <w:rFonts w:hint="eastAsia" w:ascii="宋体" w:hAnsi="宋体" w:eastAsia="宋体" w:cs="宋体"/>
          <w:spacing w:val="9"/>
          <w:sz w:val="24"/>
          <w:szCs w:val="24"/>
        </w:rPr>
        <w:t>查询功能</w:t>
      </w:r>
      <w:r>
        <w:rPr>
          <w:rFonts w:hint="eastAsia" w:ascii="宋体" w:hAnsi="宋体" w:eastAsia="宋体" w:cs="宋体"/>
          <w:spacing w:val="9"/>
          <w:sz w:val="24"/>
          <w:szCs w:val="24"/>
          <w:lang w:eastAsia="zh-CN"/>
        </w:rPr>
        <w:t>，</w:t>
      </w:r>
      <w:r>
        <w:rPr>
          <w:rFonts w:hint="eastAsia" w:ascii="宋体" w:hAnsi="宋体" w:eastAsia="宋体" w:cs="宋体"/>
          <w:spacing w:val="6"/>
          <w:sz w:val="24"/>
          <w:szCs w:val="24"/>
          <w:lang w:val="en-US" w:eastAsia="zh-CN"/>
        </w:rPr>
        <w:t>可回顾≥60条</w:t>
      </w:r>
      <w:r>
        <w:rPr>
          <w:rFonts w:hint="eastAsia" w:ascii="宋体" w:hAnsi="宋体" w:eastAsia="宋体" w:cs="宋体"/>
          <w:spacing w:val="9"/>
          <w:sz w:val="24"/>
          <w:szCs w:val="24"/>
        </w:rPr>
        <w:t>历史治疗信息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14.</w:t>
      </w:r>
      <w:r>
        <w:rPr>
          <w:rFonts w:hint="eastAsia" w:ascii="宋体" w:hAnsi="宋体" w:eastAsia="宋体" w:cs="宋体"/>
          <w:spacing w:val="11"/>
          <w:sz w:val="24"/>
          <w:szCs w:val="24"/>
        </w:rPr>
        <w:t>背心气囊可拆卸式设</w:t>
      </w:r>
      <w:r>
        <w:rPr>
          <w:rFonts w:hint="eastAsia" w:ascii="宋体" w:hAnsi="宋体" w:eastAsia="宋体" w:cs="宋体"/>
          <w:spacing w:val="10"/>
          <w:sz w:val="24"/>
          <w:szCs w:val="24"/>
        </w:rPr>
        <w:t>计</w:t>
      </w:r>
      <w:r>
        <w:rPr>
          <w:rFonts w:hint="eastAsia" w:ascii="宋体" w:hAnsi="宋体" w:eastAsia="宋体" w:cs="宋体"/>
          <w:spacing w:val="12"/>
          <w:sz w:val="24"/>
          <w:szCs w:val="24"/>
        </w:rPr>
        <w:t>，</w:t>
      </w:r>
      <w:r>
        <w:rPr>
          <w:rFonts w:hint="eastAsia" w:ascii="宋体" w:hAnsi="宋体" w:eastAsia="宋体" w:cs="宋体"/>
          <w:spacing w:val="10"/>
          <w:sz w:val="24"/>
          <w:szCs w:val="24"/>
        </w:rPr>
        <w:t>外层可干洗和机洗</w:t>
      </w:r>
      <w:r>
        <w:rPr>
          <w:rFonts w:hint="eastAsia" w:ascii="宋体" w:hAnsi="宋体" w:eastAsia="宋体" w:cs="宋体"/>
          <w:spacing w:val="12"/>
          <w:sz w:val="24"/>
          <w:szCs w:val="24"/>
        </w:rPr>
        <w:t>，</w:t>
      </w:r>
      <w:r>
        <w:rPr>
          <w:rFonts w:hint="eastAsia" w:ascii="宋体" w:hAnsi="宋体" w:eastAsia="宋体" w:cs="宋体"/>
          <w:spacing w:val="10"/>
          <w:sz w:val="24"/>
          <w:szCs w:val="24"/>
        </w:rPr>
        <w:t>洗后可与内层气</w:t>
      </w:r>
      <w:r>
        <w:rPr>
          <w:rFonts w:hint="eastAsia" w:ascii="宋体" w:hAnsi="宋体" w:eastAsia="宋体" w:cs="宋体"/>
          <w:spacing w:val="9"/>
          <w:sz w:val="24"/>
          <w:szCs w:val="24"/>
        </w:rPr>
        <w:t>囊重新组装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15.</w:t>
      </w:r>
      <w:r>
        <w:rPr>
          <w:rFonts w:hint="eastAsia" w:ascii="宋体" w:hAnsi="宋体" w:eastAsia="宋体" w:cs="宋体"/>
          <w:kern w:val="0"/>
          <w:sz w:val="24"/>
          <w:szCs w:val="24"/>
          <w:lang w:eastAsia="zh-CN"/>
        </w:rPr>
        <w:t>★</w:t>
      </w:r>
      <w:r>
        <w:rPr>
          <w:rFonts w:hint="eastAsia" w:ascii="宋体" w:hAnsi="宋体" w:eastAsia="宋体" w:cs="宋体"/>
          <w:spacing w:val="9"/>
          <w:sz w:val="24"/>
          <w:szCs w:val="24"/>
          <w:lang w:val="en-US" w:eastAsia="zh-CN"/>
        </w:rPr>
        <w:t>具备全面的报警系统，拥有声、光、文字三级报警。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16.</w:t>
      </w:r>
      <w:r>
        <w:rPr>
          <w:rFonts w:hint="eastAsia" w:ascii="宋体" w:hAnsi="宋体" w:eastAsia="宋体" w:cs="宋体"/>
          <w:kern w:val="0"/>
          <w:sz w:val="24"/>
          <w:szCs w:val="24"/>
          <w:lang w:eastAsia="zh-CN"/>
        </w:rPr>
        <w:t>★</w:t>
      </w:r>
      <w:r>
        <w:rPr>
          <w:rFonts w:hint="eastAsia" w:ascii="宋体" w:hAnsi="宋体" w:eastAsia="宋体" w:cs="宋体"/>
          <w:spacing w:val="9"/>
          <w:sz w:val="24"/>
          <w:szCs w:val="24"/>
          <w:lang w:val="en-US" w:eastAsia="zh-CN"/>
        </w:rPr>
        <w:t>可选配同品牌吸痰器使用，设备可为吸痰器供电，且吸痰器可装配在设备台车上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17.</w:t>
      </w:r>
      <w:r>
        <w:rPr>
          <w:rFonts w:hint="eastAsia" w:ascii="宋体" w:hAnsi="宋体" w:eastAsia="宋体" w:cs="宋体"/>
          <w:kern w:val="0"/>
          <w:sz w:val="24"/>
          <w:szCs w:val="24"/>
          <w:lang w:eastAsia="zh-CN"/>
        </w:rPr>
        <w:t>★</w:t>
      </w:r>
      <w:r>
        <w:rPr>
          <w:rFonts w:hint="eastAsia" w:ascii="宋体" w:hAnsi="宋体" w:eastAsia="宋体" w:cs="宋体"/>
          <w:sz w:val="24"/>
          <w:szCs w:val="24"/>
          <w:lang w:val="en-US" w:eastAsia="zh-CN"/>
        </w:rPr>
        <w:t>具备雾化功能，雾化档位弱、中、强三档可调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spacing w:val="9"/>
          <w:sz w:val="24"/>
          <w:szCs w:val="24"/>
          <w:lang w:val="en-US"/>
        </w:rPr>
      </w:pPr>
      <w:r>
        <w:rPr>
          <w:rFonts w:hint="eastAsia" w:ascii="宋体" w:hAnsi="宋体" w:eastAsia="宋体" w:cs="宋体"/>
          <w:spacing w:val="9"/>
          <w:sz w:val="24"/>
          <w:szCs w:val="24"/>
          <w:lang w:val="en-US" w:eastAsia="zh-CN"/>
        </w:rPr>
        <w:t>18.标配配备背心气囊、背心护套与台车</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2"/>
        <w:rPr>
          <w:rFonts w:hint="eastAsia" w:ascii="宋体" w:hAnsi="宋体" w:eastAsia="宋体" w:cs="宋体"/>
          <w:b/>
          <w:bCs/>
          <w:spacing w:val="-9"/>
          <w:sz w:val="24"/>
          <w:szCs w:val="24"/>
        </w:rPr>
      </w:pPr>
      <w:r>
        <w:rPr>
          <w:rFonts w:hint="eastAsia" w:ascii="宋体" w:hAnsi="宋体" w:eastAsia="宋体" w:cs="宋体"/>
          <w:b/>
          <w:bCs/>
          <w:spacing w:val="-9"/>
          <w:sz w:val="24"/>
          <w:szCs w:val="24"/>
          <w:lang w:eastAsia="zh-CN"/>
        </w:rPr>
        <w:t>便携式吸引器</w:t>
      </w:r>
      <w:r>
        <w:rPr>
          <w:rFonts w:hint="eastAsia" w:ascii="宋体" w:hAnsi="宋体" w:eastAsia="宋体" w:cs="宋体"/>
          <w:b/>
          <w:bCs/>
          <w:spacing w:val="-9"/>
          <w:sz w:val="24"/>
          <w:szCs w:val="24"/>
        </w:rPr>
        <w:t>器技术参数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spacing w:val="-9"/>
          <w:sz w:val="24"/>
          <w:szCs w:val="24"/>
          <w:lang w:eastAsia="zh-CN"/>
        </w:rPr>
      </w:pPr>
      <w:r>
        <w:rPr>
          <w:rFonts w:hint="eastAsia" w:ascii="宋体" w:hAnsi="宋体" w:eastAsia="宋体" w:cs="宋体"/>
          <w:b/>
          <w:bCs/>
          <w:spacing w:val="-9"/>
          <w:sz w:val="24"/>
          <w:szCs w:val="24"/>
          <w:lang w:eastAsia="zh-CN"/>
        </w:rPr>
        <w:t>（</w:t>
      </w:r>
      <w:r>
        <w:rPr>
          <w:rFonts w:hint="eastAsia" w:ascii="宋体" w:hAnsi="宋体" w:eastAsia="宋体" w:cs="宋体"/>
          <w:b/>
          <w:bCs/>
          <w:spacing w:val="-9"/>
          <w:sz w:val="24"/>
          <w:szCs w:val="24"/>
          <w:lang w:val="en-US" w:eastAsia="zh-CN"/>
        </w:rPr>
        <w:t>20台</w:t>
      </w:r>
      <w:r>
        <w:rPr>
          <w:rFonts w:hint="eastAsia" w:ascii="宋体" w:hAnsi="宋体" w:eastAsia="宋体" w:cs="宋体"/>
          <w:b/>
          <w:bCs/>
          <w:spacing w:val="-9"/>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sz w:val="24"/>
          <w:szCs w:val="24"/>
        </w:rPr>
      </w:pPr>
      <w:r>
        <w:rPr>
          <w:rFonts w:hint="eastAsia" w:ascii="宋体" w:hAnsi="宋体" w:eastAsia="宋体" w:cs="宋体"/>
          <w:b/>
          <w:bCs/>
          <w:spacing w:val="-10"/>
          <w:sz w:val="24"/>
          <w:szCs w:val="24"/>
        </w:rPr>
        <w:t>一、设备功能：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便携式吸引器供医疗机构吸除患者上呼吸道中的分泌物，及手术中用于吸引患者各种渗出物、冲洗液，尤其适用于在患者转运途中等缺少交流电源的情况下对病人实施抢救和护理。</w:t>
      </w:r>
    </w:p>
    <w:p>
      <w:pPr>
        <w:keepNext w:val="0"/>
        <w:keepLines w:val="0"/>
        <w:pageBreakBefore w:val="0"/>
        <w:widowControl/>
        <w:numPr>
          <w:ilvl w:val="0"/>
          <w:numId w:val="12"/>
        </w:numPr>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b/>
          <w:bCs/>
          <w:spacing w:val="-10"/>
          <w:sz w:val="24"/>
          <w:szCs w:val="24"/>
        </w:rPr>
      </w:pPr>
      <w:r>
        <w:rPr>
          <w:rFonts w:hint="eastAsia" w:ascii="宋体" w:hAnsi="宋体" w:eastAsia="宋体" w:cs="宋体"/>
          <w:b/>
          <w:bCs/>
          <w:spacing w:val="-10"/>
          <w:sz w:val="24"/>
          <w:szCs w:val="24"/>
          <w:lang w:eastAsia="zh-CN"/>
        </w:rPr>
        <w:t>性能特点</w:t>
      </w:r>
      <w:r>
        <w:rPr>
          <w:rFonts w:hint="eastAsia" w:ascii="宋体" w:hAnsi="宋体" w:eastAsia="宋体" w:cs="宋体"/>
          <w:b/>
          <w:bCs/>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1、负压源采用无油润滑活塞泵，抽气速率高，无油雾污染;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2、采用交流、直流和机内电池三种供电方式;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3、电池采用恒压限流充电，在外接交流100V~240V，50/60Hz者DC12V的情况下均可进行充电，有电池量分段指示;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lang w:val="en-US" w:eastAsia="zh-CN"/>
        </w:rPr>
        <w:t>4、塑料外壳美观、轻巧，携带方便。可选购墙挂式配件，以方便安装在房间内或挂在轮椅车侧面。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sz w:val="24"/>
          <w:szCs w:val="24"/>
        </w:rPr>
      </w:pPr>
      <w:r>
        <w:rPr>
          <w:rFonts w:hint="eastAsia" w:ascii="宋体" w:hAnsi="宋体" w:eastAsia="宋体" w:cs="宋体"/>
          <w:b/>
          <w:bCs/>
          <w:spacing w:val="-18"/>
          <w:sz w:val="24"/>
          <w:szCs w:val="24"/>
          <w:lang w:eastAsia="zh-CN"/>
        </w:rPr>
        <w:t>三</w:t>
      </w:r>
      <w:r>
        <w:rPr>
          <w:rFonts w:hint="eastAsia" w:ascii="宋体" w:hAnsi="宋体" w:eastAsia="宋体" w:cs="宋体"/>
          <w:b/>
          <w:bCs/>
          <w:spacing w:val="-18"/>
          <w:sz w:val="24"/>
          <w:szCs w:val="24"/>
        </w:rPr>
        <w:t>、</w:t>
      </w:r>
      <w:r>
        <w:rPr>
          <w:rFonts w:hint="eastAsia" w:ascii="宋体" w:hAnsi="宋体" w:eastAsia="宋体" w:cs="宋体"/>
          <w:spacing w:val="-42"/>
          <w:sz w:val="24"/>
          <w:szCs w:val="24"/>
        </w:rPr>
        <w:t xml:space="preserve"> </w:t>
      </w:r>
      <w:r>
        <w:rPr>
          <w:rFonts w:hint="eastAsia" w:ascii="宋体" w:hAnsi="宋体" w:eastAsia="宋体" w:cs="宋体"/>
          <w:b/>
          <w:bCs/>
          <w:spacing w:val="-18"/>
          <w:sz w:val="24"/>
          <w:szCs w:val="24"/>
        </w:rPr>
        <w:t>技术参数：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pacing w:val="-10"/>
          <w:sz w:val="24"/>
          <w:szCs w:val="24"/>
        </w:rPr>
        <w:t>1.</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极限负压值:</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0.08MPa (600mmHg)</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sz w:val="24"/>
          <w:szCs w:val="24"/>
          <w:lang w:val="en-US" w:eastAsia="zh-CN"/>
        </w:rPr>
      </w:pPr>
      <w:r>
        <w:rPr>
          <w:rFonts w:hint="eastAsia" w:ascii="宋体" w:hAnsi="宋体" w:eastAsia="宋体" w:cs="宋体"/>
          <w:kern w:val="0"/>
          <w:sz w:val="24"/>
          <w:szCs w:val="24"/>
        </w:rPr>
        <w:t>★</w:t>
      </w:r>
      <w:r>
        <w:rPr>
          <w:rFonts w:hint="eastAsia" w:ascii="宋体" w:hAnsi="宋体" w:eastAsia="宋体" w:cs="宋体"/>
          <w:spacing w:val="-11"/>
          <w:sz w:val="24"/>
          <w:szCs w:val="24"/>
        </w:rPr>
        <w:t>2.</w:t>
      </w:r>
      <w:r>
        <w:rPr>
          <w:rFonts w:hint="eastAsia" w:ascii="宋体" w:hAnsi="宋体" w:eastAsia="宋体" w:cs="宋体"/>
          <w:spacing w:val="55"/>
          <w:sz w:val="24"/>
          <w:szCs w:val="24"/>
        </w:rPr>
        <w:t xml:space="preserve"> </w:t>
      </w:r>
      <w:r>
        <w:rPr>
          <w:rFonts w:hint="eastAsia" w:ascii="宋体" w:hAnsi="宋体" w:eastAsia="宋体" w:cs="宋体"/>
          <w:spacing w:val="-11"/>
          <w:sz w:val="24"/>
          <w:szCs w:val="24"/>
          <w:lang w:eastAsia="zh-CN"/>
        </w:rPr>
        <w:t>负压调节范围：</w:t>
      </w:r>
      <w:r>
        <w:rPr>
          <w:rFonts w:hint="eastAsia" w:ascii="宋体" w:hAnsi="宋体" w:eastAsia="宋体" w:cs="宋体"/>
          <w:spacing w:val="-11"/>
          <w:sz w:val="24"/>
          <w:szCs w:val="24"/>
          <w:lang w:val="en-US" w:eastAsia="zh-CN"/>
        </w:rPr>
        <w:t>0.02MPa（150mmHg）～极限负压值</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pacing w:val="-1"/>
          <w:sz w:val="24"/>
          <w:szCs w:val="24"/>
        </w:rPr>
        <w:t>3.</w:t>
      </w:r>
      <w:r>
        <w:rPr>
          <w:rFonts w:hint="eastAsia" w:ascii="宋体" w:hAnsi="宋体" w:eastAsia="宋体" w:cs="宋体"/>
          <w:spacing w:val="47"/>
          <w:sz w:val="24"/>
          <w:szCs w:val="24"/>
        </w:rPr>
        <w:t xml:space="preserve"> </w:t>
      </w:r>
      <w:r>
        <w:rPr>
          <w:rFonts w:hint="eastAsia" w:ascii="宋体" w:hAnsi="宋体" w:eastAsia="宋体" w:cs="宋体"/>
          <w:spacing w:val="47"/>
          <w:sz w:val="24"/>
          <w:szCs w:val="24"/>
          <w:lang w:eastAsia="zh-CN"/>
        </w:rPr>
        <w:t>抽气速率</w:t>
      </w:r>
      <w:r>
        <w:rPr>
          <w:rFonts w:hint="eastAsia" w:ascii="宋体" w:hAnsi="宋体" w:eastAsia="宋体" w:cs="宋体"/>
          <w:spacing w:val="-1"/>
          <w:sz w:val="24"/>
          <w:szCs w:val="24"/>
        </w:rPr>
        <w:t>：</w:t>
      </w:r>
      <w:r>
        <w:rPr>
          <w:rFonts w:hint="eastAsia" w:ascii="宋体" w:hAnsi="宋体" w:eastAsia="宋体" w:cs="宋体"/>
          <w:spacing w:val="-10"/>
          <w:sz w:val="24"/>
          <w:szCs w:val="24"/>
          <w:lang w:eastAsia="zh-CN"/>
        </w:rPr>
        <w:t>≥</w:t>
      </w:r>
      <w:r>
        <w:rPr>
          <w:rFonts w:hint="eastAsia" w:ascii="宋体" w:hAnsi="宋体" w:eastAsia="宋体" w:cs="宋体"/>
          <w:spacing w:val="-1"/>
          <w:sz w:val="24"/>
          <w:szCs w:val="24"/>
        </w:rPr>
        <w:t>2</w:t>
      </w:r>
      <w:r>
        <w:rPr>
          <w:rFonts w:hint="eastAsia" w:ascii="宋体" w:hAnsi="宋体" w:eastAsia="宋体" w:cs="宋体"/>
          <w:spacing w:val="15"/>
          <w:sz w:val="24"/>
          <w:szCs w:val="24"/>
          <w:lang w:val="en-US" w:eastAsia="zh-CN"/>
        </w:rPr>
        <w:t>0</w:t>
      </w:r>
      <w:r>
        <w:rPr>
          <w:rFonts w:hint="eastAsia" w:ascii="宋体" w:hAnsi="宋体" w:eastAsia="宋体" w:cs="宋体"/>
          <w:spacing w:val="-1"/>
          <w:sz w:val="24"/>
          <w:szCs w:val="24"/>
        </w:rPr>
        <w:t>L/min</w:t>
      </w:r>
      <w:r>
        <w:rPr>
          <w:rFonts w:hint="eastAsia" w:ascii="宋体" w:hAnsi="宋体" w:eastAsia="宋体" w:cs="宋体"/>
          <w:spacing w:val="-61"/>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sz w:val="24"/>
          <w:szCs w:val="24"/>
          <w:lang w:val="en-US" w:eastAsia="zh-CN"/>
        </w:rPr>
      </w:pPr>
      <w:r>
        <w:rPr>
          <w:rFonts w:hint="eastAsia" w:ascii="宋体" w:hAnsi="宋体" w:eastAsia="宋体" w:cs="宋体"/>
          <w:spacing w:val="3"/>
          <w:sz w:val="24"/>
          <w:szCs w:val="24"/>
        </w:rPr>
        <w:t>4.</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lang w:eastAsia="zh-CN"/>
        </w:rPr>
        <w:t>储液瓶</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1000mL（PC塑料）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sz w:val="24"/>
          <w:szCs w:val="24"/>
          <w:lang w:val="en-US" w:eastAsia="zh-CN"/>
        </w:rPr>
      </w:pPr>
      <w:r>
        <w:rPr>
          <w:rFonts w:hint="eastAsia" w:ascii="宋体" w:hAnsi="宋体" w:eastAsia="宋体" w:cs="宋体"/>
          <w:spacing w:val="-5"/>
          <w:sz w:val="24"/>
          <w:szCs w:val="24"/>
        </w:rPr>
        <w:t>5.</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lang w:eastAsia="zh-CN"/>
        </w:rPr>
        <w:t>电源：</w:t>
      </w:r>
      <w:r>
        <w:rPr>
          <w:rFonts w:hint="eastAsia" w:ascii="宋体" w:hAnsi="宋体" w:eastAsia="宋体" w:cs="宋体"/>
          <w:spacing w:val="-11"/>
          <w:sz w:val="24"/>
          <w:szCs w:val="24"/>
          <w:lang w:val="en-US" w:eastAsia="zh-CN"/>
        </w:rPr>
        <w:t>～1000v -240v，50/60Hz；DC 12V</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rPr>
        <w:t>6.</w:t>
      </w:r>
      <w:r>
        <w:rPr>
          <w:rFonts w:hint="eastAsia" w:ascii="宋体" w:hAnsi="宋体" w:eastAsia="宋体" w:cs="宋体"/>
          <w:spacing w:val="42"/>
          <w:sz w:val="24"/>
          <w:szCs w:val="24"/>
        </w:rPr>
        <w:t xml:space="preserve"> </w:t>
      </w:r>
      <w:r>
        <w:rPr>
          <w:rFonts w:hint="eastAsia" w:ascii="宋体" w:hAnsi="宋体" w:eastAsia="宋体" w:cs="宋体"/>
          <w:spacing w:val="42"/>
          <w:sz w:val="24"/>
          <w:szCs w:val="24"/>
          <w:lang w:eastAsia="zh-CN"/>
        </w:rPr>
        <w:t>输入功率</w:t>
      </w:r>
      <w:r>
        <w:rPr>
          <w:rFonts w:hint="eastAsia" w:ascii="宋体" w:hAnsi="宋体" w:eastAsia="宋体" w:cs="宋体"/>
          <w:spacing w:val="-12"/>
          <w:sz w:val="24"/>
          <w:szCs w:val="24"/>
        </w:rPr>
        <w:t>：</w:t>
      </w:r>
      <w:r>
        <w:rPr>
          <w:rFonts w:hint="eastAsia" w:ascii="宋体" w:hAnsi="宋体" w:eastAsia="宋体" w:cs="宋体"/>
          <w:spacing w:val="-12"/>
          <w:sz w:val="24"/>
          <w:szCs w:val="24"/>
          <w:lang w:val="en-US" w:eastAsia="zh-CN"/>
        </w:rPr>
        <w:t>110VA</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default"/>
          <w:sz w:val="24"/>
          <w:szCs w:val="24"/>
          <w:lang w:val="en-US"/>
        </w:rPr>
      </w:pPr>
      <w:r>
        <w:rPr>
          <w:rFonts w:hint="eastAsia" w:ascii="宋体" w:hAnsi="宋体" w:eastAsia="宋体" w:cs="宋体"/>
          <w:spacing w:val="-12"/>
          <w:sz w:val="24"/>
          <w:szCs w:val="24"/>
          <w:lang w:val="en-US" w:eastAsia="zh-CN"/>
        </w:rPr>
        <w:t>7</w:t>
      </w:r>
      <w:r>
        <w:rPr>
          <w:rFonts w:hint="eastAsia" w:ascii="宋体" w:hAnsi="宋体" w:eastAsia="宋体" w:cs="宋体"/>
          <w:spacing w:val="-12"/>
          <w:sz w:val="24"/>
          <w:szCs w:val="24"/>
        </w:rPr>
        <w:t>.</w:t>
      </w:r>
      <w:r>
        <w:rPr>
          <w:rFonts w:hint="eastAsia" w:ascii="宋体" w:hAnsi="宋体" w:eastAsia="宋体" w:cs="宋体"/>
          <w:spacing w:val="42"/>
          <w:sz w:val="24"/>
          <w:szCs w:val="24"/>
        </w:rPr>
        <w:t xml:space="preserve"> </w:t>
      </w:r>
      <w:r>
        <w:rPr>
          <w:rFonts w:hint="eastAsia" w:ascii="宋体" w:hAnsi="宋体" w:eastAsia="宋体" w:cs="宋体"/>
          <w:spacing w:val="-5"/>
          <w:sz w:val="24"/>
          <w:szCs w:val="24"/>
          <w:lang w:eastAsia="zh-CN"/>
        </w:rPr>
        <w:t>电池工作时间</w:t>
      </w:r>
      <w:r>
        <w:rPr>
          <w:rFonts w:hint="eastAsia" w:ascii="宋体" w:hAnsi="宋体" w:eastAsia="宋体" w:cs="宋体"/>
          <w:spacing w:val="-5"/>
          <w:sz w:val="24"/>
          <w:szCs w:val="24"/>
          <w:lang w:val="en-US" w:eastAsia="zh-CN"/>
        </w:rPr>
        <w:t>：不少于25min</w:t>
      </w: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eastAsia="宋体"/>
          <w:b/>
          <w:bCs/>
          <w:sz w:val="24"/>
          <w:szCs w:val="24"/>
          <w:lang w:eastAsia="zh-CN"/>
        </w:rPr>
      </w:pPr>
      <w:r>
        <w:rPr>
          <w:rFonts w:hint="eastAsia" w:eastAsia="宋体"/>
          <w:b/>
          <w:bCs/>
          <w:sz w:val="24"/>
          <w:szCs w:val="24"/>
          <w:lang w:eastAsia="zh-CN"/>
        </w:rPr>
        <w:br w:type="page"/>
      </w:r>
    </w:p>
    <w:p>
      <w:pPr>
        <w:jc w:val="center"/>
        <w:outlineLvl w:val="2"/>
        <w:rPr>
          <w:rFonts w:hint="eastAsia" w:eastAsia="宋体"/>
          <w:b/>
          <w:bCs/>
          <w:sz w:val="24"/>
          <w:szCs w:val="24"/>
          <w:lang w:eastAsia="zh-CN"/>
        </w:rPr>
      </w:pPr>
      <w:r>
        <w:rPr>
          <w:rFonts w:hint="eastAsia" w:eastAsia="宋体"/>
          <w:b/>
          <w:bCs/>
          <w:sz w:val="24"/>
          <w:szCs w:val="24"/>
          <w:lang w:eastAsia="zh-CN"/>
        </w:rPr>
        <w:t>呼吸道湿化器技术参数</w:t>
      </w:r>
    </w:p>
    <w:p>
      <w:pPr>
        <w:jc w:val="center"/>
        <w:rPr>
          <w:rFonts w:hint="default" w:eastAsia="宋体"/>
          <w:sz w:val="24"/>
          <w:szCs w:val="24"/>
          <w:lang w:val="en-US" w:eastAsia="zh-CN"/>
        </w:rPr>
      </w:pPr>
      <w:r>
        <w:rPr>
          <w:rFonts w:hint="eastAsia" w:eastAsia="宋体"/>
          <w:sz w:val="24"/>
          <w:szCs w:val="24"/>
          <w:lang w:val="en-US" w:eastAsia="zh-CN"/>
        </w:rPr>
        <w:t>（20台）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一、设备功能：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1.  3.5寸TFT 彩色液晶触摸屏和按键双重操作，简便快捷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2. 同屏显示：测量流量，露点温度和氧气浓度；运行治疗时，可显示气道波形图，气道的 压力和流量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3. 支持多种患者界面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4. 先进的湿化控制技术减少冷凝水生成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5. 抗交叉感染专利设计，设备无需额外消毒</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6. 专利算法，检测鼻压技术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7. 连续检测氧浓度，无需更换氧浓度传感器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kern w:val="0"/>
          <w:sz w:val="24"/>
          <w:szCs w:val="24"/>
        </w:rPr>
        <w:t>★</w:t>
      </w:r>
      <w:r>
        <w:rPr>
          <w:sz w:val="24"/>
          <w:szCs w:val="24"/>
        </w:rPr>
        <w:t>8. 精确的流量控制：&lt;0.5 L/min</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9. 氧气浓度报警阈值可调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10.加湿等级可调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11.灯光、图形、声音三重报警信息安全提示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12.高安全性：双处理器安全冗余，冗余温度控制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13.可升级无线模块，支持无线信息传送，可联入信息化系统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二、 技术参数：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1. 工作模式：高流量模式，儿童模式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kern w:val="0"/>
          <w:sz w:val="24"/>
          <w:szCs w:val="24"/>
        </w:rPr>
        <w:t>★</w:t>
      </w:r>
      <w:r>
        <w:rPr>
          <w:sz w:val="24"/>
          <w:szCs w:val="24"/>
        </w:rPr>
        <w:t>2. 高流量模式流量设定范围：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10～80L/min; 在10到25L/min 范围，以1L/min步进；在25到80L/min 范围，以5L/min步进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儿童模式下流量设定范围：2～25 L/min; 设定，以1 L/min步进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kern w:val="0"/>
          <w:sz w:val="24"/>
          <w:szCs w:val="24"/>
        </w:rPr>
        <w:t>★</w:t>
      </w:r>
      <w:r>
        <w:rPr>
          <w:sz w:val="24"/>
          <w:szCs w:val="24"/>
        </w:rPr>
        <w:t>3. 流量精度：≤±2 L/min 或读数的±20%,取两者中更大的为准(流量单位为L/min 在 STPD20 条件下)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4. 氧气浓度：氧气浓度范围为21%～100%;分辨率为1%</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kern w:val="0"/>
          <w:sz w:val="24"/>
          <w:szCs w:val="24"/>
        </w:rPr>
        <w:t>★</w:t>
      </w:r>
      <w:r>
        <w:rPr>
          <w:sz w:val="24"/>
          <w:szCs w:val="24"/>
        </w:rPr>
        <w:t>5. 氧气浓度精度：在氧气浓度范围在21%到95%之间，精度为≤4%</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6. 系统加温输出：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高流量模式加温等级设置为31℃,34 ℃和37 ℃三档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儿童模式加温等级设置为34 ℃一档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7. 系统加湿输出：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在37℃时&gt;33mg/L 在34℃时&gt;12mg/L 在31℃时&gt;12mg/L</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8. 患者端气体最高温度：≤43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9. 预热时间：在环境温度为(23±2)℃,流量设置为35 L/min时，加湿等级设置为31℃, 患者端气体温度达到31℃的时间≤10分钟。加湿等级设置为37℃时，患者端气体温度 达到37℃的时间≤30分钟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10. 水罐容量：最高水位150±30mL, 工作压力：40hPa</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11. 报警功能：高泄露报警，管路堵塞报警，检查管路报警，氧气浓度过低报警，氧气浓度 过高报警，低流量报警，检查水量报警，无法达到目标温度报警，温度过高报警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12. 电源：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交流电输入范围100-240V; 输入频率50/60Hz; 输入功率220VA; 呼吸道湿化器加热板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装置最大功率150VA; 加热管路最大功率65VA</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13. 安全分类： II 类设备， BF 型， IPX1</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14. 重量：2.1Kg</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15. 储存及运输条件： -20°C～+60°C,  相对湿度90%以下</w:t>
      </w:r>
    </w:p>
    <w:p>
      <w:pPr>
        <w:rPr>
          <w:rFonts w:hint="eastAsia"/>
          <w:sz w:val="24"/>
          <w:szCs w:val="24"/>
          <w:lang w:val="en-US" w:eastAsia="zh-CN"/>
        </w:rPr>
      </w:pPr>
      <w:r>
        <w:rPr>
          <w:rFonts w:hint="eastAsia"/>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ascii="Arial" w:hAnsi="Arial" w:cs="Arial"/>
          <w:b/>
          <w:bCs/>
          <w:sz w:val="24"/>
          <w:szCs w:val="24"/>
          <w:lang w:val="en-US" w:eastAsia="zh-CN"/>
        </w:rPr>
      </w:pPr>
      <w:r>
        <w:rPr>
          <w:rFonts w:hint="eastAsia" w:ascii="Arial" w:hAnsi="Arial" w:cs="Arial"/>
          <w:b/>
          <w:bCs/>
          <w:sz w:val="24"/>
          <w:szCs w:val="24"/>
          <w:lang w:val="en-US" w:eastAsia="zh-CN"/>
        </w:rPr>
        <w:t>无创呼吸机参数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Arial" w:hAnsi="Arial" w:cs="Arial"/>
          <w:sz w:val="24"/>
          <w:szCs w:val="24"/>
          <w:lang w:val="en-US" w:eastAsia="zh-CN"/>
        </w:rPr>
      </w:pPr>
      <w:r>
        <w:rPr>
          <w:rFonts w:hint="eastAsia" w:ascii="Arial" w:hAnsi="Arial" w:cs="Arial"/>
          <w:sz w:val="24"/>
          <w:szCs w:val="24"/>
          <w:lang w:val="en-US" w:eastAsia="zh-CN"/>
        </w:rPr>
        <w:t>（10台）</w:t>
      </w:r>
    </w:p>
    <w:p>
      <w:pPr>
        <w:spacing w:line="276" w:lineRule="auto"/>
        <w:rPr>
          <w:rFonts w:ascii="Arial" w:hAnsi="Arial" w:cs="Arial"/>
          <w:sz w:val="24"/>
          <w:szCs w:val="24"/>
        </w:rPr>
      </w:pPr>
    </w:p>
    <w:p>
      <w:pPr>
        <w:spacing w:line="276" w:lineRule="auto"/>
        <w:rPr>
          <w:rFonts w:ascii="Arial" w:hAnsi="Arial" w:cs="Arial"/>
          <w:sz w:val="24"/>
          <w:szCs w:val="24"/>
        </w:rPr>
      </w:pPr>
      <w:r>
        <w:rPr>
          <w:rFonts w:ascii="Arial" w:hAnsi="Arial" w:cs="Arial"/>
          <w:sz w:val="24"/>
          <w:szCs w:val="24"/>
        </w:rPr>
        <w:t>1 基本要求</w:t>
      </w:r>
    </w:p>
    <w:p>
      <w:pPr>
        <w:pStyle w:val="79"/>
        <w:numPr>
          <w:ilvl w:val="1"/>
          <w:numId w:val="13"/>
        </w:numPr>
        <w:spacing w:line="276" w:lineRule="auto"/>
        <w:ind w:firstLineChars="0"/>
        <w:rPr>
          <w:rFonts w:ascii="Arial" w:hAnsi="Arial" w:cs="Arial"/>
          <w:sz w:val="24"/>
          <w:szCs w:val="24"/>
        </w:rPr>
      </w:pPr>
      <w:r>
        <w:rPr>
          <w:rFonts w:ascii="Arial" w:hAnsi="Arial" w:cs="Arial"/>
          <w:sz w:val="24"/>
          <w:szCs w:val="24"/>
        </w:rPr>
        <w:t>通气模式：</w:t>
      </w:r>
      <w:r>
        <w:rPr>
          <w:rFonts w:hint="eastAsia" w:ascii="Arial" w:hAnsi="Arial" w:cs="Arial"/>
          <w:sz w:val="24"/>
          <w:szCs w:val="24"/>
          <w:lang w:val="en-US" w:eastAsia="zh-CN"/>
        </w:rPr>
        <w:t>无</w:t>
      </w:r>
      <w:r>
        <w:rPr>
          <w:rFonts w:ascii="Arial" w:hAnsi="Arial" w:cs="Arial"/>
          <w:sz w:val="24"/>
          <w:szCs w:val="24"/>
        </w:rPr>
        <w:t>创通气</w:t>
      </w:r>
    </w:p>
    <w:p>
      <w:pPr>
        <w:pStyle w:val="79"/>
        <w:numPr>
          <w:ilvl w:val="1"/>
          <w:numId w:val="13"/>
        </w:numPr>
        <w:spacing w:line="276" w:lineRule="auto"/>
        <w:ind w:firstLineChars="0"/>
        <w:rPr>
          <w:rFonts w:ascii="Arial" w:hAnsi="Arial" w:cs="Arial"/>
          <w:sz w:val="24"/>
          <w:szCs w:val="24"/>
        </w:rPr>
      </w:pPr>
      <w:r>
        <w:rPr>
          <w:rFonts w:ascii="Arial" w:hAnsi="Arial" w:cs="Arial"/>
          <w:sz w:val="24"/>
          <w:szCs w:val="24"/>
        </w:rPr>
        <w:t>患者类型：成人，儿童</w:t>
      </w:r>
    </w:p>
    <w:p>
      <w:pPr>
        <w:spacing w:line="276" w:lineRule="auto"/>
        <w:rPr>
          <w:rFonts w:ascii="Arial" w:hAnsi="Arial" w:cs="Arial"/>
          <w:sz w:val="24"/>
          <w:szCs w:val="24"/>
        </w:rPr>
      </w:pPr>
      <w:r>
        <w:rPr>
          <w:rFonts w:hint="eastAsia" w:ascii="宋体" w:hAnsi="宋体" w:eastAsia="宋体" w:cs="宋体"/>
          <w:kern w:val="0"/>
          <w:sz w:val="24"/>
          <w:szCs w:val="24"/>
        </w:rPr>
        <w:t>★</w:t>
      </w:r>
      <w:r>
        <w:rPr>
          <w:rFonts w:ascii="Arial" w:hAnsi="Arial" w:cs="Arial"/>
          <w:sz w:val="24"/>
          <w:szCs w:val="24"/>
        </w:rPr>
        <w:t>1.3显示单元：</w:t>
      </w:r>
      <w:r>
        <w:rPr>
          <w:rFonts w:hint="eastAsia" w:ascii="Arial" w:hAnsi="Arial" w:cs="Arial"/>
          <w:sz w:val="24"/>
          <w:szCs w:val="24"/>
          <w:lang w:val="en-US" w:eastAsia="zh-CN"/>
        </w:rPr>
        <w:t>显示器≥15.6英寸彩色全触屏平板示器，分辨率为1920X1080，方便医护人员对参数进行调节及观察。</w:t>
      </w:r>
    </w:p>
    <w:p>
      <w:pPr>
        <w:spacing w:line="276" w:lineRule="auto"/>
        <w:ind w:left="240" w:hanging="240" w:hangingChars="100"/>
        <w:rPr>
          <w:rFonts w:hint="default" w:ascii="Arial" w:hAnsi="Arial" w:cs="Arial" w:eastAsiaTheme="minorEastAsia"/>
          <w:sz w:val="24"/>
          <w:szCs w:val="24"/>
          <w:lang w:val="en-US" w:eastAsia="zh-CN"/>
        </w:rPr>
      </w:pPr>
      <w:r>
        <w:rPr>
          <w:rFonts w:ascii="Arial" w:hAnsi="Arial" w:cs="Arial"/>
          <w:sz w:val="24"/>
          <w:szCs w:val="24"/>
        </w:rPr>
        <w:t>1.4</w:t>
      </w:r>
      <w:r>
        <w:rPr>
          <w:rFonts w:hint="eastAsia" w:ascii="Arial" w:hAnsi="Arial" w:cs="Arial"/>
          <w:sz w:val="24"/>
          <w:szCs w:val="24"/>
        </w:rPr>
        <w:t>电动电控</w:t>
      </w:r>
      <w:r>
        <w:rPr>
          <w:rFonts w:ascii="Arial" w:hAnsi="Arial" w:cs="Arial"/>
          <w:sz w:val="24"/>
          <w:szCs w:val="24"/>
        </w:rPr>
        <w:t>呼吸机</w:t>
      </w:r>
      <w:r>
        <w:rPr>
          <w:rFonts w:hint="eastAsia" w:ascii="Arial" w:hAnsi="Arial" w:cs="Arial"/>
          <w:sz w:val="24"/>
          <w:szCs w:val="24"/>
        </w:rPr>
        <w:t>，</w:t>
      </w:r>
      <w:r>
        <w:rPr>
          <w:rFonts w:ascii="Arial" w:hAnsi="Arial" w:cs="Arial"/>
          <w:sz w:val="24"/>
          <w:szCs w:val="24"/>
        </w:rPr>
        <w:t>内置涡轮驱动</w:t>
      </w:r>
      <w:r>
        <w:rPr>
          <w:rFonts w:hint="eastAsia" w:ascii="Arial" w:hAnsi="Arial" w:cs="Arial"/>
          <w:sz w:val="24"/>
          <w:szCs w:val="24"/>
        </w:rPr>
        <w:t>，</w:t>
      </w:r>
      <w:r>
        <w:rPr>
          <w:rFonts w:ascii="Arial" w:hAnsi="Arial" w:cs="Arial"/>
          <w:sz w:val="24"/>
          <w:szCs w:val="24"/>
        </w:rPr>
        <w:t>无需配置空气压缩机</w:t>
      </w:r>
      <w:r>
        <w:rPr>
          <w:rFonts w:hint="eastAsia" w:ascii="Arial" w:hAnsi="Arial" w:cs="Arial"/>
          <w:sz w:val="24"/>
          <w:szCs w:val="24"/>
        </w:rPr>
        <w:t>，</w:t>
      </w:r>
      <w:r>
        <w:rPr>
          <w:rFonts w:hint="eastAsia" w:ascii="Arial" w:hAnsi="Arial" w:cs="Arial"/>
          <w:sz w:val="24"/>
          <w:szCs w:val="24"/>
          <w:lang w:val="en-US" w:eastAsia="zh-CN"/>
        </w:rPr>
        <w:t>最大流速≥260L/min</w:t>
      </w:r>
    </w:p>
    <w:p>
      <w:pPr>
        <w:spacing w:line="276" w:lineRule="auto"/>
        <w:rPr>
          <w:rFonts w:hint="eastAsia" w:ascii="Arial" w:hAnsi="Arial" w:cs="Arial"/>
          <w:sz w:val="24"/>
          <w:szCs w:val="24"/>
        </w:rPr>
      </w:pPr>
      <w:r>
        <w:rPr>
          <w:rFonts w:hint="eastAsia" w:ascii="Arial" w:hAnsi="Arial" w:cs="Arial"/>
          <w:sz w:val="24"/>
          <w:szCs w:val="24"/>
        </w:rPr>
        <w:t>1.5 内置锂电池，电池工作时间不低于2小时。</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1.6 具备高压氧及低压氧接口</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1.7 具有屏幕锁功能，可以进行屏幕锁定防止误触碰，造成通气参数改变。</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1.8 在CPAP模式下，可以进行呼气压力释放调节，降低患者呼气阻力。</w:t>
      </w:r>
    </w:p>
    <w:p>
      <w:pPr>
        <w:spacing w:line="276" w:lineRule="auto"/>
        <w:rPr>
          <w:rFonts w:hint="default" w:ascii="Arial" w:hAnsi="Arial" w:cs="Arial"/>
          <w:sz w:val="24"/>
          <w:szCs w:val="24"/>
          <w:lang w:val="en-US" w:eastAsia="zh-CN"/>
        </w:rPr>
      </w:pPr>
      <w:r>
        <w:rPr>
          <w:rFonts w:hint="eastAsia" w:ascii="宋体" w:hAnsi="宋体" w:eastAsia="宋体" w:cs="宋体"/>
          <w:kern w:val="0"/>
          <w:sz w:val="24"/>
          <w:szCs w:val="24"/>
        </w:rPr>
        <w:t>★</w:t>
      </w:r>
      <w:r>
        <w:rPr>
          <w:rFonts w:hint="eastAsia" w:ascii="Arial" w:hAnsi="Arial" w:cs="Arial"/>
          <w:sz w:val="24"/>
          <w:szCs w:val="24"/>
          <w:lang w:val="en-US" w:eastAsia="zh-CN"/>
        </w:rPr>
        <w:t>1.9 具备可控温湿化系统，可以满足高流量患者的温湿化治疗。</w:t>
      </w:r>
    </w:p>
    <w:p>
      <w:pPr>
        <w:spacing w:line="276" w:lineRule="auto"/>
        <w:rPr>
          <w:rFonts w:hint="eastAsia" w:ascii="Arial" w:hAnsi="Arial" w:cs="Arial"/>
          <w:sz w:val="24"/>
          <w:szCs w:val="24"/>
          <w:lang w:val="en-US" w:eastAsia="zh-CN"/>
        </w:rPr>
      </w:pPr>
    </w:p>
    <w:p>
      <w:pPr>
        <w:spacing w:line="276" w:lineRule="auto"/>
        <w:rPr>
          <w:rFonts w:hint="default" w:ascii="Arial" w:hAnsi="Arial" w:cs="Arial"/>
          <w:sz w:val="24"/>
          <w:szCs w:val="24"/>
          <w:lang w:val="en-US" w:eastAsia="zh-CN"/>
        </w:rPr>
      </w:pPr>
      <w:r>
        <w:rPr>
          <w:rFonts w:hint="eastAsia" w:ascii="Arial" w:hAnsi="Arial" w:cs="Arial"/>
          <w:sz w:val="24"/>
          <w:szCs w:val="24"/>
          <w:lang w:val="en-US" w:eastAsia="zh-CN"/>
        </w:rPr>
        <w:t>2 通气模式</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 xml:space="preserve">2.1 持续气道正压 </w:t>
      </w:r>
      <w:r>
        <w:rPr>
          <w:rFonts w:ascii="Arial" w:hAnsi="Arial" w:cs="Arial"/>
          <w:sz w:val="24"/>
          <w:szCs w:val="24"/>
        </w:rPr>
        <w:t>NIV-</w:t>
      </w:r>
      <w:r>
        <w:rPr>
          <w:rFonts w:hint="eastAsia" w:ascii="Arial" w:hAnsi="Arial" w:cs="Arial"/>
          <w:sz w:val="24"/>
          <w:szCs w:val="24"/>
          <w:lang w:val="en-US" w:eastAsia="zh-CN"/>
        </w:rPr>
        <w:t xml:space="preserve"> CPAP </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2.2自主/时间切换</w:t>
      </w:r>
      <w:r>
        <w:rPr>
          <w:rFonts w:ascii="Arial" w:hAnsi="Arial" w:cs="Arial"/>
          <w:sz w:val="24"/>
          <w:szCs w:val="24"/>
        </w:rPr>
        <w:t>NIV-</w:t>
      </w:r>
      <w:r>
        <w:rPr>
          <w:rFonts w:hint="eastAsia" w:ascii="Arial" w:hAnsi="Arial" w:cs="Arial"/>
          <w:sz w:val="24"/>
          <w:szCs w:val="24"/>
          <w:lang w:val="en-US" w:eastAsia="zh-CN"/>
        </w:rPr>
        <w:t xml:space="preserve"> S/T </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 xml:space="preserve">2.3 时间切换通气 </w:t>
      </w:r>
      <w:r>
        <w:rPr>
          <w:rFonts w:ascii="Arial" w:hAnsi="Arial" w:cs="Arial"/>
          <w:sz w:val="24"/>
          <w:szCs w:val="24"/>
        </w:rPr>
        <w:t>NIV-</w:t>
      </w:r>
      <w:r>
        <w:rPr>
          <w:rFonts w:hint="eastAsia" w:ascii="Arial" w:hAnsi="Arial" w:cs="Arial"/>
          <w:sz w:val="24"/>
          <w:szCs w:val="24"/>
          <w:lang w:val="en-US" w:eastAsia="zh-CN"/>
        </w:rPr>
        <w:t xml:space="preserve">  T </w:t>
      </w:r>
    </w:p>
    <w:p>
      <w:pPr>
        <w:spacing w:line="276" w:lineRule="auto"/>
        <w:rPr>
          <w:rFonts w:hint="eastAsia" w:ascii="Arial" w:hAnsi="Arial" w:cs="Arial"/>
          <w:sz w:val="24"/>
          <w:szCs w:val="24"/>
          <w:lang w:val="en-US" w:eastAsia="zh-CN"/>
        </w:rPr>
      </w:pPr>
      <w:r>
        <w:rPr>
          <w:rFonts w:hint="eastAsia" w:ascii="宋体" w:hAnsi="宋体" w:eastAsia="宋体" w:cs="宋体"/>
          <w:kern w:val="0"/>
          <w:sz w:val="24"/>
          <w:szCs w:val="24"/>
        </w:rPr>
        <w:t>★</w:t>
      </w:r>
      <w:r>
        <w:rPr>
          <w:rFonts w:hint="eastAsia" w:ascii="Arial" w:hAnsi="Arial" w:cs="Arial"/>
          <w:sz w:val="24"/>
          <w:szCs w:val="24"/>
          <w:lang w:val="en-US" w:eastAsia="zh-CN"/>
        </w:rPr>
        <w:t>2.4 容量保证压力支持通气 NIV-VGPS或同等呼吸模式。</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2.5 具备窒息通气</w:t>
      </w:r>
    </w:p>
    <w:p>
      <w:pPr>
        <w:spacing w:line="276" w:lineRule="auto"/>
        <w:rPr>
          <w:rFonts w:hint="default" w:ascii="Arial" w:hAnsi="Arial" w:cs="Arial"/>
          <w:sz w:val="24"/>
          <w:szCs w:val="24"/>
          <w:lang w:val="en-US" w:eastAsia="zh-CN"/>
        </w:rPr>
      </w:pPr>
      <w:r>
        <w:rPr>
          <w:rFonts w:hint="eastAsia" w:ascii="Arial" w:hAnsi="Arial" w:cs="Arial"/>
          <w:sz w:val="24"/>
          <w:szCs w:val="24"/>
          <w:lang w:val="en-US" w:eastAsia="zh-CN"/>
        </w:rPr>
        <w:t>2.6 可以进行波形冻结、屏幕拷贝、手动通气功能</w:t>
      </w:r>
    </w:p>
    <w:p>
      <w:pPr>
        <w:spacing w:line="276" w:lineRule="auto"/>
        <w:rPr>
          <w:rFonts w:hint="default" w:ascii="Arial" w:hAnsi="Arial" w:cs="Arial"/>
          <w:sz w:val="24"/>
          <w:szCs w:val="24"/>
          <w:lang w:val="en-US" w:eastAsia="zh-CN"/>
        </w:rPr>
      </w:pPr>
      <w:r>
        <w:rPr>
          <w:rFonts w:hint="eastAsia" w:ascii="Arial" w:hAnsi="Arial" w:cs="Arial"/>
          <w:sz w:val="24"/>
          <w:szCs w:val="24"/>
          <w:lang w:val="en-US" w:eastAsia="zh-CN"/>
        </w:rPr>
        <w:t>2.7 具备高流量氧疗功能，可以为患者进行高流量氧疗。</w:t>
      </w:r>
    </w:p>
    <w:p>
      <w:pPr>
        <w:spacing w:line="276" w:lineRule="auto"/>
        <w:rPr>
          <w:rFonts w:hint="default" w:ascii="Arial" w:hAnsi="Arial" w:cs="Arial"/>
          <w:sz w:val="24"/>
          <w:szCs w:val="24"/>
          <w:lang w:val="en-US" w:eastAsia="zh-CN"/>
        </w:rPr>
      </w:pPr>
      <w:r>
        <w:rPr>
          <w:rFonts w:hint="eastAsia" w:ascii="宋体" w:hAnsi="宋体" w:eastAsia="宋体" w:cs="宋体"/>
          <w:kern w:val="0"/>
          <w:sz w:val="24"/>
          <w:szCs w:val="24"/>
        </w:rPr>
        <w:t>★</w:t>
      </w:r>
      <w:r>
        <w:rPr>
          <w:rFonts w:hint="eastAsia" w:ascii="Arial" w:hAnsi="Arial" w:cs="Arial"/>
          <w:sz w:val="24"/>
          <w:szCs w:val="24"/>
          <w:lang w:val="en-US" w:eastAsia="zh-CN"/>
        </w:rPr>
        <w:t>2.8 可选配血氧饱和度监测及脉率监测，实时患者评估无创通气情况</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 xml:space="preserve"> </w:t>
      </w:r>
    </w:p>
    <w:p>
      <w:pPr>
        <w:numPr>
          <w:ilvl w:val="0"/>
          <w:numId w:val="14"/>
        </w:num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参数设置</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3.1目标潮气量： 50-2000ml</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 xml:space="preserve">3.2呼吸频率：1-55bpm </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3.3吸气时间：0.3-5s</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3.4压力上升时间：0.1-2.0s</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3.5吸气压力（IPAP）：4-50cmH2O</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3.6呼气末正压(EPAP)： 4-30cmH2O</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3.7吸入氧浓度： 21%~100%</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3.8持续气道正压（无创呼吸）： 4-25cmH2O</w:t>
      </w:r>
    </w:p>
    <w:p>
      <w:pPr>
        <w:spacing w:line="276" w:lineRule="auto"/>
        <w:rPr>
          <w:rFonts w:hint="default" w:ascii="Arial" w:hAnsi="Arial" w:cs="Arial"/>
          <w:sz w:val="24"/>
          <w:szCs w:val="24"/>
          <w:lang w:val="en-US" w:eastAsia="zh-CN"/>
        </w:rPr>
      </w:pPr>
      <w:r>
        <w:rPr>
          <w:rFonts w:hint="eastAsia" w:ascii="Arial" w:hAnsi="Arial" w:cs="Arial"/>
          <w:sz w:val="24"/>
          <w:szCs w:val="24"/>
          <w:lang w:val="en-US" w:eastAsia="zh-CN"/>
        </w:rPr>
        <w:t>3.9压力释放量（Crelief）：多档位可调节。</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 xml:space="preserve">3.10吸气压力最大值（Pmax）： 6-50cmH2O </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3.11吸气压力最小值（Pmin）： 5-30cmH2O</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3.12吸气触发灵敏度（Trigger）：多挡可调节</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3.13高流量氧疗流量调节范围：2-60L/min</w:t>
      </w:r>
    </w:p>
    <w:p>
      <w:pPr>
        <w:spacing w:line="276" w:lineRule="auto"/>
        <w:rPr>
          <w:rFonts w:hint="default" w:ascii="Arial" w:hAnsi="Arial" w:cs="Arial"/>
          <w:sz w:val="24"/>
          <w:szCs w:val="24"/>
          <w:lang w:val="en-US" w:eastAsia="zh-CN"/>
        </w:rPr>
      </w:pP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4、</w:t>
      </w:r>
      <w:bookmarkStart w:id="5" w:name="_Toc168132911"/>
      <w:bookmarkStart w:id="6" w:name="_Toc121106872"/>
      <w:bookmarkStart w:id="7" w:name="_Toc156142031"/>
      <w:bookmarkStart w:id="8" w:name="_Toc202235107"/>
      <w:r>
        <w:rPr>
          <w:rFonts w:hint="eastAsia" w:ascii="Arial" w:hAnsi="Arial" w:cs="Arial"/>
          <w:sz w:val="24"/>
          <w:szCs w:val="24"/>
          <w:lang w:val="en-US" w:eastAsia="zh-CN"/>
        </w:rPr>
        <w:t xml:space="preserve">监测参数 </w:t>
      </w:r>
      <w:bookmarkEnd w:id="5"/>
      <w:bookmarkEnd w:id="6"/>
      <w:bookmarkEnd w:id="7"/>
      <w:bookmarkEnd w:id="8"/>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4.1 压力类： 气道峰压（Ppeak）， EPAP、</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4.2 容量、流速类：呼吸频率、潮气量、分钟通气量、总漏气量</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4.3 波形： 压力-时间 容量-时间、流速-时间</w:t>
      </w:r>
    </w:p>
    <w:p>
      <w:pPr>
        <w:spacing w:line="276" w:lineRule="auto"/>
        <w:rPr>
          <w:rFonts w:hint="eastAsia" w:ascii="Arial" w:hAnsi="Arial" w:cs="Arial"/>
          <w:sz w:val="24"/>
          <w:szCs w:val="24"/>
          <w:lang w:val="en-US" w:eastAsia="zh-CN"/>
        </w:rPr>
      </w:pPr>
      <w:r>
        <w:rPr>
          <w:rFonts w:hint="eastAsia" w:ascii="Arial" w:hAnsi="Arial" w:cs="Arial"/>
          <w:sz w:val="24"/>
          <w:szCs w:val="24"/>
          <w:lang w:val="en-US" w:eastAsia="zh-CN"/>
        </w:rPr>
        <w:t>4.4吸入氧浓度、血氧饱和度、脉率、呼末二氧化碳浓度</w:t>
      </w:r>
    </w:p>
    <w:p>
      <w:pPr>
        <w:numPr>
          <w:ilvl w:val="0"/>
          <w:numId w:val="0"/>
        </w:numPr>
        <w:spacing w:line="276" w:lineRule="auto"/>
        <w:ind w:leftChars="0"/>
        <w:rPr>
          <w:rFonts w:hint="eastAsia" w:ascii="Arial" w:hAnsi="Arial" w:cs="Arial"/>
          <w:sz w:val="24"/>
          <w:szCs w:val="24"/>
          <w:lang w:val="en-US" w:eastAsia="zh-CN"/>
        </w:rPr>
      </w:pPr>
      <w:r>
        <w:rPr>
          <w:rFonts w:hint="eastAsia" w:ascii="Arial" w:hAnsi="Arial" w:cs="Arial"/>
          <w:sz w:val="24"/>
          <w:szCs w:val="24"/>
          <w:lang w:val="en-US" w:eastAsia="zh-CN"/>
        </w:rPr>
        <w:t>5、报警参数</w:t>
      </w:r>
    </w:p>
    <w:p>
      <w:pPr>
        <w:numPr>
          <w:ilvl w:val="0"/>
          <w:numId w:val="0"/>
        </w:numPr>
        <w:spacing w:line="276" w:lineRule="auto"/>
        <w:ind w:leftChars="0"/>
        <w:rPr>
          <w:rFonts w:hint="default" w:ascii="Arial" w:hAnsi="Arial" w:cs="Arial"/>
          <w:sz w:val="24"/>
          <w:szCs w:val="24"/>
          <w:lang w:val="en-US" w:eastAsia="zh-CN"/>
        </w:rPr>
      </w:pPr>
      <w:r>
        <w:rPr>
          <w:rFonts w:hint="eastAsia" w:ascii="Arial" w:hAnsi="Arial" w:cs="Arial"/>
          <w:sz w:val="24"/>
          <w:szCs w:val="24"/>
          <w:lang w:val="en-US" w:eastAsia="zh-CN"/>
        </w:rPr>
        <w:t>5.1 气道高压报警、气道低压报警、呼气末压力高低报警、总计呼吸频率高低报警、氧浓度高低报警、分钟通气量高低报警、脉率高低报警、SPO2低报警。</w:t>
      </w:r>
    </w:p>
    <w:p>
      <w:pPr>
        <w:rPr>
          <w:rFonts w:hint="eastAsia" w:ascii="Arial" w:hAnsi="Arial" w:cs="Arial"/>
          <w:sz w:val="24"/>
          <w:szCs w:val="24"/>
          <w:lang w:val="en-US" w:eastAsia="zh-CN"/>
        </w:rPr>
      </w:pPr>
      <w:r>
        <w:rPr>
          <w:rFonts w:hint="eastAsia" w:ascii="Arial" w:hAnsi="Arial" w:cs="Arial"/>
          <w:sz w:val="24"/>
          <w:szCs w:val="24"/>
          <w:lang w:val="en-US" w:eastAsia="zh-CN"/>
        </w:rPr>
        <w:br w:type="page"/>
      </w:r>
    </w:p>
    <w:p>
      <w:pPr>
        <w:pStyle w:val="26"/>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2"/>
        <w:rPr>
          <w:rFonts w:hint="eastAsia" w:ascii="宋体" w:hAnsi="宋体" w:eastAsia="宋体"/>
          <w:sz w:val="24"/>
          <w:szCs w:val="24"/>
        </w:rPr>
      </w:pPr>
      <w:r>
        <w:rPr>
          <w:rFonts w:hint="eastAsia" w:ascii="宋体" w:hAnsi="宋体" w:eastAsia="宋体"/>
          <w:sz w:val="24"/>
          <w:szCs w:val="24"/>
        </w:rPr>
        <w:t>新生儿呼吸机参数</w:t>
      </w:r>
    </w:p>
    <w:p>
      <w:pPr>
        <w:pStyle w:val="26"/>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4台</w:t>
      </w:r>
      <w:r>
        <w:rPr>
          <w:rFonts w:hint="eastAsia" w:ascii="宋体" w:hAnsi="宋体"/>
          <w:sz w:val="24"/>
          <w:szCs w:val="24"/>
          <w:lang w:eastAsia="zh-CN"/>
        </w:rPr>
        <w:t>）</w:t>
      </w:r>
    </w:p>
    <w:p>
      <w:pPr>
        <w:pStyle w:val="79"/>
        <w:numPr>
          <w:ilvl w:val="0"/>
          <w:numId w:val="8"/>
        </w:numPr>
        <w:spacing w:line="300" w:lineRule="auto"/>
        <w:ind w:firstLineChars="0"/>
        <w:rPr>
          <w:rFonts w:ascii="宋体" w:hAnsi="宋体"/>
          <w:color w:val="auto"/>
          <w:sz w:val="24"/>
          <w:szCs w:val="24"/>
        </w:rPr>
      </w:pPr>
      <w:r>
        <w:rPr>
          <w:rFonts w:hint="eastAsia" w:ascii="宋体" w:hAnsi="宋体" w:eastAsia="宋体" w:cs="微软雅黑"/>
          <w:color w:val="auto"/>
          <w:sz w:val="24"/>
          <w:szCs w:val="24"/>
          <w:lang w:eastAsia="zh-CN"/>
        </w:rPr>
        <w:t>★</w:t>
      </w:r>
      <w:r>
        <w:rPr>
          <w:rFonts w:hint="eastAsia" w:ascii="宋体" w:hAnsi="宋体" w:cs="微软雅黑"/>
          <w:color w:val="auto"/>
          <w:sz w:val="24"/>
          <w:szCs w:val="24"/>
        </w:rPr>
        <w:t>整机小巧轻便，要求屏幕</w:t>
      </w:r>
      <w:r>
        <w:rPr>
          <w:rFonts w:hint="eastAsia" w:ascii="宋体" w:hAnsi="宋体"/>
          <w:color w:val="auto"/>
          <w:sz w:val="24"/>
          <w:szCs w:val="24"/>
        </w:rPr>
        <w:t>应不大于</w:t>
      </w:r>
      <w:r>
        <w:rPr>
          <w:rFonts w:ascii="宋体" w:hAnsi="宋体"/>
          <w:color w:val="auto"/>
          <w:sz w:val="24"/>
          <w:szCs w:val="24"/>
        </w:rPr>
        <w:t>10</w:t>
      </w:r>
      <w:r>
        <w:rPr>
          <w:rFonts w:hint="eastAsia" w:ascii="宋体" w:hAnsi="宋体"/>
          <w:color w:val="auto"/>
          <w:sz w:val="24"/>
          <w:szCs w:val="24"/>
        </w:rPr>
        <w:t>英寸，触摸屏</w:t>
      </w:r>
      <w:r>
        <w:rPr>
          <w:rFonts w:ascii="宋体" w:hAnsi="宋体"/>
          <w:color w:val="auto"/>
          <w:sz w:val="24"/>
          <w:szCs w:val="24"/>
        </w:rPr>
        <w:t>方便</w:t>
      </w:r>
      <w:r>
        <w:rPr>
          <w:rFonts w:hint="eastAsia" w:ascii="宋体" w:hAnsi="宋体"/>
          <w:color w:val="auto"/>
          <w:sz w:val="24"/>
          <w:szCs w:val="24"/>
        </w:rPr>
        <w:t>操作。</w:t>
      </w:r>
    </w:p>
    <w:p>
      <w:pPr>
        <w:pStyle w:val="79"/>
        <w:numPr>
          <w:ilvl w:val="0"/>
          <w:numId w:val="8"/>
        </w:numPr>
        <w:spacing w:line="300" w:lineRule="auto"/>
        <w:ind w:firstLineChars="0"/>
        <w:rPr>
          <w:rFonts w:ascii="宋体" w:hAnsi="宋体"/>
          <w:color w:val="auto"/>
          <w:sz w:val="24"/>
          <w:szCs w:val="24"/>
        </w:rPr>
      </w:pPr>
      <w:r>
        <w:rPr>
          <w:rFonts w:hint="eastAsia" w:ascii="宋体" w:hAnsi="宋体"/>
          <w:color w:val="auto"/>
          <w:sz w:val="24"/>
          <w:szCs w:val="24"/>
        </w:rPr>
        <w:t>要求内置电子空氧混合器，并具有压力泄露补偿功能。</w:t>
      </w:r>
    </w:p>
    <w:p>
      <w:pPr>
        <w:pStyle w:val="79"/>
        <w:numPr>
          <w:ilvl w:val="0"/>
          <w:numId w:val="8"/>
        </w:numPr>
        <w:spacing w:line="300" w:lineRule="auto"/>
        <w:ind w:firstLineChars="0"/>
        <w:rPr>
          <w:rFonts w:ascii="宋体" w:hAnsi="宋体"/>
          <w:color w:val="auto"/>
          <w:sz w:val="24"/>
          <w:szCs w:val="24"/>
        </w:rPr>
      </w:pPr>
      <w:r>
        <w:rPr>
          <w:rFonts w:hint="eastAsia" w:ascii="宋体" w:hAnsi="宋体"/>
          <w:color w:val="auto"/>
          <w:sz w:val="24"/>
          <w:szCs w:val="24"/>
        </w:rPr>
        <w:t>要求兼容</w:t>
      </w:r>
      <w:r>
        <w:rPr>
          <w:rFonts w:hint="eastAsia" w:ascii="宋体" w:hAnsi="宋体"/>
          <w:bCs/>
          <w:color w:val="auto"/>
          <w:sz w:val="24"/>
          <w:szCs w:val="24"/>
        </w:rPr>
        <w:t>Infant Flow LP、Medijet等四种及以上压力发生器。主机同厂配件：鼻塞规格≥6种，鼻罩规格≥</w:t>
      </w:r>
      <w:r>
        <w:rPr>
          <w:rFonts w:ascii="宋体" w:hAnsi="宋体"/>
          <w:bCs/>
          <w:color w:val="auto"/>
          <w:sz w:val="24"/>
          <w:szCs w:val="24"/>
        </w:rPr>
        <w:t>5</w:t>
      </w:r>
      <w:r>
        <w:rPr>
          <w:rFonts w:hint="eastAsia" w:ascii="宋体" w:hAnsi="宋体"/>
          <w:bCs/>
          <w:color w:val="auto"/>
          <w:sz w:val="24"/>
          <w:szCs w:val="24"/>
        </w:rPr>
        <w:t>种，（提供检测报告证明）</w:t>
      </w:r>
    </w:p>
    <w:p>
      <w:pPr>
        <w:pStyle w:val="79"/>
        <w:numPr>
          <w:ilvl w:val="0"/>
          <w:numId w:val="8"/>
        </w:numPr>
        <w:spacing w:line="300" w:lineRule="auto"/>
        <w:ind w:firstLineChars="0"/>
        <w:rPr>
          <w:rFonts w:hint="eastAsia" w:ascii="宋体" w:hAnsi="宋体"/>
          <w:color w:val="auto"/>
          <w:sz w:val="24"/>
          <w:szCs w:val="24"/>
        </w:rPr>
      </w:pPr>
      <w:r>
        <w:rPr>
          <w:rFonts w:hint="eastAsia" w:ascii="宋体" w:hAnsi="宋体" w:eastAsia="宋体" w:cs="微软雅黑"/>
          <w:color w:val="auto"/>
          <w:sz w:val="24"/>
          <w:szCs w:val="24"/>
          <w:lang w:eastAsia="zh-CN"/>
        </w:rPr>
        <w:t>★</w:t>
      </w:r>
      <w:r>
        <w:rPr>
          <w:rFonts w:hint="eastAsia" w:ascii="宋体" w:hAnsi="宋体"/>
          <w:color w:val="auto"/>
          <w:sz w:val="24"/>
          <w:szCs w:val="24"/>
        </w:rPr>
        <w:t>标配NCPAP、NIPPV、SNIPPV、HFNC四种通气模式，还具有快氧通气和手动通气两种辅助通气模式。（提供检测报告证明）</w:t>
      </w:r>
    </w:p>
    <w:p>
      <w:pPr>
        <w:pStyle w:val="79"/>
        <w:numPr>
          <w:ilvl w:val="0"/>
          <w:numId w:val="8"/>
        </w:numPr>
        <w:spacing w:line="300" w:lineRule="auto"/>
        <w:ind w:firstLineChars="0"/>
        <w:rPr>
          <w:rFonts w:hint="eastAsia" w:ascii="宋体" w:hAnsi="宋体"/>
          <w:color w:val="auto"/>
          <w:sz w:val="24"/>
          <w:szCs w:val="24"/>
        </w:rPr>
      </w:pPr>
      <w:r>
        <w:rPr>
          <w:rFonts w:hint="eastAsia" w:ascii="宋体" w:hAnsi="宋体" w:cs="微软雅黑"/>
          <w:color w:val="auto"/>
          <w:sz w:val="24"/>
          <w:szCs w:val="24"/>
        </w:rPr>
        <w:t>在</w:t>
      </w:r>
      <w:r>
        <w:rPr>
          <w:rFonts w:hint="eastAsia" w:ascii="宋体" w:hAnsi="宋体"/>
          <w:color w:val="auto"/>
          <w:sz w:val="24"/>
          <w:szCs w:val="24"/>
        </w:rPr>
        <w:t>NCPAP/SNIPPV</w:t>
      </w:r>
      <w:r>
        <w:rPr>
          <w:rFonts w:ascii="宋体" w:hAnsi="宋体"/>
          <w:color w:val="auto"/>
          <w:sz w:val="24"/>
          <w:szCs w:val="24"/>
        </w:rPr>
        <w:t>/HFNC</w:t>
      </w:r>
      <w:r>
        <w:rPr>
          <w:rFonts w:hint="eastAsia" w:ascii="宋体" w:hAnsi="宋体"/>
          <w:color w:val="auto"/>
          <w:sz w:val="24"/>
          <w:szCs w:val="24"/>
        </w:rPr>
        <w:t>通气模式下，具有自主呼吸频率监测和显示功能。</w:t>
      </w:r>
      <w:r>
        <w:rPr>
          <w:rFonts w:hint="eastAsia" w:ascii="宋体" w:hAnsi="宋体" w:cs="微软雅黑"/>
          <w:color w:val="auto"/>
          <w:sz w:val="24"/>
          <w:szCs w:val="24"/>
        </w:rPr>
        <w:t>在</w:t>
      </w:r>
      <w:r>
        <w:rPr>
          <w:rFonts w:hint="eastAsia" w:ascii="宋体" w:hAnsi="宋体"/>
          <w:color w:val="auto"/>
          <w:sz w:val="24"/>
          <w:szCs w:val="24"/>
        </w:rPr>
        <w:t>HFNC模式下具有自主呼吸频率和压力监测功能。</w:t>
      </w:r>
    </w:p>
    <w:p>
      <w:pPr>
        <w:pStyle w:val="79"/>
        <w:numPr>
          <w:ilvl w:val="0"/>
          <w:numId w:val="8"/>
        </w:numPr>
        <w:spacing w:line="300" w:lineRule="auto"/>
        <w:ind w:firstLineChars="0"/>
        <w:rPr>
          <w:rFonts w:ascii="宋体" w:hAnsi="宋体"/>
          <w:color w:val="auto"/>
          <w:sz w:val="24"/>
          <w:szCs w:val="24"/>
        </w:rPr>
      </w:pPr>
      <w:r>
        <w:rPr>
          <w:rFonts w:hint="eastAsia" w:ascii="宋体" w:hAnsi="宋体" w:eastAsia="宋体"/>
          <w:color w:val="auto"/>
          <w:sz w:val="24"/>
          <w:szCs w:val="24"/>
          <w:lang w:eastAsia="zh-CN"/>
        </w:rPr>
        <w:t>★</w:t>
      </w:r>
      <w:r>
        <w:rPr>
          <w:rFonts w:hint="eastAsia" w:ascii="宋体" w:hAnsi="宋体"/>
          <w:color w:val="auto"/>
          <w:sz w:val="24"/>
          <w:szCs w:val="24"/>
        </w:rPr>
        <w:t>在NIPPV/SNIPPV模式下，PIP吸气压力最高可设置</w:t>
      </w:r>
      <w:r>
        <w:rPr>
          <w:rFonts w:ascii="宋体" w:hAnsi="宋体"/>
          <w:color w:val="auto"/>
          <w:sz w:val="24"/>
          <w:szCs w:val="24"/>
        </w:rPr>
        <w:t>2</w:t>
      </w:r>
      <w:r>
        <w:rPr>
          <w:rFonts w:hint="eastAsia" w:ascii="宋体" w:hAnsi="宋体"/>
          <w:color w:val="auto"/>
          <w:sz w:val="24"/>
          <w:szCs w:val="24"/>
          <w:lang w:val="en-US" w:eastAsia="zh-CN"/>
        </w:rPr>
        <w:t>5</w:t>
      </w:r>
      <w:r>
        <w:rPr>
          <w:rFonts w:hint="eastAsia" w:ascii="宋体" w:hAnsi="宋体"/>
          <w:color w:val="auto"/>
          <w:sz w:val="24"/>
          <w:szCs w:val="24"/>
        </w:rPr>
        <w:t>cm</w:t>
      </w:r>
      <w:r>
        <w:rPr>
          <w:rFonts w:ascii="宋体" w:hAnsi="宋体"/>
          <w:color w:val="auto"/>
          <w:sz w:val="24"/>
          <w:szCs w:val="24"/>
        </w:rPr>
        <w:t>H</w:t>
      </w:r>
      <w:r>
        <w:rPr>
          <w:rFonts w:ascii="宋体" w:hAnsi="宋体"/>
          <w:color w:val="auto"/>
          <w:sz w:val="24"/>
          <w:szCs w:val="24"/>
          <w:vertAlign w:val="subscript"/>
        </w:rPr>
        <w:t>2</w:t>
      </w:r>
      <w:r>
        <w:rPr>
          <w:rFonts w:ascii="宋体" w:hAnsi="宋体"/>
          <w:color w:val="auto"/>
          <w:sz w:val="24"/>
          <w:szCs w:val="24"/>
        </w:rPr>
        <w:t>O</w:t>
      </w:r>
      <w:r>
        <w:rPr>
          <w:rFonts w:hint="eastAsia" w:ascii="宋体" w:hAnsi="宋体"/>
          <w:color w:val="auto"/>
          <w:sz w:val="24"/>
          <w:szCs w:val="24"/>
        </w:rPr>
        <w:t xml:space="preserve"> （提供检测报告证明）</w:t>
      </w:r>
    </w:p>
    <w:p>
      <w:pPr>
        <w:pStyle w:val="79"/>
        <w:numPr>
          <w:ilvl w:val="0"/>
          <w:numId w:val="8"/>
        </w:numPr>
        <w:spacing w:line="300" w:lineRule="auto"/>
        <w:ind w:firstLineChars="0"/>
        <w:rPr>
          <w:rFonts w:ascii="宋体" w:hAnsi="宋体"/>
          <w:color w:val="auto"/>
          <w:sz w:val="24"/>
          <w:szCs w:val="24"/>
        </w:rPr>
      </w:pPr>
      <w:r>
        <w:rPr>
          <w:rFonts w:hint="eastAsia" w:ascii="宋体" w:hAnsi="宋体" w:cs="微软雅黑"/>
          <w:color w:val="auto"/>
          <w:sz w:val="24"/>
          <w:szCs w:val="24"/>
        </w:rPr>
        <w:t>支持</w:t>
      </w:r>
      <w:r>
        <w:rPr>
          <w:rFonts w:hint="eastAsia" w:ascii="宋体" w:hAnsi="宋体"/>
          <w:color w:val="auto"/>
          <w:sz w:val="24"/>
          <w:szCs w:val="24"/>
        </w:rPr>
        <w:t>通气过程中，对氧传感器进行在线自动校准。（提供检测报告证明）</w:t>
      </w:r>
    </w:p>
    <w:p>
      <w:pPr>
        <w:pStyle w:val="79"/>
        <w:numPr>
          <w:ilvl w:val="0"/>
          <w:numId w:val="8"/>
        </w:numPr>
        <w:spacing w:line="300" w:lineRule="auto"/>
        <w:ind w:firstLineChars="0"/>
        <w:rPr>
          <w:rFonts w:ascii="宋体" w:hAnsi="宋体"/>
          <w:color w:val="auto"/>
          <w:sz w:val="24"/>
          <w:szCs w:val="24"/>
        </w:rPr>
      </w:pPr>
      <w:r>
        <w:rPr>
          <w:rFonts w:hint="eastAsia" w:ascii="宋体" w:hAnsi="宋体"/>
          <w:color w:val="auto"/>
          <w:sz w:val="24"/>
          <w:szCs w:val="24"/>
        </w:rPr>
        <w:t>具有锁屏功能，可选择开启或关闭锁屏。具有开机自检功能，自检信息图形指示功能，能直观指示自检状态。</w:t>
      </w:r>
    </w:p>
    <w:p>
      <w:pPr>
        <w:pStyle w:val="79"/>
        <w:numPr>
          <w:ilvl w:val="0"/>
          <w:numId w:val="8"/>
        </w:numPr>
        <w:spacing w:line="300" w:lineRule="auto"/>
        <w:ind w:firstLineChars="0"/>
        <w:rPr>
          <w:rFonts w:ascii="宋体" w:hAnsi="宋体"/>
          <w:color w:val="auto"/>
          <w:sz w:val="24"/>
          <w:szCs w:val="24"/>
        </w:rPr>
      </w:pPr>
      <w:r>
        <w:rPr>
          <w:rFonts w:hint="eastAsia" w:ascii="宋体" w:hAnsi="宋体"/>
          <w:color w:val="auto"/>
          <w:sz w:val="24"/>
          <w:szCs w:val="24"/>
        </w:rPr>
        <w:t>可存储不少于100小时趋势图/趋势表，1500条报警日记，并能掉电保存及报警回顾。</w:t>
      </w:r>
    </w:p>
    <w:p>
      <w:pPr>
        <w:pStyle w:val="79"/>
        <w:numPr>
          <w:ilvl w:val="0"/>
          <w:numId w:val="8"/>
        </w:numPr>
        <w:spacing w:line="300" w:lineRule="auto"/>
        <w:ind w:firstLineChars="0"/>
        <w:rPr>
          <w:rFonts w:ascii="宋体" w:hAnsi="宋体"/>
          <w:color w:val="auto"/>
          <w:sz w:val="24"/>
          <w:szCs w:val="24"/>
        </w:rPr>
      </w:pPr>
      <w:r>
        <w:rPr>
          <w:rFonts w:hint="eastAsia" w:ascii="宋体" w:hAnsi="宋体"/>
          <w:color w:val="auto"/>
          <w:sz w:val="24"/>
          <w:szCs w:val="24"/>
        </w:rPr>
        <w:t>可选配医用空气压缩机，与呼吸机主机同一品牌。</w:t>
      </w:r>
    </w:p>
    <w:p>
      <w:pPr>
        <w:pStyle w:val="79"/>
        <w:numPr>
          <w:ilvl w:val="0"/>
          <w:numId w:val="8"/>
        </w:numPr>
        <w:spacing w:line="300" w:lineRule="auto"/>
        <w:ind w:firstLineChars="0"/>
        <w:rPr>
          <w:rFonts w:ascii="宋体" w:hAnsi="宋体"/>
          <w:color w:val="auto"/>
          <w:sz w:val="24"/>
          <w:szCs w:val="24"/>
        </w:rPr>
      </w:pPr>
      <w:r>
        <w:rPr>
          <w:rFonts w:hint="eastAsia" w:ascii="宋体" w:hAnsi="宋体"/>
          <w:color w:val="auto"/>
          <w:sz w:val="24"/>
          <w:szCs w:val="24"/>
        </w:rPr>
        <w:t>内置大容量锂电池，充满可使用≥3小时。</w:t>
      </w:r>
    </w:p>
    <w:p>
      <w:pPr>
        <w:pStyle w:val="79"/>
        <w:numPr>
          <w:ilvl w:val="0"/>
          <w:numId w:val="8"/>
        </w:numPr>
        <w:spacing w:line="300" w:lineRule="auto"/>
        <w:ind w:firstLineChars="0"/>
        <w:rPr>
          <w:rFonts w:ascii="宋体" w:hAnsi="宋体"/>
          <w:color w:val="auto"/>
          <w:sz w:val="24"/>
          <w:szCs w:val="24"/>
        </w:rPr>
      </w:pPr>
      <w:r>
        <w:rPr>
          <w:rFonts w:hint="eastAsia" w:ascii="宋体" w:hAnsi="宋体" w:eastAsia="宋体" w:cs="微软雅黑"/>
          <w:color w:val="auto"/>
          <w:sz w:val="24"/>
          <w:szCs w:val="24"/>
          <w:lang w:eastAsia="zh-CN"/>
        </w:rPr>
        <w:t>★</w:t>
      </w:r>
      <w:r>
        <w:rPr>
          <w:rFonts w:hint="eastAsia" w:ascii="宋体" w:hAnsi="宋体"/>
          <w:color w:val="auto"/>
          <w:sz w:val="24"/>
          <w:szCs w:val="24"/>
        </w:rPr>
        <w:t>要求空气气源内置积水杯，并具有观察窗口。（提供检测报告证明）</w:t>
      </w:r>
    </w:p>
    <w:p>
      <w:pPr>
        <w:pStyle w:val="79"/>
        <w:numPr>
          <w:ilvl w:val="0"/>
          <w:numId w:val="8"/>
        </w:numPr>
        <w:spacing w:line="300" w:lineRule="auto"/>
        <w:ind w:firstLineChars="0"/>
        <w:rPr>
          <w:rFonts w:ascii="宋体" w:hAnsi="宋体"/>
          <w:color w:val="auto"/>
          <w:sz w:val="24"/>
          <w:szCs w:val="24"/>
        </w:rPr>
      </w:pPr>
      <w:r>
        <w:rPr>
          <w:rFonts w:hint="eastAsia" w:ascii="宋体" w:hAnsi="宋体" w:eastAsia="宋体" w:cs="微软雅黑"/>
          <w:color w:val="auto"/>
          <w:sz w:val="24"/>
          <w:szCs w:val="24"/>
          <w:lang w:eastAsia="zh-CN"/>
        </w:rPr>
        <w:t>★</w:t>
      </w:r>
      <w:r>
        <w:rPr>
          <w:rFonts w:hint="eastAsia" w:ascii="宋体" w:hAnsi="宋体"/>
          <w:color w:val="auto"/>
          <w:sz w:val="24"/>
          <w:szCs w:val="24"/>
        </w:rPr>
        <w:t>要求具有电源AC指示灯、电池指示灯、工作指示灯3个指示灯，独立分开设计。有物理硅胶待机按键，设备四周配有360°环绕推手，方便移动。（提供实物照片证明）</w:t>
      </w:r>
    </w:p>
    <w:p>
      <w:pPr>
        <w:pStyle w:val="79"/>
        <w:numPr>
          <w:ilvl w:val="0"/>
          <w:numId w:val="8"/>
        </w:numPr>
        <w:spacing w:line="300" w:lineRule="auto"/>
        <w:ind w:firstLineChars="0"/>
        <w:rPr>
          <w:rFonts w:ascii="宋体" w:hAnsi="宋体"/>
          <w:color w:val="auto"/>
          <w:sz w:val="24"/>
          <w:szCs w:val="24"/>
        </w:rPr>
      </w:pPr>
      <w:r>
        <w:rPr>
          <w:rFonts w:hint="eastAsia" w:ascii="宋体" w:hAnsi="宋体"/>
          <w:color w:val="auto"/>
          <w:sz w:val="24"/>
          <w:szCs w:val="24"/>
        </w:rPr>
        <w:t>仪器使用寿命应10年。</w:t>
      </w:r>
    </w:p>
    <w:p>
      <w:pPr>
        <w:pStyle w:val="79"/>
        <w:numPr>
          <w:ilvl w:val="0"/>
          <w:numId w:val="8"/>
        </w:numPr>
        <w:spacing w:line="300" w:lineRule="auto"/>
        <w:ind w:firstLineChars="0"/>
        <w:rPr>
          <w:rFonts w:hint="eastAsia" w:ascii="宋体" w:hAnsi="宋体"/>
          <w:color w:val="auto"/>
          <w:sz w:val="24"/>
          <w:szCs w:val="24"/>
          <w:lang w:val="en-US" w:eastAsia="zh-CN"/>
        </w:rPr>
      </w:pPr>
      <w:r>
        <w:rPr>
          <w:rFonts w:hint="eastAsia" w:ascii="宋体" w:hAnsi="宋体"/>
          <w:color w:val="auto"/>
          <w:sz w:val="24"/>
          <w:szCs w:val="24"/>
          <w:lang w:eastAsia="zh-CN"/>
        </w:rPr>
        <w:t>配备同品牌的空气压缩机。</w:t>
      </w:r>
    </w:p>
    <w:p>
      <w:pPr>
        <w:rPr>
          <w:rFonts w:hint="eastAsia" w:ascii="宋体" w:hAnsi="宋体"/>
          <w:color w:val="auto"/>
          <w:sz w:val="24"/>
          <w:szCs w:val="24"/>
          <w:lang w:val="en-US" w:eastAsia="zh-CN"/>
        </w:rPr>
      </w:pPr>
      <w:r>
        <w:rPr>
          <w:rFonts w:hint="eastAsia" w:ascii="宋体" w:hAnsi="宋体"/>
          <w:color w:val="auto"/>
          <w:sz w:val="24"/>
          <w:szCs w:val="24"/>
          <w:lang w:eastAsia="zh-CN"/>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baseline"/>
        <w:outlineLvl w:val="2"/>
        <w:rPr>
          <w:rFonts w:hint="eastAsia" w:ascii="宋体" w:hAnsi="宋体" w:eastAsia="宋体" w:cs="宋体"/>
          <w:b/>
          <w:bCs w:val="0"/>
          <w:color w:val="3F3F3F"/>
          <w:sz w:val="24"/>
          <w:szCs w:val="24"/>
          <w:lang w:val="en-US" w:eastAsia="zh-CN"/>
        </w:rPr>
      </w:pPr>
      <w:r>
        <w:rPr>
          <w:rFonts w:hint="eastAsia" w:ascii="宋体" w:hAnsi="宋体" w:eastAsia="宋体" w:cs="宋体"/>
          <w:b/>
          <w:bCs w:val="0"/>
          <w:color w:val="3F3F3F"/>
          <w:sz w:val="24"/>
          <w:szCs w:val="24"/>
          <w:lang w:val="en-US" w:eastAsia="zh-CN"/>
        </w:rPr>
        <w:t>新生儿</w:t>
      </w:r>
      <w:r>
        <w:rPr>
          <w:rFonts w:hint="eastAsia" w:ascii="宋体" w:hAnsi="宋体" w:eastAsia="宋体" w:cs="宋体"/>
          <w:b/>
          <w:bCs w:val="0"/>
          <w:color w:val="3F3F3F"/>
          <w:sz w:val="24"/>
          <w:szCs w:val="24"/>
        </w:rPr>
        <w:t>呼吸机</w:t>
      </w:r>
      <w:r>
        <w:rPr>
          <w:rFonts w:hint="eastAsia" w:ascii="宋体" w:hAnsi="宋体" w:eastAsia="宋体" w:cs="宋体"/>
          <w:b/>
          <w:bCs w:val="0"/>
          <w:color w:val="3F3F3F"/>
          <w:sz w:val="24"/>
          <w:szCs w:val="24"/>
          <w:lang w:val="en-US" w:eastAsia="zh-CN"/>
        </w:rPr>
        <w:t>参数</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bCs/>
          <w:color w:val="3F3F3F"/>
          <w:sz w:val="24"/>
          <w:szCs w:val="24"/>
          <w:lang w:val="en-US" w:eastAsia="zh-CN"/>
        </w:rPr>
      </w:pPr>
      <w:r>
        <w:rPr>
          <w:rFonts w:hint="eastAsia" w:ascii="宋体" w:hAnsi="宋体" w:eastAsia="宋体" w:cs="宋体"/>
          <w:bCs/>
          <w:color w:val="3F3F3F"/>
          <w:sz w:val="24"/>
          <w:szCs w:val="24"/>
          <w:lang w:val="en-US" w:eastAsia="zh-CN"/>
        </w:rPr>
        <w:t>（2台）</w:t>
      </w:r>
    </w:p>
    <w:p>
      <w:pPr>
        <w:numPr>
          <w:ilvl w:val="0"/>
          <w:numId w:val="8"/>
        </w:numPr>
        <w:textAlignment w:val="baseline"/>
        <w:rPr>
          <w:rFonts w:hint="eastAsia" w:ascii="宋体" w:hAnsi="宋体" w:eastAsia="宋体" w:cs="宋体"/>
          <w:b/>
          <w:bCs/>
          <w:color w:val="3F3F3F"/>
          <w:sz w:val="24"/>
          <w:szCs w:val="24"/>
        </w:rPr>
      </w:pPr>
      <w:r>
        <w:rPr>
          <w:rFonts w:hint="eastAsia" w:ascii="宋体" w:hAnsi="宋体" w:eastAsia="宋体" w:cs="宋体"/>
          <w:b/>
          <w:bCs/>
          <w:color w:val="3F3F3F"/>
          <w:sz w:val="24"/>
          <w:szCs w:val="24"/>
        </w:rPr>
        <w:t>基本特征：</w:t>
      </w:r>
    </w:p>
    <w:p>
      <w:pPr>
        <w:jc w:val="left"/>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1.1、适用于对成人、小儿、</w:t>
      </w:r>
      <w:r>
        <w:rPr>
          <w:rFonts w:hint="eastAsia" w:ascii="宋体" w:hAnsi="宋体" w:eastAsia="宋体" w:cs="宋体"/>
          <w:color w:val="3F3F3F"/>
          <w:sz w:val="24"/>
          <w:szCs w:val="24"/>
          <w:lang w:val="en-US" w:eastAsia="zh-CN"/>
        </w:rPr>
        <w:t>新生儿</w:t>
      </w:r>
      <w:r>
        <w:rPr>
          <w:rFonts w:hint="eastAsia" w:ascii="宋体" w:hAnsi="宋体" w:eastAsia="宋体" w:cs="宋体"/>
          <w:color w:val="3F3F3F"/>
          <w:sz w:val="24"/>
          <w:szCs w:val="24"/>
        </w:rPr>
        <w:t>患者进行通气辅助及呼吸支持，中文操作界面；</w:t>
      </w:r>
    </w:p>
    <w:p>
      <w:pPr>
        <w:jc w:val="left"/>
        <w:textAlignment w:val="baseline"/>
        <w:rPr>
          <w:rFonts w:hint="eastAsia" w:ascii="宋体" w:hAnsi="宋体" w:eastAsia="宋体" w:cs="宋体"/>
          <w:sz w:val="24"/>
          <w:szCs w:val="24"/>
        </w:rPr>
      </w:pPr>
      <w:r>
        <w:rPr>
          <w:rFonts w:hint="eastAsia" w:ascii="宋体" w:hAnsi="宋体" w:eastAsia="宋体" w:cs="宋体"/>
          <w:color w:val="3F3F3F"/>
          <w:sz w:val="24"/>
          <w:szCs w:val="24"/>
          <w:lang w:val="en-US" w:eastAsia="zh-CN"/>
        </w:rPr>
        <w:t>1.2、</w:t>
      </w:r>
      <w:r>
        <w:rPr>
          <w:rFonts w:hint="eastAsia" w:ascii="宋体" w:hAnsi="宋体" w:eastAsia="宋体" w:cs="宋体"/>
          <w:color w:val="3F3F3F"/>
          <w:kern w:val="0"/>
          <w:sz w:val="24"/>
          <w:szCs w:val="24"/>
        </w:rPr>
        <w:t>★</w:t>
      </w:r>
      <w:r>
        <w:rPr>
          <w:rFonts w:hint="eastAsia" w:ascii="宋体" w:hAnsi="宋体" w:eastAsia="宋体" w:cs="宋体"/>
          <w:sz w:val="24"/>
          <w:szCs w:val="24"/>
        </w:rPr>
        <w:t>气动电控＋电动电控型呼吸机，优先使用高压气源，实时监测气源压力；</w:t>
      </w:r>
    </w:p>
    <w:p>
      <w:pPr>
        <w:jc w:val="left"/>
        <w:textAlignment w:val="baseline"/>
        <w:rPr>
          <w:rFonts w:hint="eastAsia" w:ascii="宋体" w:hAnsi="宋体" w:eastAsia="宋体" w:cs="宋体"/>
          <w:color w:val="3F3F3F"/>
          <w:sz w:val="24"/>
          <w:szCs w:val="24"/>
          <w:lang w:val="en-US" w:eastAsia="zh-CN"/>
        </w:rPr>
      </w:pPr>
      <w:r>
        <w:rPr>
          <w:rFonts w:hint="eastAsia" w:ascii="宋体" w:hAnsi="宋体" w:eastAsia="宋体" w:cs="宋体"/>
          <w:sz w:val="24"/>
          <w:szCs w:val="24"/>
        </w:rPr>
        <w:t>压力不足时，自动切换内置高速涡轮。</w:t>
      </w:r>
    </w:p>
    <w:p>
      <w:pPr>
        <w:jc w:val="left"/>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1.</w:t>
      </w:r>
      <w:r>
        <w:rPr>
          <w:rFonts w:hint="eastAsia" w:ascii="宋体" w:hAnsi="宋体" w:eastAsia="宋体" w:cs="宋体"/>
          <w:color w:val="3F3F3F"/>
          <w:sz w:val="24"/>
          <w:szCs w:val="24"/>
          <w:lang w:val="en-US" w:eastAsia="zh-CN"/>
        </w:rPr>
        <w:t>3</w:t>
      </w:r>
      <w:r>
        <w:rPr>
          <w:rFonts w:hint="eastAsia" w:ascii="宋体" w:hAnsi="宋体" w:eastAsia="宋体" w:cs="宋体"/>
          <w:color w:val="3F3F3F"/>
          <w:sz w:val="24"/>
          <w:szCs w:val="24"/>
        </w:rPr>
        <w:t>、具备</w:t>
      </w:r>
      <w:r>
        <w:rPr>
          <w:rFonts w:hint="eastAsia" w:ascii="宋体" w:hAnsi="宋体" w:eastAsia="宋体" w:cs="宋体"/>
          <w:color w:val="3F3F3F"/>
          <w:sz w:val="24"/>
          <w:szCs w:val="24"/>
          <w:lang w:val="en-US" w:eastAsia="zh-CN"/>
        </w:rPr>
        <w:t>≥</w:t>
      </w:r>
      <w:r>
        <w:rPr>
          <w:rFonts w:hint="eastAsia" w:ascii="宋体" w:hAnsi="宋体" w:eastAsia="宋体" w:cs="宋体"/>
          <w:color w:val="3F3F3F"/>
          <w:sz w:val="24"/>
          <w:szCs w:val="24"/>
        </w:rPr>
        <w:t>1</w:t>
      </w:r>
      <w:r>
        <w:rPr>
          <w:rFonts w:hint="eastAsia" w:ascii="宋体" w:hAnsi="宋体" w:eastAsia="宋体" w:cs="宋体"/>
          <w:color w:val="3F3F3F"/>
          <w:sz w:val="24"/>
          <w:szCs w:val="24"/>
          <w:lang w:val="en-US" w:eastAsia="zh-CN"/>
        </w:rPr>
        <w:t>5</w:t>
      </w:r>
      <w:r>
        <w:rPr>
          <w:rFonts w:hint="eastAsia" w:ascii="宋体" w:hAnsi="宋体" w:eastAsia="宋体" w:cs="宋体"/>
          <w:color w:val="3F3F3F"/>
          <w:sz w:val="24"/>
          <w:szCs w:val="24"/>
        </w:rPr>
        <w:t>英寸彩色电容触控屏，分辨率1920*1080；屏幕可调整角度，左右270°，上下45°；</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1.</w:t>
      </w:r>
      <w:r>
        <w:rPr>
          <w:rFonts w:hint="eastAsia" w:ascii="宋体" w:hAnsi="宋体" w:eastAsia="宋体" w:cs="宋体"/>
          <w:color w:val="3F3F3F"/>
          <w:sz w:val="24"/>
          <w:szCs w:val="24"/>
          <w:lang w:val="en-US" w:eastAsia="zh-CN"/>
        </w:rPr>
        <w:t>4</w:t>
      </w:r>
      <w:r>
        <w:rPr>
          <w:rFonts w:hint="eastAsia" w:ascii="宋体" w:hAnsi="宋体" w:eastAsia="宋体" w:cs="宋体"/>
          <w:color w:val="3F3F3F"/>
          <w:sz w:val="24"/>
          <w:szCs w:val="24"/>
        </w:rPr>
        <w:t>、屏幕显示：</w:t>
      </w:r>
      <w:r>
        <w:rPr>
          <w:rFonts w:hint="eastAsia" w:ascii="宋体" w:hAnsi="宋体" w:eastAsia="宋体" w:cs="宋体"/>
          <w:color w:val="3F3F3F"/>
          <w:sz w:val="24"/>
          <w:szCs w:val="24"/>
          <w:lang w:val="en-US" w:eastAsia="zh-CN"/>
        </w:rPr>
        <w:t>可</w:t>
      </w:r>
      <w:r>
        <w:rPr>
          <w:rFonts w:hint="eastAsia" w:ascii="宋体" w:hAnsi="宋体" w:eastAsia="宋体" w:cs="宋体"/>
          <w:color w:val="3F3F3F"/>
          <w:sz w:val="24"/>
          <w:szCs w:val="24"/>
        </w:rPr>
        <w:t>同屏显示</w:t>
      </w:r>
      <w:r>
        <w:rPr>
          <w:rFonts w:hint="eastAsia" w:ascii="宋体" w:hAnsi="宋体" w:eastAsia="宋体" w:cs="宋体"/>
          <w:color w:val="3F3F3F"/>
          <w:sz w:val="24"/>
          <w:szCs w:val="24"/>
          <w:lang w:val="en-US" w:eastAsia="zh-CN"/>
        </w:rPr>
        <w:t>3波2环</w:t>
      </w:r>
      <w:r>
        <w:rPr>
          <w:rFonts w:hint="eastAsia" w:ascii="宋体" w:hAnsi="宋体" w:eastAsia="宋体" w:cs="宋体"/>
          <w:color w:val="3F3F3F"/>
          <w:sz w:val="24"/>
          <w:szCs w:val="24"/>
        </w:rPr>
        <w:t>，支持呼吸环、波形和监测参数同屏显示；支持短趋势、波形、监测值同屏显示；</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1.</w:t>
      </w:r>
      <w:r>
        <w:rPr>
          <w:rFonts w:hint="eastAsia" w:ascii="宋体" w:hAnsi="宋体" w:eastAsia="宋体" w:cs="宋体"/>
          <w:color w:val="3F3F3F"/>
          <w:sz w:val="24"/>
          <w:szCs w:val="24"/>
          <w:lang w:val="en-US" w:eastAsia="zh-CN"/>
        </w:rPr>
        <w:t>5</w:t>
      </w:r>
      <w:r>
        <w:rPr>
          <w:rFonts w:hint="eastAsia" w:ascii="宋体" w:hAnsi="宋体" w:eastAsia="宋体" w:cs="宋体"/>
          <w:color w:val="3F3F3F"/>
          <w:sz w:val="24"/>
          <w:szCs w:val="24"/>
        </w:rPr>
        <w:t>、具备图示化自检功能，检查系统管道阻力、泄漏量和顺应性，测试流量传感器、呼气阀和安全阀等部件；</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1.</w:t>
      </w:r>
      <w:r>
        <w:rPr>
          <w:rFonts w:hint="eastAsia" w:ascii="宋体" w:hAnsi="宋体" w:eastAsia="宋体" w:cs="宋体"/>
          <w:color w:val="3F3F3F"/>
          <w:sz w:val="24"/>
          <w:szCs w:val="24"/>
          <w:lang w:val="en-US" w:eastAsia="zh-CN"/>
        </w:rPr>
        <w:t>6</w:t>
      </w:r>
      <w:r>
        <w:rPr>
          <w:rFonts w:hint="eastAsia" w:ascii="宋体" w:hAnsi="宋体" w:eastAsia="宋体" w:cs="宋体"/>
          <w:color w:val="3F3F3F"/>
          <w:sz w:val="24"/>
          <w:szCs w:val="24"/>
        </w:rPr>
        <w:t>、配置1块电池，支持断电≥140分钟操作，可选配双电池</w:t>
      </w:r>
      <w:bookmarkStart w:id="9" w:name="_Hlk114842169"/>
      <w:r>
        <w:rPr>
          <w:rFonts w:hint="eastAsia" w:ascii="宋体" w:hAnsi="宋体" w:eastAsia="宋体" w:cs="宋体"/>
          <w:color w:val="3F3F3F"/>
          <w:sz w:val="24"/>
          <w:szCs w:val="24"/>
        </w:rPr>
        <w:t>≥</w:t>
      </w:r>
      <w:bookmarkEnd w:id="9"/>
      <w:r>
        <w:rPr>
          <w:rFonts w:hint="eastAsia" w:ascii="宋体" w:hAnsi="宋体" w:eastAsia="宋体" w:cs="宋体"/>
          <w:color w:val="3F3F3F"/>
          <w:sz w:val="24"/>
          <w:szCs w:val="24"/>
        </w:rPr>
        <w:t>280分钟；电池总剩余电量能显示在屏幕上；</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1.7</w:t>
      </w:r>
      <w:r>
        <w:rPr>
          <w:rFonts w:hint="eastAsia" w:ascii="宋体" w:hAnsi="宋体" w:eastAsia="宋体" w:cs="宋体"/>
          <w:color w:val="3F3F3F"/>
          <w:sz w:val="24"/>
          <w:szCs w:val="24"/>
        </w:rPr>
        <w:t>、具备截屏U盘导出功能（可缓存</w:t>
      </w:r>
      <w:r>
        <w:rPr>
          <w:rFonts w:hint="eastAsia" w:ascii="宋体" w:hAnsi="宋体" w:eastAsia="宋体" w:cs="宋体"/>
          <w:color w:val="3F3F3F"/>
          <w:sz w:val="24"/>
          <w:szCs w:val="24"/>
          <w:lang w:val="en-US" w:eastAsia="zh-CN"/>
        </w:rPr>
        <w:t>5</w:t>
      </w:r>
      <w:r>
        <w:rPr>
          <w:rFonts w:hint="eastAsia" w:ascii="宋体" w:hAnsi="宋体" w:eastAsia="宋体" w:cs="宋体"/>
          <w:color w:val="3F3F3F"/>
          <w:sz w:val="24"/>
          <w:szCs w:val="24"/>
        </w:rPr>
        <w:t>0张截屏文件）；</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1.8</w:t>
      </w:r>
      <w:r>
        <w:rPr>
          <w:rFonts w:hint="eastAsia" w:ascii="宋体" w:hAnsi="宋体" w:eastAsia="宋体" w:cs="宋体"/>
          <w:color w:val="3F3F3F"/>
          <w:sz w:val="24"/>
          <w:szCs w:val="24"/>
        </w:rPr>
        <w:t>容量控制模式下可选择0%-75%递减波。</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1.9</w:t>
      </w:r>
      <w:r>
        <w:rPr>
          <w:rFonts w:hint="eastAsia" w:ascii="宋体" w:hAnsi="宋体" w:eastAsia="宋体" w:cs="宋体"/>
          <w:kern w:val="0"/>
          <w:sz w:val="24"/>
          <w:szCs w:val="24"/>
        </w:rPr>
        <w:t>★</w:t>
      </w:r>
      <w:r>
        <w:rPr>
          <w:rFonts w:hint="eastAsia" w:ascii="宋体" w:hAnsi="宋体" w:eastAsia="宋体" w:cs="宋体"/>
          <w:color w:val="3F3F3F"/>
          <w:sz w:val="24"/>
          <w:szCs w:val="24"/>
        </w:rPr>
        <w:t>支持录屏存储功能；</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1.10</w:t>
      </w:r>
      <w:r>
        <w:rPr>
          <w:rFonts w:hint="eastAsia" w:ascii="宋体" w:hAnsi="宋体" w:eastAsia="宋体" w:cs="宋体"/>
          <w:kern w:val="0"/>
          <w:sz w:val="24"/>
          <w:szCs w:val="24"/>
        </w:rPr>
        <w:t>★</w:t>
      </w:r>
      <w:r>
        <w:rPr>
          <w:rFonts w:hint="eastAsia" w:ascii="宋体" w:hAnsi="宋体" w:eastAsia="宋体" w:cs="宋体"/>
          <w:color w:val="3F3F3F"/>
          <w:sz w:val="24"/>
          <w:szCs w:val="24"/>
          <w:lang w:val="en-US"/>
        </w:rPr>
        <w:t>支持</w:t>
      </w:r>
      <w:r>
        <w:rPr>
          <w:rFonts w:hint="eastAsia" w:ascii="宋体" w:hAnsi="宋体" w:eastAsia="宋体" w:cs="宋体"/>
          <w:color w:val="3F3F3F"/>
          <w:sz w:val="24"/>
          <w:szCs w:val="24"/>
        </w:rPr>
        <w:t>至少</w:t>
      </w:r>
      <w:r>
        <w:rPr>
          <w:rFonts w:hint="eastAsia" w:ascii="宋体" w:hAnsi="宋体" w:eastAsia="宋体" w:cs="宋体"/>
          <w:color w:val="3F3F3F"/>
          <w:sz w:val="24"/>
          <w:szCs w:val="24"/>
          <w:lang w:val="en-US" w:eastAsia="zh-CN"/>
        </w:rPr>
        <w:t>8</w:t>
      </w:r>
      <w:r>
        <w:rPr>
          <w:rFonts w:hint="eastAsia" w:ascii="宋体" w:hAnsi="宋体" w:eastAsia="宋体" w:cs="宋体"/>
          <w:color w:val="3F3F3F"/>
          <w:sz w:val="24"/>
          <w:szCs w:val="24"/>
        </w:rPr>
        <w:t>个环图存储；</w:t>
      </w:r>
    </w:p>
    <w:p>
      <w:pPr>
        <w:textAlignment w:val="baseline"/>
        <w:rPr>
          <w:rFonts w:hint="eastAsia" w:ascii="宋体" w:hAnsi="宋体" w:eastAsia="宋体" w:cs="宋体"/>
          <w:color w:val="3F3F3F"/>
          <w:sz w:val="24"/>
          <w:szCs w:val="24"/>
          <w:lang w:eastAsia="zh-CN"/>
        </w:rPr>
      </w:pPr>
      <w:r>
        <w:rPr>
          <w:rFonts w:hint="eastAsia" w:ascii="宋体" w:hAnsi="宋体" w:eastAsia="宋体" w:cs="宋体"/>
          <w:color w:val="3F3F3F"/>
          <w:sz w:val="24"/>
          <w:szCs w:val="24"/>
          <w:lang w:val="en-US" w:eastAsia="zh-CN"/>
        </w:rPr>
        <w:t>1.11可选</w:t>
      </w:r>
      <w:r>
        <w:rPr>
          <w:rFonts w:hint="eastAsia" w:ascii="宋体" w:hAnsi="宋体" w:eastAsia="宋体" w:cs="宋体"/>
          <w:color w:val="3F3F3F"/>
          <w:sz w:val="24"/>
          <w:szCs w:val="24"/>
        </w:rPr>
        <w:t>能量代谢计算功能</w:t>
      </w:r>
      <w:r>
        <w:rPr>
          <w:rFonts w:hint="eastAsia" w:ascii="宋体" w:hAnsi="宋体" w:eastAsia="宋体" w:cs="宋体"/>
          <w:color w:val="3F3F3F"/>
          <w:sz w:val="24"/>
          <w:szCs w:val="24"/>
          <w:lang w:eastAsia="zh-CN"/>
        </w:rPr>
        <w:t>，精确患者每日能量摄入，用于评估病人营养支持和护理</w:t>
      </w:r>
    </w:p>
    <w:p>
      <w:pPr>
        <w:textAlignment w:val="baseline"/>
        <w:rPr>
          <w:rFonts w:hint="eastAsia" w:ascii="宋体" w:hAnsi="宋体" w:eastAsia="宋体" w:cs="宋体"/>
          <w:b/>
          <w:bCs/>
          <w:color w:val="3F3F3F"/>
          <w:sz w:val="24"/>
          <w:szCs w:val="24"/>
        </w:rPr>
      </w:pPr>
      <w:r>
        <w:rPr>
          <w:rFonts w:hint="eastAsia" w:ascii="宋体" w:hAnsi="宋体" w:eastAsia="宋体" w:cs="宋体"/>
          <w:b/>
          <w:bCs/>
          <w:color w:val="3F3F3F"/>
          <w:sz w:val="24"/>
          <w:szCs w:val="24"/>
          <w:lang w:val="en-US" w:eastAsia="zh-CN"/>
        </w:rPr>
        <w:t>2</w:t>
      </w:r>
      <w:r>
        <w:rPr>
          <w:rFonts w:hint="eastAsia" w:ascii="宋体" w:hAnsi="宋体" w:eastAsia="宋体" w:cs="宋体"/>
          <w:b/>
          <w:bCs/>
          <w:color w:val="3F3F3F"/>
          <w:sz w:val="24"/>
          <w:szCs w:val="24"/>
        </w:rPr>
        <w:t>、设置参数：</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2</w:t>
      </w:r>
      <w:r>
        <w:rPr>
          <w:rFonts w:hint="eastAsia" w:ascii="宋体" w:hAnsi="宋体" w:eastAsia="宋体" w:cs="宋体"/>
          <w:color w:val="3F3F3F"/>
          <w:sz w:val="24"/>
          <w:szCs w:val="24"/>
        </w:rPr>
        <w:t>.1、潮气量：2ml—4000ml；成人：100 mL～4000mL小儿：20.0 mL～300 mL</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新生儿：2.0 mL～100 mL</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2</w:t>
      </w:r>
      <w:r>
        <w:rPr>
          <w:rFonts w:hint="eastAsia" w:ascii="宋体" w:hAnsi="宋体" w:eastAsia="宋体" w:cs="宋体"/>
          <w:color w:val="3F3F3F"/>
          <w:sz w:val="24"/>
          <w:szCs w:val="24"/>
        </w:rPr>
        <w:t>.2、呼吸频率：</w:t>
      </w:r>
      <w:r>
        <w:rPr>
          <w:rFonts w:hint="eastAsia" w:ascii="宋体" w:hAnsi="宋体" w:eastAsia="宋体" w:cs="宋体"/>
          <w:color w:val="3F3F3F"/>
          <w:sz w:val="24"/>
          <w:szCs w:val="24"/>
          <w:lang w:val="en-US" w:eastAsia="zh-CN"/>
        </w:rPr>
        <w:t>成人/小儿：</w:t>
      </w:r>
      <w:r>
        <w:rPr>
          <w:rFonts w:hint="eastAsia" w:ascii="宋体" w:hAnsi="宋体" w:eastAsia="宋体" w:cs="宋体"/>
          <w:color w:val="3F3F3F"/>
          <w:sz w:val="24"/>
          <w:szCs w:val="24"/>
        </w:rPr>
        <w:t>1-100/min；新生儿：1 /min～150 /min</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2</w:t>
      </w:r>
      <w:r>
        <w:rPr>
          <w:rFonts w:hint="eastAsia" w:ascii="宋体" w:hAnsi="宋体" w:eastAsia="宋体" w:cs="宋体"/>
          <w:color w:val="3F3F3F"/>
          <w:sz w:val="24"/>
          <w:szCs w:val="24"/>
        </w:rPr>
        <w:t>.3、吸气流速：成人：5.0 L/min～180.0 L/min</w:t>
      </w:r>
    </w:p>
    <w:p>
      <w:pPr>
        <w:ind w:firstLine="1680" w:firstLineChars="700"/>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小儿：5.0 L/min～40.0 L/min</w:t>
      </w:r>
    </w:p>
    <w:p>
      <w:pPr>
        <w:ind w:firstLine="1680" w:firstLineChars="700"/>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新生儿：2.0 L/min～30.0 L/min</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2</w:t>
      </w:r>
      <w:r>
        <w:rPr>
          <w:rFonts w:hint="eastAsia" w:ascii="宋体" w:hAnsi="宋体" w:eastAsia="宋体" w:cs="宋体"/>
          <w:color w:val="3F3F3F"/>
          <w:sz w:val="24"/>
          <w:szCs w:val="24"/>
        </w:rPr>
        <w:t>.4、SIMV频率：1-60/min；</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2</w:t>
      </w:r>
      <w:r>
        <w:rPr>
          <w:rFonts w:hint="eastAsia" w:ascii="宋体" w:hAnsi="宋体" w:eastAsia="宋体" w:cs="宋体"/>
          <w:color w:val="3F3F3F"/>
          <w:sz w:val="24"/>
          <w:szCs w:val="24"/>
        </w:rPr>
        <w:t>.5、吸/呼比：4:1—1:10；</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2</w:t>
      </w:r>
      <w:r>
        <w:rPr>
          <w:rFonts w:hint="eastAsia" w:ascii="宋体" w:hAnsi="宋体" w:eastAsia="宋体" w:cs="宋体"/>
          <w:color w:val="3F3F3F"/>
          <w:sz w:val="24"/>
          <w:szCs w:val="24"/>
        </w:rPr>
        <w:t>.6、最大峰值流速：180L/min；</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2</w:t>
      </w:r>
      <w:r>
        <w:rPr>
          <w:rFonts w:hint="eastAsia" w:ascii="宋体" w:hAnsi="宋体" w:eastAsia="宋体" w:cs="宋体"/>
          <w:color w:val="3F3F3F"/>
          <w:sz w:val="24"/>
          <w:szCs w:val="24"/>
        </w:rPr>
        <w:t>.7、吸气压力：1--100 cmH2O；</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2</w:t>
      </w:r>
      <w:r>
        <w:rPr>
          <w:rFonts w:hint="eastAsia" w:ascii="宋体" w:hAnsi="宋体" w:eastAsia="宋体" w:cs="宋体"/>
          <w:color w:val="3F3F3F"/>
          <w:sz w:val="24"/>
          <w:szCs w:val="24"/>
        </w:rPr>
        <w:t>.8、压力支持：0—100cmH2O</w:t>
      </w:r>
    </w:p>
    <w:p>
      <w:pPr>
        <w:keepNext w:val="0"/>
        <w:keepLines w:val="0"/>
        <w:widowControl/>
        <w:suppressLineNumbers w:val="0"/>
        <w:jc w:val="left"/>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2.9</w:t>
      </w:r>
      <w:r>
        <w:rPr>
          <w:rFonts w:hint="eastAsia" w:ascii="宋体" w:hAnsi="宋体" w:eastAsia="宋体" w:cs="宋体"/>
          <w:color w:val="3F3F3F"/>
          <w:sz w:val="24"/>
          <w:szCs w:val="24"/>
        </w:rPr>
        <w:t>、压力触发灵敏度：-20cmH2O — - 0.5cmH2O</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2.10</w:t>
      </w:r>
      <w:r>
        <w:rPr>
          <w:rFonts w:hint="eastAsia" w:ascii="宋体" w:hAnsi="宋体" w:eastAsia="宋体" w:cs="宋体"/>
          <w:color w:val="3F3F3F"/>
          <w:sz w:val="24"/>
          <w:szCs w:val="24"/>
        </w:rPr>
        <w:t>、流速触发灵敏度：</w:t>
      </w:r>
      <w:r>
        <w:rPr>
          <w:rFonts w:hint="eastAsia" w:ascii="宋体" w:hAnsi="宋体" w:eastAsia="宋体" w:cs="宋体"/>
          <w:color w:val="3F3F3F"/>
          <w:sz w:val="24"/>
          <w:szCs w:val="24"/>
          <w:lang w:val="en-US" w:eastAsia="zh-CN"/>
        </w:rPr>
        <w:t>成人/小儿：</w:t>
      </w:r>
      <w:r>
        <w:rPr>
          <w:rFonts w:hint="eastAsia" w:ascii="宋体" w:hAnsi="宋体" w:eastAsia="宋体" w:cs="宋体"/>
          <w:color w:val="3F3F3F"/>
          <w:sz w:val="24"/>
          <w:szCs w:val="24"/>
        </w:rPr>
        <w:t>0.</w:t>
      </w:r>
      <w:r>
        <w:rPr>
          <w:rFonts w:hint="eastAsia" w:ascii="宋体" w:hAnsi="宋体" w:eastAsia="宋体" w:cs="宋体"/>
          <w:color w:val="3F3F3F"/>
          <w:sz w:val="24"/>
          <w:szCs w:val="24"/>
          <w:lang w:val="en-US" w:eastAsia="zh-CN"/>
        </w:rPr>
        <w:t>5</w:t>
      </w:r>
      <w:r>
        <w:rPr>
          <w:rFonts w:hint="eastAsia" w:ascii="宋体" w:hAnsi="宋体" w:eastAsia="宋体" w:cs="宋体"/>
          <w:color w:val="3F3F3F"/>
          <w:sz w:val="24"/>
          <w:szCs w:val="24"/>
        </w:rPr>
        <w:t>L/ min—20L/ min，</w:t>
      </w:r>
      <w:r>
        <w:rPr>
          <w:rFonts w:hint="eastAsia" w:ascii="宋体" w:hAnsi="宋体" w:eastAsia="宋体" w:cs="宋体"/>
          <w:color w:val="3F3F3F"/>
          <w:sz w:val="24"/>
          <w:szCs w:val="24"/>
          <w:lang w:val="en-US" w:eastAsia="zh-CN"/>
        </w:rPr>
        <w:t>新生儿:</w:t>
      </w:r>
      <w:r>
        <w:rPr>
          <w:rFonts w:hint="eastAsia" w:ascii="宋体" w:hAnsi="宋体" w:eastAsia="宋体" w:cs="宋体"/>
          <w:color w:val="3F3F3F"/>
          <w:sz w:val="24"/>
          <w:szCs w:val="24"/>
        </w:rPr>
        <w:t>0.</w:t>
      </w:r>
      <w:r>
        <w:rPr>
          <w:rFonts w:hint="eastAsia" w:ascii="宋体" w:hAnsi="宋体" w:eastAsia="宋体" w:cs="宋体"/>
          <w:color w:val="3F3F3F"/>
          <w:sz w:val="24"/>
          <w:szCs w:val="24"/>
          <w:lang w:val="en-US" w:eastAsia="zh-CN"/>
        </w:rPr>
        <w:t>1</w:t>
      </w:r>
      <w:r>
        <w:rPr>
          <w:rFonts w:hint="eastAsia" w:ascii="宋体" w:hAnsi="宋体" w:eastAsia="宋体" w:cs="宋体"/>
          <w:color w:val="3F3F3F"/>
          <w:sz w:val="24"/>
          <w:szCs w:val="24"/>
        </w:rPr>
        <w:t>L/ min—</w:t>
      </w:r>
      <w:r>
        <w:rPr>
          <w:rFonts w:hint="eastAsia" w:ascii="宋体" w:hAnsi="宋体" w:eastAsia="宋体" w:cs="宋体"/>
          <w:color w:val="3F3F3F"/>
          <w:sz w:val="24"/>
          <w:szCs w:val="24"/>
          <w:lang w:val="en-US" w:eastAsia="zh-CN"/>
        </w:rPr>
        <w:t>5</w:t>
      </w:r>
      <w:r>
        <w:rPr>
          <w:rFonts w:hint="eastAsia" w:ascii="宋体" w:hAnsi="宋体" w:eastAsia="宋体" w:cs="宋体"/>
          <w:color w:val="3F3F3F"/>
          <w:sz w:val="24"/>
          <w:szCs w:val="24"/>
        </w:rPr>
        <w:t>L/ min</w:t>
      </w:r>
    </w:p>
    <w:p>
      <w:pPr>
        <w:textAlignment w:val="baseline"/>
        <w:rPr>
          <w:rFonts w:hint="eastAsia" w:ascii="宋体" w:hAnsi="宋体" w:eastAsia="宋体" w:cs="宋体"/>
          <w:b/>
          <w:bCs/>
          <w:color w:val="3F3F3F"/>
          <w:sz w:val="24"/>
          <w:szCs w:val="24"/>
        </w:rPr>
      </w:pPr>
      <w:r>
        <w:rPr>
          <w:rFonts w:hint="eastAsia" w:ascii="宋体" w:hAnsi="宋体" w:eastAsia="宋体" w:cs="宋体"/>
          <w:b/>
          <w:bCs/>
          <w:color w:val="3F3F3F"/>
          <w:sz w:val="24"/>
          <w:szCs w:val="24"/>
          <w:lang w:val="en-US" w:eastAsia="zh-CN"/>
        </w:rPr>
        <w:t>3</w:t>
      </w:r>
      <w:r>
        <w:rPr>
          <w:rFonts w:hint="eastAsia" w:ascii="宋体" w:hAnsi="宋体" w:eastAsia="宋体" w:cs="宋体"/>
          <w:b/>
          <w:bCs/>
          <w:color w:val="3F3F3F"/>
          <w:sz w:val="24"/>
          <w:szCs w:val="24"/>
        </w:rPr>
        <w:t>、呼吸模式及功能：</w:t>
      </w:r>
    </w:p>
    <w:p>
      <w:pPr>
        <w:textAlignment w:val="baseline"/>
        <w:rPr>
          <w:rFonts w:hint="eastAsia" w:ascii="宋体" w:hAnsi="宋体" w:eastAsia="宋体" w:cs="宋体"/>
          <w:color w:val="3F3F3F"/>
          <w:sz w:val="24"/>
          <w:szCs w:val="24"/>
          <w:lang w:val="en-US" w:eastAsia="zh-CN"/>
        </w:rPr>
      </w:pPr>
      <w:r>
        <w:rPr>
          <w:rFonts w:hint="eastAsia" w:ascii="宋体" w:hAnsi="宋体" w:eastAsia="宋体" w:cs="宋体"/>
          <w:color w:val="3F3F3F"/>
          <w:sz w:val="24"/>
          <w:szCs w:val="24"/>
          <w:lang w:val="en-US" w:eastAsia="zh-CN"/>
        </w:rPr>
        <w:t>3.</w:t>
      </w:r>
      <w:r>
        <w:rPr>
          <w:rFonts w:hint="eastAsia" w:ascii="宋体" w:hAnsi="宋体" w:eastAsia="宋体" w:cs="宋体"/>
          <w:color w:val="3F3F3F"/>
          <w:sz w:val="24"/>
          <w:szCs w:val="24"/>
        </w:rPr>
        <w:t>1、配备通气模式：容量控制通气下的辅助控制通气A/C和同步间歇指令通气SIMV、压力控制通气下的A/C和SIMV、CPAP/PSV、窒息通气模式、双水平气道正压通气（DuoLevel或BiPAP）模式、自</w:t>
      </w:r>
      <w:r>
        <w:rPr>
          <w:rFonts w:hint="eastAsia" w:ascii="宋体" w:hAnsi="宋体" w:eastAsia="宋体" w:cs="宋体"/>
          <w:color w:val="3F3F3F"/>
          <w:sz w:val="24"/>
          <w:szCs w:val="24"/>
          <w:lang w:val="en-US" w:eastAsia="zh-CN"/>
        </w:rPr>
        <w:t>动</w:t>
      </w:r>
      <w:r>
        <w:rPr>
          <w:rFonts w:hint="eastAsia" w:ascii="宋体" w:hAnsi="宋体" w:eastAsia="宋体" w:cs="宋体"/>
          <w:color w:val="3F3F3F"/>
          <w:sz w:val="24"/>
          <w:szCs w:val="24"/>
        </w:rPr>
        <w:t>压力调整容量控制功能（如AUTOFLOW或者PRVC等）；压力调节容量控制-同步间歇指令模式（PRVC-SIMV）</w:t>
      </w:r>
      <w:r>
        <w:rPr>
          <w:rFonts w:hint="eastAsia" w:ascii="宋体" w:hAnsi="宋体" w:eastAsia="宋体" w:cs="宋体"/>
          <w:color w:val="3F3F3F"/>
          <w:sz w:val="24"/>
          <w:szCs w:val="24"/>
          <w:lang w:eastAsia="zh-CN"/>
        </w:rPr>
        <w:t>。</w:t>
      </w:r>
      <w:r>
        <w:rPr>
          <w:rFonts w:hint="eastAsia" w:ascii="宋体" w:hAnsi="宋体" w:eastAsia="宋体" w:cs="宋体"/>
          <w:color w:val="3F3F3F"/>
          <w:sz w:val="24"/>
          <w:szCs w:val="24"/>
          <w:lang w:val="en-US" w:eastAsia="zh-CN"/>
        </w:rPr>
        <w:t>可选：</w:t>
      </w:r>
      <w:r>
        <w:rPr>
          <w:rFonts w:hint="eastAsia" w:ascii="宋体" w:hAnsi="宋体" w:eastAsia="宋体" w:cs="宋体"/>
          <w:color w:val="3F3F3F"/>
          <w:sz w:val="24"/>
          <w:szCs w:val="24"/>
        </w:rPr>
        <w:t>自适应性支持通气（AMV或ASV）</w:t>
      </w:r>
      <w:r>
        <w:rPr>
          <w:rFonts w:hint="eastAsia" w:ascii="宋体" w:hAnsi="宋体" w:eastAsia="宋体" w:cs="宋体"/>
          <w:color w:val="3F3F3F"/>
          <w:sz w:val="24"/>
          <w:szCs w:val="24"/>
          <w:lang w:eastAsia="zh-CN"/>
        </w:rPr>
        <w:t>、</w:t>
      </w:r>
      <w:r>
        <w:rPr>
          <w:rFonts w:hint="eastAsia" w:ascii="宋体" w:hAnsi="宋体" w:eastAsia="宋体" w:cs="宋体"/>
          <w:color w:val="3F3F3F"/>
          <w:sz w:val="24"/>
          <w:szCs w:val="24"/>
        </w:rPr>
        <w:t>心肺复苏通气（CPRV）模式</w:t>
      </w:r>
      <w:r>
        <w:rPr>
          <w:rFonts w:hint="eastAsia" w:ascii="宋体" w:hAnsi="宋体" w:eastAsia="宋体" w:cs="宋体"/>
          <w:color w:val="3F3F3F"/>
          <w:sz w:val="24"/>
          <w:szCs w:val="24"/>
          <w:lang w:val="en-US" w:eastAsia="zh-CN"/>
        </w:rPr>
        <w:t>及</w:t>
      </w:r>
      <w:r>
        <w:rPr>
          <w:rFonts w:hint="eastAsia" w:ascii="宋体" w:hAnsi="宋体" w:eastAsia="宋体" w:cs="宋体"/>
          <w:color w:val="3F3F3F"/>
          <w:sz w:val="24"/>
          <w:szCs w:val="24"/>
        </w:rPr>
        <w:t>比例压力支持通气（PPS</w:t>
      </w:r>
      <w:r>
        <w:rPr>
          <w:rFonts w:hint="eastAsia" w:ascii="宋体" w:hAnsi="宋体" w:eastAsia="宋体" w:cs="宋体"/>
          <w:color w:val="3F3F3F"/>
          <w:sz w:val="24"/>
          <w:szCs w:val="24"/>
          <w:lang w:eastAsia="zh-CN"/>
        </w:rPr>
        <w:t>）。</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3</w:t>
      </w:r>
      <w:r>
        <w:rPr>
          <w:rFonts w:hint="eastAsia" w:ascii="宋体" w:hAnsi="宋体" w:eastAsia="宋体" w:cs="宋体"/>
          <w:color w:val="3F3F3F"/>
          <w:sz w:val="24"/>
          <w:szCs w:val="24"/>
        </w:rPr>
        <w:t>.</w:t>
      </w:r>
      <w:r>
        <w:rPr>
          <w:rFonts w:hint="eastAsia" w:ascii="宋体" w:hAnsi="宋体" w:eastAsia="宋体" w:cs="宋体"/>
          <w:color w:val="3F3F3F"/>
          <w:sz w:val="24"/>
          <w:szCs w:val="24"/>
          <w:lang w:val="en-US" w:eastAsia="zh-CN"/>
        </w:rPr>
        <w:t>2</w:t>
      </w:r>
      <w:r>
        <w:rPr>
          <w:rFonts w:hint="eastAsia" w:ascii="宋体" w:hAnsi="宋体" w:eastAsia="宋体" w:cs="宋体"/>
          <w:color w:val="3F3F3F"/>
          <w:sz w:val="24"/>
          <w:szCs w:val="24"/>
        </w:rPr>
        <w:t>、具有自动插管阻力补偿（ATRC）功能，选择不同孔径的气管插管，呼吸机可以自动调节送气压力，使插管末端的压力与呼吸机压力设置值保持一致；</w:t>
      </w:r>
    </w:p>
    <w:p>
      <w:pPr>
        <w:textAlignment w:val="baseline"/>
        <w:rPr>
          <w:rFonts w:hint="eastAsia" w:ascii="宋体" w:hAnsi="宋体" w:eastAsia="宋体" w:cs="宋体"/>
          <w:color w:val="3F3F3F"/>
          <w:sz w:val="24"/>
          <w:szCs w:val="24"/>
          <w:lang w:val="en-US" w:eastAsia="zh-CN"/>
        </w:rPr>
      </w:pPr>
      <w:r>
        <w:rPr>
          <w:rFonts w:hint="eastAsia" w:ascii="宋体" w:hAnsi="宋体" w:eastAsia="宋体" w:cs="宋体"/>
          <w:color w:val="3F3F3F"/>
          <w:sz w:val="24"/>
          <w:szCs w:val="24"/>
          <w:lang w:val="en-US" w:eastAsia="zh-CN"/>
        </w:rPr>
        <w:t>3.3</w:t>
      </w:r>
      <w:r>
        <w:rPr>
          <w:rFonts w:hint="eastAsia" w:ascii="宋体" w:hAnsi="宋体" w:eastAsia="宋体" w:cs="宋体"/>
          <w:color w:val="3F3F3F"/>
          <w:sz w:val="24"/>
          <w:szCs w:val="24"/>
        </w:rPr>
        <w:t>其他功能：手动呼吸、吸气保持、呼气保持、增氧、吸痰程序，NIF、PEEPi及P0.1测定；</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3.4</w:t>
      </w:r>
      <w:r>
        <w:rPr>
          <w:rFonts w:hint="eastAsia" w:ascii="宋体" w:hAnsi="宋体" w:eastAsia="宋体" w:cs="宋体"/>
          <w:color w:val="3F3F3F"/>
          <w:sz w:val="24"/>
          <w:szCs w:val="24"/>
        </w:rPr>
        <w:t>具有IV-Cycle同步技术，可以将吸气、呼气触发灵敏度和压力上升时间自动调节至最佳值，提高人机同步。呼气触发灵敏度</w:t>
      </w:r>
      <w:r>
        <w:rPr>
          <w:rFonts w:hint="eastAsia" w:ascii="宋体" w:hAnsi="宋体" w:eastAsia="宋体" w:cs="宋体"/>
          <w:color w:val="3F3F3F"/>
          <w:sz w:val="24"/>
          <w:szCs w:val="24"/>
          <w:lang w:val="en-US" w:eastAsia="zh-CN"/>
        </w:rPr>
        <w:t>并可</w:t>
      </w:r>
      <w:r>
        <w:rPr>
          <w:rFonts w:hint="eastAsia" w:ascii="宋体" w:hAnsi="宋体" w:eastAsia="宋体" w:cs="宋体"/>
          <w:color w:val="3F3F3F"/>
          <w:sz w:val="24"/>
          <w:szCs w:val="24"/>
        </w:rPr>
        <w:t>在5~85%范围内手动灵活调节；</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lang w:val="en-US" w:eastAsia="zh-CN"/>
        </w:rPr>
        <w:t>35.</w:t>
      </w:r>
      <w:r>
        <w:rPr>
          <w:rFonts w:hint="eastAsia" w:ascii="宋体" w:hAnsi="宋体" w:eastAsia="宋体" w:cs="宋体"/>
          <w:color w:val="3F3F3F"/>
          <w:sz w:val="24"/>
          <w:szCs w:val="24"/>
        </w:rPr>
        <w:t>、具有单位理想体重输送的潮气量 （TVe/IBW）的设置及监测功能；</w:t>
      </w:r>
    </w:p>
    <w:p>
      <w:pPr>
        <w:textAlignment w:val="baseline"/>
        <w:rPr>
          <w:rFonts w:hint="eastAsia" w:ascii="宋体" w:hAnsi="宋体" w:eastAsia="宋体" w:cs="宋体"/>
          <w:color w:val="3F3F3F"/>
          <w:sz w:val="24"/>
          <w:szCs w:val="24"/>
          <w:lang w:eastAsia="zh-CN"/>
        </w:rPr>
      </w:pPr>
      <w:r>
        <w:rPr>
          <w:rFonts w:hint="eastAsia" w:ascii="宋体" w:hAnsi="宋体" w:eastAsia="宋体" w:cs="宋体"/>
          <w:color w:val="3F3F3F"/>
          <w:sz w:val="24"/>
          <w:szCs w:val="24"/>
          <w:lang w:val="en-US" w:eastAsia="zh-CN"/>
        </w:rPr>
        <w:t>3.6、</w:t>
      </w:r>
      <w:r>
        <w:rPr>
          <w:rFonts w:hint="eastAsia" w:ascii="宋体" w:hAnsi="宋体" w:eastAsia="宋体" w:cs="宋体"/>
          <w:color w:val="3F3F3F"/>
          <w:sz w:val="24"/>
          <w:szCs w:val="24"/>
        </w:rPr>
        <w:t>具备锁屏功能，漏气自动补偿，管道的顺应性和BTPS补偿功能；</w:t>
      </w:r>
    </w:p>
    <w:p>
      <w:pPr>
        <w:textAlignment w:val="baseline"/>
        <w:rPr>
          <w:rFonts w:hint="eastAsia" w:ascii="宋体" w:hAnsi="宋体" w:eastAsia="宋体" w:cs="宋体"/>
          <w:color w:val="3F3F3F"/>
          <w:sz w:val="24"/>
          <w:szCs w:val="24"/>
        </w:rPr>
      </w:pPr>
      <w:r>
        <w:rPr>
          <w:rFonts w:hint="eastAsia" w:ascii="宋体" w:hAnsi="宋体" w:eastAsia="宋体" w:cs="宋体"/>
          <w:b/>
          <w:bCs/>
          <w:color w:val="3F3F3F"/>
          <w:sz w:val="24"/>
          <w:szCs w:val="24"/>
        </w:rPr>
        <w:t>4、监测参数</w:t>
      </w:r>
      <w:r>
        <w:rPr>
          <w:rFonts w:hint="eastAsia" w:ascii="宋体" w:hAnsi="宋体" w:eastAsia="宋体" w:cs="宋体"/>
          <w:color w:val="3F3F3F"/>
          <w:sz w:val="24"/>
          <w:szCs w:val="24"/>
        </w:rPr>
        <w:t>：</w:t>
      </w:r>
    </w:p>
    <w:p>
      <w:pPr>
        <w:pStyle w:val="12"/>
        <w:tabs>
          <w:tab w:val="left" w:pos="866"/>
          <w:tab w:val="left" w:pos="1275"/>
        </w:tabs>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4.1、气道压力：PEEP、气道峰压、平台压、平均压</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4.2、每分钟呼出通气量：呼气分钟通气量、吸气分钟通气量、自主呼吸分钟通气量、泄漏分钟通气量的监测；</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4.3、潮气量的监测：吸入潮气量、呼出潮气量、自主呼吸潮气量；</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4.4、呼吸频率监测：总的呼吸频率、自主呼吸频率、机控呼吸频率的监测；</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4.</w:t>
      </w:r>
      <w:r>
        <w:rPr>
          <w:rFonts w:hint="eastAsia" w:ascii="宋体" w:hAnsi="宋体" w:eastAsia="宋体" w:cs="宋体"/>
          <w:color w:val="3F3F3F"/>
          <w:sz w:val="24"/>
          <w:szCs w:val="24"/>
          <w:lang w:val="en-US" w:eastAsia="zh-CN"/>
        </w:rPr>
        <w:t>5</w:t>
      </w:r>
      <w:r>
        <w:rPr>
          <w:rFonts w:hint="eastAsia" w:ascii="宋体" w:hAnsi="宋体" w:eastAsia="宋体" w:cs="宋体"/>
          <w:color w:val="3F3F3F"/>
          <w:sz w:val="24"/>
          <w:szCs w:val="24"/>
        </w:rPr>
        <w:t>、氧疗效果评估监测：</w:t>
      </w:r>
      <w:r>
        <w:rPr>
          <w:rFonts w:hint="eastAsia" w:ascii="宋体" w:hAnsi="宋体" w:eastAsia="宋体" w:cs="宋体"/>
          <w:color w:val="3F3F3F"/>
          <w:sz w:val="24"/>
          <w:szCs w:val="24"/>
          <w:lang w:val="en-US" w:eastAsia="zh-CN"/>
        </w:rPr>
        <w:t>可选</w:t>
      </w:r>
      <w:r>
        <w:rPr>
          <w:rFonts w:hint="eastAsia" w:ascii="宋体" w:hAnsi="宋体" w:eastAsia="宋体" w:cs="宋体"/>
          <w:color w:val="3F3F3F"/>
          <w:sz w:val="24"/>
          <w:szCs w:val="24"/>
        </w:rPr>
        <w:t>ROX指数监测</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4.</w:t>
      </w:r>
      <w:r>
        <w:rPr>
          <w:rFonts w:hint="eastAsia" w:ascii="宋体" w:hAnsi="宋体" w:eastAsia="宋体" w:cs="宋体"/>
          <w:color w:val="3F3F3F"/>
          <w:sz w:val="24"/>
          <w:szCs w:val="24"/>
          <w:lang w:val="en-US" w:eastAsia="zh-CN"/>
        </w:rPr>
        <w:t>8</w:t>
      </w:r>
      <w:r>
        <w:rPr>
          <w:rFonts w:hint="eastAsia" w:ascii="宋体" w:hAnsi="宋体" w:eastAsia="宋体" w:cs="宋体"/>
          <w:color w:val="3F3F3F"/>
          <w:sz w:val="24"/>
          <w:szCs w:val="24"/>
        </w:rPr>
        <w:t>、</w:t>
      </w:r>
      <w:r>
        <w:rPr>
          <w:rFonts w:hint="eastAsia" w:ascii="宋体" w:hAnsi="宋体" w:eastAsia="宋体" w:cs="宋体"/>
          <w:color w:val="3F3F3F"/>
          <w:kern w:val="0"/>
          <w:sz w:val="24"/>
          <w:szCs w:val="24"/>
        </w:rPr>
        <w:t>★</w:t>
      </w:r>
      <w:r>
        <w:rPr>
          <w:rFonts w:hint="eastAsia" w:ascii="宋体" w:hAnsi="宋体" w:eastAsia="宋体" w:cs="宋体"/>
          <w:color w:val="3F3F3F"/>
          <w:sz w:val="24"/>
          <w:szCs w:val="24"/>
        </w:rPr>
        <w:t>可监测参数≥168小时的趋势图、表分析，</w:t>
      </w:r>
      <w:r>
        <w:rPr>
          <w:rFonts w:hint="eastAsia" w:ascii="宋体" w:hAnsi="宋体" w:eastAsia="宋体" w:cs="宋体"/>
          <w:color w:val="3F3F3F"/>
          <w:sz w:val="24"/>
          <w:szCs w:val="24"/>
          <w:lang w:val="en-US" w:eastAsia="zh-CN"/>
        </w:rPr>
        <w:t>5</w:t>
      </w:r>
      <w:r>
        <w:rPr>
          <w:rFonts w:hint="eastAsia" w:ascii="宋体" w:hAnsi="宋体" w:eastAsia="宋体" w:cs="宋体"/>
          <w:color w:val="3F3F3F"/>
          <w:sz w:val="24"/>
          <w:szCs w:val="24"/>
        </w:rPr>
        <w:t>000条报警和操作日志记录；</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其他功能：</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5.1</w:t>
      </w:r>
      <w:r>
        <w:rPr>
          <w:rFonts w:hint="eastAsia" w:ascii="宋体" w:hAnsi="宋体" w:eastAsia="宋体" w:cs="宋体"/>
          <w:color w:val="3F3F3F"/>
          <w:sz w:val="24"/>
          <w:szCs w:val="24"/>
          <w:lang w:val="en-US" w:eastAsia="zh-CN"/>
        </w:rPr>
        <w:t>5、</w:t>
      </w:r>
      <w:r>
        <w:rPr>
          <w:rFonts w:hint="eastAsia" w:ascii="宋体" w:hAnsi="宋体" w:eastAsia="宋体" w:cs="宋体"/>
          <w:color w:val="3F3F3F"/>
          <w:sz w:val="24"/>
          <w:szCs w:val="24"/>
        </w:rPr>
        <w:t>预留HDMI接口，可外接显示器；</w:t>
      </w:r>
    </w:p>
    <w:p>
      <w:pPr>
        <w:textAlignment w:val="baseline"/>
        <w:rPr>
          <w:rFonts w:hint="eastAsia" w:ascii="宋体" w:hAnsi="宋体" w:eastAsia="宋体" w:cs="宋体"/>
          <w:color w:val="3F3F3F"/>
          <w:sz w:val="24"/>
          <w:szCs w:val="24"/>
        </w:rPr>
      </w:pPr>
      <w:r>
        <w:rPr>
          <w:rFonts w:hint="eastAsia" w:ascii="宋体" w:hAnsi="宋体" w:eastAsia="宋体" w:cs="宋体"/>
          <w:color w:val="3F3F3F"/>
          <w:sz w:val="24"/>
          <w:szCs w:val="24"/>
        </w:rPr>
        <w:t>5.2 能够通过4G或WIFI无线网络或有线网络联网，把呼吸机的监测信息实时显示到中央监护站或全院监护系统，满足科室信息化的需求和呼吸机管理。</w:t>
      </w:r>
    </w:p>
    <w:p>
      <w:pPr>
        <w:textAlignment w:val="baseline"/>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jc w:val="center"/>
        <w:outlineLvl w:val="2"/>
        <w:rPr>
          <w:rFonts w:hint="eastAsia"/>
          <w:b/>
          <w:bCs/>
          <w:sz w:val="24"/>
          <w:szCs w:val="24"/>
        </w:rPr>
      </w:pPr>
      <w:r>
        <w:rPr>
          <w:rFonts w:hint="eastAsia"/>
          <w:b/>
          <w:bCs/>
          <w:sz w:val="24"/>
          <w:szCs w:val="24"/>
          <w:lang w:eastAsia="zh-CN"/>
        </w:rPr>
        <w:t>儿童无创呼吸机技术</w:t>
      </w:r>
      <w:r>
        <w:rPr>
          <w:rFonts w:hint="eastAsia"/>
          <w:b/>
          <w:bCs/>
          <w:sz w:val="24"/>
          <w:szCs w:val="24"/>
        </w:rPr>
        <w:t>参数</w:t>
      </w:r>
    </w:p>
    <w:p>
      <w:pPr>
        <w:jc w:val="center"/>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1台</w:t>
      </w:r>
      <w:r>
        <w:rPr>
          <w:rFonts w:hint="eastAsia"/>
          <w:sz w:val="24"/>
          <w:szCs w:val="24"/>
          <w:lang w:eastAsia="zh-CN"/>
        </w:rPr>
        <w:t>）</w:t>
      </w:r>
    </w:p>
    <w:p>
      <w:pPr>
        <w:pStyle w:val="25"/>
        <w:widowControl/>
        <w:numPr>
          <w:ilvl w:val="0"/>
          <w:numId w:val="15"/>
        </w:numPr>
        <w:spacing w:beforeAutospacing="0" w:after="150" w:afterAutospacing="0" w:line="435" w:lineRule="atLeast"/>
        <w:rPr>
          <w:rFonts w:ascii="宋体" w:hAnsi="宋体" w:eastAsia="宋体" w:cs="宋体"/>
          <w:color w:val="000000" w:themeColor="text1"/>
          <w:sz w:val="24"/>
          <w:szCs w:val="24"/>
          <w14:textFill>
            <w14:solidFill>
              <w14:schemeClr w14:val="tx1"/>
            </w14:solidFill>
          </w14:textFill>
        </w:rPr>
      </w:pPr>
      <w:r>
        <w:rPr>
          <w:rFonts w:hint="eastAsia" w:eastAsia="宋体" w:cs="Arial"/>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适用于成人和儿童患者进行通气辅助及呼吸支持，中文操作界面。能够满足危重症患者的无创通气需求。</w:t>
      </w:r>
    </w:p>
    <w:p>
      <w:pPr>
        <w:pStyle w:val="25"/>
        <w:widowControl/>
        <w:numPr>
          <w:ilvl w:val="0"/>
          <w:numId w:val="15"/>
        </w:numPr>
        <w:spacing w:beforeAutospacing="0" w:after="150" w:afterAutospacing="0" w:line="435" w:lineRule="atLeast"/>
        <w:rPr>
          <w:rFonts w:ascii="宋体" w:hAnsi="宋体" w:eastAsia="宋体" w:cs="宋体"/>
          <w:color w:val="000000" w:themeColor="text1"/>
          <w:sz w:val="24"/>
          <w:szCs w:val="24"/>
          <w14:textFill>
            <w14:solidFill>
              <w14:schemeClr w14:val="tx1"/>
            </w14:solidFill>
          </w14:textFill>
        </w:rPr>
      </w:pPr>
      <w:r>
        <w:rPr>
          <w:rFonts w:hint="eastAsia" w:eastAsia="宋体" w:cs="Arial"/>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采用电动涡轮供气方式，在断电断气状态下可继续工作，保证患者通气安全，最大峰流速≥</w:t>
      </w:r>
      <w:r>
        <w:rPr>
          <w:rFonts w:hint="default" w:ascii="宋体" w:hAnsi="宋体" w:eastAsia="宋体" w:cs="宋体"/>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0L/min。</w:t>
      </w:r>
    </w:p>
    <w:p>
      <w:pPr>
        <w:pStyle w:val="25"/>
        <w:widowControl/>
        <w:numPr>
          <w:ilvl w:val="0"/>
          <w:numId w:val="15"/>
        </w:numPr>
        <w:spacing w:beforeAutospacing="0" w:after="150" w:afterAutospacing="0" w:line="435" w:lineRule="atLeas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采用≥1</w:t>
      </w:r>
      <w:r>
        <w:rPr>
          <w:rFonts w:hint="default"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英寸高清全贴合电容触摸屏，分辨率≥1920*1080，屏幕可上下左右调整角度，并</w:t>
      </w:r>
      <w:r>
        <w:rPr>
          <w:rFonts w:hint="eastAsia" w:ascii="宋体" w:hAnsi="宋体"/>
          <w:color w:val="000000" w:themeColor="text1"/>
          <w:sz w:val="24"/>
          <w:szCs w:val="24"/>
          <w14:textFill>
            <w14:solidFill>
              <w14:schemeClr w14:val="tx1"/>
            </w14:solidFill>
          </w14:textFill>
        </w:rPr>
        <w:t>采用屏机分离技术，</w:t>
      </w:r>
      <w:r>
        <w:rPr>
          <w:rFonts w:hint="eastAsia" w:ascii="宋体" w:hAnsi="宋体" w:eastAsia="宋体" w:cs="宋体"/>
          <w:color w:val="000000" w:themeColor="text1"/>
          <w:sz w:val="24"/>
          <w:szCs w:val="24"/>
          <w14:textFill>
            <w14:solidFill>
              <w14:schemeClr w14:val="tx1"/>
            </w14:solidFill>
          </w14:textFill>
        </w:rPr>
        <w:t>方便临床</w:t>
      </w:r>
      <w:r>
        <w:rPr>
          <w:rFonts w:hint="eastAsia" w:asciiTheme="majorEastAsia" w:hAnsiTheme="majorEastAsia" w:eastAsiaTheme="majorEastAsia" w:cstheme="majorEastAsia"/>
          <w:bCs/>
          <w:color w:val="000000" w:themeColor="text1"/>
          <w:sz w:val="24"/>
          <w:szCs w:val="24"/>
          <w14:textFill>
            <w14:solidFill>
              <w14:schemeClr w14:val="tx1"/>
            </w14:solidFill>
          </w14:textFill>
        </w:rPr>
        <w:t>医护人员进行观察及清洁。</w:t>
      </w:r>
    </w:p>
    <w:p>
      <w:pPr>
        <w:pStyle w:val="25"/>
        <w:widowControl/>
        <w:numPr>
          <w:ilvl w:val="0"/>
          <w:numId w:val="15"/>
        </w:numPr>
        <w:spacing w:beforeAutospacing="0" w:after="150" w:afterAutospacing="0" w:line="435"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屏幕显示：同屏显示≥</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道波形，可同屏显示短趋势、波形、监测值</w:t>
      </w:r>
    </w:p>
    <w:p>
      <w:pPr>
        <w:pStyle w:val="25"/>
        <w:widowControl/>
        <w:numPr>
          <w:ilvl w:val="0"/>
          <w:numId w:val="0"/>
        </w:numPr>
        <w:spacing w:beforeAutospacing="0" w:after="150" w:afterAutospacing="0" w:line="435" w:lineRule="atLeast"/>
        <w:ind w:leftChars="0"/>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Hans"/>
          <w14:textFill>
            <w14:solidFill>
              <w14:schemeClr w14:val="tx1"/>
            </w14:solidFill>
          </w14:textFill>
        </w:rPr>
        <w:t>.</w:t>
      </w:r>
      <w:r>
        <w:rPr>
          <w:rFonts w:hint="default" w:ascii="宋体" w:hAnsi="宋体" w:eastAsia="宋体" w:cs="宋体"/>
          <w:color w:val="000000" w:themeColor="text1"/>
          <w:sz w:val="24"/>
          <w:szCs w:val="24"/>
          <w:lang w:eastAsia="zh-Hans"/>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具有屏幕锁功能，可以进行屏幕锁定防止误触碰，造成通气参数改变</w:t>
      </w:r>
    </w:p>
    <w:p>
      <w:pPr>
        <w:pStyle w:val="25"/>
        <w:widowControl/>
        <w:numPr>
          <w:ilvl w:val="0"/>
          <w:numId w:val="15"/>
        </w:numPr>
        <w:spacing w:beforeAutospacing="0" w:after="150" w:afterAutospacing="0" w:line="435" w:lineRule="atLeas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内置后备可充电锂电池≥1</w:t>
      </w:r>
      <w:r>
        <w:rPr>
          <w:rFonts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0分钟（1块电池），可选双电池≥360分钟，电池总剩余电量能显示在屏幕上。</w:t>
      </w:r>
    </w:p>
    <w:p>
      <w:pPr>
        <w:pStyle w:val="25"/>
        <w:widowControl/>
        <w:numPr>
          <w:ilvl w:val="0"/>
          <w:numId w:val="15"/>
        </w:numPr>
        <w:spacing w:beforeAutospacing="0" w:after="150" w:afterAutospacing="0" w:line="435" w:lineRule="atLeas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吸气阀组件一体化设计，可快速拆卸，并能高温高压蒸汽消毒（134℃）以防止交叉感染。</w:t>
      </w:r>
    </w:p>
    <w:p>
      <w:pPr>
        <w:pStyle w:val="25"/>
        <w:widowControl/>
        <w:numPr>
          <w:ilvl w:val="0"/>
          <w:numId w:val="15"/>
        </w:numPr>
        <w:spacing w:beforeAutospacing="0" w:after="150" w:afterAutospacing="0" w:line="435" w:lineRule="atLeas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通气模式：</w:t>
      </w:r>
    </w:p>
    <w:p>
      <w:pPr>
        <w:pStyle w:val="25"/>
        <w:widowControl/>
        <w:numPr>
          <w:ilvl w:val="0"/>
          <w:numId w:val="16"/>
        </w:numPr>
        <w:spacing w:beforeAutospacing="0" w:after="150" w:afterAutospacing="0" w:line="435" w:lineRule="atLeast"/>
        <w:ind w:hanging="27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具有持续气道正压通气模式（CPAP）</w:t>
      </w:r>
      <w:r>
        <w:rPr>
          <w:rFonts w:hint="default"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自主模式（S）</w:t>
      </w:r>
      <w:r>
        <w:rPr>
          <w:rFonts w:hint="default"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自主/时控模式（S/T）</w:t>
      </w:r>
      <w:r>
        <w:rPr>
          <w:rFonts w:hint="default" w:ascii="宋体" w:hAnsi="宋体" w:eastAsia="宋体" w:cs="宋体"/>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压力控制模式(PCV)</w:t>
      </w:r>
      <w:r>
        <w:rPr>
          <w:rFonts w:hint="default"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容量保证压力支持模式</w:t>
      </w:r>
      <w:r>
        <w:rPr>
          <w:rFonts w:hint="default"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val="en-US" w:eastAsia="zh-Hans"/>
          <w14:textFill>
            <w14:solidFill>
              <w14:schemeClr w14:val="tx1"/>
            </w14:solidFill>
          </w14:textFill>
        </w:rPr>
        <w:t>VAPS</w:t>
      </w:r>
      <w:r>
        <w:rPr>
          <w:rFonts w:hint="default"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val="en-US" w:eastAsia="zh-Hans"/>
          <w14:textFill>
            <w14:solidFill>
              <w14:schemeClr w14:val="tx1"/>
            </w14:solidFill>
          </w14:textFill>
        </w:rPr>
        <w:t>容量保证时间控制模式</w:t>
      </w:r>
      <w:r>
        <w:rPr>
          <w:rFonts w:hint="default" w:asciiTheme="majorEastAsia" w:hAnsiTheme="majorEastAsia" w:eastAsiaTheme="majorEastAsia" w:cstheme="majorEastAsia"/>
          <w:color w:val="000000" w:themeColor="text1"/>
          <w:sz w:val="24"/>
          <w:szCs w:val="24"/>
          <w:lang w:eastAsia="zh-Hans"/>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val="en-US" w:eastAsia="zh-Hans"/>
          <w14:textFill>
            <w14:solidFill>
              <w14:schemeClr w14:val="tx1"/>
            </w14:solidFill>
          </w14:textFill>
        </w:rPr>
        <w:t>VG-T</w:t>
      </w:r>
      <w:r>
        <w:rPr>
          <w:rFonts w:hint="default" w:asciiTheme="majorEastAsia" w:hAnsiTheme="majorEastAsia" w:eastAsiaTheme="majorEastAsia" w:cstheme="majorEastAsia"/>
          <w:color w:val="000000" w:themeColor="text1"/>
          <w:sz w:val="24"/>
          <w:szCs w:val="24"/>
          <w:lang w:eastAsia="zh-Hans"/>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压力调节容量控制</w:t>
      </w:r>
      <w:r>
        <w:rPr>
          <w:rFonts w:hint="eastAsia" w:asciiTheme="majorEastAsia" w:hAnsiTheme="majorEastAsia" w:eastAsiaTheme="majorEastAsia" w:cstheme="majorEastAsia"/>
          <w:color w:val="000000" w:themeColor="text1"/>
          <w:sz w:val="24"/>
          <w:szCs w:val="24"/>
          <w:lang w:val="en-US" w:eastAsia="zh-Hans"/>
          <w14:textFill>
            <w14:solidFill>
              <w14:schemeClr w14:val="tx1"/>
            </w14:solidFill>
          </w14:textFill>
        </w:rPr>
        <w:t>模式</w:t>
      </w:r>
      <w:r>
        <w:rPr>
          <w:rFonts w:hint="default" w:asciiTheme="majorEastAsia" w:hAnsiTheme="majorEastAsia" w:eastAsiaTheme="majorEastAsia" w:cstheme="majorEastAsia"/>
          <w:color w:val="000000" w:themeColor="text1"/>
          <w:sz w:val="24"/>
          <w:szCs w:val="24"/>
          <w:lang w:eastAsia="zh-Hans"/>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val="en-US" w:eastAsia="zh-Hans"/>
          <w14:textFill>
            <w14:solidFill>
              <w14:schemeClr w14:val="tx1"/>
            </w14:solidFill>
          </w14:textFill>
        </w:rPr>
        <w:t>PRVC</w:t>
      </w:r>
      <w:r>
        <w:rPr>
          <w:rFonts w:hint="default" w:asciiTheme="majorEastAsia" w:hAnsiTheme="majorEastAsia" w:eastAsiaTheme="majorEastAsia" w:cstheme="majorEastAsia"/>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pPr>
        <w:pStyle w:val="25"/>
        <w:widowControl/>
        <w:numPr>
          <w:ilvl w:val="0"/>
          <w:numId w:val="16"/>
        </w:numPr>
        <w:spacing w:beforeAutospacing="0" w:after="150" w:afterAutospacing="0" w:line="435" w:lineRule="atLeast"/>
        <w:ind w:hanging="278"/>
        <w:rPr>
          <w:rFonts w:ascii="宋体" w:hAnsi="宋体" w:eastAsia="宋体" w:cs="宋体"/>
          <w:color w:val="000000" w:themeColor="text1"/>
          <w:sz w:val="24"/>
          <w:szCs w:val="24"/>
          <w14:textFill>
            <w14:solidFill>
              <w14:schemeClr w14:val="tx1"/>
            </w14:solidFill>
          </w14:textFill>
        </w:rPr>
      </w:pPr>
      <w:r>
        <w:rPr>
          <w:rFonts w:hint="eastAsia" w:eastAsia="宋体" w:cs="Arial"/>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可选</w:t>
      </w:r>
      <w:r>
        <w:rPr>
          <w:rFonts w:hint="eastAsia" w:asciiTheme="majorEastAsia" w:hAnsiTheme="majorEastAsia" w:eastAsiaTheme="majorEastAsia" w:cstheme="majorEastAsia"/>
          <w:color w:val="000000" w:themeColor="text1"/>
          <w:sz w:val="24"/>
          <w:szCs w:val="24"/>
          <w:lang w:val="en-US" w:eastAsia="zh-Hans"/>
          <w14:textFill>
            <w14:solidFill>
              <w14:schemeClr w14:val="tx1"/>
            </w14:solidFill>
          </w14:textFill>
        </w:rPr>
        <w:t>成</w:t>
      </w:r>
      <w:r>
        <w:rPr>
          <w:rFonts w:hint="eastAsia" w:asciiTheme="majorEastAsia" w:hAnsiTheme="majorEastAsia" w:eastAsiaTheme="majorEastAsia" w:cstheme="majorEastAsia"/>
          <w:color w:val="000000" w:themeColor="text1"/>
          <w:sz w:val="24"/>
          <w:szCs w:val="24"/>
          <w14:textFill>
            <w14:solidFill>
              <w14:schemeClr w14:val="tx1"/>
            </w14:solidFill>
          </w14:textFill>
        </w:rPr>
        <w:t>比例压力支持</w:t>
      </w:r>
      <w:r>
        <w:rPr>
          <w:rFonts w:hint="eastAsia" w:asciiTheme="majorEastAsia" w:hAnsiTheme="majorEastAsia" w:eastAsiaTheme="majorEastAsia" w:cstheme="majorEastAsia"/>
          <w:color w:val="000000" w:themeColor="text1"/>
          <w:sz w:val="24"/>
          <w:szCs w:val="24"/>
          <w:lang w:val="en-US" w:eastAsia="zh-Hans"/>
          <w14:textFill>
            <w14:solidFill>
              <w14:schemeClr w14:val="tx1"/>
            </w14:solidFill>
          </w14:textFill>
        </w:rPr>
        <w:t>通气</w:t>
      </w:r>
      <w:r>
        <w:rPr>
          <w:rFonts w:hint="eastAsia" w:asciiTheme="majorEastAsia" w:hAnsiTheme="majorEastAsia" w:eastAsiaTheme="majorEastAsia" w:cstheme="majorEastAsia"/>
          <w:color w:val="000000" w:themeColor="text1"/>
          <w:sz w:val="24"/>
          <w:szCs w:val="24"/>
          <w14:textFill>
            <w14:solidFill>
              <w14:schemeClr w14:val="tx1"/>
            </w14:solidFill>
          </w14:textFill>
        </w:rPr>
        <w:t>模式(PPS)</w:t>
      </w:r>
      <w:r>
        <w:rPr>
          <w:rFonts w:hint="default" w:asciiTheme="majorEastAsia" w:hAnsiTheme="majorEastAsia" w:eastAsiaTheme="majorEastAsia" w:cstheme="majorEastAsia"/>
          <w:color w:val="000000" w:themeColor="text1"/>
          <w:sz w:val="24"/>
          <w:szCs w:val="24"/>
          <w14:textFill>
            <w14:solidFill>
              <w14:schemeClr w14:val="tx1"/>
            </w14:solidFill>
          </w14:textFill>
        </w:rPr>
        <w:t>，</w:t>
      </w:r>
      <w:r>
        <w:rPr>
          <w:rFonts w:hint="default" w:asciiTheme="majorEastAsia" w:hAnsiTheme="majorEastAsia" w:eastAsiaTheme="majorEastAsia" w:cstheme="majorEastAsia"/>
          <w:color w:val="000000" w:themeColor="text1"/>
          <w:sz w:val="24"/>
          <w:szCs w:val="24"/>
          <w:lang w:eastAsia="zh-Hans"/>
          <w14:textFill>
            <w14:solidFill>
              <w14:schemeClr w14:val="tx1"/>
            </w14:solidFill>
          </w14:textFill>
        </w:rPr>
        <w:t>，</w:t>
      </w:r>
    </w:p>
    <w:p>
      <w:pPr>
        <w:pStyle w:val="25"/>
        <w:widowControl/>
        <w:numPr>
          <w:ilvl w:val="0"/>
          <w:numId w:val="15"/>
        </w:numPr>
        <w:spacing w:beforeAutospacing="0" w:after="150" w:afterAutospacing="0" w:line="435" w:lineRule="atLeas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具备高流速氧疗功能；氧疗最大流速≥80L/min，具有氧疗计时功能。</w:t>
      </w:r>
    </w:p>
    <w:p>
      <w:pPr>
        <w:pStyle w:val="25"/>
        <w:widowControl/>
        <w:numPr>
          <w:ilvl w:val="0"/>
          <w:numId w:val="15"/>
        </w:numPr>
        <w:spacing w:beforeAutospacing="0" w:after="150" w:afterAutospacing="0" w:line="435" w:lineRule="atLeast"/>
        <w:rPr>
          <w:rFonts w:hint="eastAsia" w:ascii="宋体" w:hAnsi="宋体" w:eastAsia="宋体" w:cs="宋体"/>
          <w:color w:val="000000" w:themeColor="text1"/>
          <w:sz w:val="24"/>
          <w:szCs w:val="24"/>
          <w14:textFill>
            <w14:solidFill>
              <w14:schemeClr w14:val="tx1"/>
            </w14:solidFill>
          </w14:textFill>
        </w:rPr>
      </w:pPr>
      <w:r>
        <w:rPr>
          <w:rFonts w:hint="eastAsia" w:ascii="Arial" w:hAnsi="Arial" w:eastAsia="宋体" w:cs="Arial"/>
          <w:color w:val="000000" w:themeColor="text1"/>
          <w:sz w:val="24"/>
          <w:szCs w:val="24"/>
          <w:lang w:val="en-US" w:eastAsia="zh-Hans"/>
          <w14:textFill>
            <w14:solidFill>
              <w14:schemeClr w14:val="tx1"/>
            </w14:solidFill>
          </w14:textFill>
        </w:rPr>
        <w:t>可选高流量氧疗下可</w:t>
      </w:r>
      <w:r>
        <w:rPr>
          <w:rFonts w:hint="eastAsia" w:ascii="宋体" w:hAnsi="宋体" w:eastAsia="宋体" w:cs="宋体"/>
          <w:color w:val="000000" w:themeColor="text1"/>
          <w:sz w:val="24"/>
          <w:szCs w:val="24"/>
          <w:lang w:val="en-US" w:eastAsia="zh-Hans"/>
          <w14:textFill>
            <w14:solidFill>
              <w14:schemeClr w14:val="tx1"/>
            </w14:solidFill>
          </w14:textFill>
        </w:rPr>
        <w:t>实时监测</w:t>
      </w:r>
      <w:r>
        <w:rPr>
          <w:rFonts w:hint="eastAsia" w:ascii="宋体" w:hAnsi="宋体" w:eastAsia="宋体" w:cs="宋体"/>
          <w:color w:val="000000" w:themeColor="text1"/>
          <w:sz w:val="24"/>
          <w:szCs w:val="24"/>
          <w14:textFill>
            <w14:solidFill>
              <w14:schemeClr w14:val="tx1"/>
            </w14:solidFill>
          </w14:textFill>
        </w:rPr>
        <w:t>ROX指数</w:t>
      </w:r>
      <w:r>
        <w:rPr>
          <w:rFonts w:hint="eastAsia" w:ascii="宋体" w:hAnsi="宋体" w:eastAsia="宋体" w:cs="宋体"/>
          <w:color w:val="000000" w:themeColor="text1"/>
          <w:sz w:val="24"/>
          <w:szCs w:val="24"/>
          <w:lang w:val="en-US" w:eastAsia="zh-Hans"/>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趋势</w:t>
      </w:r>
      <w:r>
        <w:rPr>
          <w:rFonts w:hint="eastAsia" w:ascii="宋体" w:hAnsi="宋体" w:eastAsia="宋体" w:cs="宋体"/>
          <w:color w:val="000000" w:themeColor="text1"/>
          <w:sz w:val="24"/>
          <w:szCs w:val="24"/>
          <w:lang w:val="en-US" w:eastAsia="zh-Hans"/>
          <w14:textFill>
            <w14:solidFill>
              <w14:schemeClr w14:val="tx1"/>
            </w14:solidFill>
          </w14:textFill>
        </w:rPr>
        <w:t>回顾</w:t>
      </w:r>
    </w:p>
    <w:p>
      <w:pPr>
        <w:pStyle w:val="25"/>
        <w:widowControl/>
        <w:numPr>
          <w:ilvl w:val="0"/>
          <w:numId w:val="0"/>
        </w:numPr>
        <w:spacing w:beforeAutospacing="0" w:after="150" w:afterAutospacing="0" w:line="435" w:lineRule="atLeast"/>
        <w:ind w:leftChars="0"/>
        <w:rPr>
          <w:rFonts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en-US" w:eastAsia="zh-Hans"/>
          <w14:textFill>
            <w14:solidFill>
              <w14:schemeClr w14:val="tx1"/>
            </w14:solidFill>
          </w14:textFill>
        </w:rPr>
        <w:t>.</w:t>
      </w:r>
      <w:r>
        <w:rPr>
          <w:rFonts w:hint="default" w:ascii="宋体" w:hAnsi="宋体" w:eastAsia="宋体" w:cs="宋体"/>
          <w:color w:val="000000" w:themeColor="text1"/>
          <w:sz w:val="24"/>
          <w:szCs w:val="24"/>
          <w:lang w:eastAsia="zh-Hans"/>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可选OSI、RSS、SpO</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/FiO</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等评估参数，</w:t>
      </w:r>
      <w:r>
        <w:rPr>
          <w:rFonts w:hint="eastAsia" w:ascii="宋体" w:hAnsi="宋体"/>
          <w:color w:val="000000" w:themeColor="text1"/>
          <w:sz w:val="24"/>
          <w:szCs w:val="24"/>
          <w14:textFill>
            <w14:solidFill>
              <w14:schemeClr w14:val="tx1"/>
            </w14:solidFill>
          </w14:textFill>
        </w:rPr>
        <w:t>动态关注氧疗效果</w:t>
      </w:r>
    </w:p>
    <w:p>
      <w:pPr>
        <w:pStyle w:val="25"/>
        <w:widowControl/>
        <w:numPr>
          <w:ilvl w:val="0"/>
          <w:numId w:val="15"/>
        </w:numPr>
        <w:spacing w:beforeAutospacing="0" w:after="150" w:afterAutospacing="0" w:line="435" w:lineRule="atLeas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具有压力释放、延时升压功能。</w:t>
      </w:r>
    </w:p>
    <w:p>
      <w:pPr>
        <w:pStyle w:val="25"/>
        <w:widowControl/>
        <w:numPr>
          <w:ilvl w:val="0"/>
          <w:numId w:val="15"/>
        </w:numPr>
        <w:spacing w:after="150" w:line="435" w:lineRule="atLeast"/>
        <w:rPr>
          <w:rFonts w:ascii="宋体" w:hAnsi="宋体" w:eastAsia="宋体" w:cs="宋体"/>
          <w:color w:val="000000" w:themeColor="text1"/>
          <w:sz w:val="24"/>
          <w:szCs w:val="24"/>
          <w14:textFill>
            <w14:solidFill>
              <w14:schemeClr w14:val="tx1"/>
            </w14:solidFill>
          </w14:textFill>
        </w:rPr>
      </w:pPr>
      <w:r>
        <w:rPr>
          <w:rFonts w:hint="eastAsia" w:eastAsia="宋体" w:cs="Arial"/>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具有同步技术，可自动调节吸气触发/呼气切换灵敏度，手动调节≥</w:t>
      </w:r>
      <w:r>
        <w:rPr>
          <w:rFonts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档。</w:t>
      </w:r>
    </w:p>
    <w:p>
      <w:pPr>
        <w:pStyle w:val="25"/>
        <w:widowControl/>
        <w:numPr>
          <w:ilvl w:val="0"/>
          <w:numId w:val="15"/>
        </w:numPr>
        <w:spacing w:after="150" w:line="435" w:lineRule="atLeas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可实时监测病人端泄漏量和总泄漏量，</w:t>
      </w:r>
      <w:r>
        <w:rPr>
          <w:rFonts w:hint="eastAsia" w:ascii="宋体" w:hAnsi="宋体" w:eastAsia="宋体" w:cs="宋体"/>
          <w:color w:val="000000" w:themeColor="text1"/>
          <w:sz w:val="24"/>
          <w:szCs w:val="24"/>
          <w14:textFill>
            <w14:solidFill>
              <w14:schemeClr w14:val="tx1"/>
            </w14:solidFill>
          </w14:textFill>
        </w:rPr>
        <w:t>具备自动漏气补偿功能，最大漏气补偿≥1</w:t>
      </w:r>
      <w:r>
        <w:rPr>
          <w:rFonts w:hint="default"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L/min。</w:t>
      </w:r>
    </w:p>
    <w:p>
      <w:pPr>
        <w:pStyle w:val="25"/>
        <w:widowControl/>
        <w:numPr>
          <w:ilvl w:val="0"/>
          <w:numId w:val="15"/>
        </w:numPr>
        <w:spacing w:beforeAutospacing="0" w:after="150" w:afterAutospacing="0" w:line="435" w:lineRule="atLeast"/>
        <w:rPr>
          <w:rFonts w:hint="default"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lang w:val="en-US" w:eastAsia="zh-Hans"/>
          <w14:textFill>
            <w14:solidFill>
              <w14:schemeClr w14:val="tx1"/>
            </w14:solidFill>
          </w14:textFill>
        </w:rPr>
        <w:t>可选</w:t>
      </w:r>
      <w:r>
        <w:rPr>
          <w:rFonts w:hint="eastAsia" w:ascii="宋体" w:hAnsi="宋体" w:eastAsia="宋体" w:cs="宋体"/>
          <w:color w:val="000000" w:themeColor="text1"/>
          <w:sz w:val="24"/>
          <w:szCs w:val="24"/>
          <w14:textFill>
            <w14:solidFill>
              <w14:schemeClr w14:val="tx1"/>
            </w14:solidFill>
          </w14:textFill>
        </w:rPr>
        <w:t>SpO</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eastAsia="宋体" w:cs="宋体"/>
          <w:color w:val="000000" w:themeColor="text1"/>
          <w:sz w:val="24"/>
          <w:szCs w:val="24"/>
          <w:lang w:val="en-US" w:eastAsia="zh-Hans"/>
          <w14:textFill>
            <w14:solidFill>
              <w14:schemeClr w14:val="tx1"/>
            </w14:solidFill>
          </w14:textFill>
        </w:rPr>
        <w:t>和呼末二氧化碳监测</w:t>
      </w:r>
    </w:p>
    <w:p>
      <w:pPr>
        <w:pStyle w:val="25"/>
        <w:widowControl/>
        <w:numPr>
          <w:ilvl w:val="0"/>
          <w:numId w:val="15"/>
        </w:numPr>
        <w:spacing w:beforeAutospacing="0" w:after="150" w:afterAutospacing="0" w:line="435" w:lineRule="atLeast"/>
        <w:rPr>
          <w:rFonts w:hint="default" w:ascii="宋体" w:hAnsi="宋体" w:eastAsia="宋体" w:cs="宋体"/>
          <w:color w:val="000000" w:themeColor="text1"/>
          <w:sz w:val="24"/>
          <w:szCs w:val="24"/>
          <w14:textFill>
            <w14:solidFill>
              <w14:schemeClr w14:val="tx1"/>
            </w14:solidFill>
          </w14:textFill>
        </w:rPr>
      </w:pPr>
      <w:r>
        <w:rPr>
          <w:rFonts w:hint="eastAsia" w:ascii="Arial" w:hAnsi="Arial" w:eastAsia="宋体" w:cs="Arial"/>
          <w:color w:val="000000" w:themeColor="text1"/>
          <w:sz w:val="24"/>
          <w:szCs w:val="24"/>
          <w:lang w:val="en-US" w:eastAsia="zh-Hans"/>
          <w14:textFill>
            <w14:solidFill>
              <w14:schemeClr w14:val="tx1"/>
            </w14:solidFill>
          </w14:textFill>
        </w:rPr>
        <w:t>标配氧电池</w:t>
      </w:r>
      <w:r>
        <w:rPr>
          <w:rFonts w:hint="default" w:ascii="Arial" w:hAnsi="Arial" w:eastAsia="宋体" w:cs="Arial"/>
          <w:color w:val="000000" w:themeColor="text1"/>
          <w:sz w:val="24"/>
          <w:szCs w:val="24"/>
          <w:lang w:eastAsia="zh-Hans"/>
          <w14:textFill>
            <w14:solidFill>
              <w14:schemeClr w14:val="tx1"/>
            </w14:solidFill>
          </w14:textFill>
        </w:rPr>
        <w:t>，</w:t>
      </w:r>
      <w:r>
        <w:rPr>
          <w:rFonts w:hint="eastAsia" w:ascii="Arial" w:hAnsi="Arial" w:eastAsia="宋体" w:cs="Arial"/>
          <w:color w:val="000000" w:themeColor="text1"/>
          <w:sz w:val="24"/>
          <w:szCs w:val="24"/>
          <w:lang w:val="en-US" w:eastAsia="zh-Hans"/>
          <w14:textFill>
            <w14:solidFill>
              <w14:schemeClr w14:val="tx1"/>
            </w14:solidFill>
          </w14:textFill>
        </w:rPr>
        <w:t>可选</w:t>
      </w:r>
      <w:r>
        <w:rPr>
          <w:rFonts w:hint="eastAsia"/>
          <w:color w:val="000000" w:themeColor="text1"/>
          <w:sz w:val="24"/>
          <w:szCs w:val="24"/>
          <w14:textFill>
            <w14:solidFill>
              <w14:schemeClr w14:val="tx1"/>
            </w14:solidFill>
          </w14:textFill>
        </w:rPr>
        <w:t>顺磁氧传感器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无需校准</w:t>
      </w:r>
      <w:r>
        <w:rPr>
          <w:rFonts w:hint="default"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永久性</w:t>
      </w:r>
      <w:r>
        <w:rPr>
          <w:rFonts w:hint="eastAsia" w:ascii="宋体" w:hAnsi="宋体" w:eastAsia="宋体" w:cs="宋体"/>
          <w:color w:val="000000" w:themeColor="text1"/>
          <w:sz w:val="24"/>
          <w:szCs w:val="24"/>
          <w14:textFill>
            <w14:solidFill>
              <w14:schemeClr w14:val="tx1"/>
            </w14:solidFill>
          </w14:textFill>
        </w:rPr>
        <w:t>使用。</w:t>
      </w:r>
    </w:p>
    <w:p>
      <w:pPr>
        <w:pStyle w:val="79"/>
        <w:numPr>
          <w:ilvl w:val="0"/>
          <w:numId w:val="15"/>
        </w:numPr>
        <w:snapToGrid w:val="0"/>
        <w:spacing w:line="360" w:lineRule="auto"/>
        <w:ind w:left="420" w:leftChars="0" w:hanging="420" w:hangingChars="17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设置参数</w:t>
      </w:r>
    </w:p>
    <w:p>
      <w:pPr>
        <w:pStyle w:val="79"/>
        <w:numPr>
          <w:ilvl w:val="0"/>
          <w:numId w:val="17"/>
        </w:numPr>
        <w:snapToGrid w:val="0"/>
        <w:spacing w:line="435" w:lineRule="atLeast"/>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潮气量：50ml—2</w:t>
      </w:r>
      <w:r>
        <w:rPr>
          <w:rFonts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00ml。</w:t>
      </w:r>
    </w:p>
    <w:p>
      <w:pPr>
        <w:pStyle w:val="79"/>
        <w:numPr>
          <w:ilvl w:val="0"/>
          <w:numId w:val="17"/>
        </w:numPr>
        <w:snapToGrid w:val="0"/>
        <w:spacing w:line="435" w:lineRule="atLeast"/>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持续气道正压CPAP：</w:t>
      </w:r>
      <w:r>
        <w:rPr>
          <w:rFonts w:hint="eastAsia" w:ascii="宋体" w:hAnsi="宋体" w:eastAsia="宋体" w:cs="宋体"/>
          <w:color w:val="000000" w:themeColor="text1"/>
          <w:sz w:val="24"/>
          <w:szCs w:val="24"/>
          <w:lang w:val="en-US" w:eastAsia="zh-Hans"/>
          <w14:textFill>
            <w14:solidFill>
              <w14:schemeClr w14:val="tx1"/>
            </w14:solidFill>
          </w14:textFill>
        </w:rPr>
        <w:t>成人</w:t>
      </w:r>
      <w:r>
        <w:rPr>
          <w:rFonts w:hint="default"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小儿</w:t>
      </w:r>
      <w:r>
        <w:rPr>
          <w:rFonts w:hint="default"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-30 cmH2O。</w:t>
      </w:r>
      <w:r>
        <w:rPr>
          <w:rFonts w:hint="eastAsia" w:ascii="宋体" w:hAnsi="宋体" w:eastAsia="宋体" w:cs="宋体"/>
          <w:color w:val="000000" w:themeColor="text1"/>
          <w:sz w:val="24"/>
          <w:szCs w:val="24"/>
          <w:lang w:val="en-US" w:eastAsia="zh-Hans"/>
          <w14:textFill>
            <w14:solidFill>
              <w14:schemeClr w14:val="tx1"/>
            </w14:solidFill>
          </w14:textFill>
        </w:rPr>
        <w:t>婴幼儿：1.0 cmH2O～15.0 cmH2O。</w:t>
      </w:r>
    </w:p>
    <w:p>
      <w:pPr>
        <w:pStyle w:val="79"/>
        <w:numPr>
          <w:ilvl w:val="0"/>
          <w:numId w:val="17"/>
        </w:numPr>
        <w:snapToGrid w:val="0"/>
        <w:spacing w:line="435" w:lineRule="atLeast"/>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eastAsia="宋体" w:cs="Arial"/>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IPAP：</w:t>
      </w:r>
      <w:r>
        <w:rPr>
          <w:rFonts w:hint="default"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-50 cmH2O</w:t>
      </w:r>
    </w:p>
    <w:p>
      <w:pPr>
        <w:pStyle w:val="79"/>
        <w:numPr>
          <w:ilvl w:val="0"/>
          <w:numId w:val="17"/>
        </w:numPr>
        <w:snapToGrid w:val="0"/>
        <w:spacing w:line="435" w:lineRule="atLeast"/>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EPAP：</w:t>
      </w:r>
      <w:r>
        <w:rPr>
          <w:rFonts w:hint="default"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-30 cmH2O。</w:t>
      </w:r>
    </w:p>
    <w:p>
      <w:pPr>
        <w:pStyle w:val="79"/>
        <w:numPr>
          <w:ilvl w:val="0"/>
          <w:numId w:val="17"/>
        </w:numPr>
        <w:snapToGrid w:val="0"/>
        <w:spacing w:line="435" w:lineRule="atLeast"/>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支持压力：4-50 cmH2O。</w:t>
      </w:r>
    </w:p>
    <w:p>
      <w:pPr>
        <w:pStyle w:val="79"/>
        <w:numPr>
          <w:ilvl w:val="0"/>
          <w:numId w:val="17"/>
        </w:numPr>
        <w:snapToGrid w:val="0"/>
        <w:spacing w:line="435" w:lineRule="atLeast"/>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呼吸频率：</w:t>
      </w:r>
      <w:r>
        <w:rPr>
          <w:rFonts w:hint="eastAsia" w:ascii="宋体" w:hAnsi="宋体" w:eastAsia="宋体" w:cs="宋体"/>
          <w:color w:val="000000" w:themeColor="text1"/>
          <w:sz w:val="24"/>
          <w:szCs w:val="24"/>
          <w:lang w:val="en-US" w:eastAsia="zh-Hans"/>
          <w14:textFill>
            <w14:solidFill>
              <w14:schemeClr w14:val="tx1"/>
            </w14:solidFill>
          </w14:textFill>
        </w:rPr>
        <w:t>成人</w:t>
      </w:r>
      <w:r>
        <w:rPr>
          <w:rFonts w:hint="default"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小儿</w:t>
      </w:r>
      <w:r>
        <w:rPr>
          <w:rFonts w:hint="default"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1-60次/min。</w:t>
      </w:r>
    </w:p>
    <w:p>
      <w:pPr>
        <w:pStyle w:val="79"/>
        <w:numPr>
          <w:ilvl w:val="0"/>
          <w:numId w:val="17"/>
        </w:numPr>
        <w:snapToGrid w:val="0"/>
        <w:spacing w:line="435" w:lineRule="atLeast"/>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吸气时间：0.2—5s</w:t>
      </w:r>
      <w:r>
        <w:rPr>
          <w:rFonts w:hint="default"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吸护比I/E：4:1～1:10</w:t>
      </w:r>
    </w:p>
    <w:p>
      <w:pPr>
        <w:pStyle w:val="79"/>
        <w:numPr>
          <w:ilvl w:val="0"/>
          <w:numId w:val="17"/>
        </w:numPr>
        <w:snapToGrid w:val="0"/>
        <w:spacing w:line="435" w:lineRule="atLeast"/>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吸入氧浓度：21%—100%</w:t>
      </w:r>
    </w:p>
    <w:p>
      <w:pPr>
        <w:pStyle w:val="79"/>
        <w:numPr>
          <w:ilvl w:val="0"/>
          <w:numId w:val="17"/>
        </w:numPr>
        <w:snapToGrid w:val="0"/>
        <w:spacing w:line="435" w:lineRule="atLeast"/>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压力上升时间：</w:t>
      </w:r>
      <w:r>
        <w:rPr>
          <w:rFonts w:hint="default" w:ascii="宋体" w:hAnsi="宋体" w:eastAsia="宋体" w:cs="宋体"/>
          <w:color w:val="000000" w:themeColor="text1"/>
          <w:sz w:val="24"/>
          <w:szCs w:val="24"/>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档可调</w:t>
      </w:r>
    </w:p>
    <w:p>
      <w:pPr>
        <w:pStyle w:val="79"/>
        <w:numPr>
          <w:ilvl w:val="0"/>
          <w:numId w:val="17"/>
        </w:numPr>
        <w:snapToGrid w:val="0"/>
        <w:spacing w:line="435" w:lineRule="atLeast"/>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压力释放</w:t>
      </w:r>
      <w:r>
        <w:rPr>
          <w:rFonts w:hint="default"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OFF，</w:t>
      </w:r>
      <w:r>
        <w:rPr>
          <w:rFonts w:hint="default" w:ascii="宋体" w:hAnsi="宋体" w:eastAsia="宋体" w:cs="宋体"/>
          <w:color w:val="000000" w:themeColor="text1"/>
          <w:sz w:val="24"/>
          <w:szCs w:val="24"/>
          <w:lang w:eastAsia="zh-Hans"/>
          <w14:textFill>
            <w14:solidFill>
              <w14:schemeClr w14:val="tx1"/>
            </w14:solidFill>
          </w14:textFill>
        </w:rPr>
        <w:t>0-3</w:t>
      </w:r>
      <w:r>
        <w:rPr>
          <w:rFonts w:hint="eastAsia" w:ascii="宋体" w:hAnsi="宋体" w:eastAsia="宋体" w:cs="宋体"/>
          <w:color w:val="000000" w:themeColor="text1"/>
          <w:sz w:val="24"/>
          <w:szCs w:val="24"/>
          <w14:textFill>
            <w14:solidFill>
              <w14:schemeClr w14:val="tx1"/>
            </w14:solidFill>
          </w14:textFill>
        </w:rPr>
        <w:t>档可调。</w:t>
      </w:r>
    </w:p>
    <w:p>
      <w:pPr>
        <w:pStyle w:val="79"/>
        <w:numPr>
          <w:ilvl w:val="0"/>
          <w:numId w:val="17"/>
        </w:numPr>
        <w:snapToGrid w:val="0"/>
        <w:spacing w:line="435" w:lineRule="atLeast"/>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延时升压时间：OFF，1-60min。</w:t>
      </w:r>
    </w:p>
    <w:p>
      <w:pPr>
        <w:pStyle w:val="79"/>
        <w:numPr>
          <w:ilvl w:val="0"/>
          <w:numId w:val="15"/>
        </w:numPr>
        <w:snapToGrid w:val="0"/>
        <w:spacing w:line="435" w:lineRule="atLeast"/>
        <w:ind w:left="420" w:leftChars="0" w:hanging="420" w:hangingChars="17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监测参数：</w:t>
      </w:r>
    </w:p>
    <w:p>
      <w:pPr>
        <w:pStyle w:val="79"/>
        <w:numPr>
          <w:ilvl w:val="0"/>
          <w:numId w:val="18"/>
        </w:numPr>
        <w:snapToGrid w:val="0"/>
        <w:spacing w:line="435" w:lineRule="atLeast"/>
        <w:ind w:left="420" w:leftChars="0" w:hanging="420" w:hangingChars="17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气道峰压、平均压、呼气末正压等参数监测。</w:t>
      </w:r>
    </w:p>
    <w:p>
      <w:pPr>
        <w:pStyle w:val="79"/>
        <w:numPr>
          <w:ilvl w:val="0"/>
          <w:numId w:val="18"/>
        </w:numPr>
        <w:snapToGrid w:val="0"/>
        <w:spacing w:line="435" w:lineRule="atLeast"/>
        <w:ind w:left="420" w:leftChars="0" w:hanging="420" w:hangingChars="17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潮气量、分钟通气量、病人端/总的分钟泄漏量等参数监测。</w:t>
      </w:r>
    </w:p>
    <w:p>
      <w:pPr>
        <w:pStyle w:val="25"/>
        <w:widowControl/>
        <w:numPr>
          <w:ilvl w:val="0"/>
          <w:numId w:val="18"/>
        </w:numPr>
        <w:spacing w:beforeAutospacing="0" w:after="150" w:afterAutospacing="0" w:line="435" w:lineRule="atLeast"/>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呼吸频率、病人触发百分比、吸气百分比等参数监测</w:t>
      </w:r>
    </w:p>
    <w:p>
      <w:pPr>
        <w:pStyle w:val="25"/>
        <w:keepNext w:val="0"/>
        <w:keepLines w:val="0"/>
        <w:pageBreakBefore w:val="0"/>
        <w:widowControl/>
        <w:numPr>
          <w:ilvl w:val="0"/>
          <w:numId w:val="18"/>
        </w:numPr>
        <w:kinsoku/>
        <w:wordWrap/>
        <w:overflowPunct/>
        <w:topLinePunct w:val="0"/>
        <w:bidi w:val="0"/>
        <w:spacing w:beforeAutospacing="0" w:after="150" w:afterAutospacing="0" w:line="360" w:lineRule="auto"/>
        <w:ind w:left="420" w:leftChars="0" w:hanging="420" w:hangingChars="17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Hans"/>
          <w14:textFill>
            <w14:solidFill>
              <w14:schemeClr w14:val="tx1"/>
            </w14:solidFill>
          </w14:textFill>
        </w:rPr>
        <w:t>病人触发比例</w:t>
      </w:r>
      <w:r>
        <w:rPr>
          <w:rFonts w:hint="default" w:ascii="宋体" w:hAnsi="宋体" w:eastAsia="宋体" w:cs="宋体"/>
          <w:color w:val="000000" w:themeColor="text1"/>
          <w:sz w:val="24"/>
          <w:szCs w:val="24"/>
          <w:lang w:eastAsia="zh-Hans"/>
          <w14:textFill>
            <w14:solidFill>
              <w14:schemeClr w14:val="tx1"/>
            </w14:solidFill>
          </w14:textFill>
        </w:rPr>
        <w:t>：0-100%</w:t>
      </w:r>
    </w:p>
    <w:p>
      <w:pPr>
        <w:pStyle w:val="79"/>
        <w:numPr>
          <w:ilvl w:val="0"/>
          <w:numId w:val="15"/>
        </w:numPr>
        <w:autoSpaceDE w:val="0"/>
        <w:autoSpaceDN w:val="0"/>
        <w:adjustRightInd w:val="0"/>
        <w:spacing w:line="435" w:lineRule="atLeast"/>
        <w:ind w:left="420" w:leftChars="0" w:hanging="420" w:hangingChars="175"/>
        <w:jc w:val="left"/>
        <w:rPr>
          <w:rFonts w:asciiTheme="majorEastAsia" w:hAnsiTheme="majorEastAsia" w:eastAsiaTheme="majorEastAsia" w:cstheme="majorEastAsia"/>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Cs/>
          <w:color w:val="000000" w:themeColor="text1"/>
          <w:sz w:val="24"/>
          <w:szCs w:val="24"/>
          <w14:textFill>
            <w14:solidFill>
              <w14:schemeClr w14:val="tx1"/>
            </w14:solidFill>
          </w14:textFill>
        </w:rPr>
        <w:t>具有智能逻辑判断及报警链管理，具有分级报警和声光报警。</w:t>
      </w:r>
    </w:p>
    <w:p>
      <w:pPr>
        <w:pStyle w:val="79"/>
        <w:numPr>
          <w:ilvl w:val="0"/>
          <w:numId w:val="15"/>
        </w:numPr>
        <w:autoSpaceDE w:val="0"/>
        <w:autoSpaceDN w:val="0"/>
        <w:adjustRightInd w:val="0"/>
        <w:spacing w:line="435" w:lineRule="atLeast"/>
        <w:ind w:left="420" w:leftChars="0" w:hanging="420" w:hangingChars="175"/>
        <w:jc w:val="left"/>
        <w:rPr>
          <w:rFonts w:asciiTheme="majorEastAsia" w:hAnsiTheme="majorEastAsia" w:eastAsiaTheme="majorEastAsia" w:cstheme="majorEastAsia"/>
          <w:bCs/>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报</w:t>
      </w:r>
      <w:r>
        <w:rPr>
          <w:rFonts w:hint="eastAsia" w:asciiTheme="majorEastAsia" w:hAnsiTheme="majorEastAsia" w:eastAsiaTheme="majorEastAsia" w:cstheme="majorEastAsia"/>
          <w:bCs/>
          <w:color w:val="000000" w:themeColor="text1"/>
          <w:sz w:val="24"/>
          <w:szCs w:val="24"/>
          <w14:textFill>
            <w14:solidFill>
              <w14:schemeClr w14:val="tx1"/>
            </w14:solidFill>
          </w14:textFill>
        </w:rPr>
        <w:t>警参数：气道高压、气道低压、呼气末压力过高/过低、总计呼吸频率过高/过低、吸入氧浓度过高/过低、分钟通气量过高/过低、脉率过高/过低、SPO</w:t>
      </w:r>
      <w:r>
        <w:rPr>
          <w:rFonts w:hint="eastAsia" w:asciiTheme="majorEastAsia" w:hAnsiTheme="majorEastAsia" w:eastAsiaTheme="majorEastAsia" w:cstheme="majorEastAsia"/>
          <w:bCs/>
          <w:color w:val="000000" w:themeColor="text1"/>
          <w:sz w:val="24"/>
          <w:szCs w:val="24"/>
          <w:vertAlign w:val="subscript"/>
          <w14:textFill>
            <w14:solidFill>
              <w14:schemeClr w14:val="tx1"/>
            </w14:solidFill>
          </w14:textFill>
        </w:rPr>
        <w:t>2</w:t>
      </w:r>
      <w:r>
        <w:rPr>
          <w:rFonts w:hint="eastAsia" w:asciiTheme="majorEastAsia" w:hAnsiTheme="majorEastAsia" w:eastAsiaTheme="majorEastAsia" w:cstheme="majorEastAsia"/>
          <w:bCs/>
          <w:color w:val="000000" w:themeColor="text1"/>
          <w:sz w:val="24"/>
          <w:szCs w:val="24"/>
          <w14:textFill>
            <w14:solidFill>
              <w14:schemeClr w14:val="tx1"/>
            </w14:solidFill>
          </w14:textFill>
        </w:rPr>
        <w:t>低、电源中断、电池电量低。</w:t>
      </w:r>
    </w:p>
    <w:p>
      <w:pPr>
        <w:pStyle w:val="25"/>
        <w:widowControl/>
        <w:numPr>
          <w:ilvl w:val="0"/>
          <w:numId w:val="15"/>
        </w:numPr>
        <w:spacing w:beforeAutospacing="0" w:after="150" w:afterAutospacing="0" w:line="435" w:lineRule="atLeast"/>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具备截屏、录屏功能，可储存≥</w:t>
      </w:r>
      <w:r>
        <w:rPr>
          <w:rFonts w:hint="default" w:ascii="宋体" w:hAnsi="宋体" w:eastAsia="宋体" w:cs="宋体"/>
          <w:color w:val="000000" w:themeColor="text1"/>
          <w:sz w:val="24"/>
          <w:szCs w:val="24"/>
          <w14:textFill>
            <w14:solidFill>
              <w14:schemeClr w14:val="tx1"/>
            </w14:solidFill>
          </w14:textFill>
        </w:rPr>
        <w:t>10000</w:t>
      </w:r>
      <w:r>
        <w:rPr>
          <w:rFonts w:hint="eastAsia" w:ascii="宋体" w:hAnsi="宋体" w:eastAsia="宋体" w:cs="宋体"/>
          <w:color w:val="000000" w:themeColor="text1"/>
          <w:sz w:val="24"/>
          <w:szCs w:val="24"/>
          <w14:textFill>
            <w14:solidFill>
              <w14:schemeClr w14:val="tx1"/>
            </w14:solidFill>
          </w14:textFill>
        </w:rPr>
        <w:t>条事件记录，可储存≥</w:t>
      </w:r>
      <w:r>
        <w:rPr>
          <w:rFonts w:hint="default" w:ascii="宋体" w:hAnsi="宋体" w:eastAsia="宋体" w:cs="宋体"/>
          <w:color w:val="000000" w:themeColor="text1"/>
          <w:sz w:val="24"/>
          <w:szCs w:val="24"/>
          <w14:textFill>
            <w14:solidFill>
              <w14:schemeClr w14:val="tx1"/>
            </w14:solidFill>
          </w14:textFill>
        </w:rPr>
        <w:t>168</w:t>
      </w:r>
      <w:r>
        <w:rPr>
          <w:rFonts w:hint="eastAsia" w:ascii="宋体" w:hAnsi="宋体" w:eastAsia="宋体" w:cs="宋体"/>
          <w:color w:val="000000" w:themeColor="text1"/>
          <w:sz w:val="24"/>
          <w:szCs w:val="24"/>
          <w14:textFill>
            <w14:solidFill>
              <w14:schemeClr w14:val="tx1"/>
            </w14:solidFill>
          </w14:textFill>
        </w:rPr>
        <w:t>小时趋势数据，并可用U盘导出非加密文件。</w:t>
      </w:r>
    </w:p>
    <w:p>
      <w:pPr>
        <w:pStyle w:val="79"/>
        <w:numPr>
          <w:ilvl w:val="0"/>
          <w:numId w:val="15"/>
        </w:numPr>
        <w:snapToGrid w:val="0"/>
        <w:ind w:left="420" w:leftChars="0" w:hanging="420" w:hanging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具备HDMI扩展显示、RS232接口、网络接口、USB接口、护士呼叫等接口。</w:t>
      </w:r>
    </w:p>
    <w:p>
      <w:pPr>
        <w:pStyle w:val="25"/>
        <w:widowControl/>
        <w:numPr>
          <w:ilvl w:val="0"/>
          <w:numId w:val="15"/>
        </w:numPr>
        <w:spacing w:beforeAutospacing="0" w:after="150" w:afterAutospacing="0" w:line="435" w:lineRule="atLeast"/>
        <w:ind w:left="420" w:leftChars="0" w:hanging="420" w:hangingChars="17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能够通过网络联网，把呼吸机的监测信息实时显示到</w:t>
      </w:r>
      <w:r>
        <w:rPr>
          <w:rFonts w:hint="eastAsia" w:ascii="宋体" w:hAnsi="宋体" w:eastAsia="宋体" w:cs="宋体"/>
          <w:color w:val="000000" w:themeColor="text1"/>
          <w:sz w:val="24"/>
          <w:szCs w:val="24"/>
          <w:lang w:val="en-US" w:eastAsia="zh-Hans"/>
          <w14:textFill>
            <w14:solidFill>
              <w14:schemeClr w14:val="tx1"/>
            </w14:solidFill>
          </w14:textFill>
        </w:rPr>
        <w:t>监护仪</w:t>
      </w:r>
      <w:r>
        <w:rPr>
          <w:rFonts w:hint="default"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中央监护站或全院监护系统，满足科室信息化的需求和呼吸机管理。</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cs="宋体"/>
          <w:b/>
          <w:kern w:val="0"/>
          <w:sz w:val="24"/>
          <w:szCs w:val="24"/>
        </w:rPr>
      </w:pPr>
      <w:r>
        <w:rPr>
          <w:rFonts w:hint="eastAsia" w:ascii="宋体" w:hAnsi="宋体" w:cs="宋体"/>
          <w:b/>
          <w:kern w:val="0"/>
          <w:sz w:val="24"/>
          <w:szCs w:val="24"/>
          <w:lang w:eastAsia="zh-CN"/>
        </w:rPr>
        <w:t>儿童有创呼吸机技术</w:t>
      </w:r>
      <w:r>
        <w:rPr>
          <w:rFonts w:hint="eastAsia" w:ascii="宋体" w:hAnsi="宋体" w:cs="宋体"/>
          <w:b/>
          <w:kern w:val="0"/>
          <w:sz w:val="24"/>
          <w:szCs w:val="24"/>
        </w:rPr>
        <w:t>参数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4"/>
          <w:szCs w:val="24"/>
          <w:lang w:eastAsia="zh-CN"/>
        </w:rPr>
      </w:pP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1台</w:t>
      </w:r>
      <w:r>
        <w:rPr>
          <w:rFonts w:hint="eastAsia" w:ascii="宋体" w:hAnsi="宋体" w:cs="宋体"/>
          <w:b/>
          <w:kern w:val="0"/>
          <w:sz w:val="24"/>
          <w:szCs w:val="24"/>
          <w:lang w:eastAsia="zh-CN"/>
        </w:rPr>
        <w:t>）</w:t>
      </w:r>
    </w:p>
    <w:p>
      <w:pPr>
        <w:spacing w:line="360" w:lineRule="auto"/>
        <w:rPr>
          <w:rFonts w:hint="eastAsia"/>
          <w:b/>
          <w:kern w:val="0"/>
          <w:sz w:val="24"/>
          <w:szCs w:val="24"/>
        </w:rPr>
      </w:pPr>
      <w:r>
        <w:rPr>
          <w:rFonts w:hint="eastAsia"/>
          <w:b/>
          <w:kern w:val="0"/>
          <w:sz w:val="24"/>
          <w:szCs w:val="24"/>
        </w:rPr>
        <w:t>一、基本特征</w:t>
      </w:r>
    </w:p>
    <w:p>
      <w:pPr>
        <w:spacing w:line="360" w:lineRule="auto"/>
        <w:rPr>
          <w:sz w:val="24"/>
          <w:szCs w:val="24"/>
        </w:rPr>
      </w:pPr>
      <w:r>
        <w:rPr>
          <w:rFonts w:hint="eastAsia" w:ascii="宋体" w:hAnsi="宋体" w:cs="宋体"/>
          <w:kern w:val="0"/>
          <w:sz w:val="24"/>
          <w:szCs w:val="24"/>
        </w:rPr>
        <w:t>1.1 适用于对成人、小儿患者进行通气辅助及呼吸支持的呼吸机，中文操作界面。</w:t>
      </w:r>
    </w:p>
    <w:p>
      <w:pPr>
        <w:spacing w:line="360" w:lineRule="auto"/>
        <w:rPr>
          <w:rFonts w:hint="eastAsia" w:ascii="宋体" w:hAnsi="宋体" w:cs="宋体"/>
          <w:bCs/>
          <w:iCs/>
          <w:kern w:val="0"/>
          <w:sz w:val="24"/>
          <w:szCs w:val="24"/>
        </w:rPr>
      </w:pPr>
      <w:r>
        <w:rPr>
          <w:rFonts w:hint="eastAsia" w:ascii="宋体" w:hAnsi="宋体" w:cs="宋体"/>
          <w:bCs/>
          <w:iCs/>
          <w:kern w:val="0"/>
          <w:sz w:val="24"/>
          <w:szCs w:val="24"/>
        </w:rPr>
        <w:t>1.2 采用≥12.1英寸彩色TFT电容触摸屏，屏幕可自由翻转，分辨率1280</w:t>
      </w:r>
      <w:r>
        <w:rPr>
          <w:rFonts w:ascii="宋体" w:hAnsi="宋体" w:cs="宋体"/>
          <w:bCs/>
          <w:iCs/>
          <w:kern w:val="0"/>
          <w:sz w:val="24"/>
          <w:szCs w:val="24"/>
        </w:rPr>
        <w:t>*</w:t>
      </w:r>
      <w:r>
        <w:rPr>
          <w:rFonts w:hint="eastAsia" w:ascii="宋体" w:hAnsi="宋体" w:cs="宋体"/>
          <w:bCs/>
          <w:iCs/>
          <w:kern w:val="0"/>
          <w:sz w:val="24"/>
          <w:szCs w:val="24"/>
        </w:rPr>
        <w:t>800。</w:t>
      </w:r>
    </w:p>
    <w:p>
      <w:pPr>
        <w:spacing w:line="360" w:lineRule="auto"/>
        <w:rPr>
          <w:rFonts w:hint="eastAsia" w:ascii="宋体" w:hAnsi="宋体" w:cs="宋体"/>
          <w:kern w:val="0"/>
          <w:sz w:val="24"/>
          <w:szCs w:val="24"/>
        </w:rPr>
      </w:pPr>
      <w:r>
        <w:rPr>
          <w:rFonts w:hint="eastAsia" w:ascii="宋体" w:hAnsi="宋体" w:cs="宋体"/>
          <w:kern w:val="0"/>
          <w:sz w:val="24"/>
          <w:szCs w:val="24"/>
        </w:rPr>
        <w:t>1.3 ★≥140分钟内置后备可充电电池（1块电池），≥280分钟内置后备可充电电池（2块电池）。</w:t>
      </w:r>
    </w:p>
    <w:p>
      <w:pPr>
        <w:spacing w:line="360" w:lineRule="auto"/>
        <w:rPr>
          <w:rFonts w:hint="eastAsia" w:ascii="宋体" w:hAnsi="宋体" w:cs="宋体"/>
          <w:kern w:val="0"/>
          <w:sz w:val="24"/>
          <w:szCs w:val="24"/>
        </w:rPr>
      </w:pPr>
      <w:r>
        <w:rPr>
          <w:rFonts w:hint="eastAsia" w:ascii="宋体" w:hAnsi="宋体" w:cs="宋体"/>
          <w:bCs/>
          <w:iCs/>
          <w:kern w:val="0"/>
          <w:sz w:val="24"/>
          <w:szCs w:val="24"/>
        </w:rPr>
        <w:t xml:space="preserve">1.4 </w:t>
      </w:r>
      <w:r>
        <w:rPr>
          <w:rFonts w:hint="eastAsia" w:ascii="宋体" w:hAnsi="宋体" w:eastAsia="宋体" w:cs="宋体"/>
          <w:bCs/>
          <w:iCs/>
          <w:kern w:val="0"/>
          <w:sz w:val="24"/>
          <w:szCs w:val="24"/>
          <w:lang w:eastAsia="zh-CN"/>
        </w:rPr>
        <w:t>★</w:t>
      </w:r>
      <w:r>
        <w:rPr>
          <w:rFonts w:hint="eastAsia" w:ascii="宋体" w:hAnsi="宋体" w:cs="宋体"/>
          <w:kern w:val="0"/>
          <w:sz w:val="24"/>
          <w:szCs w:val="24"/>
        </w:rPr>
        <w:t>电动电控呼吸机（涡轮驱动产生空气气源），方便进行转运。</w:t>
      </w:r>
    </w:p>
    <w:p>
      <w:pPr>
        <w:spacing w:line="360" w:lineRule="auto"/>
        <w:rPr>
          <w:rFonts w:hint="eastAsia" w:ascii="宋体" w:hAnsi="宋体" w:cs="宋体"/>
          <w:kern w:val="0"/>
          <w:sz w:val="24"/>
          <w:szCs w:val="24"/>
        </w:rPr>
      </w:pPr>
      <w:r>
        <w:rPr>
          <w:rFonts w:hint="eastAsia" w:ascii="宋体" w:hAnsi="宋体" w:cs="宋体"/>
          <w:kern w:val="0"/>
          <w:sz w:val="24"/>
          <w:szCs w:val="24"/>
        </w:rPr>
        <w:t>1.5 呼吸机提供系统自检和设备自检功能，检查系统管道阻力、泄漏量和顺应性，测试流量传感器、呼气阀和安全阀等部件</w:t>
      </w:r>
    </w:p>
    <w:p>
      <w:pPr>
        <w:spacing w:line="360" w:lineRule="auto"/>
        <w:rPr>
          <w:rFonts w:hint="eastAsia" w:ascii="宋体" w:hAnsi="宋体" w:cs="宋体"/>
          <w:kern w:val="0"/>
          <w:sz w:val="24"/>
          <w:szCs w:val="24"/>
        </w:rPr>
      </w:pPr>
      <w:r>
        <w:rPr>
          <w:rFonts w:hint="eastAsia" w:ascii="宋体" w:hAnsi="宋体" w:cs="宋体"/>
          <w:kern w:val="0"/>
          <w:sz w:val="24"/>
          <w:szCs w:val="24"/>
        </w:rPr>
        <w:t>1.6 具有有创通气模式和无创通气模式。</w:t>
      </w:r>
    </w:p>
    <w:p>
      <w:pPr>
        <w:spacing w:line="360" w:lineRule="auto"/>
        <w:rPr>
          <w:rFonts w:hint="eastAsia" w:ascii="宋体" w:hAnsi="宋体" w:cs="宋体"/>
          <w:kern w:val="0"/>
          <w:sz w:val="24"/>
          <w:szCs w:val="24"/>
        </w:rPr>
      </w:pPr>
      <w:r>
        <w:rPr>
          <w:rFonts w:hint="eastAsia" w:ascii="宋体" w:hAnsi="宋体" w:cs="宋体"/>
          <w:kern w:val="0"/>
          <w:sz w:val="24"/>
          <w:szCs w:val="24"/>
        </w:rPr>
        <w:t>1.7 病人信息，当前的设置参数、报警限和趋势等数据可导出。</w:t>
      </w:r>
    </w:p>
    <w:p>
      <w:pPr>
        <w:spacing w:line="360" w:lineRule="auto"/>
        <w:rPr>
          <w:rFonts w:hint="eastAsia" w:ascii="宋体" w:hAnsi="宋体" w:cs="宋体"/>
          <w:kern w:val="0"/>
          <w:sz w:val="24"/>
          <w:szCs w:val="24"/>
        </w:rPr>
      </w:pPr>
      <w:r>
        <w:rPr>
          <w:rFonts w:hint="eastAsia" w:ascii="宋体" w:hAnsi="宋体" w:cs="宋体"/>
          <w:bCs/>
          <w:iCs/>
          <w:kern w:val="0"/>
          <w:sz w:val="24"/>
          <w:szCs w:val="24"/>
        </w:rPr>
        <w:t xml:space="preserve">1.8 </w:t>
      </w:r>
      <w:r>
        <w:rPr>
          <w:rFonts w:hint="eastAsia" w:ascii="宋体" w:hAnsi="宋体" w:eastAsia="宋体" w:cs="宋体"/>
          <w:bCs/>
          <w:iCs/>
          <w:kern w:val="0"/>
          <w:sz w:val="24"/>
          <w:szCs w:val="24"/>
          <w:lang w:eastAsia="zh-CN"/>
        </w:rPr>
        <w:t>★</w:t>
      </w:r>
      <w:r>
        <w:rPr>
          <w:rFonts w:hint="eastAsia" w:ascii="宋体" w:hAnsi="宋体" w:cs="宋体"/>
          <w:kern w:val="0"/>
          <w:sz w:val="24"/>
          <w:szCs w:val="24"/>
        </w:rPr>
        <w:t>吸气安全阀和呼气安全阀组件可徒手拆卸，并能高温高压蒸汽消毒（134℃），以防止交叉感染</w:t>
      </w:r>
    </w:p>
    <w:p>
      <w:pPr>
        <w:spacing w:line="360" w:lineRule="auto"/>
        <w:rPr>
          <w:rFonts w:hint="eastAsia"/>
          <w:b/>
          <w:kern w:val="0"/>
          <w:sz w:val="24"/>
          <w:szCs w:val="24"/>
        </w:rPr>
      </w:pPr>
      <w:r>
        <w:rPr>
          <w:rFonts w:hint="eastAsia"/>
          <w:b/>
          <w:kern w:val="0"/>
          <w:sz w:val="24"/>
          <w:szCs w:val="24"/>
        </w:rPr>
        <w:t>二、呼吸模式及功能</w:t>
      </w:r>
    </w:p>
    <w:p>
      <w:pPr>
        <w:spacing w:line="360" w:lineRule="auto"/>
        <w:rPr>
          <w:rFonts w:hint="eastAsia" w:ascii="宋体" w:hAnsi="宋体" w:cs="宋体"/>
          <w:kern w:val="0"/>
          <w:sz w:val="24"/>
          <w:szCs w:val="24"/>
        </w:rPr>
      </w:pPr>
      <w:r>
        <w:rPr>
          <w:rFonts w:hint="eastAsia" w:ascii="宋体" w:hAnsi="宋体" w:cs="宋体"/>
          <w:kern w:val="0"/>
          <w:sz w:val="24"/>
          <w:szCs w:val="24"/>
        </w:rPr>
        <w:t>2.1 ★模式配置：具有</w:t>
      </w:r>
      <w:r>
        <w:rPr>
          <w:rFonts w:ascii="宋体" w:hAnsi="宋体" w:cs="宋体"/>
          <w:kern w:val="0"/>
          <w:sz w:val="24"/>
          <w:szCs w:val="24"/>
        </w:rPr>
        <w:t>V-A/C</w:t>
      </w:r>
      <w:r>
        <w:rPr>
          <w:rFonts w:hint="eastAsia" w:ascii="宋体" w:hAnsi="宋体" w:cs="宋体"/>
          <w:kern w:val="0"/>
          <w:sz w:val="24"/>
          <w:szCs w:val="24"/>
        </w:rPr>
        <w:t>、</w:t>
      </w:r>
      <w:r>
        <w:rPr>
          <w:rFonts w:ascii="宋体" w:hAnsi="宋体" w:cs="宋体"/>
          <w:kern w:val="0"/>
          <w:sz w:val="24"/>
          <w:szCs w:val="24"/>
        </w:rPr>
        <w:t>P-A/C</w:t>
      </w:r>
      <w:r>
        <w:rPr>
          <w:rFonts w:hint="eastAsia" w:ascii="宋体" w:hAnsi="宋体" w:cs="宋体"/>
          <w:kern w:val="0"/>
          <w:sz w:val="24"/>
          <w:szCs w:val="24"/>
        </w:rPr>
        <w:t>、</w:t>
      </w:r>
      <w:r>
        <w:rPr>
          <w:rFonts w:ascii="宋体" w:hAnsi="宋体" w:cs="宋体"/>
          <w:kern w:val="0"/>
          <w:sz w:val="24"/>
          <w:szCs w:val="24"/>
        </w:rPr>
        <w:t>P-SIMV</w:t>
      </w:r>
      <w:r>
        <w:rPr>
          <w:rFonts w:hint="eastAsia" w:ascii="宋体" w:hAnsi="宋体" w:cs="宋体"/>
          <w:kern w:val="0"/>
          <w:sz w:val="24"/>
          <w:szCs w:val="24"/>
        </w:rPr>
        <w:t>、</w:t>
      </w:r>
      <w:r>
        <w:rPr>
          <w:rFonts w:ascii="宋体" w:hAnsi="宋体" w:cs="宋体"/>
          <w:kern w:val="0"/>
          <w:sz w:val="24"/>
          <w:szCs w:val="24"/>
        </w:rPr>
        <w:t>V-SIMV</w:t>
      </w:r>
      <w:r>
        <w:rPr>
          <w:rFonts w:hint="eastAsia" w:ascii="宋体" w:hAnsi="宋体" w:cs="宋体"/>
          <w:kern w:val="0"/>
          <w:sz w:val="24"/>
          <w:szCs w:val="24"/>
        </w:rPr>
        <w:t>、</w:t>
      </w:r>
      <w:r>
        <w:rPr>
          <w:rFonts w:ascii="宋体" w:hAnsi="宋体" w:cs="宋体"/>
          <w:kern w:val="0"/>
          <w:sz w:val="24"/>
          <w:szCs w:val="24"/>
        </w:rPr>
        <w:t>CPAP/PSV</w:t>
      </w:r>
      <w:r>
        <w:rPr>
          <w:rFonts w:hint="eastAsia" w:ascii="宋体" w:hAnsi="宋体" w:cs="宋体"/>
          <w:kern w:val="0"/>
          <w:sz w:val="24"/>
          <w:szCs w:val="24"/>
        </w:rPr>
        <w:t>、</w:t>
      </w:r>
      <w:r>
        <w:rPr>
          <w:rFonts w:ascii="宋体" w:hAnsi="宋体" w:cs="宋体"/>
          <w:kern w:val="0"/>
          <w:sz w:val="24"/>
          <w:szCs w:val="24"/>
        </w:rPr>
        <w:t>DuoVent</w:t>
      </w:r>
      <w:r>
        <w:rPr>
          <w:rFonts w:hint="eastAsia" w:ascii="宋体" w:hAnsi="宋体" w:cs="宋体"/>
          <w:kern w:val="0"/>
          <w:sz w:val="24"/>
          <w:szCs w:val="24"/>
        </w:rPr>
        <w:t>、</w:t>
      </w:r>
      <w:r>
        <w:rPr>
          <w:rFonts w:ascii="宋体" w:hAnsi="宋体" w:cs="宋体"/>
          <w:kern w:val="0"/>
          <w:sz w:val="24"/>
          <w:szCs w:val="24"/>
        </w:rPr>
        <w:t>PRVC</w:t>
      </w:r>
      <w:r>
        <w:rPr>
          <w:rFonts w:hint="eastAsia" w:ascii="宋体" w:hAnsi="宋体" w:cs="宋体"/>
          <w:kern w:val="0"/>
          <w:sz w:val="24"/>
          <w:szCs w:val="24"/>
        </w:rPr>
        <w:t>、</w:t>
      </w:r>
      <w:r>
        <w:rPr>
          <w:rFonts w:ascii="宋体" w:hAnsi="宋体" w:cs="宋体"/>
          <w:kern w:val="0"/>
          <w:sz w:val="24"/>
          <w:szCs w:val="24"/>
        </w:rPr>
        <w:t>PRVC-SIMV</w:t>
      </w:r>
      <w:r>
        <w:rPr>
          <w:rFonts w:hint="eastAsia" w:ascii="宋体" w:hAnsi="宋体" w:cs="宋体"/>
          <w:kern w:val="0"/>
          <w:sz w:val="24"/>
          <w:szCs w:val="24"/>
        </w:rPr>
        <w:t>、</w:t>
      </w:r>
      <w:r>
        <w:rPr>
          <w:rFonts w:ascii="宋体" w:hAnsi="宋体" w:cs="宋体"/>
          <w:kern w:val="0"/>
          <w:sz w:val="24"/>
          <w:szCs w:val="24"/>
        </w:rPr>
        <w:t>APRV</w:t>
      </w:r>
      <w:r>
        <w:rPr>
          <w:rFonts w:hint="eastAsia" w:ascii="宋体" w:hAnsi="宋体" w:cs="宋体"/>
          <w:kern w:val="0"/>
          <w:sz w:val="24"/>
          <w:szCs w:val="24"/>
        </w:rPr>
        <w:t>、</w:t>
      </w:r>
      <w:r>
        <w:rPr>
          <w:rFonts w:ascii="宋体" w:hAnsi="宋体" w:cs="宋体"/>
          <w:kern w:val="0"/>
          <w:sz w:val="24"/>
          <w:szCs w:val="24"/>
        </w:rPr>
        <w:t>nCPAP</w:t>
      </w:r>
      <w:r>
        <w:rPr>
          <w:rFonts w:hint="eastAsia" w:ascii="宋体" w:hAnsi="宋体" w:cs="宋体"/>
          <w:kern w:val="0"/>
          <w:sz w:val="24"/>
          <w:szCs w:val="24"/>
        </w:rPr>
        <w:t>、</w:t>
      </w:r>
      <w:r>
        <w:rPr>
          <w:rFonts w:ascii="宋体" w:hAnsi="宋体" w:cs="宋体"/>
          <w:kern w:val="0"/>
          <w:sz w:val="24"/>
          <w:szCs w:val="24"/>
        </w:rPr>
        <w:t>NIPPV</w:t>
      </w:r>
      <w:r>
        <w:rPr>
          <w:rFonts w:hint="eastAsia" w:ascii="宋体" w:hAnsi="宋体" w:cs="宋体"/>
          <w:kern w:val="0"/>
          <w:sz w:val="24"/>
          <w:szCs w:val="24"/>
        </w:rPr>
        <w:t>、</w:t>
      </w:r>
      <w:r>
        <w:rPr>
          <w:rFonts w:ascii="宋体" w:hAnsi="宋体" w:cs="宋体"/>
          <w:kern w:val="0"/>
          <w:sz w:val="24"/>
          <w:szCs w:val="24"/>
        </w:rPr>
        <w:t>PSV-S/T</w:t>
      </w:r>
      <w:r>
        <w:rPr>
          <w:rFonts w:hint="eastAsia" w:ascii="宋体" w:hAnsi="宋体" w:cs="宋体"/>
          <w:kern w:val="0"/>
          <w:sz w:val="24"/>
          <w:szCs w:val="24"/>
        </w:rPr>
        <w:t>、</w:t>
      </w:r>
      <w:r>
        <w:rPr>
          <w:rFonts w:ascii="宋体" w:hAnsi="宋体" w:cs="宋体"/>
          <w:kern w:val="0"/>
          <w:sz w:val="24"/>
          <w:szCs w:val="24"/>
        </w:rPr>
        <w:t>VS</w:t>
      </w:r>
      <w:r>
        <w:rPr>
          <w:rFonts w:hint="eastAsia" w:ascii="宋体" w:hAnsi="宋体" w:cs="宋体"/>
          <w:kern w:val="0"/>
          <w:sz w:val="24"/>
          <w:szCs w:val="24"/>
        </w:rPr>
        <w:t>等12种通气模式</w:t>
      </w:r>
    </w:p>
    <w:p>
      <w:pPr>
        <w:spacing w:line="360" w:lineRule="auto"/>
        <w:rPr>
          <w:rFonts w:hint="eastAsia" w:ascii="宋体" w:hAnsi="宋体" w:cs="宋体"/>
          <w:kern w:val="0"/>
          <w:sz w:val="24"/>
          <w:szCs w:val="24"/>
        </w:rPr>
      </w:pPr>
      <w:r>
        <w:rPr>
          <w:rFonts w:hint="eastAsia" w:ascii="宋体" w:hAnsi="宋体" w:cs="宋体"/>
          <w:kern w:val="0"/>
          <w:sz w:val="24"/>
          <w:szCs w:val="24"/>
        </w:rPr>
        <w:t>2.2 其他功能：增氧、雾化、吸气保持、呼气保持、吸痰、手动呼吸、叹息功能、自动插管补偿、P-V工具、</w:t>
      </w:r>
      <w:r>
        <w:rPr>
          <w:rFonts w:ascii="宋体" w:hAnsi="宋体" w:cs="宋体"/>
          <w:kern w:val="0"/>
          <w:sz w:val="24"/>
          <w:szCs w:val="24"/>
        </w:rPr>
        <w:t>P0.1</w:t>
      </w:r>
      <w:r>
        <w:rPr>
          <w:rFonts w:hint="eastAsia" w:ascii="宋体" w:hAnsi="宋体" w:cs="宋体"/>
          <w:kern w:val="0"/>
          <w:sz w:val="24"/>
          <w:szCs w:val="24"/>
        </w:rPr>
        <w:t>、近端监测辅助等功能</w:t>
      </w:r>
    </w:p>
    <w:p>
      <w:pPr>
        <w:spacing w:line="360" w:lineRule="auto"/>
        <w:rPr>
          <w:rFonts w:hint="eastAsia" w:ascii="宋体" w:hAnsi="宋体" w:cs="宋体"/>
          <w:kern w:val="0"/>
          <w:sz w:val="24"/>
          <w:szCs w:val="24"/>
        </w:rPr>
      </w:pPr>
      <w:r>
        <w:rPr>
          <w:rFonts w:hint="eastAsia" w:ascii="宋体" w:hAnsi="宋体" w:cs="宋体"/>
          <w:kern w:val="0"/>
          <w:sz w:val="24"/>
          <w:szCs w:val="24"/>
        </w:rPr>
        <w:t>2.3 具有自动插管阻力补偿（ATRC）功能，选择不同孔径的气管插管，呼吸机可以自动调节送气压力，使插管末端的压力与呼吸机压力设置值保持一致</w:t>
      </w:r>
    </w:p>
    <w:p>
      <w:pPr>
        <w:spacing w:line="360" w:lineRule="auto"/>
        <w:rPr>
          <w:rFonts w:hint="eastAsia" w:ascii="宋体" w:hAnsi="宋体" w:cs="宋体"/>
          <w:kern w:val="0"/>
          <w:sz w:val="24"/>
          <w:szCs w:val="24"/>
        </w:rPr>
      </w:pPr>
      <w:r>
        <w:rPr>
          <w:rFonts w:hint="eastAsia" w:ascii="宋体" w:hAnsi="宋体" w:cs="宋体"/>
          <w:kern w:val="0"/>
          <w:sz w:val="24"/>
          <w:szCs w:val="24"/>
        </w:rPr>
        <w:t>2.4 配氧疗功能，可以调节氧疗流速和氧浓度</w:t>
      </w:r>
    </w:p>
    <w:p>
      <w:pPr>
        <w:spacing w:line="360" w:lineRule="auto"/>
        <w:rPr>
          <w:rFonts w:hint="eastAsia" w:ascii="宋体" w:hAnsi="宋体" w:cs="宋体"/>
          <w:kern w:val="0"/>
          <w:sz w:val="24"/>
          <w:szCs w:val="24"/>
        </w:rPr>
      </w:pPr>
      <w:r>
        <w:rPr>
          <w:rFonts w:hint="eastAsia" w:ascii="宋体" w:hAnsi="宋体" w:cs="宋体"/>
          <w:kern w:val="0"/>
          <w:sz w:val="24"/>
          <w:szCs w:val="24"/>
        </w:rPr>
        <w:t>2.5 具有单位理想体重输送的潮气量 （TVe/IBW）监测功能。</w:t>
      </w:r>
    </w:p>
    <w:p>
      <w:pPr>
        <w:spacing w:line="360" w:lineRule="auto"/>
        <w:rPr>
          <w:rFonts w:hint="eastAsia" w:ascii="宋体" w:hAnsi="宋体" w:cs="宋体"/>
          <w:kern w:val="0"/>
          <w:sz w:val="24"/>
          <w:szCs w:val="24"/>
        </w:rPr>
      </w:pPr>
      <w:r>
        <w:rPr>
          <w:rFonts w:hint="eastAsia" w:ascii="宋体" w:hAnsi="宋体" w:cs="宋体"/>
          <w:kern w:val="0"/>
          <w:sz w:val="24"/>
          <w:szCs w:val="24"/>
        </w:rPr>
        <w:t>2.6 具有智能同步技术：根据病人的肺特性，智能调节【呼气触发】至最佳值，提高人机同步，使病人呼吸更加舒适，可以减少治疗过程中频繁的呼吸机设置值调节</w:t>
      </w:r>
    </w:p>
    <w:p>
      <w:pPr>
        <w:spacing w:line="360" w:lineRule="auto"/>
        <w:rPr>
          <w:rFonts w:hint="eastAsia" w:ascii="宋体" w:hAnsi="宋体" w:cs="宋体"/>
          <w:kern w:val="0"/>
          <w:sz w:val="24"/>
          <w:szCs w:val="24"/>
        </w:rPr>
      </w:pPr>
      <w:r>
        <w:rPr>
          <w:rFonts w:hint="eastAsia" w:ascii="宋体" w:hAnsi="宋体" w:cs="宋体"/>
          <w:kern w:val="0"/>
          <w:sz w:val="24"/>
          <w:szCs w:val="24"/>
        </w:rPr>
        <w:t>2.7 ★具有肺复张工具，在机械通气过程中给予高于常规平均气道压的压力并维持一定的时间，可以使更多的萎陷肺泡复张以及防止小潮气量通气所带来的继发性肺不张。</w:t>
      </w:r>
    </w:p>
    <w:p>
      <w:pPr>
        <w:spacing w:line="360" w:lineRule="auto"/>
        <w:rPr>
          <w:rFonts w:hint="eastAsia" w:ascii="宋体" w:hAnsi="宋体" w:cs="宋体"/>
          <w:kern w:val="0"/>
          <w:sz w:val="24"/>
          <w:szCs w:val="24"/>
        </w:rPr>
      </w:pPr>
      <w:r>
        <w:rPr>
          <w:rFonts w:hint="eastAsia" w:ascii="宋体" w:hAnsi="宋体" w:cs="宋体"/>
          <w:kern w:val="0"/>
          <w:sz w:val="24"/>
          <w:szCs w:val="24"/>
        </w:rPr>
        <w:t>2.8 ★具有动态肺视图界面，</w:t>
      </w:r>
      <w:r>
        <w:rPr>
          <w:rFonts w:ascii="宋体" w:hAnsi="宋体" w:cs="宋体"/>
          <w:kern w:val="0"/>
          <w:sz w:val="24"/>
          <w:szCs w:val="24"/>
        </w:rPr>
        <w:t>以图形形式实时显示肺动力学参数</w:t>
      </w:r>
      <w:r>
        <w:rPr>
          <w:rFonts w:hint="eastAsia" w:ascii="宋体" w:hAnsi="宋体" w:cs="宋体"/>
          <w:kern w:val="0"/>
          <w:sz w:val="24"/>
          <w:szCs w:val="24"/>
        </w:rPr>
        <w:t>。</w:t>
      </w:r>
    </w:p>
    <w:p>
      <w:pPr>
        <w:spacing w:line="360" w:lineRule="auto"/>
        <w:rPr>
          <w:rFonts w:hint="eastAsia"/>
          <w:b/>
          <w:kern w:val="0"/>
          <w:sz w:val="24"/>
          <w:szCs w:val="24"/>
        </w:rPr>
      </w:pPr>
      <w:r>
        <w:rPr>
          <w:rFonts w:hint="eastAsia"/>
          <w:b/>
          <w:kern w:val="0"/>
          <w:sz w:val="24"/>
          <w:szCs w:val="24"/>
        </w:rPr>
        <w:t>三、设置参数</w:t>
      </w:r>
    </w:p>
    <w:p>
      <w:pPr>
        <w:spacing w:line="360" w:lineRule="auto"/>
        <w:rPr>
          <w:rFonts w:hint="eastAsia" w:ascii="宋体" w:hAnsi="宋体" w:cs="宋体"/>
          <w:kern w:val="0"/>
          <w:sz w:val="24"/>
          <w:szCs w:val="24"/>
        </w:rPr>
      </w:pPr>
      <w:r>
        <w:rPr>
          <w:rFonts w:hint="eastAsia" w:ascii="宋体" w:hAnsi="宋体" w:cs="宋体"/>
          <w:kern w:val="0"/>
          <w:sz w:val="24"/>
          <w:szCs w:val="24"/>
        </w:rPr>
        <w:t>3.1 ★潮气量：20ml-2200ml</w:t>
      </w:r>
    </w:p>
    <w:p>
      <w:pPr>
        <w:spacing w:line="360" w:lineRule="auto"/>
        <w:rPr>
          <w:rFonts w:hint="eastAsia" w:ascii="宋体" w:hAnsi="宋体" w:cs="宋体"/>
          <w:kern w:val="0"/>
          <w:sz w:val="24"/>
          <w:szCs w:val="24"/>
        </w:rPr>
      </w:pPr>
      <w:r>
        <w:rPr>
          <w:rFonts w:hint="eastAsia" w:ascii="宋体" w:hAnsi="宋体" w:cs="宋体"/>
          <w:kern w:val="0"/>
          <w:sz w:val="24"/>
          <w:szCs w:val="24"/>
        </w:rPr>
        <w:t>3.2 呼吸频率：1-100次/min</w:t>
      </w:r>
    </w:p>
    <w:p>
      <w:pPr>
        <w:spacing w:line="360" w:lineRule="auto"/>
        <w:rPr>
          <w:rFonts w:hint="eastAsia" w:ascii="宋体" w:hAnsi="宋体" w:cs="宋体"/>
          <w:kern w:val="0"/>
          <w:sz w:val="24"/>
          <w:szCs w:val="24"/>
        </w:rPr>
      </w:pPr>
      <w:r>
        <w:rPr>
          <w:rFonts w:hint="eastAsia" w:ascii="宋体" w:hAnsi="宋体" w:cs="宋体"/>
          <w:kern w:val="0"/>
          <w:sz w:val="24"/>
          <w:szCs w:val="24"/>
        </w:rPr>
        <w:t>3.3 SIMV频率：1-60次/min</w:t>
      </w:r>
    </w:p>
    <w:p>
      <w:pPr>
        <w:spacing w:line="360" w:lineRule="auto"/>
        <w:rPr>
          <w:rFonts w:hint="eastAsia" w:ascii="宋体" w:hAnsi="宋体" w:cs="宋体"/>
          <w:kern w:val="0"/>
          <w:sz w:val="24"/>
          <w:szCs w:val="24"/>
        </w:rPr>
      </w:pPr>
      <w:r>
        <w:rPr>
          <w:rFonts w:hint="eastAsia" w:ascii="宋体" w:hAnsi="宋体" w:cs="宋体"/>
          <w:kern w:val="0"/>
          <w:sz w:val="24"/>
          <w:szCs w:val="24"/>
        </w:rPr>
        <w:t>3.4 吸/呼比：4:1-1:10</w:t>
      </w:r>
    </w:p>
    <w:p>
      <w:pPr>
        <w:spacing w:line="360" w:lineRule="auto"/>
        <w:rPr>
          <w:rFonts w:hint="eastAsia" w:ascii="宋体" w:hAnsi="宋体" w:cs="宋体"/>
          <w:kern w:val="0"/>
          <w:sz w:val="24"/>
          <w:szCs w:val="24"/>
        </w:rPr>
      </w:pPr>
      <w:r>
        <w:rPr>
          <w:rFonts w:hint="eastAsia" w:ascii="宋体" w:hAnsi="宋体" w:cs="宋体"/>
          <w:kern w:val="0"/>
          <w:sz w:val="24"/>
          <w:szCs w:val="24"/>
        </w:rPr>
        <w:t>3.5 最大峰值流速：≥210L/min</w:t>
      </w:r>
    </w:p>
    <w:p>
      <w:pPr>
        <w:spacing w:line="360" w:lineRule="auto"/>
        <w:rPr>
          <w:rFonts w:hint="eastAsia" w:ascii="宋体" w:hAnsi="宋体" w:cs="宋体"/>
          <w:kern w:val="0"/>
          <w:sz w:val="24"/>
          <w:szCs w:val="24"/>
        </w:rPr>
      </w:pPr>
      <w:r>
        <w:rPr>
          <w:rFonts w:hint="eastAsia" w:ascii="宋体" w:hAnsi="宋体" w:cs="宋体"/>
          <w:kern w:val="0"/>
          <w:sz w:val="24"/>
          <w:szCs w:val="24"/>
        </w:rPr>
        <w:t>3.6 吸气压力：5-85 cmH2O</w:t>
      </w:r>
    </w:p>
    <w:p>
      <w:pPr>
        <w:spacing w:line="360" w:lineRule="auto"/>
        <w:rPr>
          <w:rFonts w:hint="eastAsia" w:ascii="宋体" w:hAnsi="宋体" w:cs="宋体"/>
          <w:kern w:val="0"/>
          <w:sz w:val="24"/>
          <w:szCs w:val="24"/>
        </w:rPr>
      </w:pPr>
      <w:r>
        <w:rPr>
          <w:rFonts w:hint="eastAsia" w:ascii="宋体" w:hAnsi="宋体" w:cs="宋体"/>
          <w:kern w:val="0"/>
          <w:sz w:val="24"/>
          <w:szCs w:val="24"/>
        </w:rPr>
        <w:t>3.7 气道压力：</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50cmH2O</w:t>
      </w:r>
    </w:p>
    <w:p>
      <w:pPr>
        <w:spacing w:line="360" w:lineRule="auto"/>
        <w:rPr>
          <w:rFonts w:hint="eastAsia" w:ascii="宋体" w:hAnsi="宋体" w:cs="宋体"/>
          <w:kern w:val="0"/>
          <w:sz w:val="24"/>
          <w:szCs w:val="24"/>
        </w:rPr>
      </w:pPr>
      <w:r>
        <w:rPr>
          <w:rFonts w:hint="eastAsia" w:ascii="宋体" w:hAnsi="宋体" w:cs="宋体"/>
          <w:kern w:val="0"/>
          <w:sz w:val="24"/>
          <w:szCs w:val="24"/>
        </w:rPr>
        <w:t>3.8 压力支持：0-85cmH2O</w:t>
      </w:r>
    </w:p>
    <w:p>
      <w:pPr>
        <w:spacing w:line="360" w:lineRule="auto"/>
        <w:rPr>
          <w:rFonts w:hint="eastAsia" w:ascii="宋体" w:hAnsi="宋体" w:cs="宋体"/>
          <w:kern w:val="0"/>
          <w:sz w:val="24"/>
          <w:szCs w:val="24"/>
        </w:rPr>
      </w:pPr>
      <w:r>
        <w:rPr>
          <w:rFonts w:hint="eastAsia" w:ascii="宋体" w:hAnsi="宋体" w:cs="宋体"/>
          <w:kern w:val="0"/>
          <w:sz w:val="24"/>
          <w:szCs w:val="24"/>
        </w:rPr>
        <w:t>3.9 PEEP：OFF-50 cmH2O</w:t>
      </w:r>
    </w:p>
    <w:p>
      <w:pPr>
        <w:spacing w:line="360" w:lineRule="auto"/>
        <w:rPr>
          <w:rFonts w:hint="eastAsia" w:ascii="宋体" w:hAnsi="宋体" w:cs="宋体"/>
          <w:kern w:val="0"/>
          <w:sz w:val="24"/>
          <w:szCs w:val="24"/>
        </w:rPr>
      </w:pPr>
      <w:r>
        <w:rPr>
          <w:rFonts w:hint="eastAsia" w:ascii="宋体" w:hAnsi="宋体" w:cs="宋体"/>
          <w:kern w:val="0"/>
          <w:sz w:val="24"/>
          <w:szCs w:val="24"/>
        </w:rPr>
        <w:t>3.10 压力触发灵敏度：-10 —- 0.5cmH2O</w:t>
      </w:r>
    </w:p>
    <w:p>
      <w:pPr>
        <w:spacing w:line="360" w:lineRule="auto"/>
        <w:rPr>
          <w:rFonts w:hint="eastAsia" w:ascii="宋体" w:hAnsi="宋体" w:cs="宋体"/>
          <w:kern w:val="0"/>
          <w:sz w:val="24"/>
          <w:szCs w:val="24"/>
        </w:rPr>
      </w:pPr>
      <w:r>
        <w:rPr>
          <w:rFonts w:hint="eastAsia" w:ascii="宋体" w:hAnsi="宋体" w:cs="宋体"/>
          <w:kern w:val="0"/>
          <w:sz w:val="24"/>
          <w:szCs w:val="24"/>
        </w:rPr>
        <w:t>3.11 流速触发灵敏度：0.5—15L/ min</w:t>
      </w:r>
    </w:p>
    <w:p>
      <w:pPr>
        <w:spacing w:line="360" w:lineRule="auto"/>
        <w:rPr>
          <w:kern w:val="0"/>
          <w:sz w:val="24"/>
          <w:szCs w:val="24"/>
        </w:rPr>
      </w:pPr>
      <w:r>
        <w:rPr>
          <w:rFonts w:hint="eastAsia" w:ascii="宋体" w:hAnsi="宋体" w:cs="宋体"/>
          <w:kern w:val="0"/>
          <w:sz w:val="24"/>
          <w:szCs w:val="24"/>
        </w:rPr>
        <w:t>3.12 ★氧疗流量：</w:t>
      </w:r>
      <w:r>
        <w:rPr>
          <w:rFonts w:ascii="宋体" w:hAnsi="宋体" w:cs="宋体"/>
          <w:kern w:val="0"/>
          <w:sz w:val="24"/>
          <w:szCs w:val="24"/>
        </w:rPr>
        <w:t>2~60L/</w:t>
      </w:r>
      <w:r>
        <w:rPr>
          <w:rFonts w:hint="eastAsia" w:ascii="宋体" w:hAnsi="宋体" w:cs="宋体"/>
          <w:kern w:val="0"/>
          <w:sz w:val="24"/>
          <w:szCs w:val="24"/>
        </w:rPr>
        <w:t>min</w:t>
      </w:r>
    </w:p>
    <w:p>
      <w:pPr>
        <w:spacing w:line="360" w:lineRule="auto"/>
        <w:rPr>
          <w:rFonts w:hint="eastAsia"/>
          <w:b/>
          <w:kern w:val="0"/>
          <w:sz w:val="24"/>
          <w:szCs w:val="24"/>
        </w:rPr>
      </w:pPr>
      <w:r>
        <w:rPr>
          <w:rFonts w:hint="eastAsia"/>
          <w:b/>
          <w:kern w:val="0"/>
          <w:sz w:val="24"/>
          <w:szCs w:val="24"/>
        </w:rPr>
        <w:t>四、监测参数</w:t>
      </w:r>
    </w:p>
    <w:p>
      <w:pPr>
        <w:spacing w:line="360" w:lineRule="auto"/>
        <w:rPr>
          <w:rFonts w:hint="eastAsia" w:ascii="宋体" w:hAnsi="宋体" w:cs="宋体"/>
          <w:kern w:val="0"/>
          <w:sz w:val="24"/>
          <w:szCs w:val="24"/>
        </w:rPr>
      </w:pPr>
      <w:r>
        <w:rPr>
          <w:rFonts w:hint="eastAsia" w:ascii="宋体" w:hAnsi="宋体" w:cs="宋体"/>
          <w:kern w:val="0"/>
          <w:sz w:val="24"/>
          <w:szCs w:val="24"/>
        </w:rPr>
        <w:t>4.1 压力监测：PEEP、气道峰压、平台压、平均压、最小压等监测。</w:t>
      </w:r>
    </w:p>
    <w:p>
      <w:pPr>
        <w:spacing w:line="360" w:lineRule="auto"/>
        <w:rPr>
          <w:rFonts w:hint="eastAsia" w:ascii="宋体" w:hAnsi="宋体" w:cs="宋体"/>
          <w:kern w:val="0"/>
          <w:sz w:val="24"/>
          <w:szCs w:val="24"/>
        </w:rPr>
      </w:pPr>
      <w:r>
        <w:rPr>
          <w:rFonts w:hint="eastAsia" w:ascii="宋体" w:hAnsi="宋体" w:cs="宋体"/>
          <w:kern w:val="0"/>
          <w:sz w:val="24"/>
          <w:szCs w:val="24"/>
        </w:rPr>
        <w:t>4.2 每分钟呼出通气量：总的分钟通气量、自主呼吸的分钟通气量、泄漏的分钟通气量的监测。</w:t>
      </w:r>
    </w:p>
    <w:p>
      <w:pPr>
        <w:spacing w:line="360" w:lineRule="auto"/>
        <w:rPr>
          <w:rFonts w:hint="eastAsia" w:ascii="宋体" w:hAnsi="宋体" w:cs="宋体"/>
          <w:kern w:val="0"/>
          <w:sz w:val="24"/>
          <w:szCs w:val="24"/>
        </w:rPr>
      </w:pPr>
      <w:r>
        <w:rPr>
          <w:rFonts w:hint="eastAsia" w:ascii="宋体" w:hAnsi="宋体" w:cs="宋体"/>
          <w:kern w:val="0"/>
          <w:sz w:val="24"/>
          <w:szCs w:val="24"/>
        </w:rPr>
        <w:t>4.3 潮气量的监测：吸入潮气量、呼出潮气量、支持潮气量的监测。</w:t>
      </w:r>
    </w:p>
    <w:p>
      <w:pPr>
        <w:spacing w:line="360" w:lineRule="auto"/>
        <w:rPr>
          <w:rFonts w:hint="eastAsia" w:ascii="宋体" w:hAnsi="宋体" w:cs="宋体"/>
          <w:kern w:val="0"/>
          <w:sz w:val="24"/>
          <w:szCs w:val="24"/>
        </w:rPr>
      </w:pPr>
      <w:r>
        <w:rPr>
          <w:rFonts w:hint="eastAsia" w:ascii="宋体" w:hAnsi="宋体" w:cs="宋体"/>
          <w:kern w:val="0"/>
          <w:sz w:val="24"/>
          <w:szCs w:val="24"/>
        </w:rPr>
        <w:t>4.4 呼吸频率监测：总的呼吸频率、自主呼吸频率、机控呼吸频率的监测。</w:t>
      </w:r>
    </w:p>
    <w:p>
      <w:pPr>
        <w:spacing w:line="360" w:lineRule="auto"/>
        <w:rPr>
          <w:rFonts w:hint="eastAsia" w:ascii="宋体" w:hAnsi="宋体" w:cs="宋体"/>
          <w:kern w:val="0"/>
          <w:sz w:val="24"/>
          <w:szCs w:val="24"/>
        </w:rPr>
      </w:pPr>
      <w:r>
        <w:rPr>
          <w:rFonts w:hint="eastAsia" w:ascii="宋体" w:hAnsi="宋体" w:cs="宋体"/>
          <w:kern w:val="0"/>
          <w:sz w:val="24"/>
          <w:szCs w:val="24"/>
        </w:rPr>
        <w:t>4.5 波形显示：压力/时间、流速/时间、容量/时间。</w:t>
      </w:r>
    </w:p>
    <w:p>
      <w:pPr>
        <w:spacing w:line="360" w:lineRule="auto"/>
        <w:rPr>
          <w:rFonts w:hint="eastAsia" w:ascii="宋体" w:hAnsi="宋体" w:cs="宋体"/>
          <w:kern w:val="0"/>
          <w:sz w:val="24"/>
          <w:szCs w:val="24"/>
        </w:rPr>
      </w:pPr>
      <w:r>
        <w:rPr>
          <w:rFonts w:hint="eastAsia" w:ascii="宋体" w:hAnsi="宋体" w:cs="宋体"/>
          <w:kern w:val="0"/>
          <w:sz w:val="24"/>
          <w:szCs w:val="24"/>
        </w:rPr>
        <w:t>4.6 吸入的氧浓度的监测。</w:t>
      </w:r>
    </w:p>
    <w:p>
      <w:pPr>
        <w:spacing w:line="360" w:lineRule="auto"/>
        <w:rPr>
          <w:rFonts w:hint="eastAsia" w:ascii="宋体" w:hAnsi="宋体" w:cs="宋体"/>
          <w:kern w:val="0"/>
          <w:sz w:val="24"/>
          <w:szCs w:val="24"/>
        </w:rPr>
      </w:pPr>
      <w:r>
        <w:rPr>
          <w:rFonts w:hint="eastAsia" w:ascii="宋体" w:hAnsi="宋体" w:cs="宋体"/>
          <w:kern w:val="0"/>
          <w:sz w:val="24"/>
          <w:szCs w:val="24"/>
        </w:rPr>
        <w:t>4.7 ★SpO2监测：脉搏氧饱和度SpO2、脉率Pulse的监测</w:t>
      </w:r>
    </w:p>
    <w:p>
      <w:pPr>
        <w:spacing w:line="360" w:lineRule="auto"/>
        <w:rPr>
          <w:rFonts w:hint="eastAsia" w:ascii="宋体" w:hAnsi="宋体" w:cs="宋体"/>
          <w:kern w:val="0"/>
          <w:sz w:val="24"/>
          <w:szCs w:val="24"/>
        </w:rPr>
      </w:pPr>
      <w:r>
        <w:rPr>
          <w:rFonts w:hint="eastAsia" w:ascii="宋体" w:hAnsi="宋体" w:cs="宋体"/>
          <w:kern w:val="0"/>
          <w:sz w:val="24"/>
          <w:szCs w:val="24"/>
        </w:rPr>
        <w:t>趋势图和趋势表显示。</w:t>
      </w:r>
    </w:p>
    <w:p>
      <w:pPr>
        <w:spacing w:line="360" w:lineRule="auto"/>
        <w:rPr>
          <w:rFonts w:hint="eastAsia" w:ascii="宋体" w:hAnsi="宋体" w:cs="宋体"/>
          <w:kern w:val="0"/>
          <w:sz w:val="24"/>
          <w:szCs w:val="24"/>
        </w:rPr>
      </w:pPr>
      <w:r>
        <w:rPr>
          <w:rFonts w:hint="eastAsia" w:ascii="宋体" w:hAnsi="宋体" w:cs="宋体"/>
          <w:kern w:val="0"/>
          <w:sz w:val="24"/>
          <w:szCs w:val="24"/>
        </w:rPr>
        <w:t>4.8 ★具有压力-容积环图、流量-容积环图、流量-压力环图、容积-CO2环图四种呼吸环监测。</w:t>
      </w:r>
    </w:p>
    <w:p>
      <w:pPr>
        <w:spacing w:line="360" w:lineRule="auto"/>
        <w:rPr>
          <w:rFonts w:hint="eastAsia" w:ascii="宋体" w:hAnsi="宋体" w:cs="宋体"/>
          <w:kern w:val="0"/>
          <w:sz w:val="24"/>
          <w:szCs w:val="24"/>
        </w:rPr>
      </w:pPr>
      <w:r>
        <w:rPr>
          <w:rFonts w:hint="eastAsia" w:ascii="宋体" w:hAnsi="宋体" w:cs="宋体"/>
          <w:kern w:val="0"/>
          <w:sz w:val="24"/>
          <w:szCs w:val="24"/>
        </w:rPr>
        <w:t>4.9 肺的力学：气道阻力、顺应性、RSB浅快呼吸指数、P0.1口腔闭合压、最大吸气负压、PEEPi内源性peep、</w:t>
      </w:r>
      <w:r>
        <w:rPr>
          <w:rFonts w:ascii="宋体" w:hAnsi="宋体" w:cs="宋体"/>
          <w:kern w:val="0"/>
          <w:sz w:val="24"/>
          <w:szCs w:val="24"/>
        </w:rPr>
        <w:t>Vtrap</w:t>
      </w:r>
      <w:r>
        <w:rPr>
          <w:rFonts w:hint="eastAsia" w:ascii="宋体" w:hAnsi="宋体" w:cs="宋体"/>
          <w:kern w:val="0"/>
          <w:sz w:val="24"/>
          <w:szCs w:val="24"/>
        </w:rPr>
        <w:t>、呼吸功的监测。</w:t>
      </w:r>
    </w:p>
    <w:p>
      <w:pPr>
        <w:spacing w:line="360" w:lineRule="auto"/>
        <w:rPr>
          <w:rFonts w:hint="eastAsia"/>
          <w:b/>
          <w:kern w:val="0"/>
          <w:sz w:val="24"/>
          <w:szCs w:val="24"/>
        </w:rPr>
      </w:pPr>
      <w:r>
        <w:rPr>
          <w:rFonts w:hint="eastAsia"/>
          <w:b/>
          <w:kern w:val="0"/>
          <w:sz w:val="24"/>
          <w:szCs w:val="24"/>
        </w:rPr>
        <w:t>五、其他功能</w:t>
      </w:r>
    </w:p>
    <w:p>
      <w:pPr>
        <w:spacing w:line="360" w:lineRule="auto"/>
        <w:rPr>
          <w:rFonts w:hint="eastAsia" w:ascii="宋体" w:hAnsi="宋体" w:cs="宋体"/>
          <w:kern w:val="0"/>
          <w:sz w:val="24"/>
          <w:szCs w:val="24"/>
        </w:rPr>
      </w:pPr>
      <w:r>
        <w:rPr>
          <w:rFonts w:hint="eastAsia" w:ascii="宋体" w:hAnsi="宋体" w:cs="宋体"/>
          <w:kern w:val="0"/>
          <w:sz w:val="24"/>
          <w:szCs w:val="24"/>
        </w:rPr>
        <w:t>5.1 呼吸机提供锁屏功能</w:t>
      </w:r>
    </w:p>
    <w:p>
      <w:pPr>
        <w:spacing w:line="360" w:lineRule="auto"/>
        <w:rPr>
          <w:rFonts w:hint="eastAsia" w:ascii="宋体" w:hAnsi="宋体" w:cs="宋体"/>
          <w:kern w:val="0"/>
          <w:sz w:val="24"/>
          <w:szCs w:val="24"/>
        </w:rPr>
      </w:pPr>
      <w:r>
        <w:rPr>
          <w:rFonts w:hint="eastAsia" w:ascii="宋体" w:hAnsi="宋体" w:cs="宋体"/>
          <w:kern w:val="0"/>
          <w:sz w:val="24"/>
          <w:szCs w:val="24"/>
        </w:rPr>
        <w:t>5.2 呼吸波形及呼吸环可截图，屏幕导出保存U盘。</w:t>
      </w:r>
    </w:p>
    <w:p>
      <w:pPr>
        <w:spacing w:line="360" w:lineRule="auto"/>
        <w:rPr>
          <w:rFonts w:hint="eastAsia" w:ascii="宋体" w:hAnsi="宋体" w:cs="宋体"/>
          <w:kern w:val="0"/>
          <w:sz w:val="24"/>
          <w:szCs w:val="24"/>
        </w:rPr>
      </w:pPr>
      <w:r>
        <w:rPr>
          <w:rFonts w:hint="eastAsia" w:ascii="宋体" w:hAnsi="宋体" w:cs="宋体"/>
          <w:kern w:val="0"/>
          <w:sz w:val="24"/>
          <w:szCs w:val="24"/>
        </w:rPr>
        <w:t>5.3 ★可存储8000事件日志，包括报警日志和操作日志</w:t>
      </w:r>
    </w:p>
    <w:p>
      <w:pPr>
        <w:spacing w:line="360" w:lineRule="auto"/>
        <w:rPr>
          <w:rFonts w:hint="eastAsia" w:ascii="宋体" w:hAnsi="宋体" w:cs="宋体"/>
          <w:kern w:val="0"/>
          <w:sz w:val="24"/>
          <w:szCs w:val="24"/>
        </w:rPr>
      </w:pPr>
      <w:r>
        <w:rPr>
          <w:rFonts w:hint="eastAsia" w:ascii="宋体" w:hAnsi="宋体" w:cs="宋体"/>
          <w:kern w:val="0"/>
          <w:sz w:val="24"/>
          <w:szCs w:val="24"/>
        </w:rPr>
        <w:t>5.4 具有顺应性补偿、泄漏补偿、海拔补偿、插管补偿功能</w:t>
      </w:r>
    </w:p>
    <w:p>
      <w:pPr>
        <w:spacing w:line="360" w:lineRule="auto"/>
        <w:rPr>
          <w:rFonts w:hint="eastAsia" w:ascii="宋体" w:hAnsi="宋体" w:cs="宋体"/>
          <w:kern w:val="0"/>
          <w:sz w:val="24"/>
          <w:szCs w:val="24"/>
        </w:rPr>
      </w:pPr>
      <w:r>
        <w:rPr>
          <w:rFonts w:hint="eastAsia" w:ascii="宋体" w:hAnsi="宋体" w:cs="宋体"/>
          <w:kern w:val="0"/>
          <w:sz w:val="24"/>
          <w:szCs w:val="24"/>
        </w:rPr>
        <w:t>5.5 提供高压氧气气源和低压氧气气源两种方式</w:t>
      </w:r>
    </w:p>
    <w:p>
      <w:pPr>
        <w:spacing w:line="360" w:lineRule="auto"/>
        <w:rPr>
          <w:rFonts w:hint="eastAsia" w:ascii="宋体" w:hAnsi="宋体" w:cs="宋体"/>
          <w:kern w:val="0"/>
          <w:sz w:val="24"/>
          <w:szCs w:val="24"/>
        </w:rPr>
      </w:pPr>
      <w:r>
        <w:rPr>
          <w:rFonts w:hint="eastAsia" w:ascii="宋体" w:hAnsi="宋体" w:cs="宋体"/>
          <w:kern w:val="0"/>
          <w:sz w:val="24"/>
          <w:szCs w:val="24"/>
        </w:rPr>
        <w:t>5.6 具有HDMI接口，可外接显示器分屏显示</w:t>
      </w:r>
    </w:p>
    <w:p>
      <w:pPr>
        <w:spacing w:line="360" w:lineRule="auto"/>
        <w:rPr>
          <w:rFonts w:hint="eastAsia"/>
          <w:b/>
          <w:kern w:val="0"/>
          <w:sz w:val="24"/>
          <w:szCs w:val="24"/>
        </w:rPr>
      </w:pPr>
      <w:r>
        <w:rPr>
          <w:rFonts w:hint="eastAsia" w:ascii="宋体" w:hAnsi="宋体" w:cs="宋体"/>
          <w:kern w:val="0"/>
          <w:sz w:val="24"/>
          <w:szCs w:val="24"/>
        </w:rPr>
        <w:t>5.7 具有护士呼叫接口</w:t>
      </w:r>
    </w:p>
    <w:p>
      <w:pPr>
        <w:spacing w:line="360" w:lineRule="auto"/>
        <w:rPr>
          <w:rFonts w:hint="eastAsia"/>
          <w:b/>
          <w:kern w:val="0"/>
          <w:sz w:val="24"/>
          <w:lang w:val="en-US" w:eastAsia="zh-CN"/>
        </w:rPr>
      </w:pPr>
    </w:p>
    <w:p>
      <w:pPr>
        <w:jc w:val="center"/>
        <w:outlineLvl w:val="1"/>
        <w:rPr>
          <w:rFonts w:hint="eastAsia" w:ascii="微软雅黑" w:hAnsi="微软雅黑" w:eastAsia="微软雅黑" w:cs="微软雅黑"/>
          <w:b/>
          <w:bCs/>
          <w:kern w:val="0"/>
          <w:sz w:val="28"/>
          <w:szCs w:val="28"/>
          <w:lang w:val="en-US" w:eastAsia="zh-CN"/>
        </w:rPr>
      </w:pPr>
      <w:r>
        <w:rPr>
          <w:rFonts w:hint="default" w:ascii="微软雅黑" w:hAnsi="微软雅黑" w:eastAsia="微软雅黑" w:cs="微软雅黑"/>
          <w:kern w:val="0"/>
          <w:szCs w:val="21"/>
          <w:lang w:val="en-US" w:eastAsia="zh-CN"/>
        </w:rPr>
        <w:br w:type="page"/>
      </w:r>
      <w:bookmarkStart w:id="10" w:name="_Toc10329"/>
      <w:r>
        <w:rPr>
          <w:rFonts w:hint="eastAsia" w:ascii="微软雅黑" w:hAnsi="微软雅黑" w:eastAsia="微软雅黑" w:cs="微软雅黑"/>
          <w:b/>
          <w:bCs/>
          <w:kern w:val="0"/>
          <w:sz w:val="28"/>
          <w:szCs w:val="28"/>
          <w:lang w:val="en-US" w:eastAsia="zh-CN"/>
        </w:rPr>
        <w:t>四标段采购内容及要求</w:t>
      </w:r>
    </w:p>
    <w:p>
      <w:pPr>
        <w:spacing w:before="312" w:beforeLines="100" w:after="312" w:afterLines="100" w:line="360" w:lineRule="auto"/>
        <w:jc w:val="center"/>
        <w:outlineLvl w:val="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高流量呼吸湿化治疗仪技术参数</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20台</w:t>
      </w:r>
      <w:r>
        <w:rPr>
          <w:rFonts w:hint="eastAsia" w:asciiTheme="minorEastAsia" w:hAnsiTheme="minorEastAsia" w:eastAsiaTheme="minorEastAsia" w:cstheme="minorEastAsia"/>
          <w:b/>
          <w:bCs/>
          <w:color w:val="auto"/>
          <w:sz w:val="24"/>
          <w:szCs w:val="24"/>
          <w:highlight w:val="none"/>
          <w:lang w:eastAsia="zh-CN"/>
        </w:rPr>
        <w:t>）</w:t>
      </w:r>
    </w:p>
    <w:p>
      <w:pPr>
        <w:numPr>
          <w:ilvl w:val="0"/>
          <w:numId w:val="19"/>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适用范围：</w:t>
      </w:r>
    </w:p>
    <w:p>
      <w:pPr>
        <w:pStyle w:val="25"/>
        <w:widowControl/>
        <w:shd w:val="clear" w:color="auto" w:fill="FFFFFF"/>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适用于有自主呼吸患者，通过提供高流量，精确氧浓度、加温湿化的气体进行有效的呼吸治疗。有效解决对于无创通气面罩不耐受问题。适用于需要辅助呼吸治疗的、需实行气道保护策略的、需要支气管净化治疗的成人及儿童患者。</w:t>
      </w:r>
    </w:p>
    <w:p>
      <w:pPr>
        <w:numPr>
          <w:ilvl w:val="0"/>
          <w:numId w:val="19"/>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关键技术参数</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1、温度调节至少包括3个档次（31℃、34℃、37℃），温度传感器在病人界面近端，保证患者使用的舒适度。</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2、一体化加温湿化器，</w:t>
      </w:r>
      <w:r>
        <w:rPr>
          <w:rFonts w:hint="eastAsia" w:asciiTheme="minorEastAsia" w:hAnsiTheme="minorEastAsia" w:eastAsiaTheme="minorEastAsia" w:cstheme="minorEastAsia"/>
          <w:color w:val="auto"/>
          <w:sz w:val="24"/>
          <w:szCs w:val="24"/>
          <w:highlight w:val="none"/>
          <w:lang w:val="en-US" w:eastAsia="zh-CN"/>
        </w:rPr>
        <w:t>湿化档位1-7档，</w:t>
      </w:r>
      <w:r>
        <w:rPr>
          <w:rFonts w:hint="eastAsia" w:asciiTheme="minorEastAsia" w:hAnsiTheme="minorEastAsia" w:eastAsiaTheme="minorEastAsia" w:cstheme="minorEastAsia"/>
          <w:color w:val="auto"/>
          <w:sz w:val="24"/>
          <w:szCs w:val="24"/>
          <w:highlight w:val="none"/>
        </w:rPr>
        <w:t>湿度输出范围20-44mg/L。</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3、一体化流量调节，范围2-60LPM，可根据病人的不同提供低流量和高流量两种模式。</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*4、7英寸触摸式液晶屏，无论是佩戴橡胶手套或是用笔，任何情况，轻松操作。</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5、血氧饱和度/脉率监测：标配，实时监测与记录血氧饱和度情况。</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6、流量、温度、氧浓度、SPO2、脉率可在同一屏幕下同时且实时显示。</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7、电磁阀式自动控制氧浓度，一键设定无需手动调节，一体化超声实时氧浓度监测，无氧电池消耗，寿命长，精确调节FiO2，范围：21%-100%，步长1%。</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8、加温湿化器的湿化水罐：</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a.由水瓶自动加水，可变容积50ml至150ml；b.顺应性≤0.</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ml/cmH2O</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9、呼吸管路性能：高密度均匀分布螺纹加热丝，加热丝总长度大于等于700cm，螺旋带温度监控。</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10、可根据临床需求及不同地域季节选择不同适宜温度，还可根据用户感受，进一步调节输出湿度的大小。</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11、创新气路设计，患者气体不回流主机，主机无需消毒。</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12、机器带有高密度过滤棉，避免交叉感染。</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13、日志记录功能，事件记录及报警记录功能，方便医务人员总结经验。</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内置趋势回顾图，实现数据存储功能，可回顾1天</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3天</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7天的温度，流量，氧浓度，脉率，血氧等。</w:t>
      </w:r>
    </w:p>
    <w:p>
      <w:pPr>
        <w:numPr>
          <w:ilvl w:val="0"/>
          <w:numId w:val="20"/>
        </w:num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具有以下各种报警功能指示：干烧报警、管路使用异常报警、环境温度过高报警、环境温度过低报警、氧浓度过高报警、氧浓度过低报警、氧源压力过高报警、氧源压力过低报警。</w:t>
      </w:r>
    </w:p>
    <w:p>
      <w:pPr>
        <w:numPr>
          <w:ilvl w:val="0"/>
          <w:numId w:val="20"/>
        </w:num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具备一键报警消音功能</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、具有以下提示功能：预设治疗时间已到提示、运行断电声音提示。</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*18、内置PID控制算法，对流量、氧浓度、温湿度等参数进行精确稳定控制。</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*19、管路及鼻塞干燥功能：机器停止治疗后进行吹扫，对管路及鼻塞进行干燥和清洁，同步排出气道内剩余氧气</w:t>
      </w: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rPr>
          <w:rFonts w:hint="eastAsia" w:asciiTheme="minorEastAsia" w:hAnsiTheme="minorEastAsia" w:eastAsiaTheme="minorEastAsia" w:cstheme="minorEastAsia"/>
          <w:b/>
          <w:bCs/>
          <w:color w:val="auto"/>
          <w:sz w:val="24"/>
          <w:szCs w:val="24"/>
          <w:highlight w:val="none"/>
        </w:rPr>
      </w:pPr>
    </w:p>
    <w:p>
      <w:pPr>
        <w:spacing w:before="312" w:beforeLines="100" w:after="312" w:afterLines="100" w:line="360" w:lineRule="auto"/>
        <w:jc w:val="center"/>
        <w:outlineLvl w:val="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高流量呼吸湿化治疗仪技术参数</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14台</w:t>
      </w:r>
      <w:r>
        <w:rPr>
          <w:rFonts w:hint="eastAsia" w:asciiTheme="minorEastAsia" w:hAnsiTheme="minorEastAsia" w:eastAsiaTheme="minorEastAsia" w:cstheme="minorEastAsia"/>
          <w:b/>
          <w:bCs/>
          <w:color w:val="auto"/>
          <w:sz w:val="24"/>
          <w:szCs w:val="24"/>
          <w:highlight w:val="none"/>
          <w:lang w:eastAsia="zh-CN"/>
        </w:rPr>
        <w:t>）</w:t>
      </w:r>
    </w:p>
    <w:p>
      <w:pPr>
        <w:numPr>
          <w:ilvl w:val="0"/>
          <w:numId w:val="19"/>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适用范围：</w:t>
      </w:r>
    </w:p>
    <w:p>
      <w:pPr>
        <w:pStyle w:val="25"/>
        <w:widowControl/>
        <w:shd w:val="clear" w:color="auto" w:fill="FFFFFF"/>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适用于有自主呼吸患者，通过提供高流量，精确氧浓度、加温湿化的气体进行有效的呼吸治疗。有效解决对于无创通气面罩不耐受问题。适用于需要辅助呼吸治疗的、需实行气道保护策略的、需要支气管净化治疗的成人及儿童患者。</w:t>
      </w:r>
    </w:p>
    <w:p>
      <w:pPr>
        <w:numPr>
          <w:ilvl w:val="0"/>
          <w:numId w:val="19"/>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关键技术参数</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1、温度控制范围31℃至37℃；温度7档，连续可调（31℃、32℃、33℃、34℃、35℃、36℃、37℃），温度传感器在病人界面近端，保证患者使用的舒适度。</w:t>
      </w:r>
    </w:p>
    <w:p>
      <w:pPr>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2、一体化加温湿化器，</w:t>
      </w:r>
      <w:r>
        <w:rPr>
          <w:rFonts w:hint="eastAsia" w:asciiTheme="minorEastAsia" w:hAnsiTheme="minorEastAsia" w:eastAsiaTheme="minorEastAsia" w:cstheme="minorEastAsia"/>
          <w:color w:val="auto"/>
          <w:sz w:val="24"/>
          <w:szCs w:val="24"/>
          <w:highlight w:val="none"/>
          <w:lang w:val="en-US" w:eastAsia="zh-CN"/>
        </w:rPr>
        <w:t>湿化档位1-7档，</w:t>
      </w:r>
      <w:r>
        <w:rPr>
          <w:rFonts w:hint="eastAsia" w:asciiTheme="minorEastAsia" w:hAnsiTheme="minorEastAsia" w:eastAsiaTheme="minorEastAsia" w:cstheme="minorEastAsia"/>
          <w:color w:val="auto"/>
          <w:sz w:val="24"/>
          <w:szCs w:val="24"/>
          <w:highlight w:val="none"/>
        </w:rPr>
        <w:t>湿度输出范围20-44mg/L</w:t>
      </w:r>
      <w:r>
        <w:rPr>
          <w:rFonts w:hint="eastAsia" w:asciiTheme="minorEastAsia" w:hAnsiTheme="minorEastAsia" w:eastAsiaTheme="minorEastAsia" w:cstheme="minorEastAsia"/>
          <w:color w:val="auto"/>
          <w:sz w:val="24"/>
          <w:szCs w:val="24"/>
          <w:highlight w:val="none"/>
          <w:lang w:eastAsia="zh-CN"/>
        </w:rPr>
        <w:t>。</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3、一体化流量调节，范围2-75LPM，可根据病人的不同提供低流量和高流量两种模式。</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4、7英寸触摸式液晶屏，无论是佩戴橡胶手套或是用笔，任何情况，轻松操作。</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5、血氧饱和度/脉率监测：标配，实时监测与记录血氧饱和度情况。</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6、流量、温度、氧浓度、SPO2、脉率可在同一屏幕下同时且实时显示。</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7、电磁阀式自动控制氧浓度，一键设定无需手动调节，一体化超声实时氧浓度监测，无氧电池消耗，寿命长，精确调节FiO2，范围：21%-100%，步长1%。</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8、加温湿化器的湿化水罐：</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a.由水瓶自动加水，可变容积50ml至150ml；b.顺应性≤0.</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ml/cmH2O;</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9、呼吸管路性能：高密度均匀分布螺纹加热丝，加热丝总长度大于等于700cm，螺旋带温度监控。</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10、可根据临床需求及不同地域季节选择不同适宜温度，还可根据用户感受，进一步调节输出湿度的大小。</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11、创新气路设计，患者气体不回流主机，主机无需消毒。</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12、机器带有高密度过滤棉，避免交叉感染。</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13、日志记录功能，事件记录及报警记录功能，方便医务人员总结经验。</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内置趋势回顾图，实现数据存储功能，可回顾1天</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3天</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7天的温度，流量，氧浓度，脉率，血氧等。</w:t>
      </w:r>
    </w:p>
    <w:p>
      <w:pPr>
        <w:numPr>
          <w:ilvl w:val="0"/>
          <w:numId w:val="21"/>
        </w:num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具有以下各种报警功能指示：干烧报警、管路使用异常报警、环境温度过高报警、环境温度过低报警、氧浓度过高报警、氧浓度过低报警、氧源压力过高报警、氧源压力过低报警。</w:t>
      </w:r>
    </w:p>
    <w:p>
      <w:pPr>
        <w:numPr>
          <w:ilvl w:val="0"/>
          <w:numId w:val="21"/>
        </w:num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具备一键报警消音功能</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、具有以下提示功能：预设治疗时间已到提示、运行断电声音提示。</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*18、内置PID控制算法，对流量、氧浓度、温湿度等参数进行精确稳定控制。</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*19、管路及鼻塞干燥功能：机器停止治疗后进行吹扫，对管路及鼻塞进行干燥和清洁，同步排出气道内剩余氧气</w:t>
      </w:r>
    </w:p>
    <w:p>
      <w:pPr>
        <w:rPr>
          <w:rFonts w:hint="eastAsia" w:asciiTheme="minorEastAsia" w:hAnsiTheme="minorEastAsia" w:eastAsiaTheme="minorEastAsia" w:cstheme="minorEastAsia"/>
          <w:color w:val="auto"/>
          <w:sz w:val="24"/>
          <w:szCs w:val="24"/>
          <w:highlight w:val="none"/>
        </w:rPr>
        <w:sectPr>
          <w:headerReference r:id="rId10" w:type="default"/>
          <w:pgSz w:w="11906" w:h="16838"/>
          <w:pgMar w:top="873" w:right="1800" w:bottom="873" w:left="1800" w:header="851" w:footer="992" w:gutter="0"/>
          <w:cols w:space="0" w:num="1"/>
          <w:docGrid w:type="lines" w:linePitch="312" w:charSpace="0"/>
        </w:sectPr>
      </w:pPr>
    </w:p>
    <w:p>
      <w:pPr>
        <w:spacing w:before="312" w:beforeLines="100" w:after="312" w:afterLines="100" w:line="360" w:lineRule="auto"/>
        <w:jc w:val="center"/>
        <w:outlineLvl w:val="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有创</w:t>
      </w:r>
      <w:r>
        <w:rPr>
          <w:rFonts w:hint="eastAsia" w:asciiTheme="minorEastAsia" w:hAnsiTheme="minorEastAsia" w:eastAsiaTheme="minorEastAsia" w:cstheme="minorEastAsia"/>
          <w:b/>
          <w:color w:val="auto"/>
          <w:sz w:val="24"/>
          <w:szCs w:val="24"/>
          <w:highlight w:val="none"/>
        </w:rPr>
        <w:t>呼吸机</w:t>
      </w:r>
      <w:r>
        <w:rPr>
          <w:rFonts w:hint="eastAsia" w:asciiTheme="minorEastAsia" w:hAnsiTheme="minorEastAsia" w:eastAsiaTheme="minorEastAsia" w:cstheme="minorEastAsia"/>
          <w:b/>
          <w:color w:val="auto"/>
          <w:sz w:val="24"/>
          <w:szCs w:val="24"/>
          <w:highlight w:val="none"/>
          <w:lang w:val="en-US" w:eastAsia="zh-CN"/>
        </w:rPr>
        <w:t>技术</w:t>
      </w:r>
      <w:r>
        <w:rPr>
          <w:rFonts w:hint="eastAsia" w:asciiTheme="minorEastAsia" w:hAnsiTheme="minorEastAsia" w:eastAsiaTheme="minorEastAsia" w:cstheme="minorEastAsia"/>
          <w:b/>
          <w:color w:val="auto"/>
          <w:sz w:val="24"/>
          <w:szCs w:val="24"/>
          <w:highlight w:val="none"/>
        </w:rPr>
        <w:t>参数</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3台</w:t>
      </w:r>
      <w:r>
        <w:rPr>
          <w:rFonts w:hint="eastAsia" w:asciiTheme="minorEastAsia" w:hAnsiTheme="minorEastAsia" w:eastAsiaTheme="minorEastAsia" w:cstheme="minorEastAsia"/>
          <w:b/>
          <w:bCs/>
          <w:color w:val="auto"/>
          <w:sz w:val="24"/>
          <w:szCs w:val="24"/>
          <w:highlight w:val="none"/>
          <w:lang w:eastAsia="zh-CN"/>
        </w:rPr>
        <w:t>）</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基本要求</w:t>
      </w:r>
    </w:p>
    <w:p>
      <w:pPr>
        <w:pStyle w:val="79"/>
        <w:numPr>
          <w:ilvl w:val="1"/>
          <w:numId w:val="13"/>
        </w:numPr>
        <w:spacing w:line="276" w:lineRule="auto"/>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通气模式：有创通气和无创通气</w:t>
      </w:r>
    </w:p>
    <w:p>
      <w:pPr>
        <w:pStyle w:val="79"/>
        <w:numPr>
          <w:ilvl w:val="1"/>
          <w:numId w:val="13"/>
        </w:numPr>
        <w:spacing w:line="276" w:lineRule="auto"/>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患者类型：成人，儿童</w:t>
      </w:r>
    </w:p>
    <w:p>
      <w:pPr>
        <w:spacing w:line="276"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1.3显示单元：12寸触摸屏显示器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可屏机分离，显示屏</w:t>
      </w:r>
      <w:r>
        <w:rPr>
          <w:rFonts w:hint="eastAsia" w:asciiTheme="minorEastAsia" w:hAnsiTheme="minorEastAsia" w:eastAsiaTheme="minorEastAsia" w:cstheme="minorEastAsia"/>
          <w:color w:val="auto"/>
          <w:sz w:val="24"/>
          <w:szCs w:val="24"/>
          <w:highlight w:val="none"/>
        </w:rPr>
        <w:t>方便从主机拆卸并安装到其他设备，</w:t>
      </w:r>
      <w:r>
        <w:rPr>
          <w:rFonts w:hint="eastAsia" w:asciiTheme="minorEastAsia" w:hAnsiTheme="minorEastAsia" w:eastAsiaTheme="minorEastAsia" w:cstheme="minorEastAsia"/>
          <w:color w:val="auto"/>
          <w:sz w:val="24"/>
          <w:szCs w:val="24"/>
          <w:highlight w:val="none"/>
          <w:lang w:val="en-US" w:eastAsia="zh-CN"/>
        </w:rPr>
        <w:t>有效保护医务人员，</w:t>
      </w:r>
      <w:r>
        <w:rPr>
          <w:rFonts w:hint="eastAsia" w:asciiTheme="minorEastAsia" w:hAnsiTheme="minorEastAsia" w:eastAsiaTheme="minorEastAsia" w:cstheme="minorEastAsia"/>
          <w:color w:val="auto"/>
          <w:sz w:val="24"/>
          <w:szCs w:val="24"/>
          <w:highlight w:val="none"/>
        </w:rPr>
        <w:t>避免交叉感染</w:t>
      </w:r>
      <w:r>
        <w:rPr>
          <w:rFonts w:hint="eastAsia" w:asciiTheme="minorEastAsia" w:hAnsiTheme="minorEastAsia" w:eastAsiaTheme="minorEastAsia" w:cstheme="minorEastAsia"/>
          <w:color w:val="auto"/>
          <w:sz w:val="24"/>
          <w:szCs w:val="24"/>
          <w:highlight w:val="none"/>
          <w:lang w:eastAsia="zh-CN"/>
        </w:rPr>
        <w:t>；</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1.4电动电控呼吸机，内置涡轮驱动，无需配置空气压缩机，漏气补偿能力≥60L/min。</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 内置锂电池，电池工作时间≥2小时。</w:t>
      </w:r>
    </w:p>
    <w:p>
      <w:pPr>
        <w:spacing w:line="276"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 具备集中电源管理系统，保障设备使用安全。</w:t>
      </w:r>
    </w:p>
    <w:p>
      <w:pPr>
        <w:spacing w:line="276" w:lineRule="auto"/>
        <w:rPr>
          <w:rFonts w:hint="eastAsia" w:asciiTheme="minorEastAsia" w:hAnsiTheme="minorEastAsia" w:eastAsiaTheme="minorEastAsia" w:cstheme="minorEastAsia"/>
          <w:color w:val="auto"/>
          <w:sz w:val="24"/>
          <w:szCs w:val="24"/>
          <w:highlight w:val="none"/>
        </w:rPr>
      </w:pPr>
    </w:p>
    <w:p>
      <w:pPr>
        <w:pStyle w:val="79"/>
        <w:numPr>
          <w:ilvl w:val="0"/>
          <w:numId w:val="13"/>
        </w:numPr>
        <w:spacing w:line="276" w:lineRule="auto"/>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通气功能</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2.1通气模式：</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VCV,PCV,PRVC,SIMV(VCV),SIMV(PC</w:t>
      </w:r>
      <w:r>
        <w:rPr>
          <w:rFonts w:hint="eastAsia" w:asciiTheme="minorEastAsia" w:hAnsiTheme="minorEastAsia" w:eastAsiaTheme="minorEastAsia" w:cstheme="minorEastAsia"/>
          <w:color w:val="auto"/>
          <w:sz w:val="24"/>
          <w:szCs w:val="24"/>
          <w:highlight w:val="none"/>
          <w:lang w:val="en-US" w:eastAsia="zh-CN"/>
        </w:rPr>
        <w:t>V</w:t>
      </w:r>
      <w:r>
        <w:rPr>
          <w:rFonts w:hint="eastAsia" w:asciiTheme="minorEastAsia" w:hAnsiTheme="minorEastAsia" w:eastAsiaTheme="minorEastAsia" w:cstheme="minorEastAsia"/>
          <w:color w:val="auto"/>
          <w:sz w:val="24"/>
          <w:szCs w:val="24"/>
          <w:highlight w:val="none"/>
        </w:rPr>
        <w:t>),SIMV(PRVC),PSV,SPONT/CPAP, BILEVEL(或同等模式)。</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具有窒息备份通气功能。</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具有自动导管补偿功能，补偿度从0-100%。</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具有吸气保持，呼气保持，手动呼吸，屏幕冻结测量，屏幕锁等功能。</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具有顺应性补偿功能。</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具有肺功能测量功能，可测量顺应性，弹性阻力，时间常数，内源性PEEP。</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 xml:space="preserve"> 个性监测参数定制：可自选监测参数在主监测区，方便医生观察。</w:t>
      </w:r>
    </w:p>
    <w:p>
      <w:pPr>
        <w:spacing w:line="276" w:lineRule="auto"/>
        <w:rPr>
          <w:rFonts w:hint="eastAsia" w:asciiTheme="minorEastAsia" w:hAnsiTheme="minorEastAsia" w:eastAsiaTheme="minorEastAsia" w:cstheme="minorEastAsia"/>
          <w:color w:val="auto"/>
          <w:sz w:val="24"/>
          <w:szCs w:val="24"/>
          <w:highlight w:val="none"/>
        </w:rPr>
      </w:pPr>
    </w:p>
    <w:p>
      <w:pPr>
        <w:pStyle w:val="79"/>
        <w:numPr>
          <w:ilvl w:val="0"/>
          <w:numId w:val="13"/>
        </w:numPr>
        <w:spacing w:line="276" w:lineRule="auto"/>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参数设置</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潮气量：20-2000ml。</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呼吸频率：1-70bpm。</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吸气时间：0.2-9s。</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吸气压力：5-50cmH2O。</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 支持压力：0-50cmH2O。</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 PEEP：0-30cmH2O。</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3.7压力触发灵敏度：-20~0cmH2O。</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3.8 流速触发灵敏度：0.5~20 LPM。</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 压力上升时间：0-2s。</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3.10 吸气暂停时间：0-4s。</w:t>
      </w:r>
    </w:p>
    <w:p>
      <w:pPr>
        <w:pStyle w:val="10"/>
        <w:numPr>
          <w:ilvl w:val="0"/>
          <w:numId w:val="0"/>
        </w:numPr>
        <w:ind w:leftChars="0"/>
        <w:rPr>
          <w:rFonts w:hint="eastAsia"/>
        </w:rPr>
      </w:pP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参数监测</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 压力参数监控至少具有：最小压（Pmin）， 平台压（P</w:t>
      </w:r>
      <w:r>
        <w:rPr>
          <w:rFonts w:hint="eastAsia" w:asciiTheme="minorEastAsia" w:hAnsiTheme="minorEastAsia" w:eastAsiaTheme="minorEastAsia" w:cstheme="minorEastAsia"/>
          <w:color w:val="auto"/>
          <w:sz w:val="24"/>
          <w:szCs w:val="24"/>
          <w:highlight w:val="none"/>
          <w:vertAlign w:val="subscript"/>
        </w:rPr>
        <w:t>plat</w:t>
      </w:r>
      <w:r>
        <w:rPr>
          <w:rFonts w:hint="eastAsia" w:asciiTheme="minorEastAsia" w:hAnsiTheme="minorEastAsia" w:eastAsiaTheme="minorEastAsia" w:cstheme="minorEastAsia"/>
          <w:color w:val="auto"/>
          <w:sz w:val="24"/>
          <w:szCs w:val="24"/>
          <w:highlight w:val="none"/>
        </w:rPr>
        <w:t>）， 平均压（P</w:t>
      </w:r>
      <w:r>
        <w:rPr>
          <w:rFonts w:hint="eastAsia" w:asciiTheme="minorEastAsia" w:hAnsiTheme="minorEastAsia" w:eastAsiaTheme="minorEastAsia" w:cstheme="minorEastAsia"/>
          <w:color w:val="auto"/>
          <w:sz w:val="24"/>
          <w:szCs w:val="24"/>
          <w:highlight w:val="none"/>
          <w:vertAlign w:val="subscript"/>
        </w:rPr>
        <w:t>mean</w:t>
      </w:r>
      <w:r>
        <w:rPr>
          <w:rFonts w:hint="eastAsia" w:asciiTheme="minorEastAsia" w:hAnsiTheme="minorEastAsia" w:eastAsiaTheme="minorEastAsia" w:cstheme="minorEastAsia"/>
          <w:color w:val="auto"/>
          <w:sz w:val="24"/>
          <w:szCs w:val="24"/>
          <w:highlight w:val="none"/>
        </w:rPr>
        <w:t>）， 峰值压力（Ppeak），呼气末正压 （PEEP）</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4.2容量、流速类参数监控至少具有：吸入潮气量（ VT</w:t>
      </w:r>
      <w:r>
        <w:rPr>
          <w:rFonts w:hint="eastAsia" w:asciiTheme="minorEastAsia" w:hAnsiTheme="minorEastAsia" w:eastAsiaTheme="minorEastAsia" w:cstheme="minorEastAsia"/>
          <w:color w:val="auto"/>
          <w:sz w:val="24"/>
          <w:szCs w:val="24"/>
          <w:highlight w:val="none"/>
          <w:vertAlign w:val="subscript"/>
        </w:rPr>
        <w:t>I</w:t>
      </w:r>
      <w:r>
        <w:rPr>
          <w:rFonts w:hint="eastAsia" w:asciiTheme="minorEastAsia" w:hAnsiTheme="minorEastAsia" w:eastAsiaTheme="minorEastAsia" w:cstheme="minorEastAsia"/>
          <w:color w:val="auto"/>
          <w:sz w:val="24"/>
          <w:szCs w:val="24"/>
          <w:highlight w:val="none"/>
        </w:rPr>
        <w:t>）， 呼出潮气量（VT</w:t>
      </w:r>
      <w:r>
        <w:rPr>
          <w:rFonts w:hint="eastAsia" w:asciiTheme="minorEastAsia" w:hAnsiTheme="minorEastAsia" w:eastAsiaTheme="minorEastAsia" w:cstheme="minorEastAsia"/>
          <w:color w:val="auto"/>
          <w:sz w:val="24"/>
          <w:szCs w:val="24"/>
          <w:highlight w:val="none"/>
          <w:vertAlign w:val="subscript"/>
        </w:rPr>
        <w:t>E</w:t>
      </w:r>
      <w:r>
        <w:rPr>
          <w:rFonts w:hint="eastAsia" w:asciiTheme="minorEastAsia" w:hAnsiTheme="minorEastAsia" w:eastAsiaTheme="minorEastAsia" w:cstheme="minorEastAsia"/>
          <w:color w:val="auto"/>
          <w:sz w:val="24"/>
          <w:szCs w:val="24"/>
          <w:highlight w:val="none"/>
        </w:rPr>
        <w:t>）， 分钟通气量MV， 自主呼吸分钟通气量（MV</w:t>
      </w:r>
      <w:r>
        <w:rPr>
          <w:rFonts w:hint="eastAsia" w:asciiTheme="minorEastAsia" w:hAnsiTheme="minorEastAsia" w:eastAsiaTheme="minorEastAsia" w:cstheme="minorEastAsia"/>
          <w:color w:val="auto"/>
          <w:sz w:val="24"/>
          <w:szCs w:val="24"/>
          <w:highlight w:val="none"/>
          <w:vertAlign w:val="subscript"/>
        </w:rPr>
        <w:t>spont</w:t>
      </w:r>
      <w:r>
        <w:rPr>
          <w:rFonts w:hint="eastAsia" w:asciiTheme="minorEastAsia" w:hAnsiTheme="minorEastAsia" w:eastAsiaTheme="minorEastAsia" w:cstheme="minorEastAsia"/>
          <w:color w:val="auto"/>
          <w:sz w:val="24"/>
          <w:szCs w:val="24"/>
          <w:highlight w:val="none"/>
        </w:rPr>
        <w:t>）， 漏气百分比（Leak%）</w:t>
      </w:r>
    </w:p>
    <w:p>
      <w:pPr>
        <w:spacing w:line="276"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4.3 具有以下参数监测：氧浓度，总呼吸频率，自主呼吸频率，呼气阻力，动态肺顺应性，自主呼吸吸气时间，RSBI，WOB，Vdaw和泄漏百分比</w:t>
      </w:r>
      <w:r>
        <w:rPr>
          <w:rFonts w:hint="eastAsia" w:asciiTheme="minorEastAsia" w:hAnsiTheme="minorEastAsia" w:eastAsiaTheme="minorEastAsia" w:cstheme="minorEastAsia"/>
          <w:color w:val="auto"/>
          <w:kern w:val="0"/>
          <w:sz w:val="24"/>
          <w:szCs w:val="24"/>
          <w:highlight w:val="none"/>
        </w:rPr>
        <w:t>。</w:t>
      </w:r>
    </w:p>
    <w:p>
      <w:pPr>
        <w:spacing w:line="276"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 xml:space="preserve">4.4 </w:t>
      </w:r>
      <w:r>
        <w:rPr>
          <w:rFonts w:hint="eastAsia" w:asciiTheme="minorEastAsia" w:hAnsiTheme="minorEastAsia" w:eastAsiaTheme="minorEastAsia" w:cstheme="minorEastAsia"/>
          <w:color w:val="auto"/>
          <w:kern w:val="0"/>
          <w:sz w:val="24"/>
          <w:szCs w:val="24"/>
          <w:highlight w:val="none"/>
        </w:rPr>
        <w:t>可监测压力-时间，流速-时间，容量-时间和CO2-时间波形。</w:t>
      </w:r>
    </w:p>
    <w:p>
      <w:pPr>
        <w:spacing w:line="276"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 xml:space="preserve">4.5 </w:t>
      </w:r>
      <w:r>
        <w:rPr>
          <w:rFonts w:hint="eastAsia" w:asciiTheme="minorEastAsia" w:hAnsiTheme="minorEastAsia" w:eastAsiaTheme="minorEastAsia" w:cstheme="minorEastAsia"/>
          <w:color w:val="auto"/>
          <w:kern w:val="0"/>
          <w:sz w:val="24"/>
          <w:szCs w:val="24"/>
          <w:highlight w:val="none"/>
        </w:rPr>
        <w:t>可监测压力-流速，压力-容量，流速-容量环。</w:t>
      </w:r>
    </w:p>
    <w:p>
      <w:pPr>
        <w:spacing w:line="276" w:lineRule="auto"/>
        <w:rPr>
          <w:rFonts w:hint="eastAsia" w:asciiTheme="minorEastAsia" w:hAnsiTheme="minorEastAsia" w:eastAsiaTheme="minorEastAsia" w:cstheme="minorEastAsia"/>
          <w:color w:val="auto"/>
          <w:sz w:val="24"/>
          <w:szCs w:val="24"/>
          <w:highlight w:val="none"/>
        </w:rPr>
      </w:pP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报警功能</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具有以下报警：分钟通气量高， 分钟通气量低，管路脱落报警， 气道压力高， 气道压力低， 持续气道压力高，呼气末正压低，呼气潮气量低，自主后续频率高，窒息时间，吸入氧浓度高， 吸入氧浓度低， 交流电故障， 电池电压低，电池耗尽， 空气源不足，氧气源不足。</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 具有报警信息记录</w:t>
      </w:r>
      <w:r>
        <w:rPr>
          <w:rFonts w:hint="eastAsia" w:asciiTheme="minorEastAsia" w:hAnsiTheme="minorEastAsia" w:eastAsiaTheme="minorEastAsia" w:cstheme="minorEastAsia"/>
          <w:color w:val="auto"/>
          <w:sz w:val="24"/>
          <w:szCs w:val="24"/>
          <w:highlight w:val="none"/>
          <w:lang w:val="en-US" w:eastAsia="zh-CN"/>
        </w:rPr>
        <w:t>存储</w:t>
      </w:r>
      <w:r>
        <w:rPr>
          <w:rFonts w:hint="eastAsia" w:asciiTheme="minorEastAsia" w:hAnsiTheme="minorEastAsia" w:eastAsiaTheme="minorEastAsia" w:cstheme="minorEastAsia"/>
          <w:color w:val="auto"/>
          <w:sz w:val="24"/>
          <w:szCs w:val="24"/>
          <w:highlight w:val="none"/>
        </w:rPr>
        <w:t>功能。</w:t>
      </w:r>
    </w:p>
    <w:p>
      <w:pPr>
        <w:spacing w:line="276" w:lineRule="auto"/>
        <w:rPr>
          <w:rFonts w:hint="eastAsia" w:asciiTheme="minorEastAsia" w:hAnsiTheme="minorEastAsia" w:eastAsiaTheme="minorEastAsia" w:cstheme="minorEastAsia"/>
          <w:color w:val="auto"/>
          <w:sz w:val="24"/>
          <w:szCs w:val="24"/>
          <w:highlight w:val="none"/>
        </w:rPr>
      </w:pP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 其他功能</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 智能吸痰功能。</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同步雾化功能。</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6.3 金属恒温呼气阀，可拆卸并高温高压一体化消毒。</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 内置吸气和呼气流速传感器，非耗材。</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 具有低流速氧气接口，可使用低流速氧气工作。</w:t>
      </w:r>
    </w:p>
    <w:p>
      <w:pPr>
        <w:spacing w:line="276" w:lineRule="auto"/>
        <w:rPr>
          <w:rFonts w:hint="eastAsia" w:asciiTheme="minorEastAsia" w:hAnsiTheme="minorEastAsia" w:eastAsiaTheme="minorEastAsia" w:cstheme="minorEastAsia"/>
          <w:color w:val="auto"/>
          <w:sz w:val="24"/>
          <w:szCs w:val="24"/>
          <w:highlight w:val="none"/>
        </w:rPr>
        <w:sectPr>
          <w:pgSz w:w="11906" w:h="16838"/>
          <w:pgMar w:top="1440" w:right="1800" w:bottom="1440" w:left="1800" w:header="851" w:footer="992" w:gutter="0"/>
          <w:cols w:space="425" w:num="1"/>
          <w:docGrid w:type="lines" w:linePitch="312" w:charSpace="0"/>
        </w:sectPr>
      </w:pPr>
    </w:p>
    <w:p>
      <w:pPr>
        <w:spacing w:before="312" w:beforeLines="100" w:after="312" w:afterLines="100" w:line="360" w:lineRule="auto"/>
        <w:jc w:val="center"/>
        <w:outlineLvl w:val="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无</w:t>
      </w:r>
      <w:r>
        <w:rPr>
          <w:rFonts w:hint="eastAsia" w:asciiTheme="minorEastAsia" w:hAnsiTheme="minorEastAsia" w:eastAsiaTheme="minorEastAsia" w:cstheme="minorEastAsia"/>
          <w:b/>
          <w:bCs/>
          <w:color w:val="auto"/>
          <w:sz w:val="24"/>
          <w:szCs w:val="24"/>
          <w:highlight w:val="none"/>
        </w:rPr>
        <w:t>创呼吸机</w:t>
      </w:r>
      <w:r>
        <w:rPr>
          <w:rFonts w:hint="eastAsia" w:asciiTheme="minorEastAsia" w:hAnsiTheme="minorEastAsia" w:eastAsiaTheme="minorEastAsia" w:cstheme="minorEastAsia"/>
          <w:b/>
          <w:bCs/>
          <w:color w:val="auto"/>
          <w:sz w:val="24"/>
          <w:szCs w:val="24"/>
          <w:highlight w:val="none"/>
          <w:lang w:val="en-US" w:eastAsia="zh-CN"/>
        </w:rPr>
        <w:t>技术</w:t>
      </w:r>
      <w:r>
        <w:rPr>
          <w:rFonts w:hint="eastAsia" w:asciiTheme="minorEastAsia" w:hAnsiTheme="minorEastAsia" w:eastAsiaTheme="minorEastAsia" w:cstheme="minorEastAsia"/>
          <w:b/>
          <w:bCs/>
          <w:color w:val="auto"/>
          <w:sz w:val="24"/>
          <w:szCs w:val="24"/>
          <w:highlight w:val="none"/>
        </w:rPr>
        <w:t>参数</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10台</w:t>
      </w:r>
      <w:r>
        <w:rPr>
          <w:rFonts w:hint="eastAsia" w:asciiTheme="minorEastAsia" w:hAnsiTheme="minorEastAsia" w:eastAsiaTheme="minorEastAsia" w:cstheme="minorEastAsia"/>
          <w:b/>
          <w:bCs/>
          <w:color w:val="auto"/>
          <w:sz w:val="24"/>
          <w:szCs w:val="24"/>
          <w:highlight w:val="none"/>
          <w:lang w:eastAsia="zh-CN"/>
        </w:rPr>
        <w:t>）</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1、适用于成人和小儿患者进行通气辅助及呼吸支持，能够满足危重症患者的无创通气需求，可用于有创通气。请提供医疗器械三类注册证。</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2、彩色触摸电容屏（≥15.6英寸），分辨率≥1920*1080，中文操作界面。支持手势操作，支持无菌手套操作。</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3、采用涡轮系统供气方式，最大峰流速≥280L/min。</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4、氧浓度精确可调（21-100%），可选配氧浓度实时监测。</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5、通气模式：持续气道正压通气模式CPAP、自主通气模式S、时控通气模式T、自主/时控通气模式S/T、压力控制/辅助通气模式P-A/C、自主/时控通气+模式S/T+。 </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6、具备高流速氧疗功能；流速和氧浓度可设，氧疗最大流速≥80L/min，并具有氧疗计时功能。</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7、氧疗模式下可监测患者血氧和自主呼吸率，并可呈现趋势图，辅助医护人员氧疗效果评估和失败预测。</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bookmarkStart w:id="11" w:name="_Hlk89277215"/>
      <w:r>
        <w:rPr>
          <w:rFonts w:hint="eastAsia" w:asciiTheme="minorEastAsia" w:hAnsiTheme="minorEastAsia" w:eastAsiaTheme="minorEastAsia" w:cstheme="minorEastAsia"/>
          <w:color w:val="auto"/>
          <w:sz w:val="24"/>
          <w:szCs w:val="24"/>
          <w:highlight w:val="none"/>
        </w:rPr>
        <w:t>呼吸同步增强技术</w:t>
      </w:r>
      <w:bookmarkEnd w:id="11"/>
      <w:r>
        <w:rPr>
          <w:rFonts w:hint="eastAsia" w:asciiTheme="minorEastAsia" w:hAnsiTheme="minorEastAsia" w:eastAsiaTheme="minorEastAsia" w:cstheme="minorEastAsia"/>
          <w:color w:val="auto"/>
          <w:sz w:val="24"/>
          <w:szCs w:val="24"/>
          <w:highlight w:val="none"/>
        </w:rPr>
        <w:t>，吸气和呼气灵敏度自动调节，且支持1-6档手动调节吸气触发和呼气切换灵敏度。</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9、具有压力释放功能、延时升压和增氧功能。</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10、具备自动漏气补偿功能，最大漏气量≥120L/min。</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11、支持识别和设置不同类型呼吸面罩和呼气端口的选择。</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12、屏幕显示：多至5道波形同屏显示，支持短趋势、波形、监测值同屏显示。</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13、实时监测病人端泄漏量和总泄漏量。</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14、≥180分钟内置可充电锂电池，电池总剩余电量能显示在屏幕上。</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15、具备截屏U盘导出功能（最多可缓存50张屏幕文件）。</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16、</w:t>
      </w:r>
      <w:r>
        <w:rPr>
          <w:rFonts w:hint="eastAsia" w:asciiTheme="minorEastAsia" w:hAnsiTheme="minorEastAsia" w:eastAsiaTheme="minorEastAsia" w:cstheme="minorEastAsia"/>
          <w:b/>
          <w:color w:val="auto"/>
          <w:sz w:val="24"/>
          <w:szCs w:val="24"/>
          <w:highlight w:val="none"/>
        </w:rPr>
        <w:t>主要设置参数</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16.1持续气道正压CPAP：4-30 cmH2O</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16.2吸气正压IPAP：4-50 cmH2O</w:t>
      </w:r>
    </w:p>
    <w:p>
      <w:pPr>
        <w:pStyle w:val="79"/>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16.3支持压力：4-50 cmH2O</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16.4呼气压力EPAP：4-30 cmH2O</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16.5潮气量：50ml—2500ml</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16.6呼吸频率：1-60次/min</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16.7吸气时间：0.2—5s</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16.8氧浓度：21%—100%可调，调节精度1%</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16.9压力上升时间：1- 6档可调</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16.10延时升压时间：OFF，1-60min</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17、监测参数</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17.1气道压力监测：气道峰压、呼气末正压等参数监测；</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17.2潮气量监测：潮气量、分钟通气量、分钟泄漏量等参数监测；</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17.3呼吸频率监测：呼吸频率、病人触发百分比监测；</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17.4 实时提供监测参数≥120小时的趋势图、表分析，≥10000条事件记录；</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18、报警参数</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18.1具有智能逻辑判断及报警链管理，报警可采用图形化和文字指引进行故障提示</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18.2分级报警和声光报警</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18.3气道压力：过高/过低报警</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18.4分钟通气量：过高/过低报警</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18.5潮气量：过高/过低报警</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18.6呼吸频率：过高/过低报警</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18.7吸入氧浓度：过高/过低报警</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18.8电源、气源中断报警</w:t>
      </w:r>
    </w:p>
    <w:p>
      <w:pPr>
        <w:pStyle w:val="79"/>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18.9电池电量低报警</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19、支持信息互连：能够和监护仪、中央监护系统互联，满足科室信息化的需求。</w:t>
      </w:r>
    </w:p>
    <w:p>
      <w:pPr>
        <w:pStyle w:val="7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20、具备VGA扩展显示、RS232接口、网络接口、USB接口、护士呼叫。</w:t>
      </w: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10"/>
        <w:numPr>
          <w:ilvl w:val="0"/>
          <w:numId w:val="0"/>
        </w:numPr>
        <w:ind w:leftChars="0"/>
        <w:rPr>
          <w:rFonts w:hint="eastAsia"/>
          <w:lang w:val="en-US" w:eastAsia="zh-CN"/>
        </w:rPr>
      </w:pPr>
    </w:p>
    <w:p>
      <w:pPr>
        <w:rPr>
          <w:rFonts w:hint="eastAsia"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en-US" w:eastAsia="zh-CN"/>
        </w:rPr>
        <w:br w:type="page"/>
      </w:r>
    </w:p>
    <w:p>
      <w:pPr>
        <w:pStyle w:val="10"/>
        <w:numPr>
          <w:ilvl w:val="0"/>
          <w:numId w:val="0"/>
        </w:numPr>
        <w:ind w:leftChars="0"/>
        <w:jc w:val="center"/>
        <w:outlineLvl w:val="1"/>
        <w:rPr>
          <w:rFonts w:hint="eastAsia" w:ascii="微软雅黑" w:hAnsi="微软雅黑" w:eastAsia="微软雅黑" w:cs="微软雅黑"/>
          <w:b/>
          <w:bCs/>
          <w:kern w:val="0"/>
          <w:sz w:val="28"/>
          <w:szCs w:val="28"/>
          <w:lang w:val="en-US" w:eastAsia="zh-CN"/>
        </w:rPr>
      </w:pPr>
      <w:r>
        <w:rPr>
          <w:rFonts w:hint="eastAsia" w:ascii="微软雅黑" w:hAnsi="微软雅黑" w:eastAsia="微软雅黑" w:cs="微软雅黑"/>
          <w:b/>
          <w:bCs/>
          <w:kern w:val="0"/>
          <w:sz w:val="28"/>
          <w:szCs w:val="28"/>
          <w:lang w:val="en-US" w:eastAsia="zh-CN"/>
        </w:rPr>
        <w:t>五标段采购内容及要求</w:t>
      </w:r>
      <w:r>
        <w:rPr>
          <w:rFonts w:hint="eastAsia" w:ascii="微软雅黑" w:hAnsi="微软雅黑" w:eastAsia="微软雅黑" w:cs="微软雅黑"/>
          <w:b/>
          <w:bCs/>
          <w:kern w:val="0"/>
          <w:sz w:val="28"/>
          <w:szCs w:val="28"/>
          <w:lang w:val="en-US" w:eastAsia="zh-CN"/>
        </w:rPr>
        <w:br w:type="textWrapping"/>
      </w:r>
    </w:p>
    <w:p>
      <w:pPr>
        <w:spacing w:line="271" w:lineRule="auto"/>
        <w:jc w:val="center"/>
        <w:outlineLvl w:val="2"/>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呼吸机技术参数</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5台）</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基本要求</w:t>
      </w:r>
    </w:p>
    <w:p>
      <w:pPr>
        <w:pStyle w:val="79"/>
        <w:spacing w:line="271"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通气模式：有创通气和无创通气</w:t>
      </w:r>
    </w:p>
    <w:p>
      <w:pPr>
        <w:pStyle w:val="79"/>
        <w:spacing w:line="271"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患者类型：成人，儿童</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*1.3显示单元：12寸触摸屏显示器。显示器应方便从主机拆卸并安装到其他设备，避免交叉感染</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*1.4电动电控呼吸机，内置涡轮驱动，无需配置空气压缩机，漏气补偿能力≥60L/min。</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内置锂电池，电池工作时间不低于2小时。</w:t>
      </w:r>
    </w:p>
    <w:p>
      <w:pPr>
        <w:pStyle w:val="79"/>
        <w:spacing w:line="271"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通气功能</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2.1有创通气模式，至少具有：</w:t>
      </w:r>
    </w:p>
    <w:p>
      <w:pPr>
        <w:pStyle w:val="79"/>
        <w:spacing w:line="271" w:lineRule="auto"/>
        <w:ind w:left="372"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VCV,PCV,PRVC,SIMV(VCV),SIMV(PCR),SIMV(PRVC),PSV,SPONT/CPAP, BILEVEL(或同等模式)。</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*2.2无创通气模式：至少具有NIV/CPAP ，NIV-T，NIV-S/T无创通气模式。</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2.3具有窒息备份通气功能。</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*2.4具有自动导管补偿功能，补偿度从0-100%。</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2.5具有吸气保持，呼气保持，手动呼吸，屏幕冻结测量，屏幕锁等功能。</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2.6具有顺应性补偿功能。</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*2.7具有肺功能测量功能，可测量顺应性，阻力，弹性，时间常数，内源性PEEP。</w:t>
      </w:r>
    </w:p>
    <w:p>
      <w:pPr>
        <w:pStyle w:val="79"/>
        <w:spacing w:line="271"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参数设置</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潮气量设置范围不低于20-2000ml。</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呼吸频率设置范围不低于1-80bpm。</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吸气时间设置范围不低于0.2-9s。</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吸气压力设置范围不低于5-60cmH2O。</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支持压力设置范围不低于0-60cmH2O。</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PEEP设置范围不低于1-35cmH2O。</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3.7压力触发灵敏度设置范围不低于-20~0cmH2O。</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 流速触发灵敏度设置范围不低于0.5~20 LPM。</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 压力上升时间设置范围不低于0-2s。</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 吸气暂停时间设置范围不低于0-4s。</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参数监测</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压力参数监控至少具有：最小压（Pmin）， 平台压（P</w:t>
      </w:r>
      <w:r>
        <w:rPr>
          <w:rFonts w:hint="eastAsia" w:asciiTheme="minorEastAsia" w:hAnsiTheme="minorEastAsia" w:eastAsiaTheme="minorEastAsia" w:cstheme="minorEastAsia"/>
          <w:sz w:val="24"/>
          <w:szCs w:val="24"/>
          <w:vertAlign w:val="subscript"/>
        </w:rPr>
        <w:t>plat</w:t>
      </w:r>
      <w:r>
        <w:rPr>
          <w:rFonts w:hint="eastAsia" w:asciiTheme="minorEastAsia" w:hAnsiTheme="minorEastAsia" w:eastAsiaTheme="minorEastAsia" w:cstheme="minorEastAsia"/>
          <w:sz w:val="24"/>
          <w:szCs w:val="24"/>
        </w:rPr>
        <w:t>）， 平均压（P</w:t>
      </w:r>
      <w:r>
        <w:rPr>
          <w:rFonts w:hint="eastAsia" w:asciiTheme="minorEastAsia" w:hAnsiTheme="minorEastAsia" w:eastAsiaTheme="minorEastAsia" w:cstheme="minorEastAsia"/>
          <w:sz w:val="24"/>
          <w:szCs w:val="24"/>
          <w:vertAlign w:val="subscript"/>
        </w:rPr>
        <w:t>mean</w:t>
      </w:r>
      <w:r>
        <w:rPr>
          <w:rFonts w:hint="eastAsia" w:asciiTheme="minorEastAsia" w:hAnsiTheme="minorEastAsia" w:eastAsiaTheme="minorEastAsia" w:cstheme="minorEastAsia"/>
          <w:sz w:val="24"/>
          <w:szCs w:val="24"/>
        </w:rPr>
        <w:t>）， 峰值压力（Ppeak），呼气末正压 （PEEP）</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4.2容量、流速类参数监控至少具有：吸入潮气量（ VT</w:t>
      </w:r>
      <w:r>
        <w:rPr>
          <w:rFonts w:hint="eastAsia" w:asciiTheme="minorEastAsia" w:hAnsiTheme="minorEastAsia" w:eastAsiaTheme="minorEastAsia" w:cstheme="minorEastAsia"/>
          <w:sz w:val="24"/>
          <w:szCs w:val="24"/>
          <w:vertAlign w:val="subscript"/>
        </w:rPr>
        <w:t>I</w:t>
      </w:r>
      <w:r>
        <w:rPr>
          <w:rFonts w:hint="eastAsia" w:asciiTheme="minorEastAsia" w:hAnsiTheme="minorEastAsia" w:eastAsiaTheme="minorEastAsia" w:cstheme="minorEastAsia"/>
          <w:sz w:val="24"/>
          <w:szCs w:val="24"/>
        </w:rPr>
        <w:t>）， 呼出潮气量（VT</w:t>
      </w:r>
      <w:r>
        <w:rPr>
          <w:rFonts w:hint="eastAsia" w:asciiTheme="minorEastAsia" w:hAnsiTheme="minorEastAsia" w:eastAsiaTheme="minorEastAsia" w:cstheme="minorEastAsia"/>
          <w:sz w:val="24"/>
          <w:szCs w:val="24"/>
          <w:vertAlign w:val="subscript"/>
        </w:rPr>
        <w:t>E</w:t>
      </w:r>
      <w:r>
        <w:rPr>
          <w:rFonts w:hint="eastAsia" w:asciiTheme="minorEastAsia" w:hAnsiTheme="minorEastAsia" w:eastAsiaTheme="minorEastAsia" w:cstheme="minorEastAsia"/>
          <w:sz w:val="24"/>
          <w:szCs w:val="24"/>
        </w:rPr>
        <w:t>）， 分钟通气量MV， 自主呼吸分钟通气量（MV</w:t>
      </w:r>
      <w:r>
        <w:rPr>
          <w:rFonts w:hint="eastAsia" w:asciiTheme="minorEastAsia" w:hAnsiTheme="minorEastAsia" w:eastAsiaTheme="minorEastAsia" w:cstheme="minorEastAsia"/>
          <w:sz w:val="24"/>
          <w:szCs w:val="24"/>
          <w:vertAlign w:val="subscript"/>
        </w:rPr>
        <w:t>spont</w:t>
      </w:r>
      <w:r>
        <w:rPr>
          <w:rFonts w:hint="eastAsia" w:asciiTheme="minorEastAsia" w:hAnsiTheme="minorEastAsia" w:eastAsiaTheme="minorEastAsia" w:cstheme="minorEastAsia"/>
          <w:sz w:val="24"/>
          <w:szCs w:val="24"/>
        </w:rPr>
        <w:t>）， 漏气百分比（Leak%）</w:t>
      </w:r>
    </w:p>
    <w:p>
      <w:pPr>
        <w:spacing w:line="271"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*4.3 具有以下参数监测：氧浓度，总呼吸频率，自主呼吸频率，呼气阻力，动态肺顺应性，自主呼吸吸气时间，RSBI，WOB，Vdaw和泄漏百分比</w:t>
      </w:r>
      <w:r>
        <w:rPr>
          <w:rFonts w:hint="eastAsia" w:asciiTheme="minorEastAsia" w:hAnsiTheme="minorEastAsia" w:eastAsiaTheme="minorEastAsia" w:cstheme="minorEastAsia"/>
          <w:kern w:val="0"/>
          <w:sz w:val="24"/>
          <w:szCs w:val="24"/>
        </w:rPr>
        <w:t>。</w:t>
      </w:r>
    </w:p>
    <w:p>
      <w:pPr>
        <w:spacing w:line="271"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4.4 </w:t>
      </w:r>
      <w:r>
        <w:rPr>
          <w:rFonts w:hint="eastAsia" w:asciiTheme="minorEastAsia" w:hAnsiTheme="minorEastAsia" w:eastAsiaTheme="minorEastAsia" w:cstheme="minorEastAsia"/>
          <w:kern w:val="0"/>
          <w:sz w:val="24"/>
          <w:szCs w:val="24"/>
        </w:rPr>
        <w:t>可监测压力-时间，流速-时间，容量-时间和CO2-时间波形。</w:t>
      </w:r>
    </w:p>
    <w:p>
      <w:pPr>
        <w:spacing w:line="271"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4.5 </w:t>
      </w:r>
      <w:r>
        <w:rPr>
          <w:rFonts w:hint="eastAsia" w:asciiTheme="minorEastAsia" w:hAnsiTheme="minorEastAsia" w:eastAsiaTheme="minorEastAsia" w:cstheme="minorEastAsia"/>
          <w:kern w:val="0"/>
          <w:sz w:val="24"/>
          <w:szCs w:val="24"/>
        </w:rPr>
        <w:t>可监测压力-流速，压力-容量，流速-容量环。</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报警功能</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至少具有以下报警：分钟通气量高， 分钟通气量低，管路脱落报警， 气道压力高， 气道压力低， 持续气道压力高，呼气末正压低，呼气潮气量低，自主后续频率高，窒息时间，吸入氧浓度高， 吸入氧浓度低， 交流电故障， 电池电压低，电池耗尽， 空气源不足，氧气源不足。</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具有报警信息记录功能，可记录超过1000条报警信息。</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其他功能</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具有智能吸痰功能。</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具有同步雾化功能。</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金属呼气阀，可拆卸并高温高压一体化消毒。</w:t>
      </w:r>
    </w:p>
    <w:p>
      <w:pPr>
        <w:spacing w:line="27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 内置吸气和呼气流速传感器，非耗材。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 具有低流速氧气接口，可使用低流速氧气工作。</w:t>
      </w:r>
    </w:p>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360" w:lineRule="auto"/>
        <w:jc w:val="center"/>
        <w:outlineLvl w:val="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高流量呼吸湿化治疗仪技术参数（20台）</w:t>
      </w:r>
    </w:p>
    <w:p>
      <w:pPr>
        <w:spacing w:line="360" w:lineRule="auto"/>
        <w:jc w:val="left"/>
        <w:rPr>
          <w:rFonts w:hint="eastAsia" w:asciiTheme="minorEastAsia" w:hAnsiTheme="minorEastAsia" w:eastAsiaTheme="minorEastAsia" w:cstheme="minorEastAsia"/>
          <w:color w:val="FFFFFF" w:themeColor="background1"/>
          <w:sz w:val="24"/>
          <w:szCs w:val="24"/>
          <w14:textFill>
            <w14:solidFill>
              <w14:schemeClr w14:val="bg1"/>
            </w14:solidFill>
          </w14:textFill>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1、温度控制范围39℃—37℃；温度调节至少包括9个档次。</w:t>
      </w:r>
      <w:r>
        <w:rPr>
          <w:rFonts w:hint="eastAsia" w:asciiTheme="minorEastAsia" w:hAnsiTheme="minorEastAsia" w:eastAsiaTheme="minorEastAsia" w:cstheme="minorEastAsia"/>
          <w:sz w:val="24"/>
          <w:szCs w:val="24"/>
        </w:rPr>
        <w:t xml:space="preserve"> </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2、一体化加温湿化器，湿度输出范围：32–44mg/L。</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3、一体化流量调节，范围：2–80 L/min，</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4、3.5寸液晶屏</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5、流量、温度、氧浓度及工作状态在同一屏幕下同时显示，并显示设定值及实测值。</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6、一体化超声实时氧浓度监测，无氧电池消耗，范围：21%-100%。</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7、空/氧混合的氧浓度范围：21%-100%。</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8、加温湿化器的湿化水罐：由水瓶自动加水，可变容积≥90ml、≤280ml，顺应性≤0.4ml/cmH2O；最大工作压力≥80cmH2O，最大峰流量≥180L/min。</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呼吸管路性能：高密度均匀分布螺旋加热丝，加热丝内置在管壁内，螺旋带温度监控。</w:t>
      </w:r>
    </w:p>
    <w:p>
      <w:pPr>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10、可根据临床需求任意调节输出气体湿度，七档可调-3—+3。</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11、耗材配备：大、中、小叁种尺寸成人液态硅胶鼻塞(不含乳胶)、气管插管\气管切开套管接头、儿童液态硅胶鼻塞。以上可以提供生产证明及注册证信息。</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11、机器带有高密度过滤棉，避免交叉感染。</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具有以下各种报警功能指示：管路堵塞报警、管路漏气报警，水罐缺水报警，管路未连接好报警，断电报警，内部故障报警、检查工作条件报警、无法达到设定温度报警、无法达到设定流量报警、氧浓度高低限报警。</w:t>
      </w:r>
    </w:p>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5"/>
        <w:spacing w:line="360" w:lineRule="auto"/>
        <w:jc w:val="center"/>
        <w:outlineLvl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病人监护仪招标参数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105台）</w:t>
      </w:r>
    </w:p>
    <w:p>
      <w:pPr>
        <w:pStyle w:val="79"/>
        <w:numPr>
          <w:ilvl w:val="0"/>
          <w:numId w:val="22"/>
        </w:numPr>
        <w:autoSpaceDE w:val="0"/>
        <w:autoSpaceDN w:val="0"/>
        <w:adjustRightInd w:val="0"/>
        <w:spacing w:line="360" w:lineRule="auto"/>
        <w:ind w:firstLineChars="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整机要求：</w:t>
      </w:r>
    </w:p>
    <w:p>
      <w:pPr>
        <w:pStyle w:val="79"/>
        <w:numPr>
          <w:ilvl w:val="1"/>
          <w:numId w:val="23"/>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便携一体式监护仪, 整机无风扇设计，降低环境噪音干扰。</w:t>
      </w:r>
    </w:p>
    <w:p>
      <w:pPr>
        <w:pStyle w:val="79"/>
        <w:numPr>
          <w:ilvl w:val="1"/>
          <w:numId w:val="23"/>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★≥10寸彩色LED背光液晶显示屏，彩色高分辨率≥800*600，≥9通道波形显示。</w:t>
      </w:r>
    </w:p>
    <w:p>
      <w:pPr>
        <w:pStyle w:val="79"/>
        <w:numPr>
          <w:ilvl w:val="1"/>
          <w:numId w:val="23"/>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标配锂电池，工作时间≥4小时，可选配大容量锂电池，工作时间≥8小时。</w:t>
      </w:r>
    </w:p>
    <w:p>
      <w:pPr>
        <w:pStyle w:val="79"/>
        <w:numPr>
          <w:ilvl w:val="1"/>
          <w:numId w:val="23"/>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★安全规格：ECG, TEMP, SpO2 , NIBP监测参数抗电击程度为防除颤CF型。</w:t>
      </w:r>
    </w:p>
    <w:p>
      <w:pPr>
        <w:pStyle w:val="79"/>
        <w:numPr>
          <w:ilvl w:val="1"/>
          <w:numId w:val="23"/>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★监护仪设计使用年限≥10年，提供机器标贴证明材料。</w:t>
      </w:r>
    </w:p>
    <w:p>
      <w:pPr>
        <w:pStyle w:val="79"/>
        <w:numPr>
          <w:ilvl w:val="1"/>
          <w:numId w:val="23"/>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主机防水等级≥IPX1，支持0.75米抗跌落。</w:t>
      </w:r>
    </w:p>
    <w:p>
      <w:pPr>
        <w:pStyle w:val="79"/>
        <w:numPr>
          <w:ilvl w:val="1"/>
          <w:numId w:val="23"/>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监护仪主机工作温度环境范围：0~40°C。</w:t>
      </w:r>
    </w:p>
    <w:p>
      <w:pPr>
        <w:pStyle w:val="79"/>
        <w:numPr>
          <w:ilvl w:val="1"/>
          <w:numId w:val="23"/>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监护仪主机工作湿度环境范围；15~95%。</w:t>
      </w:r>
    </w:p>
    <w:p>
      <w:pPr>
        <w:pStyle w:val="79"/>
        <w:numPr>
          <w:ilvl w:val="0"/>
          <w:numId w:val="22"/>
        </w:numPr>
        <w:autoSpaceDE w:val="0"/>
        <w:autoSpaceDN w:val="0"/>
        <w:adjustRightInd w:val="0"/>
        <w:spacing w:line="360" w:lineRule="auto"/>
        <w:ind w:firstLineChars="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监测参数：</w:t>
      </w:r>
    </w:p>
    <w:p>
      <w:pPr>
        <w:pStyle w:val="79"/>
        <w:numPr>
          <w:ilvl w:val="1"/>
          <w:numId w:val="24"/>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标准配置可监测心电，呼吸，无创血压，血氧饱和度，脉搏和体温，适用于成人、小儿和新生儿。</w:t>
      </w:r>
    </w:p>
    <w:p>
      <w:pPr>
        <w:pStyle w:val="79"/>
        <w:numPr>
          <w:ilvl w:val="1"/>
          <w:numId w:val="24"/>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★采用ECG多导同步分析专利技术，保证心电监护的优异性，提供彩页或说明书证明文件。</w:t>
      </w:r>
    </w:p>
    <w:p>
      <w:pPr>
        <w:pStyle w:val="79"/>
        <w:numPr>
          <w:ilvl w:val="1"/>
          <w:numId w:val="24"/>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心电波形速度支持6.25、12.5、25和50mm/s不少于4种选择。</w:t>
      </w:r>
    </w:p>
    <w:p>
      <w:pPr>
        <w:pStyle w:val="79"/>
        <w:numPr>
          <w:ilvl w:val="1"/>
          <w:numId w:val="24"/>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具备智能导联脱落监测功能，个别导联脱落的情况下仍能保持监护。</w:t>
      </w:r>
    </w:p>
    <w:p>
      <w:pPr>
        <w:pStyle w:val="79"/>
        <w:numPr>
          <w:ilvl w:val="1"/>
          <w:numId w:val="24"/>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★提供心率变化统计界面，包括患者平均心率、夜间平均心率、白天平均心率、最快心率和最慢心率等，直观快速了解过去24小时患者的心率变化和心率分布情况。</w:t>
      </w:r>
    </w:p>
    <w:p>
      <w:pPr>
        <w:pStyle w:val="79"/>
        <w:numPr>
          <w:ilvl w:val="1"/>
          <w:numId w:val="24"/>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★提供SpO2和PR的实时监测，适用于成人，小儿和新生儿。来自SpO2的PR测量范围：20-250。</w:t>
      </w:r>
    </w:p>
    <w:p>
      <w:pPr>
        <w:pStyle w:val="79"/>
        <w:numPr>
          <w:ilvl w:val="1"/>
          <w:numId w:val="24"/>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★血氧监测时标配支持PI血氧灌注指数的监测，有效反映血氧灌注情况，PI测量范围：0.05%-20%，分辨率0.01%。</w:t>
      </w:r>
    </w:p>
    <w:p>
      <w:pPr>
        <w:pStyle w:val="79"/>
        <w:numPr>
          <w:ilvl w:val="1"/>
          <w:numId w:val="24"/>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采用抗干扰和弱灌注血氧专利技术保证血氧监护的优异性。</w:t>
      </w:r>
    </w:p>
    <w:p>
      <w:pPr>
        <w:pStyle w:val="79"/>
        <w:numPr>
          <w:ilvl w:val="1"/>
          <w:numId w:val="24"/>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★无创血压支持手动、连续、自动和序列测量模式，支持整点测量。</w:t>
      </w:r>
    </w:p>
    <w:p>
      <w:pPr>
        <w:pStyle w:val="79"/>
        <w:numPr>
          <w:ilvl w:val="1"/>
          <w:numId w:val="24"/>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★配置无创血压测量，适用于成人，小儿和新生儿。无创血压成人测量范围：收缩压30~290mmH。</w:t>
      </w:r>
    </w:p>
    <w:p>
      <w:pPr>
        <w:pStyle w:val="79"/>
        <w:numPr>
          <w:ilvl w:val="1"/>
          <w:numId w:val="24"/>
        </w:numPr>
        <w:autoSpaceDE w:val="0"/>
        <w:autoSpaceDN w:val="0"/>
        <w:adjustRightInd w:val="0"/>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★提供动态血压分析界面，包括平均血压、白天平均血压、夜间平均血压、最高血压、最低血压和正常血压比例等，直观快速了解过去24小时患者血压变化和分布情况。</w:t>
      </w:r>
    </w:p>
    <w:p>
      <w:pPr>
        <w:pStyle w:val="79"/>
        <w:numPr>
          <w:ilvl w:val="0"/>
          <w:numId w:val="22"/>
        </w:numPr>
        <w:spacing w:line="360" w:lineRule="auto"/>
        <w:ind w:right="-512" w:rightChars="-244"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系统功能：</w:t>
      </w:r>
    </w:p>
    <w:p>
      <w:pPr>
        <w:pStyle w:val="79"/>
        <w:numPr>
          <w:ilvl w:val="1"/>
          <w:numId w:val="25"/>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具有三级声光报警，参数报警级别可调。</w:t>
      </w:r>
    </w:p>
    <w:p>
      <w:pPr>
        <w:pStyle w:val="79"/>
        <w:numPr>
          <w:ilvl w:val="1"/>
          <w:numId w:val="25"/>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★支持所有监测参数报警限一键自动设置功能，满足医护团队快速管理患者报警需求，产品用户手册提供报警限自动设置规则。</w:t>
      </w:r>
    </w:p>
    <w:p>
      <w:pPr>
        <w:pStyle w:val="79"/>
        <w:numPr>
          <w:ilvl w:val="1"/>
          <w:numId w:val="25"/>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可升级存储卡，支持≥1200小时趋势数据的存储与回顾功能，≥1800条报警事件以及每条报警事件至少能够存储30秒三道相关波形和报警触发时所有测量参数值，提供说明书或检验报告证明文件。</w:t>
      </w:r>
    </w:p>
    <w:p>
      <w:pPr>
        <w:pStyle w:val="79"/>
        <w:numPr>
          <w:ilvl w:val="1"/>
          <w:numId w:val="25"/>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★具备监护模式、待机模式，演示模式、隐私模式和夜间模式不少于5种工作模式。</w:t>
      </w:r>
    </w:p>
    <w:p>
      <w:pPr>
        <w:pStyle w:val="79"/>
        <w:numPr>
          <w:ilvl w:val="1"/>
          <w:numId w:val="25"/>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具备趋势共存界面、呼吸氧合图界面，大字体显示界面，及标准显示界面等多种显示界面。</w:t>
      </w:r>
    </w:p>
    <w:p>
      <w:pPr>
        <w:pStyle w:val="79"/>
        <w:numPr>
          <w:ilvl w:val="1"/>
          <w:numId w:val="25"/>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支持RJ45接口进行有线网络通信，和除颤监护仪一起联网通信到中心监护系统。</w:t>
      </w:r>
    </w:p>
    <w:p>
      <w:pPr>
        <w:pStyle w:val="79"/>
        <w:numPr>
          <w:ilvl w:val="1"/>
          <w:numId w:val="25"/>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支持监护仪的系统日志向U盘设备的导出功能，日志包括：系统状态、异常和技术报警等，满足设备管理的日常维护需求。</w:t>
      </w:r>
    </w:p>
    <w:p>
      <w:pPr>
        <w:pStyle w:val="79"/>
        <w:numPr>
          <w:ilvl w:val="1"/>
          <w:numId w:val="25"/>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★主机集成附件收纳槽，支持将心电、血氧和无创血压等导联线附件进行收纳放置，方便监护仪设备的高效管理和转移。</w:t>
      </w:r>
    </w:p>
    <w:p>
      <w:pPr>
        <w:pStyle w:val="79"/>
        <w:numPr>
          <w:ilvl w:val="1"/>
          <w:numId w:val="25"/>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心电、血氧、血压附件兼容同品牌其他所有在线系列监护仪，提供机器接口证明文件。</w:t>
      </w:r>
    </w:p>
    <w:p>
      <w:pPr>
        <w:pStyle w:val="79"/>
        <w:numPr>
          <w:ilvl w:val="1"/>
          <w:numId w:val="25"/>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★可升级内置记录仪，提供说明书或检验报告证明。</w:t>
      </w:r>
    </w:p>
    <w:p>
      <w:pPr>
        <w:pStyle w:val="79"/>
        <w:numPr>
          <w:ilvl w:val="1"/>
          <w:numId w:val="25"/>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★支持它床观察，可同时监视≥10它床的报警信息。</w:t>
      </w:r>
    </w:p>
    <w:p>
      <w:pPr>
        <w:pStyle w:val="79"/>
        <w:numPr>
          <w:ilvl w:val="0"/>
          <w:numId w:val="25"/>
        </w:numPr>
        <w:spacing w:line="360" w:lineRule="auto"/>
        <w:ind w:right="-512" w:rightChars="-244"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安全与认证：</w:t>
      </w:r>
    </w:p>
    <w:p>
      <w:pPr>
        <w:pStyle w:val="79"/>
        <w:numPr>
          <w:ilvl w:val="1"/>
          <w:numId w:val="25"/>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★投标型号为中国医学器械装备协会发布的优秀国产医疗产品目录中包括品牌和型号。</w:t>
      </w:r>
    </w:p>
    <w:p>
      <w:pPr>
        <w:pStyle w:val="79"/>
        <w:numPr>
          <w:ilvl w:val="1"/>
          <w:numId w:val="25"/>
        </w:numPr>
        <w:spacing w:line="360" w:lineRule="auto"/>
        <w:ind w:right="-512" w:rightChars="-244"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★投标型号监护仪认证：通过国家三类注册，CE认证，FDA认证，提供证明材料。</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10"/>
        <w:numPr>
          <w:ilvl w:val="0"/>
          <w:numId w:val="0"/>
        </w:numPr>
        <w:ind w:leftChars="0"/>
        <w:jc w:val="center"/>
        <w:outlineLvl w:val="1"/>
        <w:rPr>
          <w:rFonts w:hint="eastAsia" w:eastAsiaTheme="minorEastAsia"/>
          <w:b/>
          <w:bCs/>
          <w:sz w:val="28"/>
          <w:szCs w:val="28"/>
          <w:lang w:val="en-US" w:eastAsia="zh-CN"/>
        </w:rPr>
      </w:pPr>
      <w:r>
        <w:rPr>
          <w:rFonts w:hint="eastAsia" w:eastAsiaTheme="minorEastAsia"/>
          <w:b/>
          <w:bCs/>
          <w:sz w:val="28"/>
          <w:szCs w:val="28"/>
          <w:lang w:val="en-US" w:eastAsia="zh-CN"/>
        </w:rPr>
        <w:t>六标段采购内容及要求</w:t>
      </w:r>
      <w:r>
        <w:rPr>
          <w:rFonts w:hint="eastAsia" w:eastAsiaTheme="minorEastAsia"/>
          <w:b/>
          <w:bCs/>
          <w:sz w:val="28"/>
          <w:szCs w:val="28"/>
          <w:lang w:val="en-US" w:eastAsia="zh-CN"/>
        </w:rPr>
        <w:br w:type="textWrapping"/>
      </w:r>
    </w:p>
    <w:p>
      <w:pPr>
        <w:snapToGrid w:val="0"/>
        <w:spacing w:line="276" w:lineRule="auto"/>
        <w:jc w:val="center"/>
        <w:outlineLvl w:val="2"/>
        <w:rPr>
          <w:rFonts w:hint="eastAsia" w:asciiTheme="minorEastAsia" w:hAnsiTheme="minorEastAsia" w:eastAsiaTheme="minorEastAsia" w:cstheme="minorEastAsia"/>
          <w:b/>
          <w:spacing w:val="4"/>
          <w:sz w:val="24"/>
          <w:szCs w:val="24"/>
          <w:lang w:val="en-US" w:eastAsia="zh-CN"/>
        </w:rPr>
      </w:pPr>
      <w:r>
        <w:rPr>
          <w:rFonts w:hint="eastAsia" w:asciiTheme="minorEastAsia" w:hAnsiTheme="minorEastAsia" w:eastAsiaTheme="minorEastAsia" w:cstheme="minorEastAsia"/>
          <w:b/>
          <w:spacing w:val="4"/>
          <w:sz w:val="24"/>
          <w:szCs w:val="24"/>
          <w:lang w:val="en-US"/>
        </w:rPr>
        <w:t>无创高频</w:t>
      </w:r>
      <w:r>
        <w:rPr>
          <w:rFonts w:hint="eastAsia" w:asciiTheme="minorEastAsia" w:hAnsiTheme="minorEastAsia" w:eastAsiaTheme="minorEastAsia" w:cstheme="minorEastAsia"/>
          <w:b/>
          <w:spacing w:val="4"/>
          <w:sz w:val="24"/>
          <w:szCs w:val="24"/>
        </w:rPr>
        <w:t>新生儿/小儿呼吸机招标参数</w:t>
      </w:r>
      <w:r>
        <w:rPr>
          <w:rFonts w:hint="eastAsia" w:asciiTheme="minorEastAsia" w:hAnsiTheme="minorEastAsia" w:eastAsiaTheme="minorEastAsia" w:cstheme="minorEastAsia"/>
          <w:b/>
          <w:spacing w:val="4"/>
          <w:sz w:val="24"/>
          <w:szCs w:val="24"/>
          <w:lang w:eastAsia="zh-CN"/>
        </w:rPr>
        <w:t>（</w:t>
      </w:r>
      <w:r>
        <w:rPr>
          <w:rFonts w:hint="eastAsia" w:asciiTheme="minorEastAsia" w:hAnsiTheme="minorEastAsia" w:eastAsiaTheme="minorEastAsia" w:cstheme="minorEastAsia"/>
          <w:b/>
          <w:spacing w:val="4"/>
          <w:sz w:val="24"/>
          <w:szCs w:val="24"/>
          <w:lang w:val="en-US" w:eastAsia="zh-CN"/>
        </w:rPr>
        <w:t>1台）</w:t>
      </w:r>
    </w:p>
    <w:p>
      <w:pPr>
        <w:snapToGrid w:val="0"/>
        <w:spacing w:line="276" w:lineRule="auto"/>
        <w:jc w:val="center"/>
        <w:rPr>
          <w:rFonts w:hint="eastAsia" w:asciiTheme="minorEastAsia" w:hAnsiTheme="minorEastAsia" w:eastAsiaTheme="minorEastAsia" w:cstheme="minorEastAsia"/>
          <w:b/>
          <w:spacing w:val="4"/>
          <w:sz w:val="24"/>
          <w:szCs w:val="24"/>
        </w:rPr>
      </w:pP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1.</w:t>
      </w:r>
      <w:r>
        <w:rPr>
          <w:rFonts w:hint="eastAsia" w:asciiTheme="minorEastAsia" w:hAnsiTheme="minorEastAsia" w:eastAsiaTheme="minorEastAsia" w:cstheme="minorEastAsia"/>
          <w:spacing w:val="4"/>
          <w:sz w:val="24"/>
          <w:szCs w:val="24"/>
        </w:rPr>
        <w:t>适用范围：新生儿（含早产儿）和30kg以下的儿童。</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2.</w:t>
      </w:r>
      <w:r>
        <w:rPr>
          <w:rFonts w:hint="eastAsia" w:asciiTheme="minorEastAsia" w:hAnsiTheme="minorEastAsia" w:eastAsiaTheme="minorEastAsia" w:cstheme="minorEastAsia"/>
          <w:spacing w:val="4"/>
          <w:sz w:val="24"/>
          <w:szCs w:val="24"/>
        </w:rPr>
        <w:t>显示器:≥10英寸TFT触摸显示屏，分辨率800×600。</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3.</w:t>
      </w:r>
      <w:r>
        <w:rPr>
          <w:rFonts w:hint="eastAsia" w:asciiTheme="minorEastAsia" w:hAnsiTheme="minorEastAsia" w:eastAsiaTheme="minorEastAsia" w:cstheme="minorEastAsia"/>
          <w:spacing w:val="4"/>
          <w:sz w:val="24"/>
          <w:szCs w:val="24"/>
        </w:rPr>
        <w:t>图形显示：压力－时间波形、流量柱状图显示流量、脉搏容积波形。监测参数：压力（气道峰压、平均压、呼末正压/气道压力）、氧浓度、流量、自主呼吸频率、呼气时间、吸呼比、脉搏血氧饱和度、灌注指数、脉率、泄漏率、血氧饱和度/吸入氧浓度、氧饱和度指数、氧浓度与平均压乘积、ROX指数、振幅。</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4.</w:t>
      </w:r>
      <w:r>
        <w:rPr>
          <w:rFonts w:hint="eastAsia" w:asciiTheme="minorEastAsia" w:hAnsiTheme="minorEastAsia" w:eastAsiaTheme="minorEastAsia" w:cstheme="minorEastAsia"/>
          <w:spacing w:val="4"/>
          <w:sz w:val="24"/>
          <w:szCs w:val="24"/>
        </w:rPr>
        <w:t>内置电子空氧混合，氧浓度调节范围21%～100%，误差≤±3%。</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5.</w:t>
      </w:r>
      <w:r>
        <w:rPr>
          <w:rFonts w:hint="eastAsia" w:asciiTheme="minorEastAsia" w:hAnsiTheme="minorEastAsia" w:eastAsiaTheme="minorEastAsia" w:cstheme="minorEastAsia"/>
          <w:spacing w:val="4"/>
          <w:sz w:val="24"/>
          <w:szCs w:val="24"/>
        </w:rPr>
        <w:t>提供呼吸机同品牌的压力发生器等附件，并能兼容其他品牌压力发生器，提供近鼻端压力监测。</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6.</w:t>
      </w:r>
      <w:r>
        <w:rPr>
          <w:rFonts w:hint="eastAsia" w:asciiTheme="minorEastAsia" w:hAnsiTheme="minorEastAsia" w:eastAsiaTheme="minorEastAsia" w:cstheme="minorEastAsia"/>
          <w:spacing w:val="4"/>
          <w:sz w:val="24"/>
          <w:szCs w:val="24"/>
        </w:rPr>
        <w:t>呼吸监测功能：应支持腹部呼吸监测和压力触发呼吸监测两种方式。</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7.</w:t>
      </w:r>
      <w:r>
        <w:rPr>
          <w:rFonts w:hint="eastAsia" w:asciiTheme="minorEastAsia" w:hAnsiTheme="minorEastAsia" w:eastAsiaTheme="minorEastAsia" w:cstheme="minorEastAsia"/>
          <w:spacing w:val="4"/>
          <w:sz w:val="24"/>
          <w:szCs w:val="24"/>
        </w:rPr>
        <w:t>内置集成血氧监测功能，用于氧饱和度SPO</w:t>
      </w:r>
      <w:r>
        <w:rPr>
          <w:rFonts w:hint="eastAsia" w:asciiTheme="minorEastAsia" w:hAnsiTheme="minorEastAsia" w:eastAsiaTheme="minorEastAsia" w:cstheme="minorEastAsia"/>
          <w:spacing w:val="4"/>
          <w:sz w:val="24"/>
          <w:szCs w:val="24"/>
          <w:vertAlign w:val="subscript"/>
        </w:rPr>
        <w:t>2</w:t>
      </w:r>
      <w:r>
        <w:rPr>
          <w:rFonts w:hint="eastAsia" w:asciiTheme="minorEastAsia" w:hAnsiTheme="minorEastAsia" w:eastAsiaTheme="minorEastAsia" w:cstheme="minorEastAsia"/>
          <w:spacing w:val="4"/>
          <w:sz w:val="24"/>
          <w:szCs w:val="24"/>
        </w:rPr>
        <w:t>、脉率PR和血流灌注指数PI实时监测。</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8.</w:t>
      </w:r>
      <w:r>
        <w:rPr>
          <w:rFonts w:hint="eastAsia" w:asciiTheme="minorEastAsia" w:hAnsiTheme="minorEastAsia" w:eastAsiaTheme="minorEastAsia" w:cstheme="minorEastAsia"/>
          <w:spacing w:val="4"/>
          <w:sz w:val="24"/>
          <w:szCs w:val="24"/>
        </w:rPr>
        <w:t>★具有NCPAP、DuoVent、NIPPV、SNIPPV、HFNC、NHFO无创通气模式。</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9.</w:t>
      </w:r>
      <w:r>
        <w:rPr>
          <w:rFonts w:hint="eastAsia" w:asciiTheme="minorEastAsia" w:hAnsiTheme="minorEastAsia" w:eastAsiaTheme="minorEastAsia" w:cstheme="minorEastAsia"/>
          <w:spacing w:val="4"/>
          <w:sz w:val="24"/>
          <w:szCs w:val="24"/>
        </w:rPr>
        <w:t>参数设置：</w:t>
      </w:r>
    </w:p>
    <w:p>
      <w:pPr>
        <w:pStyle w:val="79"/>
        <w:snapToGrid w:val="0"/>
        <w:spacing w:line="276" w:lineRule="auto"/>
        <w:ind w:left="420" w:firstLine="0" w:firstLineChars="0"/>
        <w:jc w:val="left"/>
        <w:rPr>
          <w:rFonts w:hint="eastAsia" w:asciiTheme="minorEastAsia" w:hAnsiTheme="minorEastAsia" w:eastAsiaTheme="minorEastAsia" w:cstheme="minorEastAsia"/>
          <w:color w:val="FF0000"/>
          <w:spacing w:val="4"/>
          <w:sz w:val="24"/>
          <w:szCs w:val="24"/>
        </w:rPr>
      </w:pPr>
      <w:r>
        <w:rPr>
          <w:rFonts w:hint="eastAsia" w:asciiTheme="minorEastAsia" w:hAnsiTheme="minorEastAsia" w:eastAsiaTheme="minorEastAsia" w:cstheme="minorEastAsia"/>
          <w:spacing w:val="4"/>
          <w:sz w:val="24"/>
          <w:szCs w:val="24"/>
        </w:rPr>
        <w:t>★9.1.吸气压力范围：2.0cmH</w:t>
      </w:r>
      <w:r>
        <w:rPr>
          <w:rFonts w:hint="eastAsia" w:asciiTheme="minorEastAsia" w:hAnsiTheme="minorEastAsia" w:eastAsiaTheme="minorEastAsia" w:cstheme="minorEastAsia"/>
          <w:spacing w:val="4"/>
          <w:sz w:val="24"/>
          <w:szCs w:val="24"/>
          <w:vertAlign w:val="subscript"/>
        </w:rPr>
        <w:t>2</w:t>
      </w:r>
      <w:r>
        <w:rPr>
          <w:rFonts w:hint="eastAsia" w:asciiTheme="minorEastAsia" w:hAnsiTheme="minorEastAsia" w:eastAsiaTheme="minorEastAsia" w:cstheme="minorEastAsia"/>
          <w:spacing w:val="4"/>
          <w:sz w:val="24"/>
          <w:szCs w:val="24"/>
        </w:rPr>
        <w:t>O～25cmH</w:t>
      </w:r>
      <w:r>
        <w:rPr>
          <w:rFonts w:hint="eastAsia" w:asciiTheme="minorEastAsia" w:hAnsiTheme="minorEastAsia" w:eastAsiaTheme="minorEastAsia" w:cstheme="minorEastAsia"/>
          <w:spacing w:val="4"/>
          <w:sz w:val="24"/>
          <w:szCs w:val="24"/>
          <w:vertAlign w:val="subscript"/>
        </w:rPr>
        <w:t>2</w:t>
      </w:r>
      <w:r>
        <w:rPr>
          <w:rFonts w:hint="eastAsia" w:asciiTheme="minorEastAsia" w:hAnsiTheme="minorEastAsia" w:eastAsiaTheme="minorEastAsia" w:cstheme="minorEastAsia"/>
          <w:spacing w:val="4"/>
          <w:sz w:val="24"/>
          <w:szCs w:val="24"/>
        </w:rPr>
        <w:t>O</w:t>
      </w:r>
    </w:p>
    <w:p>
      <w:pPr>
        <w:pStyle w:val="79"/>
        <w:snapToGrid w:val="0"/>
        <w:spacing w:line="276" w:lineRule="auto"/>
        <w:ind w:left="420" w:firstLine="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9.2.呼末正压范围：1.0cmH</w:t>
      </w:r>
      <w:r>
        <w:rPr>
          <w:rFonts w:hint="eastAsia" w:asciiTheme="minorEastAsia" w:hAnsiTheme="minorEastAsia" w:eastAsiaTheme="minorEastAsia" w:cstheme="minorEastAsia"/>
          <w:spacing w:val="4"/>
          <w:sz w:val="24"/>
          <w:szCs w:val="24"/>
          <w:vertAlign w:val="subscript"/>
        </w:rPr>
        <w:t>2</w:t>
      </w:r>
      <w:r>
        <w:rPr>
          <w:rFonts w:hint="eastAsia" w:asciiTheme="minorEastAsia" w:hAnsiTheme="minorEastAsia" w:eastAsiaTheme="minorEastAsia" w:cstheme="minorEastAsia"/>
          <w:spacing w:val="4"/>
          <w:sz w:val="24"/>
          <w:szCs w:val="24"/>
        </w:rPr>
        <w:t>O～15cmH</w:t>
      </w:r>
      <w:r>
        <w:rPr>
          <w:rFonts w:hint="eastAsia" w:asciiTheme="minorEastAsia" w:hAnsiTheme="minorEastAsia" w:eastAsiaTheme="minorEastAsia" w:cstheme="minorEastAsia"/>
          <w:spacing w:val="4"/>
          <w:sz w:val="24"/>
          <w:szCs w:val="24"/>
          <w:vertAlign w:val="subscript"/>
        </w:rPr>
        <w:t>2</w:t>
      </w:r>
      <w:r>
        <w:rPr>
          <w:rFonts w:hint="eastAsia" w:asciiTheme="minorEastAsia" w:hAnsiTheme="minorEastAsia" w:eastAsiaTheme="minorEastAsia" w:cstheme="minorEastAsia"/>
          <w:spacing w:val="4"/>
          <w:sz w:val="24"/>
          <w:szCs w:val="24"/>
        </w:rPr>
        <w:t>O</w:t>
      </w:r>
    </w:p>
    <w:p>
      <w:pPr>
        <w:pStyle w:val="79"/>
        <w:snapToGrid w:val="0"/>
        <w:spacing w:line="276" w:lineRule="auto"/>
        <w:ind w:left="420" w:firstLine="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9.3.呼吸频率范围：1bpm～120bpm</w:t>
      </w:r>
    </w:p>
    <w:p>
      <w:pPr>
        <w:pStyle w:val="79"/>
        <w:snapToGrid w:val="0"/>
        <w:spacing w:line="276" w:lineRule="auto"/>
        <w:ind w:left="420" w:firstLine="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★9.4.流量调节范围：0.5L/min～25L/min</w:t>
      </w:r>
    </w:p>
    <w:p>
      <w:pPr>
        <w:pStyle w:val="79"/>
        <w:snapToGrid w:val="0"/>
        <w:spacing w:line="276" w:lineRule="auto"/>
        <w:ind w:left="420" w:firstLine="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9.5.吸呼比：4:1～1:10</w:t>
      </w:r>
    </w:p>
    <w:p>
      <w:pPr>
        <w:pStyle w:val="79"/>
        <w:snapToGrid w:val="0"/>
        <w:spacing w:line="276" w:lineRule="auto"/>
        <w:ind w:left="420" w:firstLine="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9.6.窒息唤醒次数：OFF，1～10</w:t>
      </w:r>
    </w:p>
    <w:p>
      <w:pPr>
        <w:pStyle w:val="79"/>
        <w:snapToGrid w:val="0"/>
        <w:spacing w:line="276" w:lineRule="auto"/>
        <w:ind w:left="420" w:firstLine="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9.7.触发灵敏度：OFF，1～10</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10.</w:t>
      </w:r>
      <w:r>
        <w:rPr>
          <w:rFonts w:hint="eastAsia" w:asciiTheme="minorEastAsia" w:hAnsiTheme="minorEastAsia" w:eastAsiaTheme="minorEastAsia" w:cstheme="minorEastAsia"/>
          <w:spacing w:val="4"/>
          <w:sz w:val="24"/>
          <w:szCs w:val="24"/>
        </w:rPr>
        <w:t>具有NHFO经鼻高频振荡通气模式，</w:t>
      </w:r>
      <w:r>
        <w:rPr>
          <w:rFonts w:hint="eastAsia" w:asciiTheme="minorEastAsia" w:hAnsiTheme="minorEastAsia" w:eastAsiaTheme="minorEastAsia" w:cstheme="minorEastAsia"/>
          <w:spacing w:val="4"/>
          <w:sz w:val="24"/>
          <w:szCs w:val="24"/>
          <w:lang w:val="en-US" w:eastAsia="zh-CN"/>
        </w:rPr>
        <w:t>以</w:t>
      </w:r>
      <w:r>
        <w:rPr>
          <w:rFonts w:hint="eastAsia" w:asciiTheme="minorEastAsia" w:hAnsiTheme="minorEastAsia" w:eastAsiaTheme="minorEastAsia" w:cstheme="minorEastAsia"/>
          <w:spacing w:val="4"/>
          <w:sz w:val="24"/>
          <w:szCs w:val="24"/>
        </w:rPr>
        <w:t>鼓膜振荡的方式实现高频通气功能。</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11.</w:t>
      </w:r>
      <w:r>
        <w:rPr>
          <w:rFonts w:hint="eastAsia" w:asciiTheme="minorEastAsia" w:hAnsiTheme="minorEastAsia" w:eastAsiaTheme="minorEastAsia" w:cstheme="minorEastAsia"/>
          <w:spacing w:val="4"/>
          <w:sz w:val="24"/>
          <w:szCs w:val="24"/>
        </w:rPr>
        <w:t>NHFO模式下参数设置范围应不小于:</w:t>
      </w:r>
    </w:p>
    <w:p>
      <w:pPr>
        <w:snapToGrid w:val="0"/>
        <w:spacing w:line="276" w:lineRule="auto"/>
        <w:ind w:firstLine="496" w:firstLineChars="20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11.1.振荡频率：2Hz～20Hz。</w:t>
      </w:r>
    </w:p>
    <w:p>
      <w:pPr>
        <w:snapToGrid w:val="0"/>
        <w:spacing w:line="276" w:lineRule="auto"/>
        <w:ind w:firstLine="496" w:firstLineChars="20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★11.2.振幅：2.0cmH</w:t>
      </w:r>
      <w:r>
        <w:rPr>
          <w:rFonts w:hint="eastAsia" w:asciiTheme="minorEastAsia" w:hAnsiTheme="minorEastAsia" w:eastAsiaTheme="minorEastAsia" w:cstheme="minorEastAsia"/>
          <w:spacing w:val="4"/>
          <w:sz w:val="24"/>
          <w:szCs w:val="24"/>
          <w:vertAlign w:val="subscript"/>
        </w:rPr>
        <w:t>2</w:t>
      </w:r>
      <w:r>
        <w:rPr>
          <w:rFonts w:hint="eastAsia" w:asciiTheme="minorEastAsia" w:hAnsiTheme="minorEastAsia" w:eastAsiaTheme="minorEastAsia" w:cstheme="minorEastAsia"/>
          <w:spacing w:val="4"/>
          <w:sz w:val="24"/>
          <w:szCs w:val="24"/>
        </w:rPr>
        <w:t>O～40.0cmH</w:t>
      </w:r>
      <w:r>
        <w:rPr>
          <w:rFonts w:hint="eastAsia" w:asciiTheme="minorEastAsia" w:hAnsiTheme="minorEastAsia" w:eastAsiaTheme="minorEastAsia" w:cstheme="minorEastAsia"/>
          <w:spacing w:val="4"/>
          <w:sz w:val="24"/>
          <w:szCs w:val="24"/>
          <w:vertAlign w:val="subscript"/>
        </w:rPr>
        <w:t>2</w:t>
      </w:r>
      <w:r>
        <w:rPr>
          <w:rFonts w:hint="eastAsia" w:asciiTheme="minorEastAsia" w:hAnsiTheme="minorEastAsia" w:eastAsiaTheme="minorEastAsia" w:cstheme="minorEastAsia"/>
          <w:spacing w:val="4"/>
          <w:sz w:val="24"/>
          <w:szCs w:val="24"/>
        </w:rPr>
        <w:t>O</w:t>
      </w:r>
    </w:p>
    <w:p>
      <w:pPr>
        <w:snapToGrid w:val="0"/>
        <w:spacing w:line="276" w:lineRule="auto"/>
        <w:ind w:firstLine="496" w:firstLineChars="20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★11.3.平均压：1.0cmH</w:t>
      </w:r>
      <w:r>
        <w:rPr>
          <w:rFonts w:hint="eastAsia" w:asciiTheme="minorEastAsia" w:hAnsiTheme="minorEastAsia" w:eastAsiaTheme="minorEastAsia" w:cstheme="minorEastAsia"/>
          <w:spacing w:val="4"/>
          <w:sz w:val="24"/>
          <w:szCs w:val="24"/>
          <w:vertAlign w:val="subscript"/>
        </w:rPr>
        <w:t>2</w:t>
      </w:r>
      <w:r>
        <w:rPr>
          <w:rFonts w:hint="eastAsia" w:asciiTheme="minorEastAsia" w:hAnsiTheme="minorEastAsia" w:eastAsiaTheme="minorEastAsia" w:cstheme="minorEastAsia"/>
          <w:spacing w:val="4"/>
          <w:sz w:val="24"/>
          <w:szCs w:val="24"/>
        </w:rPr>
        <w:t>O～20.0cmH</w:t>
      </w:r>
      <w:r>
        <w:rPr>
          <w:rFonts w:hint="eastAsia" w:asciiTheme="minorEastAsia" w:hAnsiTheme="minorEastAsia" w:eastAsiaTheme="minorEastAsia" w:cstheme="minorEastAsia"/>
          <w:spacing w:val="4"/>
          <w:sz w:val="24"/>
          <w:szCs w:val="24"/>
          <w:vertAlign w:val="subscript"/>
        </w:rPr>
        <w:t>2</w:t>
      </w:r>
      <w:r>
        <w:rPr>
          <w:rFonts w:hint="eastAsia" w:asciiTheme="minorEastAsia" w:hAnsiTheme="minorEastAsia" w:eastAsiaTheme="minorEastAsia" w:cstheme="minorEastAsia"/>
          <w:spacing w:val="4"/>
          <w:sz w:val="24"/>
          <w:szCs w:val="24"/>
        </w:rPr>
        <w:t>O</w:t>
      </w:r>
    </w:p>
    <w:p>
      <w:pPr>
        <w:pStyle w:val="79"/>
        <w:snapToGrid w:val="0"/>
        <w:spacing w:line="276" w:lineRule="auto"/>
        <w:ind w:firstLine="496"/>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11.4.吸呼比：1:1～1:3</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12.</w:t>
      </w:r>
      <w:r>
        <w:rPr>
          <w:rFonts w:hint="eastAsia" w:asciiTheme="minorEastAsia" w:hAnsiTheme="minorEastAsia" w:eastAsiaTheme="minorEastAsia" w:cstheme="minorEastAsia"/>
          <w:spacing w:val="4"/>
          <w:sz w:val="24"/>
          <w:szCs w:val="24"/>
        </w:rPr>
        <w:t>应具有快氧通气功能：通气持续时间可调，最长时间120s，增氧浓度22%～100% 连续可调。</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13.</w:t>
      </w:r>
      <w:r>
        <w:rPr>
          <w:rFonts w:hint="eastAsia" w:asciiTheme="minorEastAsia" w:hAnsiTheme="minorEastAsia" w:eastAsiaTheme="minorEastAsia" w:cstheme="minorEastAsia"/>
          <w:spacing w:val="4"/>
          <w:sz w:val="24"/>
          <w:szCs w:val="24"/>
        </w:rPr>
        <w:t>应具有手动通气功能，通气时间1s～30s可调，气道压力范围2cmH</w:t>
      </w:r>
      <w:r>
        <w:rPr>
          <w:rFonts w:hint="eastAsia" w:asciiTheme="minorEastAsia" w:hAnsiTheme="minorEastAsia" w:eastAsiaTheme="minorEastAsia" w:cstheme="minorEastAsia"/>
          <w:spacing w:val="4"/>
          <w:sz w:val="24"/>
          <w:szCs w:val="24"/>
          <w:vertAlign w:val="subscript"/>
        </w:rPr>
        <w:t>2</w:t>
      </w:r>
      <w:r>
        <w:rPr>
          <w:rFonts w:hint="eastAsia" w:asciiTheme="minorEastAsia" w:hAnsiTheme="minorEastAsia" w:eastAsiaTheme="minorEastAsia" w:cstheme="minorEastAsia"/>
          <w:spacing w:val="4"/>
          <w:sz w:val="24"/>
          <w:szCs w:val="24"/>
        </w:rPr>
        <w:t>O～25cmH</w:t>
      </w:r>
      <w:r>
        <w:rPr>
          <w:rFonts w:hint="eastAsia" w:asciiTheme="minorEastAsia" w:hAnsiTheme="minorEastAsia" w:eastAsiaTheme="minorEastAsia" w:cstheme="minorEastAsia"/>
          <w:spacing w:val="4"/>
          <w:sz w:val="24"/>
          <w:szCs w:val="24"/>
          <w:vertAlign w:val="subscript"/>
        </w:rPr>
        <w:t>2</w:t>
      </w:r>
      <w:r>
        <w:rPr>
          <w:rFonts w:hint="eastAsia" w:asciiTheme="minorEastAsia" w:hAnsiTheme="minorEastAsia" w:eastAsiaTheme="minorEastAsia" w:cstheme="minorEastAsia"/>
          <w:spacing w:val="4"/>
          <w:sz w:val="24"/>
          <w:szCs w:val="24"/>
        </w:rPr>
        <w:t>O，手动通气流量调节范围2L/min～30L/min。</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14.</w:t>
      </w:r>
      <w:r>
        <w:rPr>
          <w:rFonts w:hint="eastAsia" w:asciiTheme="minorEastAsia" w:hAnsiTheme="minorEastAsia" w:eastAsiaTheme="minorEastAsia" w:cstheme="minorEastAsia"/>
          <w:spacing w:val="4"/>
          <w:sz w:val="24"/>
          <w:szCs w:val="24"/>
        </w:rPr>
        <w:t>具备自动泄漏补偿功能，同时提供泄漏率显示。</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15.</w:t>
      </w:r>
      <w:r>
        <w:rPr>
          <w:rFonts w:hint="eastAsia" w:asciiTheme="minorEastAsia" w:hAnsiTheme="minorEastAsia" w:eastAsiaTheme="minorEastAsia" w:cstheme="minorEastAsia"/>
          <w:spacing w:val="4"/>
          <w:sz w:val="24"/>
          <w:szCs w:val="24"/>
        </w:rPr>
        <w:t>内置氧传感器，监测范围0～100%，精度±2%。并支持通气过程中氧浓度在线校准，可定时自动校准，校准时不影响正常通气。</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16.</w:t>
      </w:r>
      <w:r>
        <w:rPr>
          <w:rFonts w:hint="eastAsia" w:asciiTheme="minorEastAsia" w:hAnsiTheme="minorEastAsia" w:eastAsiaTheme="minorEastAsia" w:cstheme="minorEastAsia"/>
          <w:spacing w:val="4"/>
          <w:sz w:val="24"/>
          <w:szCs w:val="24"/>
        </w:rPr>
        <w:t>报警：具有手动/自动设置报警上下限功能。</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17.</w:t>
      </w:r>
      <w:r>
        <w:rPr>
          <w:rFonts w:hint="eastAsia" w:asciiTheme="minorEastAsia" w:hAnsiTheme="minorEastAsia" w:eastAsiaTheme="minorEastAsia" w:cstheme="minorEastAsia"/>
          <w:spacing w:val="4"/>
          <w:sz w:val="24"/>
          <w:szCs w:val="24"/>
        </w:rPr>
        <w:t>具</w:t>
      </w:r>
      <w:r>
        <w:rPr>
          <w:rFonts w:hint="eastAsia" w:asciiTheme="minorEastAsia" w:hAnsiTheme="minorEastAsia" w:eastAsiaTheme="minorEastAsia" w:cstheme="minorEastAsia"/>
          <w:spacing w:val="4"/>
          <w:sz w:val="24"/>
          <w:szCs w:val="24"/>
          <w:lang w:val="en-US" w:eastAsia="zh-CN"/>
        </w:rPr>
        <w:t>备</w:t>
      </w:r>
      <w:r>
        <w:rPr>
          <w:rFonts w:hint="eastAsia" w:asciiTheme="minorEastAsia" w:hAnsiTheme="minorEastAsia" w:eastAsiaTheme="minorEastAsia" w:cstheme="minorEastAsia"/>
          <w:spacing w:val="4"/>
          <w:sz w:val="24"/>
          <w:szCs w:val="24"/>
        </w:rPr>
        <w:t>开机自检信息图形指示功能，能直观指示自检状态。</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18.</w:t>
      </w:r>
      <w:r>
        <w:rPr>
          <w:rFonts w:hint="eastAsia" w:asciiTheme="minorEastAsia" w:hAnsiTheme="minorEastAsia" w:eastAsiaTheme="minorEastAsia" w:cstheme="minorEastAsia"/>
          <w:spacing w:val="4"/>
          <w:sz w:val="24"/>
          <w:szCs w:val="24"/>
        </w:rPr>
        <w:t>具有日志功能、趋势图和趋势表功能。还具有截屏、录屏功能，并支持存储和导出。</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19.</w:t>
      </w:r>
      <w:r>
        <w:rPr>
          <w:rFonts w:hint="eastAsia" w:asciiTheme="minorEastAsia" w:hAnsiTheme="minorEastAsia" w:eastAsiaTheme="minorEastAsia" w:cstheme="minorEastAsia"/>
          <w:spacing w:val="4"/>
          <w:sz w:val="24"/>
          <w:szCs w:val="24"/>
        </w:rPr>
        <w:t>后备电源:内置大容量锂电池，持续供电6小时以上。</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20.</w:t>
      </w:r>
      <w:r>
        <w:rPr>
          <w:rFonts w:hint="eastAsia" w:asciiTheme="minorEastAsia" w:hAnsiTheme="minorEastAsia" w:eastAsiaTheme="minorEastAsia" w:cstheme="minorEastAsia"/>
          <w:spacing w:val="4"/>
          <w:sz w:val="24"/>
          <w:szCs w:val="24"/>
        </w:rPr>
        <w:t>外部接口：2个USB接口、1个RS232接口、1个TCP/IP网络接口和1个VGA视频接口。</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21.</w:t>
      </w:r>
      <w:r>
        <w:rPr>
          <w:rFonts w:hint="eastAsia" w:asciiTheme="minorEastAsia" w:hAnsiTheme="minorEastAsia" w:eastAsiaTheme="minorEastAsia" w:cstheme="minorEastAsia"/>
          <w:spacing w:val="4"/>
          <w:sz w:val="24"/>
          <w:szCs w:val="24"/>
        </w:rPr>
        <w:t>可选配升级呼末CO2监测。</w:t>
      </w:r>
    </w:p>
    <w:p>
      <w:pPr>
        <w:pStyle w:val="79"/>
        <w:numPr>
          <w:ilvl w:val="0"/>
          <w:numId w:val="0"/>
        </w:numPr>
        <w:snapToGrid w:val="0"/>
        <w:spacing w:line="276" w:lineRule="auto"/>
        <w:ind w:left="420" w:leftChars="0" w:hanging="42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kern w:val="2"/>
          <w:sz w:val="24"/>
          <w:szCs w:val="24"/>
          <w:lang w:val="en-US" w:eastAsia="zh-CN" w:bidi="ar-SA"/>
        </w:rPr>
        <w:t>22.</w:t>
      </w:r>
      <w:r>
        <w:rPr>
          <w:rFonts w:hint="eastAsia" w:asciiTheme="minorEastAsia" w:hAnsiTheme="minorEastAsia" w:eastAsiaTheme="minorEastAsia" w:cstheme="minorEastAsia"/>
          <w:spacing w:val="4"/>
          <w:sz w:val="24"/>
          <w:szCs w:val="24"/>
        </w:rPr>
        <w:t>可选配与呼吸机同品牌的医用空气压缩机。</w:t>
      </w:r>
    </w:p>
    <w:p>
      <w:pPr>
        <w:snapToGrid w:val="0"/>
        <w:spacing w:line="276" w:lineRule="auto"/>
        <w:jc w:val="left"/>
        <w:rPr>
          <w:rFonts w:hint="eastAsia" w:asciiTheme="minorEastAsia" w:hAnsiTheme="minorEastAsia" w:eastAsiaTheme="minorEastAsia" w:cstheme="minorEastAsia"/>
          <w:spacing w:val="4"/>
          <w:sz w:val="24"/>
          <w:szCs w:val="24"/>
        </w:rPr>
      </w:pPr>
    </w:p>
    <w:p>
      <w:pPr>
        <w:snapToGrid w:val="0"/>
        <w:spacing w:line="276" w:lineRule="auto"/>
        <w:jc w:val="left"/>
        <w:rPr>
          <w:rFonts w:hint="eastAsia" w:asciiTheme="minorEastAsia" w:hAnsiTheme="minorEastAsia" w:eastAsiaTheme="minorEastAsia" w:cstheme="minorEastAsia"/>
          <w:spacing w:val="4"/>
          <w:sz w:val="24"/>
          <w:szCs w:val="24"/>
        </w:rPr>
      </w:pPr>
    </w:p>
    <w:p>
      <w:pPr>
        <w:snapToGrid w:val="0"/>
        <w:spacing w:line="276" w:lineRule="auto"/>
        <w:jc w:val="left"/>
        <w:rPr>
          <w:rFonts w:hint="eastAsia" w:asciiTheme="minorEastAsia" w:hAnsiTheme="minorEastAsia" w:eastAsiaTheme="minorEastAsia" w:cstheme="minorEastAsia"/>
          <w:spacing w:val="4"/>
          <w:sz w:val="24"/>
          <w:szCs w:val="24"/>
        </w:rPr>
      </w:pPr>
    </w:p>
    <w:p>
      <w:pPr>
        <w:spacing w:line="276" w:lineRule="auto"/>
        <w:jc w:val="center"/>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呼吸机参数</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10台）</w:t>
      </w:r>
    </w:p>
    <w:p>
      <w:pPr>
        <w:spacing w:line="276" w:lineRule="auto"/>
        <w:rPr>
          <w:rFonts w:hint="eastAsia" w:asciiTheme="minorEastAsia" w:hAnsiTheme="minorEastAsia" w:eastAsiaTheme="minorEastAsia" w:cstheme="minorEastAsia"/>
          <w:sz w:val="24"/>
          <w:szCs w:val="24"/>
        </w:rPr>
      </w:pP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基本要求</w:t>
      </w:r>
    </w:p>
    <w:p>
      <w:pPr>
        <w:pStyle w:val="79"/>
        <w:numPr>
          <w:ilvl w:val="1"/>
          <w:numId w:val="13"/>
        </w:numPr>
        <w:spacing w:line="276"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通气模式：有创通气和无创通气</w:t>
      </w:r>
    </w:p>
    <w:p>
      <w:pPr>
        <w:pStyle w:val="79"/>
        <w:numPr>
          <w:ilvl w:val="1"/>
          <w:numId w:val="13"/>
        </w:numPr>
        <w:spacing w:line="276"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患者类型：成人，儿童</w:t>
      </w:r>
    </w:p>
    <w:p>
      <w:pPr>
        <w:spacing w:line="276"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1.3显示单元：12寸触摸屏显示器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可屏机分离，显示屏</w:t>
      </w:r>
      <w:r>
        <w:rPr>
          <w:rFonts w:hint="eastAsia" w:asciiTheme="minorEastAsia" w:hAnsiTheme="minorEastAsia" w:eastAsiaTheme="minorEastAsia" w:cstheme="minorEastAsia"/>
          <w:sz w:val="24"/>
          <w:szCs w:val="24"/>
        </w:rPr>
        <w:t>方便从主机拆卸并安装到其他设备，</w:t>
      </w:r>
      <w:r>
        <w:rPr>
          <w:rFonts w:hint="eastAsia" w:asciiTheme="minorEastAsia" w:hAnsiTheme="minorEastAsia" w:eastAsiaTheme="minorEastAsia" w:cstheme="minorEastAsia"/>
          <w:sz w:val="24"/>
          <w:szCs w:val="24"/>
          <w:lang w:val="en-US" w:eastAsia="zh-CN"/>
        </w:rPr>
        <w:t>有效保护医务人员，</w:t>
      </w:r>
      <w:r>
        <w:rPr>
          <w:rFonts w:hint="eastAsia" w:asciiTheme="minorEastAsia" w:hAnsiTheme="minorEastAsia" w:eastAsiaTheme="minorEastAsia" w:cstheme="minorEastAsia"/>
          <w:sz w:val="24"/>
          <w:szCs w:val="24"/>
        </w:rPr>
        <w:t>避免交叉感染</w:t>
      </w:r>
      <w:r>
        <w:rPr>
          <w:rFonts w:hint="eastAsia" w:asciiTheme="minorEastAsia" w:hAnsiTheme="minorEastAsia" w:eastAsiaTheme="minorEastAsia" w:cstheme="minorEastAsia"/>
          <w:sz w:val="24"/>
          <w:szCs w:val="24"/>
          <w:lang w:eastAsia="zh-CN"/>
        </w:rPr>
        <w:t>；</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1.4电动电控呼吸机，内置涡轮驱动，无需配置空气压缩机，漏气补偿能力≥60L/min。</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内置锂电池，电池工作时间≥2小时。</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 具备集中电源管理系统，保障设备使用安全。</w:t>
      </w:r>
    </w:p>
    <w:p>
      <w:pPr>
        <w:spacing w:line="276" w:lineRule="auto"/>
        <w:rPr>
          <w:rFonts w:hint="eastAsia" w:asciiTheme="minorEastAsia" w:hAnsiTheme="minorEastAsia" w:eastAsiaTheme="minorEastAsia" w:cstheme="minorEastAsia"/>
          <w:sz w:val="24"/>
          <w:szCs w:val="24"/>
        </w:rPr>
      </w:pPr>
    </w:p>
    <w:p>
      <w:pPr>
        <w:pStyle w:val="79"/>
        <w:numPr>
          <w:ilvl w:val="0"/>
          <w:numId w:val="13"/>
        </w:numPr>
        <w:spacing w:line="276"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通气功能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2.1通气模式：</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VCV,PCV,PRVC,SIMV(VCV),SIMV(PC</w:t>
      </w:r>
      <w:r>
        <w:rPr>
          <w:rFonts w:hint="eastAsia" w:asciiTheme="minorEastAsia" w:hAnsiTheme="minorEastAsia" w:eastAsiaTheme="minorEastAsia" w:cstheme="minorEastAsia"/>
          <w:sz w:val="24"/>
          <w:szCs w:val="24"/>
          <w:lang w:val="en-US" w:eastAsia="zh-CN"/>
        </w:rPr>
        <w:t>V</w:t>
      </w:r>
      <w:r>
        <w:rPr>
          <w:rFonts w:hint="eastAsia" w:asciiTheme="minorEastAsia" w:hAnsiTheme="minorEastAsia" w:eastAsiaTheme="minorEastAsia" w:cstheme="minorEastAsia"/>
          <w:sz w:val="24"/>
          <w:szCs w:val="24"/>
        </w:rPr>
        <w:t>),SIMV(PRVC),PSV,SPONT/CPAP, BILEVEL(或同等模式)。</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具有窒息备份通气功能。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具有自动导管补偿功能，补偿度从0-100%。</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具有吸气保持，呼气保持，手动呼吸，屏幕冻结测量，屏幕锁等功能。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具有顺应性补偿功能。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具有肺功能测量功能，可测量顺应性，弹性阻力，时间常数，内源性PEEP。</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个性监测参数定制：可自选监测参数在主监测区，方便医生观察。</w:t>
      </w:r>
    </w:p>
    <w:p>
      <w:pPr>
        <w:spacing w:line="276" w:lineRule="auto"/>
        <w:rPr>
          <w:rFonts w:hint="eastAsia" w:asciiTheme="minorEastAsia" w:hAnsiTheme="minorEastAsia" w:eastAsiaTheme="minorEastAsia" w:cstheme="minorEastAsia"/>
          <w:sz w:val="24"/>
          <w:szCs w:val="24"/>
        </w:rPr>
      </w:pPr>
    </w:p>
    <w:p>
      <w:pPr>
        <w:pStyle w:val="79"/>
        <w:numPr>
          <w:ilvl w:val="0"/>
          <w:numId w:val="13"/>
        </w:numPr>
        <w:spacing w:line="276"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参数设置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潮气量：20-2000ml。</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呼吸频率：1-70bpm。</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吸气时间：0.2-9s。</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吸气压力：5-50cmH2O。</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支持压力：0-50cmH2O。</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PEEP：0-30cmH2O。</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3.7压力触发灵敏度：-20~0cmH2O。</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3.8 流速触发灵敏度：0.5~20 LPM。</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 压力上升时间：0-2s。</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 吸气暂停时间：0-4s。</w:t>
      </w:r>
    </w:p>
    <w:p>
      <w:pPr>
        <w:spacing w:line="276" w:lineRule="auto"/>
        <w:rPr>
          <w:rFonts w:hint="eastAsia" w:asciiTheme="minorEastAsia" w:hAnsiTheme="minorEastAsia" w:eastAsiaTheme="minorEastAsia" w:cstheme="minorEastAsia"/>
          <w:sz w:val="24"/>
          <w:szCs w:val="24"/>
        </w:rPr>
      </w:pPr>
    </w:p>
    <w:p>
      <w:pPr>
        <w:spacing w:line="276" w:lineRule="auto"/>
        <w:rPr>
          <w:rFonts w:hint="eastAsia" w:asciiTheme="minorEastAsia" w:hAnsiTheme="minorEastAsia" w:eastAsiaTheme="minorEastAsia" w:cstheme="minorEastAsia"/>
          <w:sz w:val="24"/>
          <w:szCs w:val="24"/>
        </w:rPr>
      </w:pP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参数监测</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压力参数监控至少具有：最小压（Pmin）， 平台压（P</w:t>
      </w:r>
      <w:r>
        <w:rPr>
          <w:rFonts w:hint="eastAsia" w:asciiTheme="minorEastAsia" w:hAnsiTheme="minorEastAsia" w:eastAsiaTheme="minorEastAsia" w:cstheme="minorEastAsia"/>
          <w:sz w:val="24"/>
          <w:szCs w:val="24"/>
          <w:vertAlign w:val="subscript"/>
        </w:rPr>
        <w:t>plat</w:t>
      </w:r>
      <w:r>
        <w:rPr>
          <w:rFonts w:hint="eastAsia" w:asciiTheme="minorEastAsia" w:hAnsiTheme="minorEastAsia" w:eastAsiaTheme="minorEastAsia" w:cstheme="minorEastAsia"/>
          <w:sz w:val="24"/>
          <w:szCs w:val="24"/>
        </w:rPr>
        <w:t>）， 平均压（P</w:t>
      </w:r>
      <w:r>
        <w:rPr>
          <w:rFonts w:hint="eastAsia" w:asciiTheme="minorEastAsia" w:hAnsiTheme="minorEastAsia" w:eastAsiaTheme="minorEastAsia" w:cstheme="minorEastAsia"/>
          <w:sz w:val="24"/>
          <w:szCs w:val="24"/>
          <w:vertAlign w:val="subscript"/>
        </w:rPr>
        <w:t>mean</w:t>
      </w:r>
      <w:r>
        <w:rPr>
          <w:rFonts w:hint="eastAsia" w:asciiTheme="minorEastAsia" w:hAnsiTheme="minorEastAsia" w:eastAsiaTheme="minorEastAsia" w:cstheme="minorEastAsia"/>
          <w:sz w:val="24"/>
          <w:szCs w:val="24"/>
        </w:rPr>
        <w:t>）， 峰值压力（Ppeak），呼气末正压 （PEEP）</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4.2容量、流速类参数监控至少具有：吸入潮气量（ VT</w:t>
      </w:r>
      <w:r>
        <w:rPr>
          <w:rFonts w:hint="eastAsia" w:asciiTheme="minorEastAsia" w:hAnsiTheme="minorEastAsia" w:eastAsiaTheme="minorEastAsia" w:cstheme="minorEastAsia"/>
          <w:sz w:val="24"/>
          <w:szCs w:val="24"/>
          <w:vertAlign w:val="subscript"/>
        </w:rPr>
        <w:t>I</w:t>
      </w:r>
      <w:r>
        <w:rPr>
          <w:rFonts w:hint="eastAsia" w:asciiTheme="minorEastAsia" w:hAnsiTheme="minorEastAsia" w:eastAsiaTheme="minorEastAsia" w:cstheme="minorEastAsia"/>
          <w:sz w:val="24"/>
          <w:szCs w:val="24"/>
        </w:rPr>
        <w:t>）， 呼出潮气量（VT</w:t>
      </w:r>
      <w:r>
        <w:rPr>
          <w:rFonts w:hint="eastAsia" w:asciiTheme="minorEastAsia" w:hAnsiTheme="minorEastAsia" w:eastAsiaTheme="minorEastAsia" w:cstheme="minorEastAsia"/>
          <w:sz w:val="24"/>
          <w:szCs w:val="24"/>
          <w:vertAlign w:val="subscript"/>
        </w:rPr>
        <w:t>E</w:t>
      </w:r>
      <w:r>
        <w:rPr>
          <w:rFonts w:hint="eastAsia" w:asciiTheme="minorEastAsia" w:hAnsiTheme="minorEastAsia" w:eastAsiaTheme="minorEastAsia" w:cstheme="minorEastAsia"/>
          <w:sz w:val="24"/>
          <w:szCs w:val="24"/>
        </w:rPr>
        <w:t>）， 分钟通气量MV， 自主呼吸分钟通气量（MV</w:t>
      </w:r>
      <w:r>
        <w:rPr>
          <w:rFonts w:hint="eastAsia" w:asciiTheme="minorEastAsia" w:hAnsiTheme="minorEastAsia" w:eastAsiaTheme="minorEastAsia" w:cstheme="minorEastAsia"/>
          <w:sz w:val="24"/>
          <w:szCs w:val="24"/>
          <w:vertAlign w:val="subscript"/>
        </w:rPr>
        <w:t>spont</w:t>
      </w:r>
      <w:r>
        <w:rPr>
          <w:rFonts w:hint="eastAsia" w:asciiTheme="minorEastAsia" w:hAnsiTheme="minorEastAsia" w:eastAsiaTheme="minorEastAsia" w:cstheme="minorEastAsia"/>
          <w:sz w:val="24"/>
          <w:szCs w:val="24"/>
        </w:rPr>
        <w:t>）， 漏气百分比（Leak%）</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4.3 具有以下参数监测：氧浓度，总呼吸频率，自主呼吸频率，呼气阻力，动态肺顺应性，自主呼吸吸气时间，RSBI，WOB，Vdaw和泄漏百分比</w:t>
      </w:r>
      <w:r>
        <w:rPr>
          <w:rFonts w:hint="eastAsia" w:asciiTheme="minorEastAsia" w:hAnsiTheme="minorEastAsia" w:eastAsiaTheme="minorEastAsia" w:cstheme="minorEastAsia"/>
          <w:kern w:val="0"/>
          <w:sz w:val="24"/>
          <w:szCs w:val="24"/>
        </w:rPr>
        <w:t>。</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4.4 </w:t>
      </w:r>
      <w:r>
        <w:rPr>
          <w:rFonts w:hint="eastAsia" w:asciiTheme="minorEastAsia" w:hAnsiTheme="minorEastAsia" w:eastAsiaTheme="minorEastAsia" w:cstheme="minorEastAsia"/>
          <w:kern w:val="0"/>
          <w:sz w:val="24"/>
          <w:szCs w:val="24"/>
        </w:rPr>
        <w:t>可监测压力-时间，流速-时间，容量-时间和CO2-时间波形。</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4.5 </w:t>
      </w:r>
      <w:r>
        <w:rPr>
          <w:rFonts w:hint="eastAsia" w:asciiTheme="minorEastAsia" w:hAnsiTheme="minorEastAsia" w:eastAsiaTheme="minorEastAsia" w:cstheme="minorEastAsia"/>
          <w:kern w:val="0"/>
          <w:sz w:val="24"/>
          <w:szCs w:val="24"/>
        </w:rPr>
        <w:t>可监测压力-流速，压力-容量，流速-容量环。</w:t>
      </w:r>
    </w:p>
    <w:p>
      <w:pPr>
        <w:spacing w:line="276" w:lineRule="auto"/>
        <w:rPr>
          <w:rFonts w:hint="eastAsia" w:asciiTheme="minorEastAsia" w:hAnsiTheme="minorEastAsia" w:eastAsiaTheme="minorEastAsia" w:cstheme="minorEastAsia"/>
          <w:sz w:val="24"/>
          <w:szCs w:val="24"/>
        </w:rPr>
      </w:pP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报警功能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具有以下报警：分钟通气量高， 分钟通气量低，管路脱落报警， 气道压力高， 气道压力低， 持续气道压力高，呼气末正压低，呼气潮气量低，自主后续频率高，窒息时间，吸入氧浓度高， 吸入氧浓度低， 交流电故障， 电池电压低，电池耗尽， 空气源不足，氧气源不足。</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具有报警信息记录</w:t>
      </w:r>
      <w:r>
        <w:rPr>
          <w:rFonts w:hint="eastAsia" w:asciiTheme="minorEastAsia" w:hAnsiTheme="minorEastAsia" w:eastAsiaTheme="minorEastAsia" w:cstheme="minorEastAsia"/>
          <w:sz w:val="24"/>
          <w:szCs w:val="24"/>
          <w:lang w:val="en-US" w:eastAsia="zh-CN"/>
        </w:rPr>
        <w:t>存储</w:t>
      </w:r>
      <w:r>
        <w:rPr>
          <w:rFonts w:hint="eastAsia" w:asciiTheme="minorEastAsia" w:hAnsiTheme="minorEastAsia" w:eastAsiaTheme="minorEastAsia" w:cstheme="minorEastAsia"/>
          <w:sz w:val="24"/>
          <w:szCs w:val="24"/>
        </w:rPr>
        <w:t>功能。</w:t>
      </w:r>
    </w:p>
    <w:p>
      <w:pPr>
        <w:spacing w:line="276" w:lineRule="auto"/>
        <w:rPr>
          <w:rFonts w:hint="eastAsia" w:asciiTheme="minorEastAsia" w:hAnsiTheme="minorEastAsia" w:eastAsiaTheme="minorEastAsia" w:cstheme="minorEastAsia"/>
          <w:sz w:val="24"/>
          <w:szCs w:val="24"/>
        </w:rPr>
      </w:pP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其他功能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智能吸痰功能。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同步雾化功能。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6.3 金属恒温呼气阀，可拆卸并高温高压一体化消毒。</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 内置吸气和呼气流速传感器，非耗材。</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 具有低流速氧气接口，可使用低流速氧气工作。</w:t>
      </w:r>
    </w:p>
    <w:p>
      <w:pPr>
        <w:spacing w:line="276" w:lineRule="auto"/>
        <w:rPr>
          <w:rFonts w:hint="eastAsia" w:asciiTheme="minorEastAsia" w:hAnsiTheme="minorEastAsia" w:eastAsiaTheme="minorEastAsia" w:cstheme="minorEastAsia"/>
          <w:sz w:val="24"/>
          <w:szCs w:val="24"/>
        </w:rPr>
      </w:pPr>
    </w:p>
    <w:p>
      <w:pPr>
        <w:spacing w:line="276" w:lineRule="auto"/>
        <w:rPr>
          <w:rFonts w:hint="eastAsia" w:asciiTheme="minorEastAsia" w:hAnsiTheme="minorEastAsia" w:eastAsiaTheme="minorEastAsia" w:cstheme="minorEastAsia"/>
          <w:sz w:val="24"/>
          <w:szCs w:val="24"/>
        </w:rPr>
      </w:pPr>
    </w:p>
    <w:p>
      <w:pPr>
        <w:spacing w:line="276" w:lineRule="auto"/>
        <w:rPr>
          <w:rFonts w:hint="eastAsia" w:asciiTheme="minorEastAsia" w:hAnsiTheme="minorEastAsia" w:eastAsiaTheme="minorEastAsia" w:cstheme="minorEastAsia"/>
          <w:sz w:val="24"/>
          <w:szCs w:val="24"/>
        </w:rPr>
      </w:pPr>
    </w:p>
    <w:p>
      <w:pPr>
        <w:spacing w:line="276" w:lineRule="auto"/>
        <w:rPr>
          <w:rFonts w:hint="eastAsia" w:asciiTheme="minorEastAsia" w:hAnsiTheme="minorEastAsia" w:eastAsiaTheme="minorEastAsia" w:cstheme="minorEastAsia"/>
          <w:sz w:val="24"/>
          <w:szCs w:val="24"/>
        </w:rPr>
      </w:pPr>
    </w:p>
    <w:p>
      <w:pPr>
        <w:spacing w:line="276" w:lineRule="auto"/>
        <w:rPr>
          <w:rFonts w:hint="eastAsia" w:asciiTheme="minorEastAsia" w:hAnsiTheme="minorEastAsia" w:eastAsiaTheme="minorEastAsia" w:cstheme="minorEastAsia"/>
          <w:sz w:val="24"/>
          <w:szCs w:val="24"/>
        </w:rPr>
      </w:pPr>
    </w:p>
    <w:p>
      <w:pPr>
        <w:snapToGrid w:val="0"/>
        <w:spacing w:line="276" w:lineRule="auto"/>
        <w:jc w:val="left"/>
        <w:rPr>
          <w:rFonts w:hint="eastAsia" w:asciiTheme="minorEastAsia" w:hAnsiTheme="minorEastAsia" w:eastAsiaTheme="minorEastAsia" w:cstheme="minorEastAsia"/>
          <w:spacing w:val="4"/>
          <w:sz w:val="24"/>
          <w:szCs w:val="24"/>
        </w:rPr>
      </w:pPr>
    </w:p>
    <w:p/>
    <w:p>
      <w:pPr>
        <w:rPr>
          <w:rFonts w:hint="default" w:eastAsiaTheme="minorEastAsia"/>
          <w:b/>
          <w:bCs/>
          <w:sz w:val="28"/>
          <w:szCs w:val="28"/>
          <w:lang w:val="en-US" w:eastAsia="zh-CN"/>
        </w:rPr>
      </w:pPr>
    </w:p>
    <w:p>
      <w:pPr>
        <w:rPr>
          <w:rFonts w:hint="default" w:eastAsiaTheme="minorEastAsia"/>
          <w:b/>
          <w:bCs/>
          <w:sz w:val="28"/>
          <w:szCs w:val="28"/>
          <w:lang w:val="en-US" w:eastAsia="zh-CN"/>
        </w:rPr>
      </w:pPr>
      <w:r>
        <w:rPr>
          <w:rFonts w:hint="default" w:eastAsiaTheme="minorEastAsia"/>
          <w:b/>
          <w:bCs/>
          <w:sz w:val="28"/>
          <w:szCs w:val="28"/>
          <w:lang w:val="en-US" w:eastAsia="zh-CN"/>
        </w:rPr>
        <w:br w:type="page"/>
      </w:r>
    </w:p>
    <w:p>
      <w:pPr>
        <w:pStyle w:val="10"/>
        <w:numPr>
          <w:ilvl w:val="0"/>
          <w:numId w:val="0"/>
        </w:numPr>
        <w:ind w:leftChars="0"/>
        <w:jc w:val="center"/>
        <w:outlineLvl w:val="1"/>
        <w:rPr>
          <w:rFonts w:hint="eastAsia" w:eastAsia="宋体"/>
          <w:b/>
          <w:bCs/>
          <w:sz w:val="32"/>
          <w:szCs w:val="32"/>
          <w:lang w:val="en-US" w:eastAsia="zh-CN"/>
        </w:rPr>
      </w:pPr>
      <w:r>
        <w:rPr>
          <w:rFonts w:hint="eastAsia" w:eastAsia="宋体"/>
          <w:b/>
          <w:bCs/>
          <w:sz w:val="32"/>
          <w:szCs w:val="32"/>
          <w:lang w:val="en-US" w:eastAsia="zh-CN"/>
        </w:rPr>
        <w:t>七标段采购内容及要求</w:t>
      </w:r>
      <w:r>
        <w:rPr>
          <w:rFonts w:hint="eastAsia" w:eastAsia="宋体"/>
          <w:b/>
          <w:bCs/>
          <w:sz w:val="32"/>
          <w:szCs w:val="32"/>
          <w:lang w:val="en-US" w:eastAsia="zh-CN"/>
        </w:rPr>
        <w:br w:type="textWrapping"/>
      </w:r>
    </w:p>
    <w:p>
      <w:pPr>
        <w:pStyle w:val="24"/>
        <w:keepNext w:val="0"/>
        <w:keepLines w:val="0"/>
        <w:pageBreakBefore w:val="0"/>
        <w:widowControl w:val="0"/>
        <w:kinsoku/>
        <w:wordWrap/>
        <w:topLinePunct w:val="0"/>
        <w:autoSpaceDE/>
        <w:autoSpaceDN/>
        <w:bidi w:val="0"/>
        <w:adjustRightInd w:val="0"/>
        <w:snapToGrid w:val="0"/>
        <w:spacing w:line="360" w:lineRule="auto"/>
        <w:ind w:firstLine="482" w:firstLineChars="200"/>
        <w:jc w:val="center"/>
        <w:textAlignment w:val="auto"/>
        <w:outlineLvl w:val="2"/>
        <w:rPr>
          <w:rFonts w:hint="eastAsia" w:asciiTheme="minorEastAsia" w:hAnsiTheme="minorEastAsia" w:eastAsiaTheme="minorEastAsia" w:cstheme="minorEastAsia"/>
          <w:b/>
          <w:bCs/>
          <w:sz w:val="24"/>
          <w:szCs w:val="24"/>
          <w:lang w:val="en-US" w:eastAsia="zh-CN"/>
        </w:rPr>
      </w:pPr>
      <w:bookmarkStart w:id="12" w:name="_Toc109655288"/>
      <w:r>
        <w:rPr>
          <w:rFonts w:hint="eastAsia" w:asciiTheme="minorEastAsia" w:hAnsiTheme="minorEastAsia" w:eastAsiaTheme="minorEastAsia" w:cstheme="minorEastAsia"/>
          <w:b/>
          <w:bCs/>
          <w:sz w:val="24"/>
          <w:szCs w:val="24"/>
          <w:lang w:val="en-US" w:eastAsia="zh-CN"/>
        </w:rPr>
        <w:t>动静脉脉冲气压治疗仪及VTE防治管理软件参数</w:t>
      </w:r>
    </w:p>
    <w:p>
      <w:pPr>
        <w:pStyle w:val="24"/>
        <w:keepNext w:val="0"/>
        <w:keepLines w:val="0"/>
        <w:pageBreakBefore w:val="0"/>
        <w:widowControl w:val="0"/>
        <w:kinsoku/>
        <w:wordWrap/>
        <w:topLinePunct w:val="0"/>
        <w:autoSpaceDE/>
        <w:autoSpaceDN/>
        <w:bidi w:val="0"/>
        <w:adjustRightInd w:val="0"/>
        <w:snapToGrid w:val="0"/>
        <w:spacing w:line="360" w:lineRule="auto"/>
        <w:textAlignment w:val="auto"/>
        <w:outlineLvl w:val="3"/>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val="zh-CN"/>
        </w:rPr>
        <w:t>VTE管理系统软件技术</w:t>
      </w:r>
      <w:bookmarkEnd w:id="12"/>
      <w:r>
        <w:rPr>
          <w:rFonts w:hint="eastAsia" w:asciiTheme="minorEastAsia" w:hAnsiTheme="minorEastAsia" w:eastAsiaTheme="minorEastAsia" w:cstheme="minorEastAsia"/>
          <w:b/>
          <w:bCs/>
          <w:sz w:val="24"/>
          <w:szCs w:val="24"/>
          <w:lang w:val="en-US" w:eastAsia="zh-CN"/>
        </w:rPr>
        <w:t>参数（1套）</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rPr>
        <w:t>.VTE防治管理系统应具有软件著作版权；</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zh-CN"/>
        </w:rPr>
        <w:t>.VTE防治管理系统软件需与项目整体建设中抗栓硬件为同一品牌；（</w:t>
      </w:r>
      <w:r>
        <w:rPr>
          <w:rFonts w:hint="eastAsia" w:asciiTheme="minorEastAsia" w:hAnsiTheme="minorEastAsia" w:eastAsiaTheme="minorEastAsia" w:cstheme="minorEastAsia"/>
          <w:sz w:val="24"/>
          <w:szCs w:val="24"/>
          <w:lang w:val="en-US" w:eastAsia="zh-CN"/>
        </w:rPr>
        <w:t>需提供软件及硬件知识产权证件予以证明）；</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rPr>
        <w:t>.系统应具有物理预防设备监管模块，监管功能分管理层和病区监管功能；</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系统设备病区监管模块，可实现病区物理预防设备实时图形化监测设备状态、工作时长、剩余时长、压力报警、治疗参数设置，实现可监控可追溯化管理，提高设备周转率；</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系统设备管理层监管模块，可实时监测全院设备状态，可实时统计分析全院低、中、高危患者物理预防实施率，实现物理预防信息化管理；</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系统量表配置常规应有Caprini、Padua、wells、内外科出血风险等评估量表，评估量表分值选项归类设置功能，支持不同科室单独配置内容的自定义；</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系统评估模块，应</w:t>
      </w:r>
      <w:r>
        <w:rPr>
          <w:rFonts w:hint="eastAsia" w:asciiTheme="minorEastAsia" w:hAnsiTheme="minorEastAsia" w:eastAsiaTheme="minorEastAsia" w:cstheme="minorEastAsia"/>
          <w:sz w:val="24"/>
          <w:szCs w:val="24"/>
          <w:lang w:val="en-US" w:eastAsia="zh-CN"/>
        </w:rPr>
        <w:t>具有AI功能，可对接HIS、电子病历、LIS、Pacs及院内信息系统整合平台，自动抓取相关风险因素，自动生成评估结果，</w:t>
      </w:r>
      <w:r>
        <w:rPr>
          <w:rFonts w:hint="eastAsia" w:asciiTheme="minorEastAsia" w:hAnsiTheme="minorEastAsia" w:eastAsiaTheme="minorEastAsia" w:cstheme="minorEastAsia"/>
          <w:sz w:val="24"/>
          <w:szCs w:val="24"/>
          <w:lang w:val="zh-CN"/>
        </w:rPr>
        <w:t>具有VTE动态评估、风险预警、动态评估提醒、未评估提醒，联动医生端确认执行等功能，可联动HIS及护理系统，实现信息推送，医护实时沟通机制；</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firstLine="480" w:firstLineChars="200"/>
        <w:jc w:val="left"/>
        <w:textAlignment w:val="top"/>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系统VTE宣教模块，应具有预防VTE教育处方、患者VTE图文及视频宣教、VTE高危风险告知书、抗凝知情同意书等临床辅助宣教功能；</w:t>
      </w:r>
      <w:r>
        <w:rPr>
          <w:rFonts w:hint="eastAsia" w:asciiTheme="minorEastAsia" w:hAnsiTheme="minorEastAsia" w:eastAsiaTheme="minorEastAsia" w:cstheme="minorEastAsia"/>
          <w:color w:val="auto"/>
          <w:sz w:val="24"/>
          <w:szCs w:val="24"/>
          <w:highlight w:val="none"/>
          <w:lang w:val="en-US" w:eastAsia="zh-CN"/>
        </w:rPr>
        <w:t>（提供对外公开发行的文件证明资料或系统功能截图予以证明）</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系统VTE提示模块，应具有VTE风险等级标识提示、分级预案医嘱推荐提示、病历检索提示、分级卡控提示、预防策略、预防疗程等提示功能；</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系统应设有VTE患者护理记录单及报告单记录功能；</w:t>
      </w:r>
      <w:r>
        <w:rPr>
          <w:rFonts w:hint="eastAsia" w:asciiTheme="minorEastAsia" w:hAnsiTheme="minorEastAsia" w:eastAsiaTheme="minorEastAsia" w:cstheme="minorEastAsia"/>
          <w:color w:val="auto"/>
          <w:sz w:val="24"/>
          <w:szCs w:val="24"/>
          <w:highlight w:val="none"/>
          <w:lang w:val="en-US" w:eastAsia="zh-CN"/>
        </w:rPr>
        <w:t>（提供对外公开发行的文件证明资料或系统功能截图予以证明）</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系统应具有机械预防禁忌症记录功能；</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系统随访模块，应具有出院患者院内确诊VTE患者或VTE高危风险患者的随访功能，随访可细分护理随访和医生随访模块，并具有随访提醒功能；</w:t>
      </w:r>
      <w:r>
        <w:rPr>
          <w:rFonts w:hint="eastAsia" w:asciiTheme="minorEastAsia" w:hAnsiTheme="minorEastAsia" w:eastAsiaTheme="minorEastAsia" w:cstheme="minorEastAsia"/>
          <w:color w:val="auto"/>
          <w:sz w:val="24"/>
          <w:szCs w:val="24"/>
          <w:highlight w:val="none"/>
          <w:lang w:val="en-US" w:eastAsia="zh-CN"/>
        </w:rPr>
        <w:t>（提供对外公开发行的文件证明资料或系统功能截图予以证明）</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系统支持全院及科室VTE相关质控数据，含宣教率、风险评估率、动态风险评估率、出血风险评估率、动态出血风险评估率、预防措施率、药物预防措施率、物理预防措施率、院内VTE发生率、VTE质控提升率等实时提取及实时显示功能；</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系统支持全院VTE相关</w:t>
      </w:r>
      <w:r>
        <w:rPr>
          <w:rFonts w:hint="eastAsia" w:asciiTheme="minorEastAsia" w:hAnsiTheme="minorEastAsia" w:eastAsiaTheme="minorEastAsia" w:cstheme="minorEastAsia"/>
          <w:sz w:val="24"/>
          <w:szCs w:val="24"/>
          <w:lang w:val="en-US" w:eastAsia="zh-CN"/>
        </w:rPr>
        <w:t>质控</w:t>
      </w:r>
      <w:r>
        <w:rPr>
          <w:rFonts w:hint="eastAsia" w:asciiTheme="minorEastAsia" w:hAnsiTheme="minorEastAsia" w:eastAsiaTheme="minorEastAsia" w:cstheme="minorEastAsia"/>
          <w:sz w:val="24"/>
          <w:szCs w:val="24"/>
          <w:lang w:val="zh-CN"/>
        </w:rPr>
        <w:t>数据统计分析及科室排名功能；</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系统支持评估量表、记录单、随访等报告打印功能；</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系统应具有全院及科室VTE监控统计、VTE专病数据库、VTE专病知识库等大数据功能；</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sz w:val="24"/>
          <w:szCs w:val="24"/>
          <w:lang w:val="zh-CN"/>
        </w:rPr>
        <w:t>.系统支持全院医护工作人员账号及权限定制化管理；</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sz w:val="24"/>
          <w:szCs w:val="24"/>
          <w:lang w:val="en-US" w:eastAsia="zh-CN"/>
        </w:rPr>
        <w:t>系统支持治疗仪信息的录入，医护人员可手动自由选择绑定科室的物理预防设备，同时支持移动APP扫码绑定治疗，治疗结束自动解绑；</w:t>
      </w:r>
      <w:r>
        <w:rPr>
          <w:rFonts w:hint="eastAsia" w:asciiTheme="minorEastAsia" w:hAnsiTheme="minorEastAsia" w:eastAsiaTheme="minorEastAsia" w:cstheme="minorEastAsia"/>
          <w:color w:val="auto"/>
          <w:sz w:val="24"/>
          <w:szCs w:val="24"/>
          <w:highlight w:val="none"/>
          <w:lang w:val="en-US" w:eastAsia="zh-CN"/>
        </w:rPr>
        <w:t>（提供对外公开发行的文件证明资料或系统功能截图予以证明）</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sz w:val="24"/>
          <w:szCs w:val="24"/>
          <w:lang w:val="en-US" w:eastAsia="zh-CN"/>
        </w:rPr>
        <w:t>系统具有VTE监测助手功能，可弹窗提示出血风险和预防措施，医护人员</w:t>
      </w:r>
      <w:r>
        <w:rPr>
          <w:rFonts w:hint="eastAsia" w:asciiTheme="minorEastAsia" w:hAnsiTheme="minorEastAsia" w:eastAsiaTheme="minorEastAsia" w:cstheme="minorEastAsia"/>
          <w:sz w:val="24"/>
          <w:szCs w:val="24"/>
          <w:lang w:val="zh-CN" w:eastAsia="zh-CN"/>
        </w:rPr>
        <w:t>亦可根据患者</w:t>
      </w:r>
      <w:r>
        <w:rPr>
          <w:rFonts w:hint="eastAsia" w:asciiTheme="minorEastAsia" w:hAnsiTheme="minorEastAsia" w:eastAsiaTheme="minorEastAsia" w:cstheme="minorEastAsia"/>
          <w:sz w:val="24"/>
          <w:szCs w:val="24"/>
          <w:lang w:val="en-US" w:eastAsia="zh-CN"/>
        </w:rPr>
        <w:t>具体</w:t>
      </w:r>
      <w:r>
        <w:rPr>
          <w:rFonts w:hint="eastAsia" w:asciiTheme="minorEastAsia" w:hAnsiTheme="minorEastAsia" w:eastAsiaTheme="minorEastAsia" w:cstheme="minorEastAsia"/>
          <w:sz w:val="24"/>
          <w:szCs w:val="24"/>
          <w:lang w:val="zh-CN" w:eastAsia="zh-CN"/>
        </w:rPr>
        <w:t>情况</w:t>
      </w:r>
      <w:r>
        <w:rPr>
          <w:rFonts w:hint="eastAsia" w:asciiTheme="minorEastAsia" w:hAnsiTheme="minorEastAsia" w:eastAsiaTheme="minorEastAsia" w:cstheme="minorEastAsia"/>
          <w:sz w:val="24"/>
          <w:szCs w:val="24"/>
          <w:lang w:val="en-US" w:eastAsia="zh-CN"/>
        </w:rPr>
        <w:t>进行个性化</w:t>
      </w:r>
      <w:r>
        <w:rPr>
          <w:rFonts w:hint="eastAsia" w:asciiTheme="minorEastAsia" w:hAnsiTheme="minorEastAsia" w:eastAsiaTheme="minorEastAsia" w:cstheme="minorEastAsia"/>
          <w:sz w:val="24"/>
          <w:szCs w:val="24"/>
          <w:lang w:val="zh-CN" w:eastAsia="zh-CN"/>
        </w:rPr>
        <w:t>定制；</w:t>
      </w:r>
      <w:r>
        <w:rPr>
          <w:rFonts w:hint="eastAsia" w:asciiTheme="minorEastAsia" w:hAnsiTheme="minorEastAsia" w:eastAsiaTheme="minorEastAsia" w:cstheme="minorEastAsia"/>
          <w:color w:val="auto"/>
          <w:sz w:val="24"/>
          <w:szCs w:val="24"/>
          <w:highlight w:val="none"/>
          <w:lang w:val="en-US" w:eastAsia="zh-CN"/>
        </w:rPr>
        <w:t>（提供对外公开发行的文件证明资料或系统功能截图予以证明）</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firstLine="480" w:firstLineChars="200"/>
        <w:jc w:val="left"/>
        <w:textAlignment w:val="top"/>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sz w:val="24"/>
          <w:szCs w:val="24"/>
          <w:lang w:val="zh-CN"/>
        </w:rPr>
        <w:t>系统采用B/S架构，无需安装客户端，适用于各种场景，如移动护理掌上PDA或手机端等，可单点登录，可自动升级，安全性高；</w:t>
      </w:r>
      <w:r>
        <w:rPr>
          <w:rFonts w:hint="eastAsia" w:asciiTheme="minorEastAsia" w:hAnsiTheme="minorEastAsia" w:eastAsiaTheme="minorEastAsia" w:cstheme="minorEastAsia"/>
          <w:color w:val="auto"/>
          <w:sz w:val="24"/>
          <w:szCs w:val="24"/>
          <w:highlight w:val="none"/>
          <w:lang w:val="en-US" w:eastAsia="zh-CN"/>
        </w:rPr>
        <w:t>（提供技术白皮书和提供具有资质的第三方检测机构出具的检测报告予以证明）</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rPr>
        <w:t>.系统可与HIS、院内信息平台对接，实现数据管理及同步。</w:t>
      </w:r>
      <w:bookmarkStart w:id="13" w:name="_Toc109655289"/>
      <w:r>
        <w:rPr>
          <w:rFonts w:hint="eastAsia" w:asciiTheme="minorEastAsia" w:hAnsiTheme="minorEastAsia" w:eastAsiaTheme="minorEastAsia" w:cstheme="minorEastAsia"/>
          <w:sz w:val="24"/>
          <w:szCs w:val="24"/>
          <w:lang w:val="zh-CN"/>
        </w:rPr>
        <w:br w:type="textWrapping"/>
      </w:r>
    </w:p>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jc w:val="left"/>
        <w:textAlignment w:val="auto"/>
        <w:outlineLvl w:val="3"/>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b/>
          <w:bCs/>
          <w:sz w:val="24"/>
          <w:szCs w:val="24"/>
          <w:lang w:val="en-US" w:eastAsia="zh-CN"/>
        </w:rPr>
        <w:t>动静脉脉冲气压治疗仪</w:t>
      </w:r>
      <w:r>
        <w:rPr>
          <w:rFonts w:hint="eastAsia" w:asciiTheme="minorEastAsia" w:hAnsiTheme="minorEastAsia" w:eastAsiaTheme="minorEastAsia" w:cstheme="minorEastAsia"/>
          <w:b/>
          <w:bCs/>
          <w:sz w:val="24"/>
          <w:szCs w:val="24"/>
          <w:lang w:val="zh-CN"/>
        </w:rPr>
        <w:t>技术</w:t>
      </w:r>
      <w:bookmarkEnd w:id="13"/>
      <w:r>
        <w:rPr>
          <w:rFonts w:hint="eastAsia" w:asciiTheme="minorEastAsia" w:hAnsiTheme="minorEastAsia" w:eastAsiaTheme="minorEastAsia" w:cstheme="minorEastAsia"/>
          <w:b/>
          <w:bCs/>
          <w:sz w:val="24"/>
          <w:szCs w:val="24"/>
          <w:lang w:val="en-US" w:eastAsia="zh-CN"/>
        </w:rPr>
        <w:t>参数（2台）</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产品团队服务应包含：协同院内管理部门推进全院各科室医护人员的VTE宣教及产</w:t>
      </w:r>
      <w:r>
        <w:rPr>
          <w:rFonts w:hint="eastAsia" w:asciiTheme="minorEastAsia" w:hAnsiTheme="minorEastAsia" w:eastAsiaTheme="minorEastAsia" w:cstheme="minorEastAsia"/>
          <w:color w:val="auto"/>
          <w:sz w:val="24"/>
          <w:szCs w:val="24"/>
          <w:highlight w:val="none"/>
          <w:lang w:val="zh-CN"/>
        </w:rPr>
        <w:t>品培训工作，前2个月内至少完成3次回访；</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firstLine="480" w:firstLineChars="200"/>
        <w:jc w:val="left"/>
        <w:textAlignment w:val="top"/>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适用范围</w:t>
      </w:r>
      <w:r>
        <w:rPr>
          <w:rFonts w:hint="eastAsia" w:asciiTheme="minorEastAsia" w:hAnsiTheme="minorEastAsia" w:eastAsiaTheme="minorEastAsia" w:cstheme="minorEastAsia"/>
          <w:sz w:val="24"/>
          <w:szCs w:val="24"/>
          <w:lang w:val="zh-CN"/>
        </w:rPr>
        <w:t>：预防深静脉血栓形成、消除肢体水肿、促进</w:t>
      </w:r>
      <w:r>
        <w:rPr>
          <w:rFonts w:hint="eastAsia" w:asciiTheme="minorEastAsia" w:hAnsiTheme="minorEastAsia" w:eastAsiaTheme="minorEastAsia" w:cstheme="minorEastAsia"/>
          <w:sz w:val="24"/>
          <w:szCs w:val="24"/>
          <w:lang w:val="en-US" w:eastAsia="zh-CN"/>
        </w:rPr>
        <w:t>足底</w:t>
      </w:r>
      <w:r>
        <w:rPr>
          <w:rFonts w:hint="eastAsia" w:asciiTheme="minorEastAsia" w:hAnsiTheme="minorEastAsia" w:eastAsiaTheme="minorEastAsia" w:cstheme="minorEastAsia"/>
          <w:sz w:val="24"/>
          <w:szCs w:val="24"/>
          <w:lang w:val="zh-CN"/>
        </w:rPr>
        <w:t>血液回流功能；</w:t>
      </w:r>
      <w:r>
        <w:rPr>
          <w:rFonts w:hint="eastAsia" w:asciiTheme="minorEastAsia" w:hAnsiTheme="minorEastAsia" w:eastAsiaTheme="minorEastAsia" w:cstheme="minorEastAsia"/>
          <w:color w:val="auto"/>
          <w:sz w:val="24"/>
          <w:szCs w:val="24"/>
          <w:highlight w:val="none"/>
          <w:lang w:val="en-US" w:eastAsia="zh-CN"/>
        </w:rPr>
        <w:t>（提供注册证予以证明）</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firstLine="480" w:firstLineChars="200"/>
        <w:jc w:val="left"/>
        <w:textAlignment w:val="top"/>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sz w:val="24"/>
          <w:szCs w:val="24"/>
          <w:lang w:val="en-US" w:eastAsia="zh-CN"/>
        </w:rPr>
        <w:t>3.治疗仪工作原理：完全仿人体生理性足泵，模仿卧床制动患者正常行走状态，高速脉冲作用足底静脉丛，促进足底及下肢静脉血液高速回流；</w:t>
      </w:r>
      <w:r>
        <w:rPr>
          <w:rFonts w:hint="eastAsia" w:asciiTheme="minorEastAsia" w:hAnsiTheme="minorEastAsia" w:eastAsiaTheme="minorEastAsia" w:cstheme="minorEastAsia"/>
          <w:color w:val="auto"/>
          <w:sz w:val="24"/>
          <w:szCs w:val="24"/>
          <w:highlight w:val="none"/>
          <w:lang w:val="en-US" w:eastAsia="zh-CN"/>
        </w:rPr>
        <w:t>（提供对外公开发行的文件证明资料予以证明）</w:t>
      </w:r>
    </w:p>
    <w:p>
      <w:pPr>
        <w:keepNext w:val="0"/>
        <w:keepLines w:val="0"/>
        <w:pageBreakBefore w:val="0"/>
        <w:widowControl/>
        <w:suppressLineNumbers w:val="0"/>
        <w:kinsoku/>
        <w:wordWrap/>
        <w:overflowPunct/>
        <w:topLinePunct w:val="0"/>
        <w:autoSpaceDE/>
        <w:autoSpaceDN/>
        <w:bidi w:val="0"/>
        <w:adjustRightInd w:val="0"/>
        <w:snapToGrid w:val="0"/>
        <w:spacing w:afterAutospacing="0" w:line="360" w:lineRule="auto"/>
        <w:ind w:left="0" w:leftChars="0" w:firstLine="480" w:firstLineChars="200"/>
        <w:jc w:val="left"/>
        <w:textAlignment w:val="top"/>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4.治疗仪连接的肢体压力套包裹方式，仅需足部或手部的包裹方式，无需包裹身体其它任何部位即可达到更好的预防效果，提高患者依从性，腿部创伤、石膏固定等患者同样适用；</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 xml:space="preserve">脉冲压力值可调节范围为60～200mmHg，最大压力应不高于200mmHg，保证患者耐受性；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firstLine="480" w:firstLineChars="200"/>
        <w:jc w:val="left"/>
        <w:textAlignment w:val="top"/>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具有0.2s瞬时脉冲快速达到预设压力值技术；</w:t>
      </w:r>
      <w:r>
        <w:rPr>
          <w:rFonts w:hint="eastAsia" w:asciiTheme="minorEastAsia" w:hAnsiTheme="minorEastAsia" w:eastAsiaTheme="minorEastAsia" w:cstheme="minorEastAsia"/>
          <w:color w:val="auto"/>
          <w:sz w:val="24"/>
          <w:szCs w:val="24"/>
          <w:highlight w:val="none"/>
          <w:lang w:val="en-US" w:eastAsia="zh-CN"/>
        </w:rPr>
        <w:t>（提供具有资质的第三方检测机构出具的检测报告予以证明）；</w:t>
      </w:r>
    </w:p>
    <w:p>
      <w:pPr>
        <w:pStyle w:val="12"/>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FF0000"/>
          <w:sz w:val="24"/>
          <w:szCs w:val="24"/>
          <w:highlight w:val="none"/>
          <w:lang w:val="en-US" w:eastAsia="zh-CN"/>
        </w:rPr>
        <w:t>★7.</w:t>
      </w:r>
      <w:r>
        <w:rPr>
          <w:rFonts w:hint="eastAsia" w:asciiTheme="minorEastAsia" w:hAnsiTheme="minorEastAsia" w:eastAsiaTheme="minorEastAsia" w:cstheme="minorEastAsia"/>
          <w:color w:val="FF0000"/>
          <w:kern w:val="2"/>
          <w:sz w:val="24"/>
          <w:szCs w:val="24"/>
          <w:lang w:val="zh-CN" w:eastAsia="zh-CN" w:bidi="ar-SA"/>
        </w:rPr>
        <w:t>产品</w:t>
      </w:r>
      <w:r>
        <w:rPr>
          <w:rFonts w:hint="eastAsia" w:asciiTheme="minorEastAsia" w:hAnsiTheme="minorEastAsia" w:eastAsiaTheme="minorEastAsia" w:cstheme="minorEastAsia"/>
          <w:color w:val="FF0000"/>
          <w:kern w:val="2"/>
          <w:sz w:val="24"/>
          <w:szCs w:val="24"/>
          <w:lang w:val="en-US" w:eastAsia="zh-CN" w:bidi="ar-SA"/>
        </w:rPr>
        <w:t>0.2s脉冲</w:t>
      </w:r>
      <w:r>
        <w:rPr>
          <w:rFonts w:hint="eastAsia" w:asciiTheme="minorEastAsia" w:hAnsiTheme="minorEastAsia" w:eastAsiaTheme="minorEastAsia" w:cstheme="minorEastAsia"/>
          <w:color w:val="FF0000"/>
          <w:kern w:val="2"/>
          <w:sz w:val="24"/>
          <w:szCs w:val="24"/>
          <w:lang w:val="zh-CN" w:eastAsia="zh-CN" w:bidi="ar-SA"/>
        </w:rPr>
        <w:t>工作机理获得国家发明专利（提供相关知识产权文件证明）；</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lang w:val="zh-CN" w:eastAsia="zh-CN" w:bidi="ar-SA"/>
        </w:rPr>
        <w:t>脉冲间隔时长预置为20s，足部脉冲间隔时间20～50s内可调，最长间隔时间应不高于50s，手部脉冲间隔时间12～20s内可调，最长间隔时间应不高于20s</w:t>
      </w:r>
      <w:r>
        <w:rPr>
          <w:rFonts w:hint="eastAsia" w:asciiTheme="minorEastAsia" w:hAnsiTheme="minorEastAsia" w:eastAsiaTheme="minorEastAsia" w:cstheme="minorEastAsia"/>
          <w:sz w:val="24"/>
          <w:szCs w:val="24"/>
          <w:lang w:val="en-US" w:eastAsia="zh-CN"/>
        </w:rPr>
        <w:t>；</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脉冲压力值持续保压时间分1s和3s两档可设定，误差为±0.4s；</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治疗仪应具有脉冲手垫、脉冲足垫、脉冲石膏足垫三种工作模式，可进行预置状态下的简易操作，亦可根据患者情况定制参数方案；</w:t>
      </w:r>
      <w:r>
        <w:rPr>
          <w:rFonts w:hint="eastAsia" w:asciiTheme="minorEastAsia" w:hAnsiTheme="minorEastAsia" w:eastAsiaTheme="minorEastAsia" w:cstheme="minorEastAsia"/>
          <w:color w:val="auto"/>
          <w:sz w:val="24"/>
          <w:szCs w:val="24"/>
          <w:highlight w:val="none"/>
          <w:lang w:val="en-US" w:eastAsia="zh-CN"/>
        </w:rPr>
        <w:t>（提供对外公开发行的文件证明资料予以证明）</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lang w:val="en-US" w:eastAsia="zh-CN"/>
        </w:rPr>
        <w:t>11</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color w:val="auto"/>
          <w:sz w:val="24"/>
          <w:szCs w:val="24"/>
          <w:lang w:val="en-US" w:eastAsia="zh-CN"/>
        </w:rPr>
        <w:t>治疗仪</w:t>
      </w:r>
      <w:r>
        <w:rPr>
          <w:rFonts w:hint="eastAsia" w:asciiTheme="minorEastAsia" w:hAnsiTheme="minorEastAsia" w:eastAsiaTheme="minorEastAsia" w:cstheme="minorEastAsia"/>
          <w:color w:val="auto"/>
          <w:sz w:val="24"/>
          <w:szCs w:val="24"/>
          <w:lang w:val="zh-CN"/>
        </w:rPr>
        <w:t>可</w:t>
      </w:r>
      <w:r>
        <w:rPr>
          <w:rFonts w:hint="eastAsia" w:asciiTheme="minorEastAsia" w:hAnsiTheme="minorEastAsia" w:eastAsiaTheme="minorEastAsia" w:cstheme="minorEastAsia"/>
          <w:color w:val="auto"/>
          <w:sz w:val="24"/>
          <w:szCs w:val="24"/>
          <w:lang w:val="en-US" w:eastAsia="zh-CN"/>
        </w:rPr>
        <w:t>在设备界面</w:t>
      </w:r>
      <w:r>
        <w:rPr>
          <w:rFonts w:hint="eastAsia" w:asciiTheme="minorEastAsia" w:hAnsiTheme="minorEastAsia" w:eastAsiaTheme="minorEastAsia" w:cstheme="minorEastAsia"/>
          <w:color w:val="auto"/>
          <w:sz w:val="24"/>
          <w:szCs w:val="24"/>
          <w:lang w:val="zh-CN"/>
        </w:rPr>
        <w:t>根据医嘱方案设定工作时间和次数，</w:t>
      </w:r>
      <w:r>
        <w:rPr>
          <w:rFonts w:hint="eastAsia" w:asciiTheme="minorEastAsia" w:hAnsiTheme="minorEastAsia" w:eastAsiaTheme="minorEastAsia" w:cstheme="minorEastAsia"/>
          <w:color w:val="auto"/>
          <w:sz w:val="24"/>
          <w:szCs w:val="24"/>
          <w:lang w:val="en-US" w:eastAsia="zh-CN"/>
        </w:rPr>
        <w:t>治疗次数1-9次可选，每次20分钟，误差不大于设定值的±2%，最大应不大于±1分钟。</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auto"/>
          <w:sz w:val="24"/>
          <w:szCs w:val="24"/>
          <w:highlight w:val="none"/>
          <w:lang w:val="en-US" w:eastAsia="zh-CN"/>
        </w:rPr>
        <w:t>提供具有资质的第三方检测机构出具的检测报告予以证明）</w:t>
      </w:r>
    </w:p>
    <w:p>
      <w:pPr>
        <w:keepNext w:val="0"/>
        <w:keepLines w:val="0"/>
        <w:pageBreakBefore w:val="0"/>
        <w:widowControl/>
        <w:suppressLineNumbers w:val="0"/>
        <w:kinsoku/>
        <w:wordWrap/>
        <w:overflowPunct/>
        <w:topLinePunct w:val="0"/>
        <w:autoSpaceDE/>
        <w:autoSpaceDN/>
        <w:bidi w:val="0"/>
        <w:adjustRightInd w:val="0"/>
        <w:snapToGrid w:val="0"/>
        <w:spacing w:afterAutospacing="0" w:line="360" w:lineRule="auto"/>
        <w:ind w:left="0" w:leftChars="0" w:firstLine="480" w:firstLineChars="200"/>
        <w:jc w:val="left"/>
        <w:textAlignment w:val="top"/>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治疗仪可通过内置锂电池组工作，连续正常工作时长≥</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val="zh-CN"/>
        </w:rPr>
        <w:t>小时；</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具有瞬时脉冲压强</w:t>
      </w:r>
      <w:r>
        <w:rPr>
          <w:rFonts w:hint="eastAsia" w:asciiTheme="minorEastAsia" w:hAnsiTheme="minorEastAsia" w:eastAsiaTheme="minorEastAsia" w:cstheme="minorEastAsia"/>
          <w:sz w:val="24"/>
          <w:szCs w:val="24"/>
          <w:lang w:val="en-US" w:eastAsia="zh-CN"/>
        </w:rPr>
        <w:t>监测及提醒</w:t>
      </w:r>
      <w:r>
        <w:rPr>
          <w:rFonts w:hint="eastAsia" w:asciiTheme="minorEastAsia" w:hAnsiTheme="minorEastAsia" w:eastAsiaTheme="minorEastAsia" w:cstheme="minorEastAsia"/>
          <w:sz w:val="24"/>
          <w:szCs w:val="24"/>
          <w:lang w:val="zh-CN"/>
        </w:rPr>
        <w:t>功能，该数值通过液晶屏数字式显示，</w:t>
      </w:r>
      <w:r>
        <w:rPr>
          <w:rFonts w:hint="eastAsia" w:asciiTheme="minorEastAsia" w:hAnsiTheme="minorEastAsia" w:eastAsiaTheme="minorEastAsia" w:cstheme="minorEastAsia"/>
          <w:sz w:val="24"/>
          <w:szCs w:val="24"/>
          <w:lang w:val="en-US" w:eastAsia="zh-CN"/>
        </w:rPr>
        <w:t>瞬时压强如有误差即时提醒，</w:t>
      </w:r>
      <w:r>
        <w:rPr>
          <w:rFonts w:hint="eastAsia" w:asciiTheme="minorEastAsia" w:hAnsiTheme="minorEastAsia" w:eastAsiaTheme="minorEastAsia" w:cstheme="minorEastAsia"/>
          <w:sz w:val="24"/>
          <w:szCs w:val="24"/>
          <w:lang w:val="zh-CN"/>
        </w:rPr>
        <w:t>实现精准化预防；</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firstLine="480" w:firstLineChars="200"/>
        <w:jc w:val="left"/>
        <w:textAlignment w:val="top"/>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肢体压力套通过生物相容性检测，避免皮肤过敏反应，且具备一类医疗产品备案证书；</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auto"/>
          <w:sz w:val="24"/>
          <w:szCs w:val="24"/>
          <w:highlight w:val="none"/>
          <w:lang w:val="en-US" w:eastAsia="zh-CN"/>
        </w:rPr>
        <w:t>提供具有资质的第三方检测机构出具的检测报告予以证明）</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firstLine="480" w:firstLineChars="200"/>
        <w:jc w:val="left"/>
        <w:textAlignment w:val="top"/>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sz w:val="24"/>
          <w:szCs w:val="24"/>
          <w:lang w:val="en-US" w:eastAsia="zh-CN"/>
        </w:rPr>
        <w:t>对肢体压力套气囊施加治疗仪标称最大输出压强50000次后，气囊和连接管应有良好的气密性，在治疗仪标称最大输出压强下保持1分钟，压降应不大于10%。（</w:t>
      </w:r>
      <w:r>
        <w:rPr>
          <w:rFonts w:hint="eastAsia" w:asciiTheme="minorEastAsia" w:hAnsiTheme="minorEastAsia" w:eastAsiaTheme="minorEastAsia" w:cstheme="minorEastAsia"/>
          <w:color w:val="auto"/>
          <w:sz w:val="24"/>
          <w:szCs w:val="24"/>
          <w:highlight w:val="none"/>
          <w:lang w:val="en-US" w:eastAsia="zh-CN"/>
        </w:rPr>
        <w:t>提供具有资质的第三方检测机构出具的检测报告予以证明）</w:t>
      </w:r>
    </w:p>
    <w:p>
      <w:pPr>
        <w:pStyle w:val="82"/>
        <w:spacing w:line="360" w:lineRule="auto"/>
        <w:ind w:left="0" w:leftChars="0"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sz w:val="24"/>
          <w:szCs w:val="24"/>
          <w:lang w:val="en-US" w:eastAsia="zh-CN"/>
        </w:rPr>
        <w:t>具备开机身份识别、验证功能，配有IC智能管理卡，可个性化住院患者治疗数据方案，便于长期医嘱的数据指令下发，治疗信息数据可永久保存；</w:t>
      </w:r>
      <w:r>
        <w:rPr>
          <w:rFonts w:hint="eastAsia" w:asciiTheme="minorEastAsia" w:hAnsiTheme="minorEastAsia" w:eastAsiaTheme="minorEastAsia" w:cstheme="minorEastAsia"/>
          <w:color w:val="auto"/>
          <w:sz w:val="24"/>
          <w:szCs w:val="24"/>
          <w:highlight w:val="none"/>
          <w:lang w:val="en-US" w:eastAsia="zh-CN"/>
        </w:rPr>
        <w:t>（提供对外公开发行的文件证明资料和设备刷卡区域截图予以证明）</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具有开机故障自检功能，声视觉提示，高低压报警功能；</w:t>
      </w:r>
    </w:p>
    <w:p>
      <w:pPr>
        <w:pStyle w:val="24"/>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sz w:val="24"/>
          <w:szCs w:val="24"/>
          <w:lang w:val="zh-CN"/>
        </w:rPr>
        <w:t>治疗仪具有睡眠模式，在运行界面无操作，时间超过2min自动锁屏，保证患者睡眠质量和防误触操作；</w:t>
      </w:r>
    </w:p>
    <w:p>
      <w:pPr>
        <w:rPr>
          <w:rFonts w:hint="eastAsia" w:asciiTheme="minorEastAsia" w:hAnsiTheme="minorEastAsia" w:eastAsiaTheme="minorEastAsia" w:cstheme="minorEastAsia"/>
          <w:sz w:val="24"/>
          <w:szCs w:val="24"/>
        </w:rPr>
      </w:pPr>
    </w:p>
    <w:p>
      <w:pPr>
        <w:rPr>
          <w:rFonts w:hint="eastAsia" w:eastAsia="宋体"/>
          <w:b/>
          <w:bCs/>
          <w:sz w:val="32"/>
          <w:szCs w:val="32"/>
          <w:lang w:val="en-US" w:eastAsia="zh-CN"/>
        </w:rPr>
      </w:pPr>
      <w:r>
        <w:rPr>
          <w:rFonts w:hint="eastAsia" w:eastAsia="宋体"/>
          <w:b/>
          <w:bCs/>
          <w:sz w:val="32"/>
          <w:szCs w:val="32"/>
          <w:lang w:val="en-US" w:eastAsia="zh-CN"/>
        </w:rPr>
        <w:br w:type="page"/>
      </w:r>
    </w:p>
    <w:p>
      <w:pPr>
        <w:pStyle w:val="12"/>
        <w:jc w:val="center"/>
        <w:outlineLvl w:val="1"/>
        <w:rPr>
          <w:rFonts w:hint="eastAsia" w:eastAsia="宋体"/>
          <w:b/>
          <w:bCs/>
          <w:sz w:val="32"/>
          <w:szCs w:val="32"/>
          <w:lang w:val="en-US" w:eastAsia="zh-CN"/>
        </w:rPr>
      </w:pPr>
      <w:r>
        <w:rPr>
          <w:rFonts w:hint="eastAsia" w:eastAsia="宋体"/>
          <w:b/>
          <w:bCs/>
          <w:sz w:val="32"/>
          <w:szCs w:val="32"/>
          <w:lang w:val="en-US" w:eastAsia="zh-CN"/>
        </w:rPr>
        <w:t>八标段采购内容及要求</w:t>
      </w:r>
    </w:p>
    <w:tbl>
      <w:tblPr>
        <w:tblStyle w:val="29"/>
        <w:tblW w:w="9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840"/>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11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货物名称</w:t>
            </w:r>
          </w:p>
        </w:tc>
        <w:tc>
          <w:tcPr>
            <w:tcW w:w="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数量</w:t>
            </w:r>
          </w:p>
        </w:tc>
        <w:tc>
          <w:tcPr>
            <w:tcW w:w="77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119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cs="宋体"/>
                <w:b/>
                <w:bCs/>
                <w:color w:val="auto"/>
                <w:sz w:val="21"/>
                <w:szCs w:val="21"/>
                <w:lang w:val="en-US" w:eastAsia="zh-CN"/>
              </w:rPr>
              <w:t>1、手动挡转运型救护车</w:t>
            </w:r>
          </w:p>
        </w:tc>
        <w:tc>
          <w:tcPr>
            <w:tcW w:w="84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w:t>
            </w:r>
          </w:p>
        </w:tc>
        <w:tc>
          <w:tcPr>
            <w:tcW w:w="77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一、</w:t>
            </w:r>
            <w:r>
              <w:rPr>
                <w:rFonts w:hint="eastAsia" w:ascii="宋体" w:hAnsi="宋体" w:eastAsia="宋体" w:cs="宋体"/>
                <w:b/>
                <w:bCs/>
                <w:color w:val="auto"/>
                <w:sz w:val="21"/>
                <w:szCs w:val="21"/>
                <w:lang w:val="en-US" w:eastAsia="zh-CN"/>
              </w:rPr>
              <w:t>基本要求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1.车型：投标车型必须为救护车。</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2.需提供救护车产品的国家强制性产品 CCC认证</w:t>
            </w:r>
            <w:r>
              <w:rPr>
                <w:rFonts w:hint="eastAsia" w:ascii="宋体" w:hAnsi="宋体" w:cs="宋体"/>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3.需提供救护车产品的国家工信部的车辆公告目录</w:t>
            </w:r>
            <w:r>
              <w:rPr>
                <w:rFonts w:hint="eastAsia" w:ascii="宋体" w:hAnsi="宋体" w:cs="宋体"/>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二、底盘要求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eastAsia="宋体" w:cs="Arial"/>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整车尺寸：长53</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0mm～5</w:t>
            </w:r>
            <w:r>
              <w:rPr>
                <w:rFonts w:hint="eastAsia" w:ascii="宋体" w:hAnsi="宋体" w:cs="宋体"/>
                <w:b w:val="0"/>
                <w:bCs w:val="0"/>
                <w:color w:val="auto"/>
                <w:sz w:val="21"/>
                <w:szCs w:val="21"/>
                <w:lang w:val="en-US" w:eastAsia="zh-CN"/>
              </w:rPr>
              <w:t>52</w:t>
            </w:r>
            <w:r>
              <w:rPr>
                <w:rFonts w:hint="eastAsia" w:ascii="宋体" w:hAnsi="宋体" w:eastAsia="宋体" w:cs="宋体"/>
                <w:b w:val="0"/>
                <w:bCs w:val="0"/>
                <w:color w:val="auto"/>
                <w:sz w:val="21"/>
                <w:szCs w:val="21"/>
                <w:lang w:val="en-US" w:eastAsia="zh-CN"/>
              </w:rPr>
              <w:t>0mm，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1260" w:firstLineChars="6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宽</w:t>
            </w:r>
            <w:r>
              <w:rPr>
                <w:rFonts w:hint="eastAsia" w:ascii="宋体" w:hAnsi="宋体" w:cs="宋体"/>
                <w:b w:val="0"/>
                <w:bCs w:val="0"/>
                <w:color w:val="auto"/>
                <w:sz w:val="21"/>
                <w:szCs w:val="21"/>
                <w:lang w:val="en-US" w:eastAsia="zh-CN"/>
              </w:rPr>
              <w:t>1986</w:t>
            </w:r>
            <w:r>
              <w:rPr>
                <w:rFonts w:hint="eastAsia" w:ascii="宋体" w:hAnsi="宋体" w:eastAsia="宋体" w:cs="宋体"/>
                <w:b w:val="0"/>
                <w:bCs w:val="0"/>
                <w:color w:val="auto"/>
                <w:sz w:val="21"/>
                <w:szCs w:val="21"/>
                <w:lang w:val="en-US" w:eastAsia="zh-CN"/>
              </w:rPr>
              <w:t>mm～20</w:t>
            </w:r>
            <w:r>
              <w:rPr>
                <w:rFonts w:hint="eastAsia" w:ascii="宋体" w:hAnsi="宋体" w:cs="宋体"/>
                <w:b w:val="0"/>
                <w:bCs w:val="0"/>
                <w:color w:val="auto"/>
                <w:sz w:val="21"/>
                <w:szCs w:val="21"/>
                <w:lang w:val="en-US" w:eastAsia="zh-CN"/>
              </w:rPr>
              <w:t>60</w:t>
            </w:r>
            <w:r>
              <w:rPr>
                <w:rFonts w:hint="eastAsia" w:ascii="宋体" w:hAnsi="宋体" w:eastAsia="宋体" w:cs="宋体"/>
                <w:b w:val="0"/>
                <w:bCs w:val="0"/>
                <w:color w:val="auto"/>
                <w:sz w:val="21"/>
                <w:szCs w:val="21"/>
                <w:lang w:val="en-US" w:eastAsia="zh-CN"/>
              </w:rPr>
              <w:t>mm，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1260" w:firstLineChars="6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高2</w:t>
            </w:r>
            <w:r>
              <w:rPr>
                <w:rFonts w:hint="eastAsia" w:ascii="宋体" w:hAnsi="宋体" w:cs="宋体"/>
                <w:b w:val="0"/>
                <w:bCs w:val="0"/>
                <w:color w:val="auto"/>
                <w:sz w:val="21"/>
                <w:szCs w:val="21"/>
                <w:lang w:val="en-US" w:eastAsia="zh-CN"/>
              </w:rPr>
              <w:t>240</w:t>
            </w:r>
            <w:r>
              <w:rPr>
                <w:rFonts w:hint="eastAsia" w:ascii="宋体" w:hAnsi="宋体" w:eastAsia="宋体" w:cs="宋体"/>
                <w:b w:val="0"/>
                <w:bCs w:val="0"/>
                <w:color w:val="auto"/>
                <w:sz w:val="21"/>
                <w:szCs w:val="21"/>
                <w:lang w:val="en-US" w:eastAsia="zh-CN"/>
              </w:rPr>
              <w:t>mm～24</w:t>
            </w:r>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lang w:val="en-US" w:eastAsia="zh-CN"/>
              </w:rPr>
              <w:t>0mm；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医疗舱尺寸：长≥2700mm，宽≥1700mm，高≥1700mm；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3.发动机及性能参数：</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型式：直列四缸、增压中冷、缸内直喷</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（2）燃油种类：汽油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（3）最大功率：≥1</w:t>
            </w:r>
            <w:r>
              <w:rPr>
                <w:rFonts w:hint="eastAsia" w:ascii="宋体" w:hAnsi="宋体" w:cs="宋体"/>
                <w:b w:val="0"/>
                <w:bCs w:val="0"/>
                <w:color w:val="auto"/>
                <w:sz w:val="21"/>
                <w:szCs w:val="21"/>
                <w:lang w:val="en-US" w:eastAsia="zh-CN"/>
              </w:rPr>
              <w:t>62</w:t>
            </w:r>
            <w:r>
              <w:rPr>
                <w:rFonts w:hint="eastAsia" w:ascii="宋体" w:hAnsi="宋体" w:eastAsia="宋体" w:cs="宋体"/>
                <w:b w:val="0"/>
                <w:bCs w:val="0"/>
                <w:color w:val="auto"/>
                <w:sz w:val="21"/>
                <w:szCs w:val="21"/>
                <w:lang w:val="en-US" w:eastAsia="zh-CN"/>
              </w:rPr>
              <w:t>KW</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（4）排量：≥1997 ml</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（5）悬架：前悬麦弗逊独立悬挂，后悬钢板弹簧非独立悬挂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（6）驱动方式：前置前驱</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（7）排放标准:≥国Ⅵ（符合国家环保排放标准）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（8）百公里油耗：≤9.</w:t>
            </w:r>
            <w:r>
              <w:rPr>
                <w:rFonts w:hint="eastAsia" w:ascii="宋体" w:hAnsi="宋体" w:cs="宋体"/>
                <w:b w:val="0"/>
                <w:bCs w:val="0"/>
                <w:color w:val="auto"/>
                <w:sz w:val="21"/>
                <w:szCs w:val="21"/>
                <w:lang w:val="en-US" w:eastAsia="zh-CN"/>
              </w:rPr>
              <w:t>0</w:t>
            </w:r>
            <w:r>
              <w:rPr>
                <w:rFonts w:hint="eastAsia" w:ascii="宋体" w:hAnsi="宋体" w:eastAsia="宋体" w:cs="宋体"/>
                <w:b w:val="0"/>
                <w:bCs w:val="0"/>
                <w:color w:val="auto"/>
                <w:sz w:val="21"/>
                <w:szCs w:val="21"/>
                <w:lang w:val="en-US" w:eastAsia="zh-CN"/>
              </w:rPr>
              <w:t>L/100km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4.底盘参数：</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（1）轴距：3300 mm</w:t>
            </w:r>
            <w:r>
              <w:rPr>
                <w:rFonts w:hint="eastAsia"/>
                <w:color w:val="auto"/>
                <w:lang w:val="en-US" w:eastAsia="zh-CN"/>
              </w:rPr>
              <w:t>允差</w:t>
            </w:r>
            <w:r>
              <w:rPr>
                <w:rFonts w:hint="eastAsia" w:ascii="宋体" w:hAnsi="宋体" w:eastAsia="宋体" w:cs="宋体"/>
                <w:color w:val="auto"/>
                <w:lang w:val="en-US" w:eastAsia="zh-CN"/>
              </w:rPr>
              <w:t>±</w:t>
            </w:r>
            <w:r>
              <w:rPr>
                <w:rFonts w:hint="eastAsia"/>
                <w:color w:val="auto"/>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（2）转向系：液压助力转向</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（3）变速箱：</w:t>
            </w:r>
            <w:r>
              <w:rPr>
                <w:rFonts w:hint="eastAsia" w:ascii="宋体" w:hAnsi="宋体" w:cs="宋体"/>
                <w:b w:val="0"/>
                <w:bCs w:val="0"/>
                <w:color w:val="auto"/>
                <w:sz w:val="21"/>
                <w:szCs w:val="21"/>
                <w:lang w:val="en-US" w:eastAsia="zh-CN"/>
              </w:rPr>
              <w:t>手</w:t>
            </w:r>
            <w:r>
              <w:rPr>
                <w:rFonts w:hint="eastAsia" w:ascii="宋体" w:hAnsi="宋体" w:eastAsia="宋体" w:cs="宋体"/>
                <w:b w:val="0"/>
                <w:bCs w:val="0"/>
                <w:color w:val="auto"/>
                <w:sz w:val="21"/>
                <w:szCs w:val="21"/>
                <w:lang w:val="en-US" w:eastAsia="zh-CN"/>
              </w:rPr>
              <w:t>动挡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（4）应配有电子式ABS防抱死系统，电子制动分配系统（EBD）</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（5）应配有安全气囊</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前排电动门窗，中央门锁，遥控钥匙</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（6）最高车速：≥1</w:t>
            </w:r>
            <w:r>
              <w:rPr>
                <w:rFonts w:hint="eastAsia" w:ascii="宋体" w:hAnsi="宋体" w:cs="宋体"/>
                <w:b w:val="0"/>
                <w:bCs w:val="0"/>
                <w:color w:val="auto"/>
                <w:sz w:val="21"/>
                <w:szCs w:val="21"/>
                <w:lang w:val="en-US" w:eastAsia="zh-CN"/>
              </w:rPr>
              <w:t>70</w:t>
            </w:r>
            <w:r>
              <w:rPr>
                <w:rFonts w:hint="eastAsia" w:ascii="宋体" w:hAnsi="宋体" w:eastAsia="宋体" w:cs="宋体"/>
                <w:b w:val="0"/>
                <w:bCs w:val="0"/>
                <w:color w:val="auto"/>
                <w:sz w:val="21"/>
                <w:szCs w:val="21"/>
                <w:lang w:val="en-US" w:eastAsia="zh-CN"/>
              </w:rPr>
              <w:t xml:space="preserve"> km／h</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（7）油箱容积：≥80 L</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（8）准乘人数：</w:t>
            </w:r>
            <w:r>
              <w:rPr>
                <w:rFonts w:hint="eastAsia" w:ascii="宋体" w:hAnsi="宋体" w:cs="宋体"/>
                <w:b w:val="0"/>
                <w:bCs w:val="0"/>
                <w:color w:val="auto"/>
                <w:sz w:val="21"/>
                <w:szCs w:val="21"/>
                <w:lang w:val="en-US" w:eastAsia="zh-CN"/>
              </w:rPr>
              <w:t>6-9</w:t>
            </w:r>
            <w:r>
              <w:rPr>
                <w:rFonts w:hint="eastAsia" w:ascii="宋体" w:hAnsi="宋体" w:eastAsia="宋体" w:cs="宋体"/>
                <w:b w:val="0"/>
                <w:bCs w:val="0"/>
                <w:color w:val="auto"/>
                <w:sz w:val="21"/>
                <w:szCs w:val="21"/>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（9）整车整备质量：22</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0～2460 kg</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（10）总质量：≥3300 kg</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（11）制动系统：前盘后盘，四轮碟刹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（12）轮胎规格：215/65R16C</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三、救护车配置要求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1.医疗警示外观系统：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eastAsia="宋体" w:cs="Arial"/>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1）采用嵌入式一体化高亮度LED警灯，三段式设计，灯罩采用聚碳酸酯材料，具有良好的抗冲击性、抗潜变性，耐高温、韧性好、透明度适宜；整体美观大方，流线型设计，强烈的视觉冲击与整体造型和底盘融合为一体；</w:t>
            </w:r>
            <w:r>
              <w:rPr>
                <w:rFonts w:hint="eastAsia" w:ascii="宋体" w:hAnsi="宋体" w:eastAsia="宋体" w:cs="宋体"/>
                <w:b/>
                <w:bCs/>
                <w:color w:val="auto"/>
                <w:sz w:val="21"/>
                <w:szCs w:val="21"/>
                <w:lang w:val="en-US" w:eastAsia="zh-CN"/>
              </w:rPr>
              <w:t>（提供公告照片便于核实警灯效果与真实性）</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（2）侧后三面配置一体化高亮度LED蓝色爆闪警示灯，共8盏；</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（3）驾驶室配置警报、警灯控制器，功率：100W；电压：DC1V；电流9.3A；阻抗：8Ω；声压级118dB；电极：外壳接地环境温度：-40℃～+55℃；音调：多音调；工作方式：警报器面板控制；警报器音调调节灯控制1套。</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（4）医疗舱车窗玻璃贴深灰色太阳膜及2/3贴乳白色不透明防爆膜，保护乘员和患者隐私；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（5）车辆外观以用户单位要求定制采用反光膜急救标识，颜色鲜艳</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醒目</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有效警示；</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2.内饰装配系统：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（1）医疗舱内饰顶：</w:t>
            </w:r>
            <w:r>
              <w:rPr>
                <w:rFonts w:hint="eastAsia" w:ascii="宋体" w:hAnsi="宋体" w:cs="宋体"/>
                <w:b w:val="0"/>
                <w:bCs w:val="0"/>
                <w:color w:val="auto"/>
                <w:sz w:val="21"/>
                <w:szCs w:val="21"/>
                <w:lang w:val="en-US" w:eastAsia="zh-CN"/>
              </w:rPr>
              <w:t>原厂内饰顶，保证车辆内部结构的稳定性</w:t>
            </w:r>
            <w:r>
              <w:rPr>
                <w:rFonts w:hint="eastAsia" w:ascii="宋体" w:hAnsi="宋体" w:eastAsia="宋体" w:cs="宋体"/>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将医疗舱与驾驶舱用中隔墙完全隔离，中隔墙表面采用高强度环保材料制作，防水、防霉、抗菌、环保，方便清洗和消毒；中隔墙上方有可开启的透明推拉观察窗，观察窗的安装高度、尺寸大小合理，不得妨碍前后舱人员交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（3）舱内多用</w:t>
            </w:r>
            <w:r>
              <w:rPr>
                <w:rFonts w:hint="eastAsia" w:ascii="宋体" w:hAnsi="宋体" w:cs="宋体"/>
                <w:b w:val="0"/>
                <w:bCs w:val="0"/>
                <w:color w:val="auto"/>
                <w:sz w:val="21"/>
                <w:szCs w:val="21"/>
                <w:lang w:val="en-US" w:eastAsia="zh-CN"/>
              </w:rPr>
              <w:t>途</w:t>
            </w:r>
            <w:r>
              <w:rPr>
                <w:rFonts w:hint="eastAsia" w:ascii="宋体" w:hAnsi="宋体" w:eastAsia="宋体" w:cs="宋体"/>
                <w:b w:val="0"/>
                <w:bCs w:val="0"/>
                <w:color w:val="auto"/>
                <w:sz w:val="21"/>
                <w:szCs w:val="21"/>
                <w:lang w:val="en-US" w:eastAsia="zh-CN"/>
              </w:rPr>
              <w:t>医药柜：采用</w:t>
            </w:r>
            <w:r>
              <w:rPr>
                <w:rFonts w:hint="eastAsia" w:ascii="宋体" w:hAnsi="宋体" w:cs="宋体"/>
                <w:b w:val="0"/>
                <w:bCs w:val="0"/>
                <w:color w:val="auto"/>
                <w:sz w:val="21"/>
                <w:szCs w:val="21"/>
                <w:lang w:val="en-US" w:eastAsia="zh-CN"/>
              </w:rPr>
              <w:t>高分子环保</w:t>
            </w:r>
            <w:r>
              <w:rPr>
                <w:rFonts w:hint="eastAsia" w:ascii="宋体" w:hAnsi="宋体" w:eastAsia="宋体" w:cs="宋体"/>
                <w:b w:val="0"/>
                <w:bCs w:val="0"/>
                <w:color w:val="auto"/>
                <w:sz w:val="21"/>
                <w:szCs w:val="21"/>
                <w:lang w:val="en-US" w:eastAsia="zh-CN"/>
              </w:rPr>
              <w:t>材料</w:t>
            </w:r>
            <w:r>
              <w:rPr>
                <w:rFonts w:hint="eastAsia" w:ascii="宋体" w:hAnsi="宋体" w:cs="宋体"/>
                <w:b w:val="0"/>
                <w:bCs w:val="0"/>
                <w:color w:val="auto"/>
                <w:sz w:val="21"/>
                <w:szCs w:val="21"/>
                <w:lang w:val="en-US" w:eastAsia="zh-CN"/>
              </w:rPr>
              <w:t>制作而成</w:t>
            </w:r>
            <w:r>
              <w:rPr>
                <w:rFonts w:hint="eastAsia" w:ascii="宋体" w:hAnsi="宋体" w:eastAsia="宋体" w:cs="宋体"/>
                <w:b w:val="0"/>
                <w:bCs w:val="0"/>
                <w:color w:val="auto"/>
                <w:sz w:val="21"/>
                <w:szCs w:val="21"/>
                <w:lang w:val="en-US" w:eastAsia="zh-CN"/>
              </w:rPr>
              <w:t>，防水、防霉、抗菌、环保，方便清洗和消毒；内嵌抗辐射推拉窗，柜体内可存放药品、麻醉包、绷带等医疗用品；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（4）舱内左侧长医疗柜：采用环保材料，防水、防霉、抗菌、环保，方便清洗和消毒；内嵌抗辐射推拉窗、可放置药品等医疗用品；平台边缘突出3CM，可放置多台医疗器械设备；</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（5）输液挂钩：上车担架正上方车顶内嵌式输液架，每个负重≥2.5kg；</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（6）舱内氧气柜：左侧双10L氧气瓶柜，配置氧气瓶底座、固定支架，柜体表面无尖锐边角；</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eastAsia="宋体" w:cs="Arial"/>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（7）医用地板：医疗舱地板革采用防水、防腐、耐磨、抗菌、环保材料，便于清洁和整理，</w:t>
            </w:r>
            <w:r>
              <w:rPr>
                <w:rFonts w:hint="eastAsia" w:ascii="宋体" w:hAnsi="宋体" w:eastAsia="宋体" w:cs="宋体"/>
                <w:b/>
                <w:bCs/>
                <w:color w:val="auto"/>
                <w:sz w:val="21"/>
                <w:szCs w:val="21"/>
                <w:lang w:val="en-US" w:eastAsia="zh-CN"/>
              </w:rPr>
              <w:t>提供第三方检测机构出具的检验报告。</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（8）医疗舱车体侧围、顶部采用EVA隔音材料，降低医疗舱噪音；</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3.智能管理供电系统：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eastAsia="宋体" w:cs="Arial"/>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（1）汽车低压电线束：符合国家汽车行业标准QC/T 29106-2004；可达到整车线束标准，所有连接均使用专用汽车连接件，无家用塑包线；</w:t>
            </w:r>
            <w:r>
              <w:rPr>
                <w:rFonts w:hint="eastAsia" w:ascii="宋体" w:hAnsi="宋体" w:eastAsia="宋体" w:cs="宋体"/>
                <w:b/>
                <w:bCs/>
                <w:color w:val="auto"/>
                <w:sz w:val="21"/>
                <w:szCs w:val="21"/>
                <w:lang w:val="en-US" w:eastAsia="zh-CN"/>
              </w:rPr>
              <w:t>（需提供线束实物图）</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（2）自动充电及智能电源保护系统，确保电瓶的正常充电；自动断开避免发电机过载，延长发电机寿命；</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逆变系统：1000W正弦波逆变电源充电一体化电源，集逆变、自动充电于一体；采用工频方案加上电气隔离技术，带载能力强，抗冲击性强；正弦波输出，稳频稳压，波纹小；智能4段充电，充电电压、电流可以调节；超低的静态功耗，有效节约电池能源；多重保护功能，设有交流和直流输入高压保护，过流保护、过载保护、温度保护、输出短路等；电池激活模式，避免深度</w:t>
            </w:r>
            <w:r>
              <w:rPr>
                <w:rFonts w:hint="eastAsia"/>
                <w:color w:val="auto"/>
                <w:lang w:val="en-US" w:eastAsia="zh-CN"/>
              </w:rPr>
              <w:t>亏电</w:t>
            </w:r>
            <w:r>
              <w:rPr>
                <w:rFonts w:hint="eastAsia" w:ascii="宋体" w:hAnsi="宋体" w:eastAsia="宋体" w:cs="宋体"/>
                <w:b w:val="0"/>
                <w:bCs w:val="0"/>
                <w:color w:val="auto"/>
                <w:sz w:val="21"/>
                <w:szCs w:val="21"/>
                <w:lang w:val="en-US" w:eastAsia="zh-CN"/>
              </w:rPr>
              <w:t>的电池在充电时收到损伤；内置两个独立的充电器，可分别用于启动电池及后备电池；内饰交流旁路继电器（10ms）；超宽交流输入电压（165-265VAC）；发电机自动能量分配技术，可以有效利用发电机功率，降低配置；</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交/直流插座：防水防尘翻盖式组合插座、可接三/二孔的多功能插座4个，12V交流插座1个</w:t>
            </w:r>
            <w:r>
              <w:rPr>
                <w:rFonts w:hint="eastAsia" w:ascii="宋体" w:hAnsi="宋体" w:cs="宋体"/>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4.医疗舱照明、消毒系统：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（1）紫外线消毒灯</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采用长条形紫外线消毒灯，杀菌有效空间≥10立方米，并可定时延时控制，电器配件优良，工作稳定可靠、耐用</w:t>
            </w:r>
            <w:r>
              <w:rPr>
                <w:rFonts w:hint="eastAsia" w:ascii="宋体" w:hAnsi="宋体" w:cs="宋体"/>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（2）医用射灯：2×1W色温中性白；</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（3）顶部照明灯：医疗舱配备长条LED照明灯≥4组，光线应柔和均匀，亮度应保证患者仰卧于担架车上不刺眼，同时应满足医护人员对患者病情观察的需要；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（4）后尾部场外照明灯：采用大功率LED后照明灯，便于自动担架上下照明及急救照明；</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5.供氧系统：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（1）氧气管道：采用优质铜材加工，系统经过耐压测试，安全可靠；管路采用银焊无缝联接，可有效防止泄露；</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（2）配置2个氧气瓶10L、钢质无缝，含固定支架；</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（3）湿化器快速转换接口；</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（4）湿化器：流量调节阀和湿化杯连为一体，湿化杯可以360°旋转；</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（5）氧气终端：吸氧用终端连接湿化器，呼吸机用的终端连接呼吸机专用接头；</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5.空调排风系统：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eastAsia="宋体" w:cs="Arial"/>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（1）空调系统：前驾驶室后医疗舱空调系统独立控制、可调节风速大小；可避免医疗舱与驾驶舱内的空气交叉流通，感染，空调出风口为圆形可任意调节；</w:t>
            </w:r>
            <w:r>
              <w:rPr>
                <w:rFonts w:hint="eastAsia" w:ascii="宋体" w:hAnsi="宋体" w:eastAsia="宋体" w:cs="宋体"/>
                <w:b/>
                <w:bCs/>
                <w:color w:val="auto"/>
                <w:sz w:val="21"/>
                <w:szCs w:val="21"/>
                <w:lang w:val="en-US" w:eastAsia="zh-CN"/>
              </w:rPr>
              <w:t>（需提供实物图证实）</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（2）暖风系统：后医疗舱暖风独立控制、可调节风速大小，控制医疗舱内温度高低；</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6.担架、座椅系统：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（1）医疗舱反向独立座椅及右侧独立座椅，便于医护人员对病人观察救治；后部设置2人座柜，带舒适背、软座垫（座垫可上掀开启，其内可放置物品）及配2套安全带；</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自动上车担架：担架为自动上车型担架，可单人操作上下车；上急救车时担架腿可自动折叠变成装载位；地面移动时担架腿可快速打开，具备担架腿打开自动锁定功能；担架结构采用铝管制成，轻便耐用；担架轮设计为2个定位轮和2个万向轮设计，便于担架移动及原地旋转；靠背角度调节范围为0-75度；倒复式二段点滴架，最高调节长度为75cm，配备安全锁功能，担架垫，固定带及肩带，增加患者舒适性和安全性；</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（3）自动上车担架配套设施，采用优质不锈钢材料制作，辅助担架上下车；</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7</w:t>
            </w:r>
            <w:r>
              <w:rPr>
                <w:rFonts w:hint="eastAsia" w:ascii="宋体" w:hAnsi="宋体" w:eastAsia="宋体" w:cs="宋体"/>
                <w:b/>
                <w:bCs/>
                <w:color w:val="auto"/>
                <w:sz w:val="21"/>
                <w:szCs w:val="21"/>
                <w:lang w:val="en-US" w:eastAsia="zh-CN"/>
              </w:rPr>
              <w:t>.其它配套系统：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（1）医疗舱顶部安装1根长条形黄色尼龙高强度扶手；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（2）驾驶室、医疗舱对讲系统：在驾驶舱和医疗舱各安装1个话麦，方便前后舱人员沟通、交流；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（3）钢质污物桶1套；</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（4）医疗舱配备1套2kg干粉式灭火器；</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cs="Arial"/>
                <w:b w:val="0"/>
                <w:bCs w:val="0"/>
                <w:color w:val="auto"/>
                <w:sz w:val="21"/>
                <w:szCs w:val="21"/>
                <w:lang w:val="en-US" w:eastAsia="zh-CN"/>
              </w:rPr>
              <w:t>★</w:t>
            </w:r>
            <w:r>
              <w:rPr>
                <w:rFonts w:hint="eastAsia" w:ascii="宋体" w:hAnsi="宋体" w:cs="宋体"/>
                <w:b w:val="0"/>
                <w:bCs w:val="0"/>
                <w:color w:val="auto"/>
                <w:sz w:val="21"/>
                <w:szCs w:val="21"/>
                <w:lang w:val="en-US" w:eastAsia="zh-CN"/>
              </w:rPr>
              <w:t>8..</w:t>
            </w:r>
            <w:r>
              <w:rPr>
                <w:rFonts w:hint="eastAsia" w:ascii="宋体" w:hAnsi="宋体" w:eastAsia="宋体" w:cs="宋体"/>
                <w:b w:val="0"/>
                <w:bCs w:val="0"/>
                <w:color w:val="auto"/>
                <w:sz w:val="21"/>
                <w:szCs w:val="21"/>
                <w:lang w:val="en-US" w:eastAsia="zh-CN"/>
              </w:rPr>
              <w:t>提供第三方检测机构出具的柜体制作材料环保检测报告，要求未检出甲醛、镉、铅、汞及六价铬；</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cs="Arial"/>
                <w:b w:val="0"/>
                <w:bCs w:val="0"/>
                <w:color w:val="auto"/>
                <w:sz w:val="21"/>
                <w:szCs w:val="21"/>
                <w:lang w:val="en-US" w:eastAsia="zh-CN"/>
              </w:rPr>
              <w:t>★</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lang w:val="en-US" w:eastAsia="zh-CN"/>
              </w:rPr>
              <w:t>提供第三方检测机构出具的柜体制作材料阻燃检测报告，要求满足GB 8410《汽车内饰材料的燃烧特性》要求。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cs="Arial"/>
                <w:b w:val="0"/>
                <w:bCs w:val="0"/>
                <w:color w:val="auto"/>
                <w:sz w:val="21"/>
                <w:szCs w:val="21"/>
                <w:lang w:val="en-US" w:eastAsia="zh-CN"/>
              </w:rPr>
              <w:t>★</w:t>
            </w:r>
            <w:r>
              <w:rPr>
                <w:rFonts w:hint="eastAsia" w:ascii="宋体" w:hAnsi="宋体" w:cs="宋体"/>
                <w:b w:val="0"/>
                <w:bCs w:val="0"/>
                <w:color w:val="auto"/>
                <w:sz w:val="21"/>
                <w:szCs w:val="21"/>
                <w:lang w:val="en-US" w:eastAsia="zh-CN"/>
              </w:rPr>
              <w:t>10.</w:t>
            </w:r>
            <w:r>
              <w:rPr>
                <w:rFonts w:hint="eastAsia" w:ascii="宋体" w:hAnsi="宋体" w:eastAsia="宋体" w:cs="宋体"/>
                <w:b w:val="0"/>
                <w:bCs w:val="0"/>
                <w:color w:val="auto"/>
                <w:sz w:val="21"/>
                <w:szCs w:val="21"/>
                <w:lang w:val="en-US" w:eastAsia="zh-CN"/>
              </w:rPr>
              <w:t>提供专业设计图纸及轻型环保材料检测报告，以确保改装的专业性，证明使用可靠性；附实整车外观、内饰效果图。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119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宋体" w:hAnsi="宋体" w:cs="宋体"/>
                <w:b w:val="0"/>
                <w:bCs w:val="0"/>
                <w:color w:val="auto"/>
                <w:sz w:val="21"/>
                <w:szCs w:val="21"/>
                <w:lang w:val="en-US" w:eastAsia="zh-CN"/>
              </w:rPr>
            </w:pPr>
          </w:p>
        </w:tc>
        <w:tc>
          <w:tcPr>
            <w:tcW w:w="84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宋体" w:hAnsi="宋体" w:cs="宋体"/>
                <w:b w:val="0"/>
                <w:bCs w:val="0"/>
                <w:color w:val="auto"/>
                <w:sz w:val="21"/>
                <w:szCs w:val="21"/>
                <w:lang w:val="en-US" w:eastAsia="zh-CN"/>
              </w:rPr>
            </w:pPr>
          </w:p>
        </w:tc>
        <w:tc>
          <w:tcPr>
            <w:tcW w:w="77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rPr>
            </w:pPr>
            <w:r>
              <w:rPr>
                <w:rFonts w:hint="eastAsia" w:cs="Arial"/>
                <w:b w:val="0"/>
                <w:bCs w:val="0"/>
                <w:color w:val="auto"/>
                <w:sz w:val="21"/>
                <w:szCs w:val="21"/>
                <w:lang w:val="en-US" w:eastAsia="zh-CN"/>
              </w:rPr>
              <w:t>★</w:t>
            </w:r>
            <w:r>
              <w:rPr>
                <w:rFonts w:hint="eastAsia" w:ascii="宋体" w:hAnsi="宋体" w:cs="宋体"/>
                <w:b w:val="0"/>
                <w:bCs w:val="0"/>
                <w:color w:val="auto"/>
                <w:sz w:val="21"/>
                <w:szCs w:val="21"/>
                <w:lang w:val="en-US" w:eastAsia="zh-CN"/>
              </w:rPr>
              <w:t>车内设备辅助系统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1、设备减震固定托盘</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2、材料：橡胶基座</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3、拉伸强度≥10Mpa；拉伸强度变化率≤5，提供检测报告</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4、耐臭氧性能：（50×10-8（50phm）×40℃×72h×20%）无裂纹，</w:t>
            </w:r>
            <w:r>
              <w:rPr>
                <w:rFonts w:hint="eastAsia" w:ascii="宋体" w:hAnsi="宋体" w:cs="宋体"/>
                <w:b/>
                <w:bCs/>
                <w:color w:val="auto"/>
                <w:sz w:val="21"/>
                <w:szCs w:val="21"/>
                <w:lang w:val="en-US" w:eastAsia="zh-CN"/>
              </w:rPr>
              <w:t>提供检测报告复印件予以佐证</w:t>
            </w:r>
          </w:p>
        </w:tc>
      </w:tr>
    </w:tbl>
    <w:p>
      <w:pPr>
        <w:rPr>
          <w:rFonts w:hint="eastAsia" w:eastAsia="宋体"/>
          <w:b/>
          <w:bCs/>
          <w:sz w:val="32"/>
          <w:szCs w:val="32"/>
          <w:lang w:val="en-US" w:eastAsia="zh-CN"/>
        </w:rPr>
      </w:pPr>
      <w:r>
        <w:rPr>
          <w:rFonts w:hint="eastAsia" w:eastAsia="宋体"/>
          <w:b/>
          <w:bCs/>
          <w:sz w:val="32"/>
          <w:szCs w:val="32"/>
          <w:lang w:val="en-US" w:eastAsia="zh-CN"/>
        </w:rPr>
        <w:br w:type="page"/>
      </w:r>
    </w:p>
    <w:p>
      <w:pPr>
        <w:pStyle w:val="18"/>
        <w:rPr>
          <w:rFonts w:hint="default"/>
          <w:lang w:val="en-US" w:eastAsia="zh-CN"/>
        </w:rPr>
      </w:pPr>
    </w:p>
    <w:p>
      <w:pPr>
        <w:jc w:val="center"/>
        <w:outlineLvl w:val="1"/>
        <w:rPr>
          <w:rFonts w:asciiTheme="minorEastAsia" w:hAnsiTheme="minorEastAsia" w:eastAsiaTheme="minorEastAsia" w:cstheme="minorEastAsia"/>
          <w:b/>
          <w:bCs/>
          <w:sz w:val="31"/>
          <w:szCs w:val="31"/>
        </w:rPr>
      </w:pPr>
      <w:r>
        <w:rPr>
          <w:rFonts w:hint="eastAsia" w:asciiTheme="minorEastAsia" w:hAnsiTheme="minorEastAsia" w:eastAsiaTheme="minorEastAsia" w:cstheme="minorEastAsia"/>
          <w:b/>
          <w:bCs/>
          <w:spacing w:val="18"/>
          <w:sz w:val="31"/>
          <w:szCs w:val="31"/>
        </w:rPr>
        <w:t>第</w:t>
      </w:r>
      <w:r>
        <w:rPr>
          <w:rFonts w:hint="eastAsia" w:asciiTheme="minorEastAsia" w:hAnsiTheme="minorEastAsia" w:eastAsiaTheme="minorEastAsia" w:cstheme="minorEastAsia"/>
          <w:b/>
          <w:bCs/>
          <w:spacing w:val="9"/>
          <w:sz w:val="31"/>
          <w:szCs w:val="31"/>
        </w:rPr>
        <w:t>四部分 投标人须知正文部分</w:t>
      </w:r>
      <w:bookmarkEnd w:id="10"/>
    </w:p>
    <w:p>
      <w:pPr>
        <w:spacing w:line="262" w:lineRule="auto"/>
        <w:rPr>
          <w:rFonts w:asciiTheme="minorEastAsia" w:hAnsiTheme="minorEastAsia" w:eastAsiaTheme="minorEastAsia" w:cstheme="minorEastAsia"/>
        </w:rPr>
      </w:pP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一、总则</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1.1、适用法律</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本次招标采购适用的主要法律法规为《中华人民共和国政府采购法》、《中华人民共和国民法典》、《中华人民共和国政府采购法实施条例》等。</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1.2、定义</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1.2.1 “采购人(招标人)”：指本项目采购单位；</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1.2.2 “代理机构”：指受采购人委托的有代理资质的第三方机构；</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1.2.3 “供应商(投标人)”系指向招标采购单位提交投标文件的供应商；</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1.2.4 “中标人(成交人)”系指被确定为承接本项目并负责其实施的投标人(供应商)；</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1.2.5“货物”系指供应商按招标文件要求，须向采购人提供的货物内容及相应资料；包括手册及其它有关技术资料；</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1.2.6“服务”指招标文件中规定的供应商须承担的服务内容。</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1.3、合格的货物和服务：</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供应商须提供符合国家质量标准，相关行业强制执行标准的全新货物及采购人要求的与采购货物相配套的技术服务。</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1.4、投标人应具</w:t>
      </w:r>
      <w:r>
        <w:rPr>
          <w:rFonts w:hint="eastAsia" w:ascii="宋体" w:hAnsi="宋体" w:eastAsia="宋体" w:cs="宋体"/>
          <w:sz w:val="24"/>
          <w:szCs w:val="24"/>
        </w:rPr>
        <w:t>备的条件：见投标人须知前附表</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1.5、投标人不</w:t>
      </w:r>
      <w:r>
        <w:rPr>
          <w:rFonts w:hint="eastAsia" w:ascii="宋体" w:hAnsi="宋体" w:eastAsia="宋体" w:cs="宋体"/>
          <w:sz w:val="24"/>
          <w:szCs w:val="24"/>
        </w:rPr>
        <w:t>得存在下列情形之一</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1.5.1 为招标人不具有独立法人资格的附属机构(单位) ；</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1.5.2 为本项目前期准备提供咨询服务的；</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1.5.3 为本项目提供招标代理服务的；</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1.5.4 被责令停业的；</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1.5.5 被暂停或取消投标资格的；</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1.5.6 财产被接管或冻结的；</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1.5.7 在最近三年内有骗取中标或严重违约或重大质量问题的。</w:t>
      </w:r>
    </w:p>
    <w:p>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1.6、费</w:t>
      </w:r>
      <w:r>
        <w:rPr>
          <w:rFonts w:hint="eastAsia" w:ascii="宋体" w:hAnsi="宋体" w:eastAsia="宋体" w:cs="宋体"/>
          <w:spacing w:val="-1"/>
          <w:sz w:val="24"/>
          <w:szCs w:val="24"/>
        </w:rPr>
        <w:t>用承担</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投标人准备和参加投标活动发生的一切费用自理，不论投标结果如何，招标人概不负责。</w:t>
      </w:r>
    </w:p>
    <w:p>
      <w:pPr>
        <w:spacing w:line="360" w:lineRule="auto"/>
        <w:ind w:firstLine="464" w:firstLineChars="200"/>
        <w:jc w:val="both"/>
        <w:rPr>
          <w:rFonts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
          <w:sz w:val="24"/>
          <w:szCs w:val="24"/>
        </w:rPr>
        <w:t>7、保密</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参与</w:t>
      </w:r>
      <w:r>
        <w:rPr>
          <w:rFonts w:hint="eastAsia" w:ascii="宋体" w:hAnsi="宋体" w:eastAsia="宋体" w:cs="宋体"/>
          <w:sz w:val="24"/>
          <w:szCs w:val="24"/>
        </w:rPr>
        <w:t>招标投标活动的各方应对招标文件和投标文件中的商业和技术等秘密保密，违者应对由此造成的</w:t>
      </w:r>
      <w:r>
        <w:rPr>
          <w:rFonts w:hint="eastAsia" w:ascii="宋体" w:hAnsi="宋体" w:eastAsia="宋体" w:cs="宋体"/>
          <w:spacing w:val="-4"/>
          <w:sz w:val="24"/>
          <w:szCs w:val="24"/>
        </w:rPr>
        <w:t>后果</w:t>
      </w:r>
      <w:r>
        <w:rPr>
          <w:rFonts w:hint="eastAsia" w:ascii="宋体" w:hAnsi="宋体" w:eastAsia="宋体" w:cs="宋体"/>
          <w:spacing w:val="-2"/>
          <w:sz w:val="24"/>
          <w:szCs w:val="24"/>
        </w:rPr>
        <w:t>承担法律责任。</w:t>
      </w:r>
    </w:p>
    <w:p>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1.8、语言文字</w:t>
      </w:r>
    </w:p>
    <w:p>
      <w:pPr>
        <w:spacing w:line="360" w:lineRule="auto"/>
        <w:ind w:firstLine="456" w:firstLineChars="200"/>
        <w:jc w:val="both"/>
        <w:rPr>
          <w:rFonts w:ascii="宋体" w:hAnsi="宋体" w:eastAsia="宋体" w:cs="宋体"/>
          <w:sz w:val="24"/>
          <w:szCs w:val="24"/>
        </w:rPr>
      </w:pPr>
      <w:r>
        <w:rPr>
          <w:rFonts w:hint="eastAsia" w:ascii="宋体" w:hAnsi="宋体" w:eastAsia="宋体" w:cs="宋体"/>
          <w:spacing w:val="-6"/>
          <w:sz w:val="24"/>
          <w:szCs w:val="24"/>
        </w:rPr>
        <w:t>除专用术语</w:t>
      </w:r>
      <w:r>
        <w:rPr>
          <w:rFonts w:hint="eastAsia" w:ascii="宋体" w:hAnsi="宋体" w:eastAsia="宋体" w:cs="宋体"/>
          <w:spacing w:val="-4"/>
          <w:sz w:val="24"/>
          <w:szCs w:val="24"/>
        </w:rPr>
        <w:t>外</w:t>
      </w:r>
      <w:r>
        <w:rPr>
          <w:rFonts w:hint="eastAsia" w:ascii="宋体" w:hAnsi="宋体" w:eastAsia="宋体" w:cs="宋体"/>
          <w:spacing w:val="-3"/>
          <w:sz w:val="24"/>
          <w:szCs w:val="24"/>
        </w:rPr>
        <w:t>，与招标投标有关的语言均使用中文。必要时专用术语应附有中文注释。</w:t>
      </w:r>
    </w:p>
    <w:p>
      <w:pPr>
        <w:spacing w:line="360" w:lineRule="auto"/>
        <w:ind w:firstLine="468" w:firstLineChars="200"/>
        <w:jc w:val="both"/>
        <w:rPr>
          <w:rFonts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.9、计量单位</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所有计</w:t>
      </w:r>
      <w:r>
        <w:rPr>
          <w:rFonts w:hint="eastAsia" w:ascii="宋体" w:hAnsi="宋体" w:eastAsia="宋体" w:cs="宋体"/>
          <w:sz w:val="24"/>
          <w:szCs w:val="24"/>
        </w:rPr>
        <w:t>量均采用中华人民共和国法定计量单位。</w:t>
      </w:r>
    </w:p>
    <w:p>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1.10、踏勘现场</w:t>
      </w:r>
    </w:p>
    <w:p>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本项目不组织现场踏勘</w:t>
      </w:r>
      <w:r>
        <w:rPr>
          <w:rFonts w:hint="eastAsia" w:ascii="宋体" w:hAnsi="宋体" w:eastAsia="宋体" w:cs="宋体"/>
          <w:spacing w:val="-1"/>
          <w:sz w:val="24"/>
          <w:szCs w:val="24"/>
        </w:rPr>
        <w:t>。</w:t>
      </w:r>
    </w:p>
    <w:p>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1.11、</w:t>
      </w:r>
      <w:r>
        <w:rPr>
          <w:rFonts w:hint="eastAsia" w:ascii="宋体" w:hAnsi="宋体" w:eastAsia="宋体" w:cs="宋体"/>
          <w:sz w:val="24"/>
          <w:szCs w:val="24"/>
        </w:rPr>
        <w:t>投标预备会</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本项目不召开预备会。</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1.12、分包</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本项目不接受任何分包。</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1.13、偏离</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投标文件对招标文件的全部偏差，均应在投标文件的商务和技术偏差表中列明。</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二、招标文件</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.1、招标文件构成</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要求提供的货物和服务、招标过程、合同条件和技术要求在招标文件中均有说明。招标文件的内容如下：</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第一部分 招标公告</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第二部分 投标人须知</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第三部分 投标人须知正文部分</w:t>
      </w:r>
    </w:p>
    <w:p>
      <w:pPr>
        <w:spacing w:line="360" w:lineRule="auto"/>
        <w:ind w:firstLine="476" w:firstLineChars="200"/>
        <w:jc w:val="both"/>
        <w:rPr>
          <w:rFonts w:eastAsia="宋体"/>
        </w:rPr>
      </w:pPr>
      <w:r>
        <w:rPr>
          <w:rFonts w:hint="eastAsia" w:ascii="宋体" w:hAnsi="宋体" w:eastAsia="宋体" w:cs="宋体"/>
          <w:spacing w:val="-1"/>
          <w:sz w:val="24"/>
          <w:szCs w:val="24"/>
        </w:rPr>
        <w:t>第四部分 项目采购内容及技术要求</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第五部分 合同格式</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第六部分 标投标文件格式</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2.2、招标文件的澄清</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2.2.1 投标人应仔细阅读和检查招标文件的全部内容。如发现缺页或附件不全或者有其他疑问，应及时向招标人(或代理机构)提出，以便补齐。如有疑问，</w:t>
      </w:r>
      <w:r>
        <w:rPr>
          <w:rFonts w:ascii="宋体" w:hAnsi="宋体" w:eastAsia="宋体" w:cs="宋体"/>
          <w:sz w:val="24"/>
          <w:szCs w:val="24"/>
        </w:rPr>
        <w:t>应按</w:t>
      </w:r>
      <w:r>
        <w:rPr>
          <w:rFonts w:hint="eastAsia" w:ascii="宋体" w:hAnsi="宋体" w:eastAsia="宋体" w:cs="宋体"/>
          <w:sz w:val="24"/>
          <w:szCs w:val="24"/>
        </w:rPr>
        <w:t>投标人</w:t>
      </w:r>
      <w:r>
        <w:rPr>
          <w:rFonts w:ascii="宋体" w:hAnsi="宋体" w:eastAsia="宋体" w:cs="宋体"/>
          <w:sz w:val="24"/>
          <w:szCs w:val="24"/>
        </w:rPr>
        <w:t>须知前附表规定的时间</w:t>
      </w:r>
      <w:r>
        <w:rPr>
          <w:rFonts w:hint="eastAsia" w:ascii="宋体" w:hAnsi="宋体" w:eastAsia="宋体" w:cs="宋体"/>
          <w:sz w:val="24"/>
          <w:szCs w:val="24"/>
        </w:rPr>
        <w:t>以书面形式(加盖单位公章且法人签字)由法定代表人或其原授权代表携带企业营业执照副本(原件)及本人身份证件(原件)向招标人和招标代理机构提出(邮件、传真件不予受理)，要求招标人(或代理机构)对招标文件予以澄清。投标人在规定时间内未对招标文件提出澄清要求，视为投标人全部认同招标文件。</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2.2.2 招标文件的澄清将在投标人须知前附表规定的投标截止时间15天前以公告形式通知投标人，但不指明澄清问题的来源。澄清发出的时间距投标截止时间不足 15 日的，并且澄清内容可能影响投标文件编制的，将相应延长投标截止时间。</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2.3、招标文件的修改</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在投标截止时间15天前，招标人可以书面形式修改招标文件，并以公告形式通知投标人。</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2.4、质疑</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潜在供应商已依法获取其可质疑的采购文件的，可以对该文件提出质疑。对采购文件提出质疑的，应当在获取采购文件或者采购文件公告期限届满之日起7个工作日内提出，供应商在法定质疑期内一次性提出针对同一采购程序环节的质疑。质疑函须按照财政部发布的质疑函范本格式提交，不符合格式要求的将被拒绝接收。</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采购人、采购代理机构不得拒收质疑供应商在法定质疑期内发出的质疑函，应当在收到质疑函后7个工作日内作出答复，并以书面形式通知质疑供应商和其他有关供应商。具体参照中华人民共和国财政部令第94号--《政府采购质疑和投诉办法》。超出法定质疑期的、重复提出的、分次提出的或内容、形式不符合《政府采购质疑和投诉办法》的，质疑供应商将依法承担不利后果。</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2.5、政府采购项目实行网上受理，开标前所有信息保密。因此，发布的一切公告信息（ 包括采购公告、变更公告、澄清公告等）均在“河南省政府采购网”、“唐河县公共资源交 易中心网”等媒体发布，请潜在投标供应商随时查询有关公告信息。若因潜在投标供应商没 有及时查看到公告信息而造成的投标失误，责任自负。</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三</w:t>
      </w:r>
      <w:r>
        <w:rPr>
          <w:rFonts w:hint="eastAsia" w:ascii="宋体" w:hAnsi="宋体" w:eastAsia="宋体" w:cs="宋体"/>
          <w:sz w:val="24"/>
          <w:szCs w:val="24"/>
        </w:rPr>
        <w:t>、投标文件</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3.1、投标的语言</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投标人提交的投标文件以及投标人与招标人就有关投标的所有来往函电均应使用中文书写。</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3.2、投标文件构成</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投标人编写的投标文件应包括下列内容(不限于)：</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1）投标函</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2）法定代表人身份证明</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3）授权委托书</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4）项目清单报价表</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5）售后服务计划</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6）供货安装方案及培训方案</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7）其他资料</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3.3、投标文件的编制</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3.3.1 投标文件应按招标文件提供的“投标文件格式”进行编写，如有必要，可以增加附页，作为投标文件的组成部分。其中，投标文件中的开标一览表在满足招标文件实质性要求的基础上，可以提出比招标文件要求更有利于招标人的承诺。</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3.3.2 投标文件应当对招标文件有关供货期、投标有效期、质量要求、技术标准和要求、招标范围等实质性内容作出响应。</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3.3.3 投标文件电子签章的具体要求见投标人须知前附表。</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3.3.4 投标文件份数详见投标人须知前附表。</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3.3.5 不允许递交备选投标方案。</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3.4</w:t>
      </w:r>
      <w:r>
        <w:rPr>
          <w:rFonts w:hint="eastAsia" w:ascii="宋体" w:hAnsi="宋体" w:eastAsia="宋体" w:cs="宋体"/>
          <w:sz w:val="24"/>
          <w:szCs w:val="24"/>
        </w:rPr>
        <w:t>、投标报价</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3.4.1 投标人根据招标人提供的有关资料、招标文件及招标文件补充答疑，结合本项目实际情况和市场行情自主合理报价,投标人在预算价的基础上确定投标报价，投标报价不得低于企业实际成本。</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3.4.2 本次投标报价为采购范围内固定总价方式。投标报价包括全部费用，应计算的项目若无计取，则视为包含在报价内。</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3.4.3 投标报价应包含全部货物及服务正式交付使用所发生的一切费用。</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3.4.4 如投标人报价表中的大写金额和小写金额不一致的，以大写金额为准；总金额与单价金额不一致的，以单价金额为准。全部报价均以人民币为计量币种，并以人民币进行结算。</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3.4.5 投标人应仔细审阅招标文件中的全部内容，如有不明确的，须在答疑时以书面形式提出，由招标人明确；否则视为投标人在投标报价中已完善计入。</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3.5、</w:t>
      </w:r>
      <w:r>
        <w:rPr>
          <w:rFonts w:hint="eastAsia" w:ascii="宋体" w:hAnsi="宋体" w:eastAsia="宋体" w:cs="宋体"/>
          <w:sz w:val="24"/>
          <w:szCs w:val="24"/>
        </w:rPr>
        <w:t>投标保证金</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本项</w:t>
      </w:r>
      <w:r>
        <w:rPr>
          <w:rFonts w:hint="eastAsia" w:ascii="宋体" w:hAnsi="宋体" w:eastAsia="宋体" w:cs="宋体"/>
          <w:sz w:val="24"/>
          <w:szCs w:val="24"/>
        </w:rPr>
        <w:t>目不收取投标保证金。</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3.6、投标</w:t>
      </w:r>
      <w:r>
        <w:rPr>
          <w:rFonts w:hint="eastAsia" w:ascii="宋体" w:hAnsi="宋体" w:eastAsia="宋体" w:cs="宋体"/>
          <w:sz w:val="24"/>
          <w:szCs w:val="24"/>
        </w:rPr>
        <w:t>有效期</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3.6.1 投标有效期为投标截止之日起60天。</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3.6.2 如遇特殊情况，招标方可在投标有效期期满前，要求供应商延长其投标有效期。供应商可以拒绝或同意上述要求，延长有效期的要求与答复均为书面形式。不同意上述要求的供应商将视为自动放弃投标。</w:t>
      </w:r>
    </w:p>
    <w:p>
      <w:pPr>
        <w:spacing w:line="360" w:lineRule="auto"/>
        <w:ind w:firstLine="456" w:firstLineChars="200"/>
        <w:jc w:val="both"/>
        <w:rPr>
          <w:rFonts w:ascii="宋体" w:hAnsi="宋体" w:eastAsia="宋体" w:cs="宋体"/>
          <w:sz w:val="24"/>
          <w:szCs w:val="24"/>
        </w:rPr>
      </w:pPr>
      <w:r>
        <w:rPr>
          <w:rFonts w:hint="eastAsia" w:ascii="宋体" w:hAnsi="宋体" w:eastAsia="宋体" w:cs="宋体"/>
          <w:spacing w:val="-6"/>
          <w:sz w:val="24"/>
          <w:szCs w:val="24"/>
        </w:rPr>
        <w:t>四</w:t>
      </w:r>
      <w:r>
        <w:rPr>
          <w:rFonts w:hint="eastAsia" w:ascii="宋体" w:hAnsi="宋体" w:eastAsia="宋体" w:cs="宋体"/>
          <w:spacing w:val="-4"/>
          <w:sz w:val="24"/>
          <w:szCs w:val="24"/>
        </w:rPr>
        <w:t>、投标</w:t>
      </w:r>
    </w:p>
    <w:p>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4.1、</w:t>
      </w:r>
      <w:r>
        <w:rPr>
          <w:rFonts w:hint="eastAsia" w:ascii="宋体" w:hAnsi="宋体" w:eastAsia="宋体" w:cs="宋体"/>
          <w:color w:val="0C0C0C"/>
          <w:sz w:val="24"/>
          <w:szCs w:val="24"/>
        </w:rPr>
        <w:t>投标文件的递交</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4.1.1 电子投标文件备份 U 盘的要求:见投标人须知前附表。</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4.1.2 电子投标文件的递交：见投标人须知前附表。</w:t>
      </w:r>
    </w:p>
    <w:p>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4.2、电子投</w:t>
      </w:r>
      <w:r>
        <w:rPr>
          <w:rFonts w:hint="eastAsia" w:ascii="宋体" w:hAnsi="宋体" w:eastAsia="宋体" w:cs="宋体"/>
          <w:color w:val="0C0C0C"/>
          <w:sz w:val="24"/>
          <w:szCs w:val="24"/>
        </w:rPr>
        <w:t>标文件的修改与撤回</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4.2.1 投标人可以在投标截止期之前修改电子</w:t>
      </w:r>
      <w:r>
        <w:rPr>
          <w:rFonts w:hint="eastAsia" w:ascii="宋体" w:hAnsi="宋体" w:eastAsia="宋体" w:cs="宋体"/>
          <w:color w:val="0C0C0C"/>
          <w:sz w:val="24"/>
          <w:szCs w:val="24"/>
        </w:rPr>
        <w:t>投标文件。</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4.2.2 在投标截止期后不能修改及撤回其电子</w:t>
      </w:r>
      <w:r>
        <w:rPr>
          <w:rFonts w:hint="eastAsia" w:ascii="宋体" w:hAnsi="宋体" w:eastAsia="宋体" w:cs="宋体"/>
          <w:color w:val="0C0C0C"/>
          <w:sz w:val="24"/>
          <w:szCs w:val="24"/>
        </w:rPr>
        <w:t>投标文件。</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五、开</w:t>
      </w:r>
      <w:r>
        <w:rPr>
          <w:rFonts w:hint="eastAsia" w:ascii="宋体" w:hAnsi="宋体" w:eastAsia="宋体" w:cs="宋体"/>
          <w:sz w:val="24"/>
          <w:szCs w:val="24"/>
        </w:rPr>
        <w:t>标与评标</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5.</w:t>
      </w:r>
      <w:r>
        <w:rPr>
          <w:rFonts w:hint="eastAsia" w:ascii="宋体" w:hAnsi="宋体" w:eastAsia="宋体" w:cs="宋体"/>
          <w:sz w:val="24"/>
          <w:szCs w:val="24"/>
        </w:rPr>
        <w:t>1、开标时间及地点</w:t>
      </w:r>
    </w:p>
    <w:p>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5.1.1 开标时间：详见投标人须知前附表</w:t>
      </w:r>
    </w:p>
    <w:p>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5.1.2 开标地点：详见投标人须知前附表</w:t>
      </w:r>
    </w:p>
    <w:p>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5.1.3 供应商应派法定代表人或授权委托人持本公司 CA 数字证书可在不见面开标大厅中参加开标会议。</w:t>
      </w:r>
    </w:p>
    <w:p>
      <w:pPr>
        <w:spacing w:line="360" w:lineRule="auto"/>
        <w:ind w:firstLine="476" w:firstLineChars="200"/>
        <w:jc w:val="both"/>
        <w:rPr>
          <w:rFonts w:ascii="宋体" w:hAnsi="宋体" w:eastAsia="宋体" w:cs="宋体"/>
          <w:color w:val="0C0C0C"/>
          <w:sz w:val="24"/>
          <w:szCs w:val="24"/>
        </w:rPr>
      </w:pPr>
      <w:r>
        <w:rPr>
          <w:rFonts w:hint="eastAsia" w:ascii="宋体" w:hAnsi="宋体" w:eastAsia="宋体" w:cs="宋体"/>
          <w:color w:val="0C0C0C"/>
          <w:spacing w:val="-1"/>
          <w:sz w:val="24"/>
          <w:szCs w:val="24"/>
        </w:rPr>
        <w:t>5.2、</w:t>
      </w:r>
      <w:r>
        <w:rPr>
          <w:rFonts w:hint="eastAsia" w:ascii="宋体" w:hAnsi="宋体" w:eastAsia="宋体" w:cs="宋体"/>
          <w:color w:val="0C0C0C"/>
          <w:sz w:val="24"/>
          <w:szCs w:val="24"/>
        </w:rPr>
        <w:t>开标程序</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5.2.1、投标人代表持本单位 CA 数字证书提前登录不见面开标系统。</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5.2.2、开标时间到，在线公布投标人、招标人代表、监标人等有关名单。</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5.2.3、开标顺序：按电子投标文件到达交易系统的先后顺序，分标段进行开标。</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5.2.4、投标单位在线确认开标结果并提交电子签章，在规定时限内（30分钟内）未作确认的视为默认开标结果。采购人代表、监督人、记录人等有关人员在开标记录上签字确认。</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5.2.5、代理机构在开标结束后将招标文件和有效电子投标文件导入评标系统。</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5.2.6、评标委员会将审查每一份投标文件是否对招标文件提出的所有实质性要求和条件作出响应。未能在实质上响应的投标，将作为无效标处理。实质上未响应是指：</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未按招标文件规定签章的；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未按招标文件规定的格式填写，内容不完整或无法辨认的；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(3) 投标人资格条件不符合国家规定和招标文件要求的；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(4) 违反国家强制性标准的；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 投标文件附有招标人不能接受的条件的；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 对同一标段递交内容不同的投标文件(一标多投)，或在一份投标文件中对同一标段报有两个(含两个)以上报价的；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 以他人名义投标、串通投标、弄虚作假的；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(8) 投标人名称、组织机构等重要人员与报名时不一致的；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(9) 超出招标文件规定及违反国家有关规定的；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(10) 投标报价高出本标段最高投标限价的；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(11) 招标文件规定的其它情况。</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5.2.7、评标和决标过程的保密</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开标后至招标人公布中标结果之前，有关投标文件的检查、澄清、评比和定标等信息对与本过程无关的投标人及其他人员保密。投标人不应对招标人或有关人员施加影响和试图获取评标信息，违者导致被取消中标资格。</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5.2.8、投标文件的澄清</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为了有助于投标文件的检查和评审，招标人可以单独要求投标人澄清其投标文件。招标的澄清要求和投标人的答复均应采用书面形式。除了规定改正算术错误外，投标人不得修改投标报价和投标文件中的其它实质性内容。</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投标人以书面形式澄清的问题，需由投标人法定代表人或其委托代理人签字确认后作为投标文件的组成部分，提交一式两份。投标人未按评标委员会的澄清要求进行澄清的，评标委员会可以不对其投标文件继续评审。</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5.2.9、投标文件的检查和响应性评定</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在评审时，招标人将首先审定投标文件是否在实质上影响了招标文件的要求。招标人对投标响应性的鉴定将基于投标文件的本身内容。</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实质上响应招标文件要求的投标文件应该与招标文件所有条款、条件和规范相符，无重大偏关或保留。所谓重大偏差和保留是指：</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①、对投标范围和内容有实质性的偏离；</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②、对设备质量或使用性能产生不利影响；</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③、对合同中规定的双方的权利和义务作实质性的修改；</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④、纠正这种偏差或保留，将会对其他响应要求的投标人竞争产生不公正的影响。</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5.2.10、如果投标文件实质上没有响应招标文件的要求，招标人将予以拒绝。也不再允许投标人改正或撤回这些不符合要求的偏差与保留。</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5.2.11、在评标过程中评标委员会发现投标人以他人的名义投标、串通投标、以行贿手段谋取中标或者以其他弄虚作假方式投标的，该投标人的投标文件作无效标处理。</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5.2.12、在评标过程中，评标委员会发现投标人的报价明显低于其他投标报价或者明显高于最高限价，使得其投标报价可能低于其个别成本的，将要求该投标人作出书面说明并提供相关证明资料。投标人不能合理说明或者不能提供相关证明材料的，由评标委员会认定投标人以低于成本报价竞标，其投标文件按无效处理。</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5.2.13 投标人资格条件不符合国家有关规定和招标文件要求的，或者拒不按照要求对投标文件进行澄清、说明或者补正的，评标委员会将否决其投标。</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5.3、</w:t>
      </w:r>
      <w:r>
        <w:rPr>
          <w:rFonts w:hint="eastAsia" w:ascii="宋体" w:hAnsi="宋体" w:eastAsia="宋体" w:cs="宋体"/>
          <w:color w:val="0C0C0C"/>
          <w:sz w:val="24"/>
          <w:szCs w:val="24"/>
        </w:rPr>
        <w:t>开标异议</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投标人对开标有异议的，应当在开标现场提出，招标人当场作出答复，并制作记录。</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评标</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.1、评标委员会</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6.1.1 评标由招标人依法组建的评标委员会负责。评标委员会由招标人代表，以及有关技术、经济等方面的专家组成。评标委员会成员人数以及技术、经济等方面专家的确定方式见投标人须知前附表。</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6.1.2 评标委员会成员有下列情形之一的，应当回避：</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投标人或投标人主要负责人的近亲属；</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项目主管部门或者行政监督部门的人员；</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(3) 与投标人有经济利益关系；</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(4)曾因在招标、评标以及其他与招标投标有关活动中从事违法行为而受过行政处罚或刑事处罚的；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 与投标人有其他利害关系。</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2评标原则</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评标活动遵循公平、公正、科学和择优的原则。</w:t>
      </w:r>
    </w:p>
    <w:p>
      <w:pPr>
        <w:spacing w:line="360" w:lineRule="auto"/>
        <w:ind w:firstLine="476" w:firstLineChars="200"/>
        <w:jc w:val="both"/>
        <w:rPr>
          <w:rFonts w:ascii="宋体" w:hAnsi="宋体" w:eastAsia="宋体" w:cs="宋体"/>
          <w:color w:val="0C0C0C"/>
          <w:sz w:val="24"/>
          <w:szCs w:val="24"/>
        </w:rPr>
      </w:pPr>
      <w:r>
        <w:rPr>
          <w:rFonts w:hint="eastAsia" w:ascii="宋体" w:hAnsi="宋体" w:eastAsia="宋体" w:cs="宋体"/>
          <w:color w:val="0C0C0C"/>
          <w:spacing w:val="-1"/>
          <w:sz w:val="24"/>
          <w:szCs w:val="24"/>
        </w:rPr>
        <w:t>6.3、</w:t>
      </w:r>
      <w:r>
        <w:rPr>
          <w:rFonts w:hint="eastAsia" w:ascii="宋体" w:hAnsi="宋体" w:eastAsia="宋体" w:cs="宋体"/>
          <w:color w:val="0C0C0C"/>
          <w:sz w:val="24"/>
          <w:szCs w:val="24"/>
        </w:rPr>
        <w:t>评标</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评标委员会按照“评标办法”规定的方法、评审因素、标准和程序对投标文件进行评审。“评标办法”没有规定的方法、评审因素和标准，不作为评标依据。</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7.合同授予</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7.1、定标原则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根据《中华人民共和国政府采购法》的规定，评标委员会应推荐得分最高的为第一中标候选人。若供应商评审得分相同的，推荐报价较低的投标人为第一中标候选人。若投标报价也相等的，按技术得分高者为第一中标候选人。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7.2、定标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7.2.1 通过对各投标文件进行详细评审并完成评分后，向采购人提交书面评标报告。评标报告中按照投标文件最终得分由高到低进行排序，并向采购人推荐3名作为中标候选人。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7.2.2 采购人对评标小组推荐的</w:t>
      </w:r>
      <w:r>
        <w:rPr>
          <w:rFonts w:hint="eastAsia" w:ascii="宋体" w:hAnsi="宋体" w:eastAsia="宋体" w:cs="宋体"/>
          <w:sz w:val="24"/>
          <w:szCs w:val="24"/>
        </w:rPr>
        <w:t>中标</w:t>
      </w:r>
      <w:r>
        <w:rPr>
          <w:rFonts w:hint="eastAsia" w:ascii="宋体" w:hAnsi="宋体" w:eastAsia="宋体" w:cs="宋体"/>
          <w:color w:val="0C0C0C"/>
          <w:sz w:val="24"/>
          <w:szCs w:val="24"/>
        </w:rPr>
        <w:t>候选人进行选择，原则上第一名</w:t>
      </w:r>
      <w:r>
        <w:rPr>
          <w:rFonts w:hint="eastAsia" w:ascii="宋体" w:hAnsi="宋体" w:eastAsia="宋体" w:cs="宋体"/>
          <w:sz w:val="24"/>
          <w:szCs w:val="24"/>
        </w:rPr>
        <w:t>中标</w:t>
      </w:r>
      <w:r>
        <w:rPr>
          <w:rFonts w:hint="eastAsia" w:ascii="宋体" w:hAnsi="宋体" w:eastAsia="宋体" w:cs="宋体"/>
          <w:color w:val="0C0C0C"/>
          <w:sz w:val="24"/>
          <w:szCs w:val="24"/>
        </w:rPr>
        <w:t xml:space="preserve">，如第一名提出不能履行合同或者放弃中标资格，向下顺延确定一名中标人。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7.2.3 当送达的投标文件不足3份或评标结果全为无效标时；及经过评审，若所有的供应商均未能通过符合性审查，招标方可在取得采购监督人同意后宣布本次招标失败，并通知各供应商。采购人根据相关规定重新组织招标。 </w:t>
      </w:r>
    </w:p>
    <w:p>
      <w:pPr>
        <w:spacing w:line="360" w:lineRule="auto"/>
        <w:ind w:firstLine="484"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 xml:space="preserve">7.3、其他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7.3.1 除投标报价外的其他项内容的评审首先由评标小组的各成员自主打分，汇总时在自主打分的记分结果中，进行算术平均，以算术平均值作为该项的最终加、减分值。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7.3.2 计分按四舍五入取至小数点后二位。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7.3.3 在评标过程中，如发现本办法中条款与供应商须知中相关条款不一致，以本办法中的相关条款为准。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7.3.4 供应商必须对所提供资料的真实性负责，被推荐为</w:t>
      </w:r>
      <w:r>
        <w:rPr>
          <w:rFonts w:hint="eastAsia" w:ascii="宋体" w:hAnsi="宋体" w:eastAsia="宋体" w:cs="宋体"/>
          <w:sz w:val="24"/>
          <w:szCs w:val="24"/>
        </w:rPr>
        <w:t>中标</w:t>
      </w:r>
      <w:r>
        <w:rPr>
          <w:rFonts w:hint="eastAsia" w:ascii="宋体" w:hAnsi="宋体" w:eastAsia="宋体" w:cs="宋体"/>
          <w:color w:val="0C0C0C"/>
          <w:sz w:val="24"/>
          <w:szCs w:val="24"/>
        </w:rPr>
        <w:t xml:space="preserve">候选人后，经采购人证实为提供虚假证明材料骗取中标的，除取消其中标资格外，还应赔偿采购人及代理机构的相关损失。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7.3.5 无论供应商</w:t>
      </w:r>
      <w:r>
        <w:rPr>
          <w:rFonts w:hint="eastAsia" w:ascii="宋体" w:hAnsi="宋体" w:eastAsia="宋体" w:cs="宋体"/>
          <w:sz w:val="24"/>
          <w:szCs w:val="24"/>
        </w:rPr>
        <w:t>中标</w:t>
      </w:r>
      <w:r>
        <w:rPr>
          <w:rFonts w:hint="eastAsia" w:ascii="宋体" w:hAnsi="宋体" w:eastAsia="宋体" w:cs="宋体"/>
          <w:color w:val="0C0C0C"/>
          <w:sz w:val="24"/>
          <w:szCs w:val="24"/>
        </w:rPr>
        <w:t xml:space="preserve">与否，评标委员会、采购人、采购代理机构和有关监督部门就评标过程中涉及的有关内容和细节均不予以解释、澄清和透露，否则当事人应承担相应的后果。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7.3.6 本办法仅适用于</w:t>
      </w:r>
      <w:r>
        <w:rPr>
          <w:rFonts w:hint="eastAsia" w:ascii="宋体" w:hAnsi="宋体" w:eastAsia="宋体" w:cs="宋体"/>
          <w:color w:val="0C0C0C"/>
          <w:sz w:val="24"/>
          <w:szCs w:val="24"/>
          <w:lang w:eastAsia="zh-CN"/>
        </w:rPr>
        <w:t>唐河县人民医院新型冠状病毒感染重症救治能力提升及设备维保项目</w:t>
      </w:r>
      <w:r>
        <w:rPr>
          <w:rFonts w:hint="eastAsia" w:ascii="宋体" w:hAnsi="宋体" w:eastAsia="宋体" w:cs="宋体"/>
          <w:color w:val="0C0C0C"/>
          <w:sz w:val="24"/>
          <w:szCs w:val="24"/>
        </w:rPr>
        <w:t xml:space="preserve">的招标工作。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7.3.7 本招标文件未尽事宜按现行招标投标的有关法律法规和规定执行。如投标单位在本次投标活动中有违反相关法律法规的将根据相关法律法规和规定对其进行处罚。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7.3.8 本招标文件时根据国家有关规定和参照国际惯例编制，解释权属采购人。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7.4、中标通知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7.4.1 中标供应商确定后，由招标方向其签发《中标通知书》。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7.4.2 《中标通知书》将作为签订合同的重要依据，对采购人与中标供应商具有法律效力。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7.5、签订合同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7.5.1 、招标人和中标人应当自中标通知书发出之日起1个工作</w:t>
      </w:r>
      <w:r>
        <w:rPr>
          <w:rFonts w:ascii="宋体" w:hAnsi="宋体" w:eastAsia="宋体" w:cs="宋体"/>
          <w:color w:val="0C0C0C"/>
          <w:sz w:val="24"/>
          <w:szCs w:val="24"/>
        </w:rPr>
        <w:t>日内</w:t>
      </w:r>
      <w:r>
        <w:rPr>
          <w:rFonts w:hint="eastAsia" w:ascii="宋体" w:hAnsi="宋体" w:eastAsia="宋体" w:cs="宋体"/>
          <w:color w:val="0C0C0C"/>
          <w:sz w:val="24"/>
          <w:szCs w:val="24"/>
        </w:rPr>
        <w:t>，根据招标文件和中标人的投标文件订立书面合同。中标人无正当理由拒签合同的，招标人取消其中标资格，给招标人造成的损失，中标人还应予以赔偿。</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7.5.2 招标文件、投标文件、供应商在开标过程中的补充确认材料以及《</w:t>
      </w:r>
      <w:r>
        <w:rPr>
          <w:rFonts w:hint="eastAsia" w:ascii="宋体" w:hAnsi="宋体" w:eastAsia="宋体" w:cs="宋体"/>
          <w:sz w:val="24"/>
          <w:szCs w:val="24"/>
        </w:rPr>
        <w:t>中标</w:t>
      </w:r>
      <w:r>
        <w:rPr>
          <w:rFonts w:hint="eastAsia" w:ascii="宋体" w:hAnsi="宋体" w:eastAsia="宋体" w:cs="宋体"/>
          <w:color w:val="0C0C0C"/>
          <w:sz w:val="24"/>
          <w:szCs w:val="24"/>
        </w:rPr>
        <w:t xml:space="preserve">通知书》，均作为合同签订的依据。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7.5.3 如果中标人不按其响应性文件承诺和招标文件要求签订合同，招标方将取消其中标资格，并另定中标供应商。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7.6、履约保证金：无</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color w:val="0C0C0C"/>
          <w:sz w:val="24"/>
          <w:szCs w:val="24"/>
        </w:rPr>
        <w:t>8.纪律和监督</w:t>
      </w:r>
    </w:p>
    <w:p>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8.1、</w:t>
      </w:r>
      <w:r>
        <w:rPr>
          <w:rFonts w:hint="eastAsia" w:ascii="宋体" w:hAnsi="宋体" w:eastAsia="宋体" w:cs="宋体"/>
          <w:color w:val="0C0C0C"/>
          <w:sz w:val="24"/>
          <w:szCs w:val="24"/>
        </w:rPr>
        <w:t>对招标人的纪律要求</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招标人不得泄漏招标投标活动中应当保密的情况和资料，不得与投标人串通损害国家利益、社会公共利益或者他人合法权益。</w:t>
      </w:r>
    </w:p>
    <w:p>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8.2、</w:t>
      </w:r>
      <w:r>
        <w:rPr>
          <w:rFonts w:hint="eastAsia" w:ascii="宋体" w:hAnsi="宋体" w:eastAsia="宋体" w:cs="宋体"/>
          <w:color w:val="0C0C0C"/>
          <w:sz w:val="24"/>
          <w:szCs w:val="24"/>
        </w:rPr>
        <w:t>对投标人的纪律要求</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8.3、对评标</w:t>
      </w:r>
      <w:r>
        <w:rPr>
          <w:rFonts w:hint="eastAsia" w:ascii="宋体" w:hAnsi="宋体" w:eastAsia="宋体" w:cs="宋体"/>
          <w:color w:val="0C0C0C"/>
          <w:sz w:val="24"/>
          <w:szCs w:val="24"/>
        </w:rPr>
        <w:t>委员会成员的纪律要求</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spacing w:line="360" w:lineRule="auto"/>
        <w:ind w:firstLine="484" w:firstLineChars="200"/>
        <w:jc w:val="both"/>
        <w:rPr>
          <w:rFonts w:ascii="宋体" w:hAnsi="宋体" w:eastAsia="宋体" w:cs="宋体"/>
          <w:color w:val="0C0C0C"/>
          <w:sz w:val="24"/>
          <w:szCs w:val="24"/>
        </w:rPr>
      </w:pPr>
      <w:r>
        <w:rPr>
          <w:rFonts w:hint="eastAsia" w:ascii="宋体" w:hAnsi="宋体" w:eastAsia="宋体" w:cs="宋体"/>
          <w:color w:val="0C0C0C"/>
          <w:spacing w:val="1"/>
          <w:sz w:val="24"/>
          <w:szCs w:val="24"/>
        </w:rPr>
        <w:t>8.</w:t>
      </w:r>
      <w:r>
        <w:rPr>
          <w:rFonts w:hint="eastAsia" w:ascii="宋体" w:hAnsi="宋体" w:eastAsia="宋体" w:cs="宋体"/>
          <w:color w:val="0C0C0C"/>
          <w:sz w:val="24"/>
          <w:szCs w:val="24"/>
        </w:rPr>
        <w:t>4、对与评标活动有关的工作人员的纪律要求</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与评标活动有关的工作人员不得收受他人的财物或者其他好处，不得向他人透漏对投标文件的评审和 比较、中标候选人的推荐情况以及评标有关的其他情况。在评标活动中，与评标活动有关的工作人员不得擅离职守，影响评标程序正常进行。</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8.5、投诉</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投标人和其他利害关系人认为本次招标活动违反法律、法规和规章规定的，有权向有关行政监督部门投诉。</w:t>
      </w:r>
    </w:p>
    <w:p>
      <w:pPr>
        <w:spacing w:line="360" w:lineRule="auto"/>
        <w:ind w:firstLine="468" w:firstLineChars="200"/>
        <w:jc w:val="both"/>
        <w:rPr>
          <w:rFonts w:ascii="宋体" w:hAnsi="宋体" w:eastAsia="宋体" w:cs="宋体"/>
          <w:sz w:val="24"/>
          <w:szCs w:val="24"/>
        </w:rPr>
      </w:pPr>
      <w:r>
        <w:rPr>
          <w:rFonts w:hint="eastAsia" w:ascii="宋体" w:hAnsi="宋体" w:eastAsia="宋体" w:cs="宋体"/>
          <w:color w:val="0C0C0C"/>
          <w:spacing w:val="-3"/>
          <w:sz w:val="24"/>
          <w:szCs w:val="24"/>
        </w:rPr>
        <w:t>9.需要补充的其他内容：</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见投标人须知前附</w:t>
      </w:r>
      <w:r>
        <w:rPr>
          <w:rFonts w:hint="eastAsia" w:ascii="宋体" w:hAnsi="宋体" w:eastAsia="宋体" w:cs="宋体"/>
          <w:color w:val="0C0C0C"/>
          <w:sz w:val="24"/>
          <w:szCs w:val="24"/>
        </w:rPr>
        <w:t>表。</w:t>
      </w:r>
    </w:p>
    <w:p>
      <w:pPr>
        <w:spacing w:line="360" w:lineRule="auto"/>
        <w:ind w:firstLine="464" w:firstLineChars="200"/>
        <w:jc w:val="both"/>
        <w:rPr>
          <w:rFonts w:ascii="宋体" w:hAnsi="宋体" w:eastAsia="宋体" w:cs="宋体"/>
          <w:sz w:val="24"/>
          <w:szCs w:val="24"/>
        </w:rPr>
      </w:pPr>
      <w:r>
        <w:rPr>
          <w:rFonts w:hint="eastAsia" w:ascii="宋体" w:hAnsi="宋体" w:eastAsia="宋体" w:cs="宋体"/>
          <w:color w:val="0C0C0C"/>
          <w:spacing w:val="-4"/>
          <w:sz w:val="24"/>
          <w:szCs w:val="24"/>
        </w:rPr>
        <w:t>10</w:t>
      </w:r>
      <w:r>
        <w:rPr>
          <w:rFonts w:hint="eastAsia" w:ascii="宋体" w:hAnsi="宋体" w:eastAsia="宋体" w:cs="宋体"/>
          <w:color w:val="0C0C0C"/>
          <w:spacing w:val="-3"/>
          <w:sz w:val="24"/>
          <w:szCs w:val="24"/>
        </w:rPr>
        <w:t>．</w:t>
      </w:r>
      <w:r>
        <w:rPr>
          <w:rFonts w:hint="eastAsia" w:ascii="宋体" w:hAnsi="宋体" w:eastAsia="宋体" w:cs="宋体"/>
          <w:color w:val="0C0C0C"/>
          <w:spacing w:val="-2"/>
          <w:sz w:val="24"/>
          <w:szCs w:val="24"/>
        </w:rPr>
        <w:t>电子招标投标</w:t>
      </w:r>
    </w:p>
    <w:p>
      <w:pPr>
        <w:spacing w:line="360" w:lineRule="auto"/>
        <w:ind w:firstLine="488" w:firstLineChars="200"/>
        <w:jc w:val="both"/>
        <w:rPr>
          <w:rFonts w:ascii="宋体" w:hAnsi="宋体" w:eastAsia="宋体" w:cs="宋体"/>
          <w:color w:val="0C0C0C"/>
          <w:spacing w:val="-9"/>
          <w:sz w:val="24"/>
          <w:szCs w:val="24"/>
        </w:rPr>
      </w:pPr>
      <w:r>
        <w:rPr>
          <w:rFonts w:hint="eastAsia" w:ascii="宋体" w:hAnsi="宋体" w:eastAsia="宋体" w:cs="宋体"/>
          <w:color w:val="0C0C0C"/>
          <w:spacing w:val="2"/>
          <w:sz w:val="24"/>
          <w:szCs w:val="24"/>
        </w:rPr>
        <w:t>采用电子招标投标，对投标文件的编制、密封和标记、递交、开标等的具体要求，见投标</w:t>
      </w:r>
      <w:r>
        <w:rPr>
          <w:rFonts w:hint="eastAsia" w:ascii="宋体" w:hAnsi="宋体" w:eastAsia="宋体" w:cs="宋体"/>
          <w:color w:val="0C0C0C"/>
          <w:spacing w:val="1"/>
          <w:sz w:val="24"/>
          <w:szCs w:val="24"/>
        </w:rPr>
        <w:t>人</w:t>
      </w:r>
      <w:r>
        <w:rPr>
          <w:rFonts w:hint="eastAsia" w:ascii="宋体" w:hAnsi="宋体" w:eastAsia="宋体" w:cs="宋体"/>
          <w:color w:val="0C0C0C"/>
          <w:sz w:val="24"/>
          <w:szCs w:val="24"/>
        </w:rPr>
        <w:t>须知前附</w:t>
      </w:r>
      <w:r>
        <w:rPr>
          <w:rFonts w:hint="eastAsia" w:ascii="宋体" w:hAnsi="宋体" w:eastAsia="宋体" w:cs="宋体"/>
          <w:color w:val="0C0C0C"/>
          <w:spacing w:val="-10"/>
          <w:sz w:val="24"/>
          <w:szCs w:val="24"/>
        </w:rPr>
        <w:t>表</w:t>
      </w:r>
      <w:r>
        <w:rPr>
          <w:rFonts w:hint="eastAsia" w:ascii="宋体" w:hAnsi="宋体" w:eastAsia="宋体" w:cs="宋体"/>
          <w:color w:val="0C0C0C"/>
          <w:spacing w:val="-9"/>
          <w:sz w:val="24"/>
          <w:szCs w:val="24"/>
        </w:rPr>
        <w:t>。</w:t>
      </w:r>
    </w:p>
    <w:p>
      <w:pPr>
        <w:spacing w:line="360" w:lineRule="auto"/>
        <w:ind w:firstLine="466" w:firstLineChars="200"/>
        <w:jc w:val="both"/>
        <w:rPr>
          <w:rFonts w:ascii="宋体" w:hAnsi="宋体" w:eastAsia="宋体" w:cs="宋体"/>
          <w:b/>
          <w:bCs/>
          <w:color w:val="0C0C0C"/>
          <w:spacing w:val="-4"/>
          <w:sz w:val="24"/>
          <w:szCs w:val="24"/>
        </w:rPr>
      </w:pPr>
      <w:r>
        <w:rPr>
          <w:rFonts w:hint="eastAsia" w:ascii="宋体" w:hAnsi="宋体" w:eastAsia="宋体" w:cs="宋体"/>
          <w:b/>
          <w:bCs/>
          <w:color w:val="0C0C0C"/>
          <w:spacing w:val="-4"/>
          <w:sz w:val="24"/>
          <w:szCs w:val="24"/>
        </w:rPr>
        <w:t>六、评标办法(综合评分法)</w:t>
      </w:r>
    </w:p>
    <w:p>
      <w:pPr>
        <w:spacing w:line="360" w:lineRule="auto"/>
        <w:ind w:firstLine="466" w:firstLineChars="200"/>
        <w:jc w:val="both"/>
        <w:rPr>
          <w:rFonts w:ascii="宋体" w:hAnsi="宋体" w:eastAsia="宋体" w:cs="宋体"/>
          <w:b/>
          <w:bCs/>
          <w:color w:val="0C0C0C"/>
          <w:spacing w:val="-4"/>
          <w:sz w:val="24"/>
          <w:szCs w:val="24"/>
        </w:rPr>
      </w:pPr>
      <w:r>
        <w:rPr>
          <w:rFonts w:hint="eastAsia" w:ascii="宋体" w:hAnsi="宋体" w:eastAsia="宋体" w:cs="宋体"/>
          <w:b/>
          <w:bCs/>
          <w:color w:val="0C0C0C"/>
          <w:spacing w:val="-4"/>
          <w:sz w:val="24"/>
          <w:szCs w:val="24"/>
        </w:rPr>
        <w:t>评标办法前附表</w:t>
      </w:r>
    </w:p>
    <w:p>
      <w:pPr>
        <w:spacing w:line="25" w:lineRule="exact"/>
      </w:pPr>
    </w:p>
    <w:tbl>
      <w:tblPr>
        <w:tblStyle w:val="30"/>
        <w:tblpPr w:leftFromText="180" w:rightFromText="180" w:vertAnchor="text" w:tblpX="10964" w:tblpY="-127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85" w:type="dxa"/>
          </w:tcPr>
          <w:p>
            <w:pPr>
              <w:widowControl w:val="0"/>
              <w:jc w:val="both"/>
            </w:pPr>
          </w:p>
        </w:tc>
      </w:tr>
    </w:tbl>
    <w:tbl>
      <w:tblPr>
        <w:tblStyle w:val="30"/>
        <w:tblpPr w:leftFromText="180" w:rightFromText="180" w:vertAnchor="text" w:tblpX="10964" w:tblpY="-127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5" w:type="dxa"/>
          <w:trHeight w:val="30" w:hRule="atLeast"/>
        </w:trPr>
        <w:tc>
          <w:tcPr>
            <w:tcW w:w="190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945" w:type="dxa"/>
            <w:gridSpan w:val="2"/>
          </w:tcPr>
          <w:p>
            <w:pPr>
              <w:widowControl w:val="0"/>
              <w:jc w:val="both"/>
            </w:pPr>
          </w:p>
        </w:tc>
      </w:tr>
    </w:tbl>
    <w:tbl>
      <w:tblPr>
        <w:tblStyle w:val="30"/>
        <w:tblpPr w:leftFromText="180" w:rightFromText="180" w:vertAnchor="text" w:tblpX="10964" w:tblpY="-104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070" w:type="dxa"/>
          </w:tcPr>
          <w:p>
            <w:pPr>
              <w:widowControl w:val="0"/>
              <w:spacing w:line="25" w:lineRule="exact"/>
              <w:jc w:val="both"/>
            </w:pPr>
          </w:p>
        </w:tc>
      </w:tr>
    </w:tbl>
    <w:tbl>
      <w:tblPr>
        <w:tblStyle w:val="30"/>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612"/>
        <w:gridCol w:w="155"/>
        <w:gridCol w:w="2052"/>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gridSpan w:val="2"/>
            <w:vAlign w:val="center"/>
          </w:tcPr>
          <w:p>
            <w:pPr>
              <w:widowControl/>
              <w:kinsoku/>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条款号</w:t>
            </w:r>
          </w:p>
        </w:tc>
        <w:tc>
          <w:tcPr>
            <w:tcW w:w="2207" w:type="dxa"/>
            <w:gridSpan w:val="2"/>
            <w:vAlign w:val="center"/>
          </w:tcPr>
          <w:p>
            <w:pPr>
              <w:widowControl/>
              <w:kinsoku/>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评审因素</w:t>
            </w:r>
          </w:p>
        </w:tc>
        <w:tc>
          <w:tcPr>
            <w:tcW w:w="6131" w:type="dxa"/>
            <w:vAlign w:val="center"/>
          </w:tcPr>
          <w:p>
            <w:pPr>
              <w:widowControl/>
              <w:kinsoku/>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0" w:type="dxa"/>
            <w:gridSpan w:val="5"/>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b/>
                <w:bCs/>
              </w:rPr>
              <w:t>2.1 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80" w:type="dxa"/>
            <w:vMerge w:val="restart"/>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2.1.1</w:t>
            </w:r>
          </w:p>
        </w:tc>
        <w:tc>
          <w:tcPr>
            <w:tcW w:w="612" w:type="dxa"/>
            <w:vMerge w:val="restart"/>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形式评审</w:t>
            </w:r>
            <w:r>
              <w:rPr>
                <w:rFonts w:hint="eastAsia" w:ascii="宋体" w:hAnsi="宋体" w:cs="宋体"/>
              </w:rPr>
              <w:t>标准</w:t>
            </w:r>
          </w:p>
        </w:tc>
        <w:tc>
          <w:tcPr>
            <w:tcW w:w="2207" w:type="dxa"/>
            <w:gridSpan w:val="2"/>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供应商名称</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与企业法人营业执照一致</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 xml:space="preserve">企业诚信库“基本信息”中上传的原件扫描件为准）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80" w:type="dxa"/>
            <w:vMerge w:val="continue"/>
            <w:vAlign w:val="center"/>
          </w:tcPr>
          <w:p>
            <w:pPr>
              <w:pStyle w:val="12"/>
              <w:widowControl w:val="0"/>
              <w:kinsoku/>
              <w:adjustRightInd/>
              <w:snapToGrid/>
              <w:spacing w:line="360" w:lineRule="exact"/>
              <w:jc w:val="center"/>
              <w:textAlignment w:val="auto"/>
            </w:pPr>
          </w:p>
        </w:tc>
        <w:tc>
          <w:tcPr>
            <w:tcW w:w="612" w:type="dxa"/>
            <w:vMerge w:val="continue"/>
            <w:vAlign w:val="center"/>
          </w:tcPr>
          <w:p>
            <w:pPr>
              <w:pStyle w:val="12"/>
              <w:widowControl w:val="0"/>
              <w:kinsoku/>
              <w:adjustRightInd/>
              <w:snapToGrid/>
              <w:spacing w:line="360" w:lineRule="exact"/>
              <w:jc w:val="center"/>
              <w:textAlignment w:val="auto"/>
            </w:pPr>
          </w:p>
        </w:tc>
        <w:tc>
          <w:tcPr>
            <w:tcW w:w="2207" w:type="dxa"/>
            <w:gridSpan w:val="2"/>
            <w:vAlign w:val="center"/>
          </w:tcPr>
          <w:p>
            <w:pPr>
              <w:widowControl/>
              <w:kinsoku/>
              <w:adjustRightInd/>
              <w:snapToGrid/>
              <w:spacing w:line="360" w:lineRule="exact"/>
              <w:jc w:val="center"/>
              <w:textAlignment w:val="auto"/>
              <w:rPr>
                <w:rFonts w:ascii="宋体" w:hAnsi="宋体" w:eastAsia="宋体" w:cs="宋体"/>
              </w:rPr>
            </w:pPr>
            <w:r>
              <w:rPr>
                <w:rFonts w:hint="eastAsia" w:cs="宋体"/>
              </w:rPr>
              <w:t>投标</w:t>
            </w:r>
            <w:r>
              <w:rPr>
                <w:rFonts w:hint="eastAsia" w:ascii="宋体" w:hAnsi="宋体" w:eastAsia="宋体" w:cs="宋体"/>
              </w:rPr>
              <w:t>文件签字盖章</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按照</w:t>
            </w:r>
            <w:r>
              <w:rPr>
                <w:rFonts w:hint="eastAsia" w:cs="宋体"/>
              </w:rPr>
              <w:t>招标</w:t>
            </w:r>
            <w:r>
              <w:rPr>
                <w:rFonts w:hint="eastAsia" w:ascii="宋体" w:hAnsi="宋体" w:eastAsia="宋体" w:cs="宋体"/>
              </w:rPr>
              <w:t>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80" w:type="dxa"/>
            <w:vMerge w:val="continue"/>
            <w:vAlign w:val="center"/>
          </w:tcPr>
          <w:p>
            <w:pPr>
              <w:pStyle w:val="12"/>
              <w:widowControl w:val="0"/>
              <w:kinsoku/>
              <w:adjustRightInd/>
              <w:snapToGrid/>
              <w:spacing w:line="360" w:lineRule="exact"/>
              <w:jc w:val="center"/>
              <w:textAlignment w:val="auto"/>
            </w:pPr>
          </w:p>
        </w:tc>
        <w:tc>
          <w:tcPr>
            <w:tcW w:w="612" w:type="dxa"/>
            <w:vMerge w:val="continue"/>
            <w:vAlign w:val="center"/>
          </w:tcPr>
          <w:p>
            <w:pPr>
              <w:pStyle w:val="12"/>
              <w:widowControl w:val="0"/>
              <w:kinsoku/>
              <w:adjustRightInd/>
              <w:snapToGrid/>
              <w:spacing w:line="360" w:lineRule="exact"/>
              <w:jc w:val="center"/>
              <w:textAlignment w:val="auto"/>
            </w:pPr>
          </w:p>
        </w:tc>
        <w:tc>
          <w:tcPr>
            <w:tcW w:w="2207" w:type="dxa"/>
            <w:gridSpan w:val="2"/>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报价唯一</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 xml:space="preserve">只有一个有效报价且不超过最高限价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80" w:type="dxa"/>
            <w:vMerge w:val="continue"/>
            <w:vAlign w:val="center"/>
          </w:tcPr>
          <w:p>
            <w:pPr>
              <w:pStyle w:val="12"/>
              <w:widowControl w:val="0"/>
              <w:kinsoku/>
              <w:adjustRightInd/>
              <w:snapToGrid/>
              <w:spacing w:line="360" w:lineRule="exact"/>
              <w:jc w:val="center"/>
              <w:textAlignment w:val="auto"/>
            </w:pPr>
          </w:p>
        </w:tc>
        <w:tc>
          <w:tcPr>
            <w:tcW w:w="612" w:type="dxa"/>
            <w:vMerge w:val="continue"/>
            <w:vAlign w:val="center"/>
          </w:tcPr>
          <w:p>
            <w:pPr>
              <w:pStyle w:val="12"/>
              <w:widowControl w:val="0"/>
              <w:kinsoku/>
              <w:adjustRightInd/>
              <w:snapToGrid/>
              <w:spacing w:line="360" w:lineRule="exact"/>
              <w:jc w:val="center"/>
              <w:textAlignment w:val="auto"/>
            </w:pPr>
          </w:p>
        </w:tc>
        <w:tc>
          <w:tcPr>
            <w:tcW w:w="2207" w:type="dxa"/>
            <w:gridSpan w:val="2"/>
            <w:vAlign w:val="center"/>
          </w:tcPr>
          <w:p>
            <w:pPr>
              <w:widowControl/>
              <w:kinsoku/>
              <w:adjustRightInd/>
              <w:snapToGrid/>
              <w:spacing w:line="360" w:lineRule="exact"/>
              <w:jc w:val="center"/>
              <w:textAlignment w:val="auto"/>
              <w:rPr>
                <w:rFonts w:ascii="宋体" w:hAnsi="宋体" w:eastAsia="宋体" w:cs="宋体"/>
              </w:rPr>
            </w:pPr>
            <w:r>
              <w:rPr>
                <w:rFonts w:hint="eastAsia" w:cs="宋体"/>
              </w:rPr>
              <w:t>投标</w:t>
            </w:r>
            <w:r>
              <w:rPr>
                <w:rFonts w:hint="eastAsia" w:ascii="宋体" w:hAnsi="宋体" w:eastAsia="宋体" w:cs="宋体"/>
              </w:rPr>
              <w:t>文件格式</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 xml:space="preserve">符合第六部分“投标文件格式”的要求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80" w:type="dxa"/>
            <w:vMerge w:val="restart"/>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2.1.2</w:t>
            </w:r>
          </w:p>
        </w:tc>
        <w:tc>
          <w:tcPr>
            <w:tcW w:w="612" w:type="dxa"/>
            <w:vMerge w:val="restart"/>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资格评审标准</w:t>
            </w:r>
          </w:p>
        </w:tc>
        <w:tc>
          <w:tcPr>
            <w:tcW w:w="2207" w:type="dxa"/>
            <w:gridSpan w:val="2"/>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营业执照</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具备有效的营业执照</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80" w:type="dxa"/>
            <w:vMerge w:val="continue"/>
            <w:vAlign w:val="center"/>
          </w:tcPr>
          <w:p>
            <w:pPr>
              <w:pStyle w:val="12"/>
              <w:widowControl w:val="0"/>
              <w:kinsoku/>
              <w:adjustRightInd/>
              <w:snapToGrid/>
              <w:spacing w:line="360" w:lineRule="exact"/>
              <w:jc w:val="center"/>
              <w:textAlignment w:val="auto"/>
            </w:pPr>
          </w:p>
        </w:tc>
        <w:tc>
          <w:tcPr>
            <w:tcW w:w="612" w:type="dxa"/>
            <w:vMerge w:val="continue"/>
            <w:vAlign w:val="center"/>
          </w:tcPr>
          <w:p>
            <w:pPr>
              <w:widowControl/>
              <w:kinsoku/>
              <w:adjustRightInd/>
              <w:snapToGrid/>
              <w:spacing w:line="360" w:lineRule="exact"/>
              <w:jc w:val="center"/>
              <w:textAlignment w:val="auto"/>
              <w:rPr>
                <w:rFonts w:ascii="宋体" w:hAnsi="宋体" w:eastAsia="宋体" w:cs="宋体"/>
              </w:rPr>
            </w:pPr>
          </w:p>
        </w:tc>
        <w:tc>
          <w:tcPr>
            <w:tcW w:w="2207" w:type="dxa"/>
            <w:gridSpan w:val="2"/>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信用查询</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未被列入失信被执行人、重大税收违法失信主体、政府采购严重违法失信行为记录名单</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80" w:type="dxa"/>
            <w:vMerge w:val="continue"/>
            <w:vAlign w:val="center"/>
          </w:tcPr>
          <w:p>
            <w:pPr>
              <w:pStyle w:val="12"/>
              <w:widowControl w:val="0"/>
              <w:kinsoku/>
              <w:adjustRightInd/>
              <w:snapToGrid/>
              <w:spacing w:line="360" w:lineRule="exact"/>
              <w:jc w:val="center"/>
              <w:textAlignment w:val="auto"/>
            </w:pPr>
          </w:p>
        </w:tc>
        <w:tc>
          <w:tcPr>
            <w:tcW w:w="612" w:type="dxa"/>
            <w:vMerge w:val="continue"/>
            <w:vAlign w:val="center"/>
          </w:tcPr>
          <w:p>
            <w:pPr>
              <w:widowControl/>
              <w:kinsoku/>
              <w:adjustRightInd/>
              <w:snapToGrid/>
              <w:spacing w:line="360" w:lineRule="exact"/>
              <w:jc w:val="center"/>
              <w:textAlignment w:val="auto"/>
              <w:rPr>
                <w:rFonts w:ascii="宋体" w:hAnsi="宋体" w:eastAsia="宋体" w:cs="宋体"/>
              </w:rPr>
            </w:pPr>
          </w:p>
        </w:tc>
        <w:tc>
          <w:tcPr>
            <w:tcW w:w="2207" w:type="dxa"/>
            <w:gridSpan w:val="2"/>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其他要求</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详见</w:t>
            </w:r>
            <w:r>
              <w:rPr>
                <w:rFonts w:hint="eastAsia" w:cs="宋体"/>
              </w:rPr>
              <w:t>招标</w:t>
            </w:r>
            <w:r>
              <w:rPr>
                <w:rFonts w:hint="eastAsia" w:ascii="宋体" w:hAnsi="宋体" w:eastAsia="宋体" w:cs="宋体"/>
              </w:rPr>
              <w:t>公告中“二、</w:t>
            </w:r>
            <w:r>
              <w:rPr>
                <w:rFonts w:hint="eastAsia" w:ascii="宋体" w:hAnsi="宋体" w:eastAsia="宋体" w:cs="宋体"/>
                <w:b/>
                <w:bCs/>
              </w:rPr>
              <w:t>申请人资格要求</w:t>
            </w:r>
            <w:r>
              <w:rPr>
                <w:rFonts w:hint="eastAsia" w:ascii="宋体" w:hAnsi="宋体" w:eastAsia="宋体" w:cs="宋体"/>
              </w:rPr>
              <w:t>”</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80" w:type="dxa"/>
            <w:vMerge w:val="restart"/>
            <w:vAlign w:val="center"/>
          </w:tcPr>
          <w:p>
            <w:pPr>
              <w:pStyle w:val="12"/>
              <w:widowControl w:val="0"/>
              <w:kinsoku/>
              <w:adjustRightInd/>
              <w:snapToGrid/>
              <w:spacing w:line="360" w:lineRule="exact"/>
              <w:jc w:val="center"/>
              <w:textAlignment w:val="auto"/>
            </w:pPr>
            <w:r>
              <w:rPr>
                <w:rFonts w:hint="eastAsia"/>
              </w:rPr>
              <w:t>2.1.3</w:t>
            </w:r>
          </w:p>
        </w:tc>
        <w:tc>
          <w:tcPr>
            <w:tcW w:w="612" w:type="dxa"/>
            <w:vMerge w:val="restart"/>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响应性评审标准</w:t>
            </w:r>
          </w:p>
        </w:tc>
        <w:tc>
          <w:tcPr>
            <w:tcW w:w="2207" w:type="dxa"/>
            <w:gridSpan w:val="2"/>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投标内容</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符合第二部分“投标人须知前附表”第6项规定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80" w:type="dxa"/>
            <w:vMerge w:val="continue"/>
            <w:vAlign w:val="center"/>
          </w:tcPr>
          <w:p>
            <w:pPr>
              <w:pStyle w:val="12"/>
              <w:widowControl w:val="0"/>
              <w:kinsoku/>
              <w:adjustRightInd/>
              <w:snapToGrid/>
              <w:spacing w:line="360" w:lineRule="exact"/>
              <w:jc w:val="center"/>
              <w:textAlignment w:val="auto"/>
            </w:pPr>
          </w:p>
        </w:tc>
        <w:tc>
          <w:tcPr>
            <w:tcW w:w="612" w:type="dxa"/>
            <w:vMerge w:val="continue"/>
            <w:vAlign w:val="center"/>
          </w:tcPr>
          <w:p>
            <w:pPr>
              <w:pStyle w:val="25"/>
              <w:widowControl w:val="0"/>
              <w:spacing w:line="360" w:lineRule="exact"/>
              <w:jc w:val="center"/>
              <w:rPr>
                <w:rFonts w:ascii="宋体" w:hAnsi="宋体" w:cs="宋体"/>
                <w:color w:val="FF0000"/>
                <w:sz w:val="21"/>
              </w:rPr>
            </w:pPr>
          </w:p>
        </w:tc>
        <w:tc>
          <w:tcPr>
            <w:tcW w:w="2207" w:type="dxa"/>
            <w:gridSpan w:val="2"/>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供货期</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符合第二部分“投标人须知前附表”第7项规定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80" w:type="dxa"/>
            <w:vMerge w:val="continue"/>
            <w:vAlign w:val="center"/>
          </w:tcPr>
          <w:p>
            <w:pPr>
              <w:pStyle w:val="12"/>
              <w:widowControl w:val="0"/>
              <w:kinsoku/>
              <w:adjustRightInd/>
              <w:snapToGrid/>
              <w:spacing w:line="360" w:lineRule="exact"/>
              <w:jc w:val="center"/>
              <w:textAlignment w:val="auto"/>
            </w:pPr>
          </w:p>
        </w:tc>
        <w:tc>
          <w:tcPr>
            <w:tcW w:w="612" w:type="dxa"/>
            <w:vMerge w:val="continue"/>
            <w:vAlign w:val="center"/>
          </w:tcPr>
          <w:p>
            <w:pPr>
              <w:pStyle w:val="25"/>
              <w:widowControl w:val="0"/>
              <w:spacing w:line="360" w:lineRule="exact"/>
              <w:jc w:val="center"/>
              <w:rPr>
                <w:rFonts w:ascii="宋体" w:hAnsi="宋体" w:cs="宋体"/>
                <w:color w:val="FF0000"/>
                <w:sz w:val="21"/>
              </w:rPr>
            </w:pPr>
          </w:p>
        </w:tc>
        <w:tc>
          <w:tcPr>
            <w:tcW w:w="2207" w:type="dxa"/>
            <w:gridSpan w:val="2"/>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质量要求</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符合第二部分“投标人须知前附表”第8项规定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80" w:type="dxa"/>
            <w:vMerge w:val="continue"/>
            <w:vAlign w:val="center"/>
          </w:tcPr>
          <w:p>
            <w:pPr>
              <w:pStyle w:val="12"/>
              <w:widowControl w:val="0"/>
              <w:kinsoku/>
              <w:adjustRightInd/>
              <w:snapToGrid/>
              <w:spacing w:line="360" w:lineRule="exact"/>
              <w:jc w:val="center"/>
              <w:textAlignment w:val="auto"/>
            </w:pPr>
          </w:p>
        </w:tc>
        <w:tc>
          <w:tcPr>
            <w:tcW w:w="612" w:type="dxa"/>
            <w:vMerge w:val="continue"/>
            <w:vAlign w:val="center"/>
          </w:tcPr>
          <w:p>
            <w:pPr>
              <w:pStyle w:val="25"/>
              <w:widowControl w:val="0"/>
              <w:spacing w:line="360" w:lineRule="exact"/>
              <w:jc w:val="center"/>
              <w:rPr>
                <w:rFonts w:ascii="宋体" w:hAnsi="宋体" w:cs="宋体"/>
                <w:color w:val="FF0000"/>
                <w:sz w:val="21"/>
              </w:rPr>
            </w:pPr>
          </w:p>
        </w:tc>
        <w:tc>
          <w:tcPr>
            <w:tcW w:w="2207" w:type="dxa"/>
            <w:gridSpan w:val="2"/>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投标有效期</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符合第二部分“投标人须知前附表”第22项规定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80" w:type="dxa"/>
            <w:vMerge w:val="continue"/>
            <w:vAlign w:val="center"/>
          </w:tcPr>
          <w:p>
            <w:pPr>
              <w:pStyle w:val="12"/>
              <w:widowControl w:val="0"/>
              <w:kinsoku/>
              <w:adjustRightInd/>
              <w:snapToGrid/>
              <w:spacing w:line="360" w:lineRule="exact"/>
              <w:jc w:val="center"/>
              <w:textAlignment w:val="auto"/>
            </w:pPr>
          </w:p>
        </w:tc>
        <w:tc>
          <w:tcPr>
            <w:tcW w:w="612" w:type="dxa"/>
            <w:vMerge w:val="continue"/>
            <w:vAlign w:val="center"/>
          </w:tcPr>
          <w:p>
            <w:pPr>
              <w:pStyle w:val="25"/>
              <w:widowControl w:val="0"/>
              <w:spacing w:line="360" w:lineRule="exact"/>
              <w:jc w:val="center"/>
              <w:rPr>
                <w:rFonts w:ascii="宋体" w:hAnsi="宋体" w:cs="宋体"/>
                <w:color w:val="FF0000"/>
                <w:sz w:val="21"/>
              </w:rPr>
            </w:pPr>
          </w:p>
        </w:tc>
        <w:tc>
          <w:tcPr>
            <w:tcW w:w="2207" w:type="dxa"/>
            <w:gridSpan w:val="2"/>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投标报价</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不高于第二部分“投标人须知前附表”第17项载明的招标控制价并满足招标文件的相关要求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0" w:type="dxa"/>
            <w:gridSpan w:val="5"/>
          </w:tcPr>
          <w:p>
            <w:pPr>
              <w:widowControl/>
              <w:kinsoku/>
              <w:adjustRightInd/>
              <w:snapToGrid/>
              <w:spacing w:line="360" w:lineRule="exact"/>
              <w:jc w:val="both"/>
              <w:textAlignment w:val="auto"/>
              <w:rPr>
                <w:rFonts w:ascii="宋体" w:hAnsi="宋体" w:eastAsia="宋体" w:cs="宋体"/>
              </w:rPr>
            </w:pPr>
            <w:r>
              <w:rPr>
                <w:rFonts w:hint="eastAsia" w:ascii="宋体" w:hAnsi="宋体" w:cs="黑体"/>
                <w:b/>
                <w:color w:val="auto"/>
              </w:rPr>
              <w:t>以上所需证件审查由评标专家依据投标企业在南阳市公共资源交易中心网站诚信库填报的信息资料扫描件为准。所有资质、证书、业绩、荣誉等原件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条款号</w:t>
            </w:r>
          </w:p>
        </w:tc>
        <w:tc>
          <w:tcPr>
            <w:tcW w:w="2819" w:type="dxa"/>
            <w:gridSpan w:val="3"/>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综合因素</w:t>
            </w:r>
          </w:p>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条款内容</w:t>
            </w:r>
          </w:p>
        </w:tc>
        <w:tc>
          <w:tcPr>
            <w:tcW w:w="6131"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综合因素编列内容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0" w:type="dxa"/>
            <w:gridSpan w:val="5"/>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b/>
                <w:bCs/>
              </w:rPr>
              <w:t xml:space="preserve">2.2 </w:t>
            </w:r>
            <w:r>
              <w:rPr>
                <w:rFonts w:hint="eastAsia" w:ascii="宋体" w:hAnsi="宋体" w:eastAsia="宋体" w:cs="宋体"/>
                <w:b/>
                <w:bCs/>
                <w:lang w:val="en-US" w:eastAsia="zh-CN"/>
              </w:rPr>
              <w:t>一标段</w:t>
            </w:r>
            <w:r>
              <w:rPr>
                <w:rFonts w:hint="eastAsia" w:ascii="宋体" w:hAnsi="宋体" w:eastAsia="宋体" w:cs="宋体"/>
                <w:b/>
                <w:bCs/>
              </w:rPr>
              <w:t xml:space="preserve">详细评审（综合计分法分值构成与评分标准）：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2.2.1</w:t>
            </w:r>
          </w:p>
        </w:tc>
        <w:tc>
          <w:tcPr>
            <w:tcW w:w="2819" w:type="dxa"/>
            <w:gridSpan w:val="3"/>
            <w:vAlign w:val="center"/>
          </w:tcPr>
          <w:p>
            <w:pPr>
              <w:pStyle w:val="46"/>
              <w:widowControl w:val="0"/>
              <w:kinsoku/>
              <w:adjustRightInd/>
              <w:snapToGrid/>
              <w:spacing w:line="360" w:lineRule="exact"/>
              <w:jc w:val="center"/>
              <w:textAlignment w:val="auto"/>
            </w:pPr>
            <w:r>
              <w:rPr>
                <w:rFonts w:hint="eastAsia"/>
              </w:rPr>
              <w:t>分值构成</w:t>
            </w:r>
          </w:p>
          <w:p>
            <w:pPr>
              <w:pStyle w:val="46"/>
              <w:widowControl w:val="0"/>
              <w:kinsoku/>
              <w:adjustRightInd/>
              <w:snapToGrid/>
              <w:spacing w:line="360" w:lineRule="exact"/>
              <w:jc w:val="center"/>
              <w:textAlignment w:val="auto"/>
            </w:pPr>
            <w:r>
              <w:rPr>
                <w:rFonts w:hint="eastAsia"/>
              </w:rPr>
              <w:t>(总分100分)</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 xml:space="preserve">（1）投标报价：30 分 </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（2）商务标部分：</w:t>
            </w:r>
            <w:r>
              <w:rPr>
                <w:rFonts w:hint="eastAsia" w:ascii="宋体" w:hAnsi="宋体" w:eastAsia="宋体" w:cs="宋体"/>
                <w:lang w:val="en-US" w:eastAsia="zh-CN"/>
              </w:rPr>
              <w:t>25</w:t>
            </w:r>
            <w:r>
              <w:rPr>
                <w:rFonts w:hint="eastAsia" w:ascii="宋体" w:hAnsi="宋体" w:eastAsia="宋体" w:cs="宋体"/>
              </w:rPr>
              <w:t xml:space="preserve">分 </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（3）技术标部分：</w:t>
            </w:r>
            <w:r>
              <w:rPr>
                <w:rFonts w:hint="eastAsia" w:ascii="宋体" w:hAnsi="宋体" w:eastAsia="宋体" w:cs="宋体"/>
                <w:lang w:val="en-US" w:eastAsia="zh-CN"/>
              </w:rPr>
              <w:t>45</w:t>
            </w:r>
            <w:r>
              <w:rPr>
                <w:rFonts w:hint="eastAsia" w:ascii="宋体" w:hAnsi="宋体" w:eastAsia="宋体" w:cs="宋体"/>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2.2.2</w:t>
            </w:r>
          </w:p>
        </w:tc>
        <w:tc>
          <w:tcPr>
            <w:tcW w:w="2819" w:type="dxa"/>
            <w:gridSpan w:val="3"/>
            <w:vAlign w:val="center"/>
          </w:tcPr>
          <w:p>
            <w:pPr>
              <w:pStyle w:val="46"/>
              <w:widowControl w:val="0"/>
              <w:kinsoku/>
              <w:adjustRightInd/>
              <w:snapToGrid/>
              <w:spacing w:line="360" w:lineRule="exact"/>
              <w:jc w:val="center"/>
              <w:textAlignment w:val="auto"/>
            </w:pPr>
            <w:r>
              <w:rPr>
                <w:rFonts w:hint="eastAsia"/>
              </w:rPr>
              <w:t>评标基准价</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2.2.3</w:t>
            </w:r>
          </w:p>
          <w:p>
            <w:pPr>
              <w:pStyle w:val="12"/>
              <w:widowControl w:val="0"/>
              <w:kinsoku/>
              <w:adjustRightInd/>
              <w:snapToGrid/>
              <w:spacing w:line="360" w:lineRule="exact"/>
              <w:jc w:val="center"/>
              <w:textAlignment w:val="auto"/>
            </w:pPr>
          </w:p>
        </w:tc>
        <w:tc>
          <w:tcPr>
            <w:tcW w:w="2819" w:type="dxa"/>
            <w:gridSpan w:val="3"/>
            <w:vAlign w:val="center"/>
          </w:tcPr>
          <w:p>
            <w:pPr>
              <w:pStyle w:val="46"/>
              <w:widowControl w:val="0"/>
              <w:kinsoku/>
              <w:adjustRightInd/>
              <w:snapToGrid/>
              <w:spacing w:line="360" w:lineRule="exact"/>
              <w:jc w:val="center"/>
              <w:textAlignment w:val="auto"/>
            </w:pPr>
            <w:r>
              <w:rPr>
                <w:rFonts w:hint="eastAsia"/>
              </w:rPr>
              <w:t>投标报价</w:t>
            </w:r>
          </w:p>
          <w:p>
            <w:pPr>
              <w:pStyle w:val="46"/>
              <w:widowControl w:val="0"/>
              <w:kinsoku/>
              <w:adjustRightInd/>
              <w:snapToGrid/>
              <w:spacing w:line="360" w:lineRule="exact"/>
              <w:jc w:val="center"/>
              <w:textAlignment w:val="auto"/>
            </w:pPr>
            <w:r>
              <w:rPr>
                <w:rFonts w:hint="eastAsia"/>
              </w:rPr>
              <w:t>（30分）</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采用低价优先法计算，即满足招标文件要求且投标价格最低的投标报价为评标基准价，其价格分为满分。其他供应商的价格分统一按照下列公式计算：</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投标报价得分=（评标基准价/投标报价）×30</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价格优惠说明：</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1、为贯彻落实《政府采购促进中小企业发展管理办法》财库[2022]19号，本项目鼓励中小企业参与，中小型企业须提交《中小企业声明函》原件（声明函格式详见附件）及相应的中小企业证明材料。</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2、中小企业划型标准以工信部联企业〔2011〕300 号《工业和信息化部国家统计局国家发展和改革委财政部关于印发中小企业划型标准规定的通知》及《政府采购促进中小企业发展管理办法》财库〔2020〕46号为依据。</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3、评审时给予小型和微型企业20%的价格扣除，用扣除后的价格参与评审。即小微型企业优惠后报价=投标报价*（1-20%）。</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4、监狱企业及残疾人福利性单位视同小微企业。</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没有提供有效材料的投标人将被视为不接受投标总价的扣除，用原投标总价参与评审。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80" w:type="dxa"/>
            <w:vMerge w:val="restart"/>
            <w:vAlign w:val="center"/>
          </w:tcPr>
          <w:p>
            <w:pPr>
              <w:widowControl w:val="0"/>
              <w:spacing w:line="360" w:lineRule="exact"/>
              <w:jc w:val="center"/>
              <w:rPr>
                <w:rFonts w:ascii="宋体" w:hAnsi="宋体" w:eastAsia="宋体" w:cs="宋体"/>
              </w:rPr>
            </w:pPr>
            <w:r>
              <w:rPr>
                <w:rFonts w:hint="eastAsia" w:ascii="宋体" w:hAnsi="宋体" w:eastAsia="宋体" w:cs="宋体"/>
                <w:b/>
                <w:bCs/>
              </w:rPr>
              <w:t>2.2.4</w:t>
            </w:r>
          </w:p>
        </w:tc>
        <w:tc>
          <w:tcPr>
            <w:tcW w:w="767" w:type="dxa"/>
            <w:gridSpan w:val="2"/>
            <w:vMerge w:val="restart"/>
            <w:vAlign w:val="center"/>
          </w:tcPr>
          <w:p>
            <w:pPr>
              <w:widowControl w:val="0"/>
              <w:spacing w:line="360" w:lineRule="exact"/>
              <w:jc w:val="center"/>
              <w:rPr>
                <w:rFonts w:ascii="宋体" w:hAnsi="宋体" w:cs="宋体"/>
                <w:b/>
                <w:bCs/>
              </w:rPr>
            </w:pPr>
            <w:r>
              <w:rPr>
                <w:rFonts w:hint="eastAsia" w:ascii="宋体" w:hAnsi="宋体" w:cs="宋体"/>
                <w:b/>
                <w:bCs/>
              </w:rPr>
              <w:t>技术部分（</w:t>
            </w:r>
            <w:r>
              <w:rPr>
                <w:rFonts w:hint="eastAsia" w:ascii="宋体" w:hAnsi="宋体" w:eastAsia="宋体" w:cs="宋体"/>
                <w:b/>
                <w:bCs/>
                <w:lang w:val="en-US" w:eastAsia="zh-CN"/>
              </w:rPr>
              <w:t>45</w:t>
            </w:r>
            <w:r>
              <w:rPr>
                <w:rFonts w:hint="eastAsia" w:ascii="宋体" w:hAnsi="宋体" w:cs="宋体"/>
                <w:b/>
                <w:bCs/>
              </w:rPr>
              <w:t>分）</w:t>
            </w:r>
          </w:p>
        </w:tc>
        <w:tc>
          <w:tcPr>
            <w:tcW w:w="2052" w:type="dxa"/>
            <w:vAlign w:val="center"/>
          </w:tcPr>
          <w:p>
            <w:pPr>
              <w:pStyle w:val="46"/>
              <w:widowControl w:val="0"/>
              <w:spacing w:line="360" w:lineRule="atLeast"/>
              <w:jc w:val="center"/>
            </w:pPr>
            <w:r>
              <w:rPr>
                <w:rFonts w:hint="eastAsia" w:ascii="宋体" w:hAnsi="宋体"/>
                <w:szCs w:val="21"/>
              </w:rPr>
              <w:t>人员派驻及培训方案（10分）</w:t>
            </w:r>
          </w:p>
        </w:tc>
        <w:tc>
          <w:tcPr>
            <w:tcW w:w="6131" w:type="dxa"/>
            <w:vAlign w:val="center"/>
          </w:tcPr>
          <w:p>
            <w:pPr>
              <w:widowControl w:val="0"/>
              <w:spacing w:line="420" w:lineRule="exact"/>
              <w:jc w:val="both"/>
              <w:rPr>
                <w:szCs w:val="21"/>
              </w:rPr>
            </w:pPr>
            <w:r>
              <w:rPr>
                <w:rFonts w:hint="eastAsia"/>
                <w:szCs w:val="21"/>
              </w:rPr>
              <w:t>1、投标人拟派驻场服务人员中，需设立服务助理1人，工程师不少于5人，且工程师需具备相关培训证书，满足此项得5分，不满足不得分。</w:t>
            </w:r>
          </w:p>
          <w:p>
            <w:pPr>
              <w:pStyle w:val="46"/>
              <w:widowControl w:val="0"/>
              <w:spacing w:line="360" w:lineRule="atLeast"/>
              <w:jc w:val="left"/>
            </w:pPr>
            <w:r>
              <w:rPr>
                <w:rFonts w:hint="eastAsia" w:ascii="宋体" w:hAnsi="宋体"/>
                <w:szCs w:val="21"/>
              </w:rPr>
              <w:t>2、投标人须提供临床及工程师培训方案，根据培训方案的可行性、详细性等打分，最高得5分，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80" w:type="dxa"/>
            <w:vMerge w:val="continue"/>
            <w:vAlign w:val="center"/>
          </w:tcPr>
          <w:p>
            <w:pPr>
              <w:widowControl w:val="0"/>
              <w:spacing w:line="360" w:lineRule="exact"/>
              <w:jc w:val="center"/>
            </w:pPr>
          </w:p>
        </w:tc>
        <w:tc>
          <w:tcPr>
            <w:tcW w:w="767" w:type="dxa"/>
            <w:gridSpan w:val="2"/>
            <w:vMerge w:val="continue"/>
            <w:vAlign w:val="center"/>
          </w:tcPr>
          <w:p>
            <w:pPr>
              <w:widowControl w:val="0"/>
              <w:spacing w:line="360" w:lineRule="exact"/>
              <w:jc w:val="center"/>
            </w:pPr>
          </w:p>
        </w:tc>
        <w:tc>
          <w:tcPr>
            <w:tcW w:w="2052" w:type="dxa"/>
            <w:vAlign w:val="center"/>
          </w:tcPr>
          <w:p>
            <w:pPr>
              <w:widowControl w:val="0"/>
              <w:spacing w:line="420" w:lineRule="exact"/>
              <w:jc w:val="both"/>
            </w:pPr>
            <w:r>
              <w:rPr>
                <w:rFonts w:hint="eastAsia"/>
              </w:rPr>
              <w:t>维修方案</w:t>
            </w:r>
            <w:r>
              <w:rPr>
                <w:rFonts w:hint="eastAsia" w:ascii="宋体" w:hAnsi="宋体"/>
                <w:szCs w:val="21"/>
              </w:rPr>
              <w:t>（10分）</w:t>
            </w:r>
          </w:p>
        </w:tc>
        <w:tc>
          <w:tcPr>
            <w:tcW w:w="6131" w:type="dxa"/>
            <w:vAlign w:val="center"/>
          </w:tcPr>
          <w:p>
            <w:pPr>
              <w:widowControl w:val="0"/>
              <w:spacing w:line="420" w:lineRule="exact"/>
              <w:jc w:val="both"/>
            </w:pPr>
            <w:r>
              <w:rPr>
                <w:rFonts w:hint="eastAsia" w:ascii="宋体" w:hAnsi="宋体"/>
                <w:szCs w:val="21"/>
              </w:rPr>
              <w:t>投标人</w:t>
            </w:r>
            <w:r>
              <w:rPr>
                <w:rFonts w:hint="eastAsia"/>
                <w:lang w:val="en-GB"/>
              </w:rPr>
              <w:t>具有合理可行的服务流程，具备足够的人力、设备等资源，</w:t>
            </w:r>
            <w:r>
              <w:rPr>
                <w:rFonts w:hint="eastAsia" w:ascii="宋体" w:hAnsi="宋体"/>
                <w:szCs w:val="21"/>
              </w:rPr>
              <w:t>须提供维修管理服务方案，根据</w:t>
            </w:r>
            <w:r>
              <w:rPr>
                <w:rFonts w:hint="eastAsia" w:ascii="宋体" w:hAnsi="宋体"/>
                <w:szCs w:val="21"/>
                <w:lang w:val="en-GB"/>
              </w:rPr>
              <w:t>服务流程、服务承诺和管理方案等</w:t>
            </w:r>
            <w:r>
              <w:rPr>
                <w:rFonts w:hint="eastAsia" w:ascii="宋体" w:hAnsi="宋体"/>
                <w:szCs w:val="21"/>
              </w:rPr>
              <w:t>打分，最高得10分</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80" w:type="dxa"/>
            <w:vMerge w:val="continue"/>
            <w:vAlign w:val="center"/>
          </w:tcPr>
          <w:p>
            <w:pPr>
              <w:widowControl w:val="0"/>
              <w:spacing w:line="360" w:lineRule="exact"/>
              <w:jc w:val="center"/>
              <w:rPr>
                <w:rFonts w:ascii="宋体" w:hAnsi="宋体"/>
              </w:rPr>
            </w:pPr>
          </w:p>
        </w:tc>
        <w:tc>
          <w:tcPr>
            <w:tcW w:w="767" w:type="dxa"/>
            <w:gridSpan w:val="2"/>
            <w:vMerge w:val="continue"/>
            <w:vAlign w:val="center"/>
          </w:tcPr>
          <w:p>
            <w:pPr>
              <w:widowControl w:val="0"/>
              <w:spacing w:line="360" w:lineRule="exact"/>
              <w:jc w:val="center"/>
              <w:rPr>
                <w:rFonts w:ascii="宋体" w:hAnsi="宋体"/>
              </w:rPr>
            </w:pPr>
          </w:p>
        </w:tc>
        <w:tc>
          <w:tcPr>
            <w:tcW w:w="2052" w:type="dxa"/>
            <w:vAlign w:val="center"/>
          </w:tcPr>
          <w:p>
            <w:pPr>
              <w:widowControl w:val="0"/>
              <w:spacing w:line="420" w:lineRule="exact"/>
              <w:jc w:val="center"/>
            </w:pPr>
            <w:r>
              <w:rPr>
                <w:rFonts w:hint="eastAsia" w:ascii="宋体" w:cs="宋体"/>
                <w:szCs w:val="21"/>
              </w:rPr>
              <w:t>质量控制管理方案（10分）</w:t>
            </w:r>
          </w:p>
        </w:tc>
        <w:tc>
          <w:tcPr>
            <w:tcW w:w="6131" w:type="dxa"/>
            <w:vAlign w:val="center"/>
          </w:tcPr>
          <w:p>
            <w:pPr>
              <w:widowControl w:val="0"/>
              <w:spacing w:line="420" w:lineRule="exact"/>
              <w:jc w:val="both"/>
            </w:pPr>
            <w:r>
              <w:rPr>
                <w:rFonts w:hint="eastAsia"/>
                <w:lang w:val="en-GB"/>
              </w:rPr>
              <w:t>根据有关法规、政策、标准，保证院方医疗设备的正常运行，</w:t>
            </w:r>
            <w:r>
              <w:rPr>
                <w:rFonts w:hint="eastAsia"/>
              </w:rPr>
              <w:t>提供设备</w:t>
            </w:r>
            <w:r>
              <w:rPr>
                <w:rFonts w:hint="eastAsia"/>
                <w:lang w:val="en-GB"/>
              </w:rPr>
              <w:t>整体</w:t>
            </w:r>
            <w:r>
              <w:rPr>
                <w:rFonts w:hint="eastAsia"/>
              </w:rPr>
              <w:t>质量控制管理整体方案。整体方案中需体现设备预防性维护保养及安全巡查管理方案，根据方案内容进行评分，最高得10分。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80" w:type="dxa"/>
            <w:vMerge w:val="continue"/>
            <w:vAlign w:val="center"/>
          </w:tcPr>
          <w:p>
            <w:pPr>
              <w:widowControl w:val="0"/>
              <w:spacing w:line="360" w:lineRule="exact"/>
              <w:jc w:val="center"/>
              <w:rPr>
                <w:rFonts w:ascii="宋体" w:hAnsi="宋体"/>
              </w:rPr>
            </w:pPr>
          </w:p>
        </w:tc>
        <w:tc>
          <w:tcPr>
            <w:tcW w:w="767" w:type="dxa"/>
            <w:gridSpan w:val="2"/>
            <w:vMerge w:val="continue"/>
            <w:vAlign w:val="center"/>
          </w:tcPr>
          <w:p>
            <w:pPr>
              <w:widowControl w:val="0"/>
              <w:spacing w:line="360" w:lineRule="exact"/>
              <w:jc w:val="center"/>
              <w:rPr>
                <w:rFonts w:ascii="宋体" w:hAnsi="宋体"/>
              </w:rPr>
            </w:pPr>
          </w:p>
        </w:tc>
        <w:tc>
          <w:tcPr>
            <w:tcW w:w="2052" w:type="dxa"/>
            <w:vAlign w:val="center"/>
          </w:tcPr>
          <w:p>
            <w:pPr>
              <w:widowControl w:val="0"/>
              <w:spacing w:line="420" w:lineRule="exact"/>
              <w:jc w:val="center"/>
            </w:pPr>
            <w:r>
              <w:rPr>
                <w:rFonts w:hint="eastAsia"/>
              </w:rPr>
              <w:t>信息化管理方案（10分）</w:t>
            </w:r>
          </w:p>
        </w:tc>
        <w:tc>
          <w:tcPr>
            <w:tcW w:w="6131" w:type="dxa"/>
            <w:vAlign w:val="center"/>
          </w:tcPr>
          <w:p>
            <w:pPr>
              <w:widowControl w:val="0"/>
              <w:spacing w:line="420" w:lineRule="exact"/>
              <w:jc w:val="both"/>
            </w:pPr>
            <w:r>
              <w:rPr>
                <w:rFonts w:hint="eastAsia"/>
                <w:lang w:val="en-GB"/>
              </w:rPr>
              <w:t>根据投标人信息化管理方案的合理性、可行性，软件系统的安全性、稳定性，功能要求的齐全性、先进性等内容</w:t>
            </w:r>
            <w:r>
              <w:rPr>
                <w:rFonts w:hint="eastAsia" w:ascii="宋体" w:hAnsi="宋体" w:cs="宋体"/>
                <w:kern w:val="0"/>
                <w:szCs w:val="21"/>
              </w:rPr>
              <w:t>分档打分，</w:t>
            </w:r>
            <w:r>
              <w:rPr>
                <w:rFonts w:hint="eastAsia"/>
              </w:rPr>
              <w:t>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80" w:type="dxa"/>
            <w:vMerge w:val="continue"/>
            <w:vAlign w:val="center"/>
          </w:tcPr>
          <w:p>
            <w:pPr>
              <w:widowControl w:val="0"/>
              <w:spacing w:line="360" w:lineRule="exact"/>
              <w:jc w:val="center"/>
              <w:rPr>
                <w:rFonts w:ascii="宋体" w:hAnsi="宋体"/>
              </w:rPr>
            </w:pPr>
          </w:p>
        </w:tc>
        <w:tc>
          <w:tcPr>
            <w:tcW w:w="767" w:type="dxa"/>
            <w:gridSpan w:val="2"/>
            <w:vMerge w:val="continue"/>
            <w:vAlign w:val="center"/>
          </w:tcPr>
          <w:p>
            <w:pPr>
              <w:widowControl w:val="0"/>
              <w:spacing w:line="360" w:lineRule="exact"/>
              <w:jc w:val="center"/>
              <w:rPr>
                <w:rFonts w:ascii="宋体" w:hAnsi="宋体"/>
              </w:rPr>
            </w:pPr>
          </w:p>
        </w:tc>
        <w:tc>
          <w:tcPr>
            <w:tcW w:w="2052" w:type="dxa"/>
            <w:vAlign w:val="center"/>
          </w:tcPr>
          <w:p>
            <w:pPr>
              <w:widowControl w:val="0"/>
              <w:spacing w:line="420" w:lineRule="exact"/>
              <w:jc w:val="center"/>
              <w:rPr>
                <w:rFonts w:hint="eastAsia" w:ascii="宋体" w:hAnsi="宋体" w:eastAsia="Arial" w:cs="Arial"/>
                <w:snapToGrid w:val="0"/>
                <w:color w:val="000000"/>
                <w:sz w:val="21"/>
                <w:szCs w:val="21"/>
                <w:lang w:val="en-US" w:eastAsia="zh-CN" w:bidi="ar-SA"/>
              </w:rPr>
            </w:pPr>
            <w:r>
              <w:rPr>
                <w:rFonts w:hint="eastAsia" w:ascii="宋体" w:cs="宋体"/>
                <w:szCs w:val="21"/>
              </w:rPr>
              <w:t>综合评议（5分）</w:t>
            </w:r>
          </w:p>
        </w:tc>
        <w:tc>
          <w:tcPr>
            <w:tcW w:w="6131" w:type="dxa"/>
            <w:vAlign w:val="center"/>
          </w:tcPr>
          <w:p>
            <w:pPr>
              <w:widowControl w:val="0"/>
              <w:spacing w:line="420" w:lineRule="exact"/>
              <w:jc w:val="both"/>
              <w:rPr>
                <w:rFonts w:hint="eastAsia" w:ascii="宋体" w:hAnsi="宋体" w:eastAsia="Arial" w:cs="Arial"/>
                <w:snapToGrid w:val="0"/>
                <w:color w:val="000000"/>
                <w:sz w:val="21"/>
                <w:szCs w:val="21"/>
                <w:lang w:val="en-GB" w:eastAsia="zh-CN" w:bidi="ar-SA"/>
              </w:rPr>
            </w:pPr>
            <w:r>
              <w:rPr>
                <w:rFonts w:hint="eastAsia" w:ascii="宋体" w:cs="宋体"/>
                <w:szCs w:val="21"/>
              </w:rPr>
              <w:t>评标委员会根据投标人及投标文件的完整性（内容严密、叙述严谨、文字精炼、准确、无缺页、 无漏项、逻辑性和可操作性强等）及响应程度</w:t>
            </w:r>
            <w:r>
              <w:rPr>
                <w:rFonts w:hint="eastAsia" w:ascii="宋体" w:hAnsi="宋体" w:cs="宋体"/>
                <w:kern w:val="0"/>
                <w:szCs w:val="21"/>
              </w:rPr>
              <w:t>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vMerge w:val="restart"/>
            <w:vAlign w:val="center"/>
          </w:tcPr>
          <w:p>
            <w:pPr>
              <w:widowControl w:val="0"/>
              <w:spacing w:line="360" w:lineRule="exact"/>
              <w:jc w:val="center"/>
              <w:rPr>
                <w:rFonts w:hint="default" w:ascii="宋体" w:hAnsi="宋体" w:eastAsia="宋体"/>
                <w:lang w:val="en-US" w:eastAsia="zh-CN"/>
              </w:rPr>
            </w:pPr>
            <w:r>
              <w:rPr>
                <w:rFonts w:hint="eastAsia" w:ascii="宋体" w:hAnsi="宋体" w:eastAsia="宋体" w:cs="宋体"/>
                <w:b/>
                <w:bCs/>
                <w:lang w:val="en-US" w:eastAsia="zh-CN"/>
              </w:rPr>
              <w:t>2.2.5</w:t>
            </w:r>
          </w:p>
        </w:tc>
        <w:tc>
          <w:tcPr>
            <w:tcW w:w="767" w:type="dxa"/>
            <w:gridSpan w:val="2"/>
            <w:vMerge w:val="restart"/>
            <w:vAlign w:val="center"/>
          </w:tcPr>
          <w:p>
            <w:pPr>
              <w:widowControl w:val="0"/>
              <w:spacing w:line="360" w:lineRule="exact"/>
              <w:jc w:val="center"/>
              <w:rPr>
                <w:rFonts w:ascii="宋体" w:hAnsi="宋体" w:cs="宋体"/>
                <w:b/>
                <w:bCs/>
              </w:rPr>
            </w:pPr>
            <w:r>
              <w:rPr>
                <w:rFonts w:hint="eastAsia" w:ascii="宋体" w:hAnsi="宋体" w:cs="宋体"/>
                <w:b/>
                <w:bCs/>
              </w:rPr>
              <w:t>商务部分（</w:t>
            </w:r>
            <w:r>
              <w:rPr>
                <w:rFonts w:hint="eastAsia" w:ascii="宋体" w:hAnsi="宋体" w:eastAsia="宋体" w:cs="宋体"/>
                <w:b/>
                <w:bCs/>
                <w:lang w:val="en-US" w:eastAsia="zh-CN"/>
              </w:rPr>
              <w:t>25</w:t>
            </w:r>
            <w:r>
              <w:rPr>
                <w:rFonts w:hint="eastAsia" w:ascii="宋体" w:hAnsi="宋体" w:cs="宋体"/>
                <w:b/>
                <w:bCs/>
              </w:rPr>
              <w:t>分）</w:t>
            </w:r>
          </w:p>
        </w:tc>
        <w:tc>
          <w:tcPr>
            <w:tcW w:w="2052" w:type="dxa"/>
            <w:vAlign w:val="center"/>
          </w:tcPr>
          <w:p>
            <w:pPr>
              <w:widowControl w:val="0"/>
              <w:spacing w:line="420" w:lineRule="exact"/>
              <w:jc w:val="center"/>
              <w:rPr>
                <w:rFonts w:ascii="宋体" w:hAnsi="宋体"/>
                <w:szCs w:val="21"/>
              </w:rPr>
            </w:pPr>
            <w:r>
              <w:rPr>
                <w:rFonts w:hint="eastAsia" w:ascii="宋体" w:hAnsi="宋体"/>
                <w:szCs w:val="21"/>
              </w:rPr>
              <w:t>业绩</w:t>
            </w:r>
          </w:p>
          <w:p>
            <w:pPr>
              <w:widowControl w:val="0"/>
              <w:spacing w:line="420" w:lineRule="exact"/>
              <w:jc w:val="center"/>
              <w:rPr>
                <w:rFonts w:ascii="宋体" w:hAnsi="宋体"/>
              </w:rPr>
            </w:pPr>
            <w:r>
              <w:rPr>
                <w:rFonts w:hint="eastAsia" w:ascii="宋体" w:hAnsi="宋体"/>
                <w:szCs w:val="21"/>
              </w:rPr>
              <w:t>（9分）</w:t>
            </w:r>
          </w:p>
        </w:tc>
        <w:tc>
          <w:tcPr>
            <w:tcW w:w="6131" w:type="dxa"/>
            <w:vAlign w:val="center"/>
          </w:tcPr>
          <w:p>
            <w:pPr>
              <w:widowControl w:val="0"/>
              <w:spacing w:line="420" w:lineRule="exact"/>
              <w:jc w:val="both"/>
              <w:rPr>
                <w:rFonts w:ascii="宋体" w:hAnsi="宋体"/>
              </w:rPr>
            </w:pPr>
            <w:r>
              <w:rPr>
                <w:rFonts w:hint="eastAsia"/>
              </w:rPr>
              <w:t>投标人需提</w:t>
            </w:r>
            <w:r>
              <w:rPr>
                <w:rFonts w:hint="eastAsia"/>
                <w:highlight w:val="none"/>
              </w:rPr>
              <w:t>供自</w:t>
            </w:r>
            <w:r>
              <w:rPr>
                <w:rFonts w:hint="eastAsia" w:eastAsia="宋体"/>
                <w:highlight w:val="none"/>
                <w:lang w:val="en-US" w:eastAsia="zh-CN"/>
              </w:rPr>
              <w:t>2020</w:t>
            </w:r>
            <w:r>
              <w:rPr>
                <w:rFonts w:hint="eastAsia"/>
                <w:highlight w:val="none"/>
              </w:rPr>
              <w:t>年1</w:t>
            </w:r>
            <w:r>
              <w:rPr>
                <w:rFonts w:hint="eastAsia"/>
              </w:rPr>
              <w:t>月1日以来签署的同类型项目合同（单体设备合同不作为有效业绩证明），提供一份得</w:t>
            </w:r>
            <w:r>
              <w:t>1</w:t>
            </w:r>
            <w:r>
              <w:rPr>
                <w:rFonts w:hint="eastAsia"/>
              </w:rPr>
              <w:t>分，最多得9分。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780" w:type="dxa"/>
            <w:vMerge w:val="continue"/>
            <w:vAlign w:val="center"/>
          </w:tcPr>
          <w:p>
            <w:pPr>
              <w:widowControl w:val="0"/>
              <w:spacing w:line="360" w:lineRule="exact"/>
              <w:jc w:val="center"/>
              <w:rPr>
                <w:rFonts w:ascii="宋体" w:hAnsi="宋体"/>
              </w:rPr>
            </w:pPr>
          </w:p>
        </w:tc>
        <w:tc>
          <w:tcPr>
            <w:tcW w:w="767" w:type="dxa"/>
            <w:gridSpan w:val="2"/>
            <w:vMerge w:val="continue"/>
            <w:vAlign w:val="center"/>
          </w:tcPr>
          <w:p>
            <w:pPr>
              <w:widowControl w:val="0"/>
              <w:spacing w:line="360" w:lineRule="exact"/>
              <w:jc w:val="center"/>
              <w:rPr>
                <w:rFonts w:ascii="宋体" w:hAnsi="宋体"/>
              </w:rPr>
            </w:pPr>
          </w:p>
        </w:tc>
        <w:tc>
          <w:tcPr>
            <w:tcW w:w="2052" w:type="dxa"/>
            <w:vAlign w:val="center"/>
          </w:tcPr>
          <w:p>
            <w:pPr>
              <w:widowControl w:val="0"/>
              <w:spacing w:line="420" w:lineRule="exact"/>
              <w:jc w:val="center"/>
              <w:rPr>
                <w:rFonts w:ascii="宋体" w:hAnsi="宋体"/>
              </w:rPr>
            </w:pPr>
            <w:r>
              <w:rPr>
                <w:rFonts w:hint="eastAsia" w:ascii="宋体" w:hAnsi="宋体"/>
                <w:szCs w:val="21"/>
              </w:rPr>
              <w:t>企业综合实力（8分）</w:t>
            </w:r>
          </w:p>
        </w:tc>
        <w:tc>
          <w:tcPr>
            <w:tcW w:w="6131" w:type="dxa"/>
            <w:vAlign w:val="center"/>
          </w:tcPr>
          <w:p>
            <w:pPr>
              <w:widowControl w:val="0"/>
              <w:spacing w:line="360" w:lineRule="exact"/>
              <w:ind w:right="105" w:rightChars="50"/>
              <w:jc w:val="both"/>
              <w:rPr>
                <w:rFonts w:ascii="宋体" w:hAnsi="宋体"/>
                <w:kern w:val="0"/>
                <w:szCs w:val="21"/>
              </w:rPr>
            </w:pPr>
            <w:r>
              <w:rPr>
                <w:rFonts w:hint="eastAsia" w:ascii="宋体" w:hAnsi="宋体"/>
                <w:kern w:val="0"/>
                <w:szCs w:val="21"/>
              </w:rPr>
              <w:t>1、投标人具有质量管理体系认证证书的，得2分。</w:t>
            </w:r>
          </w:p>
          <w:p>
            <w:pPr>
              <w:widowControl w:val="0"/>
              <w:spacing w:line="360" w:lineRule="exact"/>
              <w:ind w:right="105" w:rightChars="50"/>
              <w:jc w:val="both"/>
              <w:rPr>
                <w:rFonts w:ascii="宋体" w:hAnsi="宋体"/>
                <w:kern w:val="0"/>
                <w:szCs w:val="21"/>
              </w:rPr>
            </w:pPr>
            <w:r>
              <w:rPr>
                <w:rFonts w:hint="eastAsia" w:ascii="宋体" w:hAnsi="宋体"/>
                <w:kern w:val="0"/>
                <w:szCs w:val="21"/>
              </w:rPr>
              <w:t>2、投标人具有职业健康安全管理体系认证证书的，得2分。</w:t>
            </w:r>
          </w:p>
          <w:p>
            <w:pPr>
              <w:widowControl w:val="0"/>
              <w:spacing w:line="360" w:lineRule="exact"/>
              <w:ind w:right="105" w:rightChars="50"/>
              <w:jc w:val="both"/>
              <w:rPr>
                <w:rFonts w:ascii="宋体" w:hAnsi="宋体"/>
                <w:kern w:val="0"/>
                <w:szCs w:val="21"/>
              </w:rPr>
            </w:pPr>
            <w:r>
              <w:rPr>
                <w:rFonts w:hint="eastAsia" w:ascii="宋体" w:hAnsi="宋体"/>
                <w:kern w:val="0"/>
                <w:szCs w:val="21"/>
              </w:rPr>
              <w:t>3、投标人具有环境管理体系认证证书的，得2分。</w:t>
            </w:r>
          </w:p>
          <w:p>
            <w:pPr>
              <w:widowControl w:val="0"/>
              <w:spacing w:line="360" w:lineRule="exact"/>
              <w:ind w:right="105" w:rightChars="50"/>
              <w:jc w:val="both"/>
              <w:rPr>
                <w:rFonts w:ascii="宋体" w:hAnsi="宋体"/>
                <w:kern w:val="0"/>
                <w:szCs w:val="21"/>
              </w:rPr>
            </w:pPr>
            <w:r>
              <w:rPr>
                <w:rFonts w:hint="eastAsia" w:ascii="宋体" w:hAnsi="宋体"/>
                <w:kern w:val="0"/>
                <w:szCs w:val="21"/>
              </w:rPr>
              <w:t>4、投标人具有信息安全管理体系认证证书的，得2分</w:t>
            </w:r>
          </w:p>
          <w:p>
            <w:pPr>
              <w:widowControl w:val="0"/>
              <w:spacing w:line="360" w:lineRule="exact"/>
              <w:ind w:right="105" w:rightChars="50"/>
              <w:jc w:val="both"/>
              <w:rPr>
                <w:rFonts w:ascii="宋体" w:hAnsi="宋体"/>
              </w:rPr>
            </w:pPr>
            <w:r>
              <w:rPr>
                <w:rFonts w:hint="eastAsia" w:ascii="宋体" w:hAnsi="宋体" w:cs="宋体"/>
                <w:szCs w:val="21"/>
              </w:rPr>
              <w:t>注：上述证书如为外文版本，须提供对应的中文翻译，否则不得分；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vMerge w:val="continue"/>
            <w:vAlign w:val="center"/>
          </w:tcPr>
          <w:p>
            <w:pPr>
              <w:widowControl w:val="0"/>
              <w:spacing w:line="360" w:lineRule="exact"/>
              <w:jc w:val="center"/>
              <w:rPr>
                <w:rFonts w:ascii="宋体" w:hAnsi="宋体"/>
              </w:rPr>
            </w:pPr>
          </w:p>
        </w:tc>
        <w:tc>
          <w:tcPr>
            <w:tcW w:w="767" w:type="dxa"/>
            <w:gridSpan w:val="2"/>
            <w:vMerge w:val="continue"/>
            <w:vAlign w:val="center"/>
          </w:tcPr>
          <w:p>
            <w:pPr>
              <w:widowControl w:val="0"/>
              <w:spacing w:line="360" w:lineRule="exact"/>
              <w:jc w:val="center"/>
              <w:rPr>
                <w:rFonts w:ascii="宋体" w:hAnsi="宋体"/>
              </w:rPr>
            </w:pPr>
          </w:p>
        </w:tc>
        <w:tc>
          <w:tcPr>
            <w:tcW w:w="2052" w:type="dxa"/>
            <w:vAlign w:val="center"/>
          </w:tcPr>
          <w:p>
            <w:pPr>
              <w:widowControl w:val="0"/>
              <w:spacing w:line="420" w:lineRule="exact"/>
              <w:jc w:val="center"/>
              <w:rPr>
                <w:rFonts w:ascii="宋体" w:hAnsi="宋体"/>
              </w:rPr>
            </w:pPr>
            <w:r>
              <w:rPr>
                <w:rFonts w:hint="eastAsia" w:ascii="宋体" w:hAnsi="宋体"/>
                <w:szCs w:val="21"/>
              </w:rPr>
              <w:t>管理软件（8分）</w:t>
            </w:r>
          </w:p>
        </w:tc>
        <w:tc>
          <w:tcPr>
            <w:tcW w:w="6131" w:type="dxa"/>
            <w:vAlign w:val="center"/>
          </w:tcPr>
          <w:p>
            <w:pPr>
              <w:widowControl w:val="0"/>
              <w:numPr>
                <w:ilvl w:val="0"/>
                <w:numId w:val="26"/>
              </w:numPr>
              <w:spacing w:line="360" w:lineRule="auto"/>
              <w:jc w:val="both"/>
            </w:pPr>
            <w:r>
              <w:rPr>
                <w:rFonts w:hint="eastAsia"/>
              </w:rPr>
              <w:t>投标人承诺免费提供自主知识产权的医院医疗设备管理软件给招标人使用的，得2分；投标人承诺免费提供非自主知识产权的医院医疗设备管理软件的得1分，本项最多得2分。</w:t>
            </w:r>
          </w:p>
          <w:p>
            <w:pPr>
              <w:widowControl w:val="0"/>
              <w:numPr>
                <w:ilvl w:val="0"/>
                <w:numId w:val="26"/>
              </w:numPr>
              <w:spacing w:line="360" w:lineRule="auto"/>
              <w:jc w:val="both"/>
              <w:rPr>
                <w:rFonts w:ascii="宋体" w:hAnsi="宋体"/>
              </w:rPr>
            </w:pPr>
            <w:r>
              <w:rPr>
                <w:rFonts w:hint="eastAsia"/>
              </w:rPr>
              <w:t>投标人软件具备设备实时监控、工程师调度考评系统、设备维修售后质量控制、综合档案管理、RFID识别、智慧医院数据展示自主著作权，每提供一类投标人自主知识产权的软件著作权证书得1分，最多得6分。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0" w:type="dxa"/>
            <w:gridSpan w:val="5"/>
          </w:tcPr>
          <w:p>
            <w:pPr>
              <w:widowControl/>
              <w:autoSpaceDE w:val="0"/>
              <w:autoSpaceDN w:val="0"/>
              <w:spacing w:line="360" w:lineRule="exact"/>
              <w:jc w:val="left"/>
              <w:rPr>
                <w:rFonts w:ascii="宋体" w:hAnsi="宋体" w:cs="宋体"/>
                <w:sz w:val="21"/>
                <w:szCs w:val="21"/>
                <w:lang w:eastAsia="zh-CN"/>
              </w:rPr>
            </w:pPr>
            <w:r>
              <w:rPr>
                <w:rFonts w:hint="eastAsia" w:ascii="宋体" w:hAnsi="宋体" w:cs="宋体"/>
                <w:b/>
                <w:bCs/>
                <w:sz w:val="21"/>
                <w:szCs w:val="21"/>
                <w:lang w:eastAsia="zh-CN"/>
              </w:rPr>
              <w:t>2.</w:t>
            </w:r>
            <w:r>
              <w:rPr>
                <w:rFonts w:hint="eastAsia" w:ascii="宋体" w:hAnsi="宋体" w:cs="宋体"/>
                <w:b/>
                <w:bCs/>
                <w:sz w:val="21"/>
                <w:szCs w:val="21"/>
                <w:lang w:val="en-US" w:eastAsia="zh-CN"/>
              </w:rPr>
              <w:t>3</w:t>
            </w:r>
            <w:r>
              <w:rPr>
                <w:rFonts w:hint="eastAsia" w:ascii="宋体" w:hAnsi="宋体" w:cs="宋体"/>
                <w:b/>
                <w:bCs/>
                <w:sz w:val="21"/>
                <w:szCs w:val="21"/>
                <w:lang w:eastAsia="zh-CN"/>
              </w:rPr>
              <w:t xml:space="preserve"> </w:t>
            </w:r>
            <w:r>
              <w:rPr>
                <w:rFonts w:hint="eastAsia" w:ascii="宋体" w:hAnsi="宋体" w:cs="宋体"/>
                <w:b/>
                <w:bCs/>
                <w:sz w:val="21"/>
                <w:szCs w:val="21"/>
                <w:lang w:val="en-US" w:eastAsia="zh-CN"/>
              </w:rPr>
              <w:t>二至七标段</w:t>
            </w:r>
            <w:r>
              <w:rPr>
                <w:rFonts w:hint="eastAsia" w:ascii="宋体" w:hAnsi="宋体" w:cs="宋体"/>
                <w:b/>
                <w:bCs/>
                <w:sz w:val="21"/>
                <w:szCs w:val="21"/>
                <w:lang w:eastAsia="zh-CN"/>
              </w:rPr>
              <w:t xml:space="preserve">详细评审（综合计分法分值构成与评分标准）： </w:t>
            </w:r>
          </w:p>
        </w:tc>
      </w:tr>
    </w:tbl>
    <w:tbl>
      <w:tblPr>
        <w:tblStyle w:val="29"/>
        <w:tblW w:w="9730" w:type="dxa"/>
        <w:tblInd w:w="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56"/>
        <w:gridCol w:w="2002"/>
        <w:gridCol w:w="1935"/>
        <w:gridCol w:w="4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45" w:type="dxa"/>
          </w:tcPr>
          <w:p>
            <w:pPr>
              <w:pStyle w:val="46"/>
              <w:spacing w:before="147"/>
              <w:ind w:left="302"/>
              <w:rPr>
                <w:szCs w:val="21"/>
              </w:rPr>
            </w:pPr>
            <w:r>
              <w:rPr>
                <w:rFonts w:hint="eastAsia"/>
                <w:szCs w:val="21"/>
              </w:rPr>
              <w:t>2.</w:t>
            </w:r>
            <w:r>
              <w:rPr>
                <w:rFonts w:hint="eastAsia"/>
                <w:szCs w:val="21"/>
                <w:lang w:val="en-US" w:eastAsia="zh-CN"/>
              </w:rPr>
              <w:t>3</w:t>
            </w:r>
            <w:r>
              <w:rPr>
                <w:rFonts w:hint="eastAsia"/>
                <w:szCs w:val="21"/>
              </w:rPr>
              <w:t>.1</w:t>
            </w:r>
          </w:p>
        </w:tc>
        <w:tc>
          <w:tcPr>
            <w:tcW w:w="1981" w:type="dxa"/>
          </w:tcPr>
          <w:p>
            <w:pPr>
              <w:pStyle w:val="46"/>
              <w:ind w:left="320" w:right="311"/>
              <w:jc w:val="center"/>
              <w:rPr>
                <w:szCs w:val="21"/>
              </w:rPr>
            </w:pPr>
            <w:r>
              <w:rPr>
                <w:rFonts w:hint="eastAsia"/>
                <w:szCs w:val="21"/>
              </w:rPr>
              <w:t>分值构成</w:t>
            </w:r>
          </w:p>
          <w:p>
            <w:pPr>
              <w:pStyle w:val="46"/>
              <w:spacing w:before="82"/>
              <w:ind w:left="320" w:right="312"/>
              <w:jc w:val="center"/>
              <w:rPr>
                <w:szCs w:val="21"/>
              </w:rPr>
            </w:pPr>
            <w:r>
              <w:rPr>
                <w:rFonts w:hint="eastAsia"/>
                <w:szCs w:val="21"/>
              </w:rPr>
              <w:t>(总分 100 分)</w:t>
            </w:r>
          </w:p>
        </w:tc>
        <w:tc>
          <w:tcPr>
            <w:tcW w:w="6601" w:type="dxa"/>
            <w:gridSpan w:val="2"/>
          </w:tcPr>
          <w:p>
            <w:pPr>
              <w:pStyle w:val="46"/>
              <w:tabs>
                <w:tab w:val="left" w:pos="559"/>
              </w:tabs>
              <w:spacing w:before="42"/>
              <w:rPr>
                <w:szCs w:val="21"/>
              </w:rPr>
            </w:pPr>
            <w:r>
              <w:rPr>
                <w:rFonts w:hint="eastAsia"/>
                <w:szCs w:val="21"/>
                <w:lang w:eastAsia="zh-CN"/>
              </w:rPr>
              <w:t>1、</w:t>
            </w:r>
            <w:r>
              <w:rPr>
                <w:rFonts w:hint="eastAsia"/>
                <w:szCs w:val="21"/>
              </w:rPr>
              <w:t>投标报价部分：30</w:t>
            </w:r>
            <w:r>
              <w:rPr>
                <w:rFonts w:hint="eastAsia"/>
                <w:spacing w:val="-23"/>
                <w:szCs w:val="21"/>
              </w:rPr>
              <w:t>分</w:t>
            </w:r>
          </w:p>
          <w:p>
            <w:pPr>
              <w:pStyle w:val="46"/>
              <w:tabs>
                <w:tab w:val="left" w:pos="559"/>
              </w:tabs>
              <w:spacing w:before="81"/>
              <w:rPr>
                <w:szCs w:val="21"/>
              </w:rPr>
            </w:pPr>
            <w:r>
              <w:rPr>
                <w:rFonts w:hint="eastAsia"/>
                <w:szCs w:val="21"/>
                <w:lang w:eastAsia="zh-CN"/>
              </w:rPr>
              <w:t>2、</w:t>
            </w:r>
            <w:r>
              <w:rPr>
                <w:rFonts w:hint="eastAsia"/>
                <w:szCs w:val="21"/>
              </w:rPr>
              <w:t>商务标部分：</w:t>
            </w:r>
            <w:r>
              <w:rPr>
                <w:rFonts w:hint="eastAsia"/>
                <w:szCs w:val="21"/>
                <w:lang w:eastAsia="zh-CN"/>
              </w:rPr>
              <w:t>36</w:t>
            </w:r>
            <w:r>
              <w:rPr>
                <w:rFonts w:hint="eastAsia"/>
                <w:spacing w:val="-23"/>
                <w:szCs w:val="21"/>
              </w:rPr>
              <w:t>分</w:t>
            </w:r>
          </w:p>
          <w:p>
            <w:pPr>
              <w:pStyle w:val="46"/>
              <w:tabs>
                <w:tab w:val="left" w:pos="559"/>
              </w:tabs>
              <w:spacing w:before="82"/>
              <w:rPr>
                <w:szCs w:val="21"/>
              </w:rPr>
            </w:pPr>
            <w:r>
              <w:rPr>
                <w:rFonts w:hint="eastAsia"/>
                <w:szCs w:val="21"/>
              </w:rPr>
              <w:t>3、技术标部分：</w:t>
            </w:r>
            <w:r>
              <w:rPr>
                <w:rFonts w:hint="eastAsia"/>
                <w:szCs w:val="21"/>
                <w:lang w:eastAsia="zh-CN"/>
              </w:rPr>
              <w:t>34</w:t>
            </w:r>
            <w:r>
              <w:rPr>
                <w:rFonts w:hint="eastAsia"/>
                <w:spacing w:val="-23"/>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45" w:type="dxa"/>
          </w:tcPr>
          <w:p>
            <w:pPr>
              <w:pStyle w:val="46"/>
              <w:spacing w:before="61"/>
              <w:ind w:left="302"/>
              <w:rPr>
                <w:szCs w:val="21"/>
              </w:rPr>
            </w:pPr>
            <w:r>
              <w:rPr>
                <w:rFonts w:hint="eastAsia"/>
                <w:szCs w:val="21"/>
              </w:rPr>
              <w:t>2.</w:t>
            </w:r>
            <w:r>
              <w:rPr>
                <w:rFonts w:hint="eastAsia"/>
                <w:szCs w:val="21"/>
                <w:lang w:val="en-US" w:eastAsia="zh-CN"/>
              </w:rPr>
              <w:t>3</w:t>
            </w:r>
            <w:r>
              <w:rPr>
                <w:rFonts w:hint="eastAsia"/>
                <w:szCs w:val="21"/>
              </w:rPr>
              <w:t>.2</w:t>
            </w:r>
          </w:p>
        </w:tc>
        <w:tc>
          <w:tcPr>
            <w:tcW w:w="1981" w:type="dxa"/>
          </w:tcPr>
          <w:p>
            <w:pPr>
              <w:pStyle w:val="46"/>
              <w:spacing w:before="61"/>
              <w:ind w:left="114"/>
              <w:rPr>
                <w:szCs w:val="21"/>
              </w:rPr>
            </w:pPr>
            <w:r>
              <w:rPr>
                <w:rFonts w:hint="eastAsia"/>
                <w:szCs w:val="21"/>
              </w:rPr>
              <w:t>评标基准价计算方法</w:t>
            </w:r>
          </w:p>
        </w:tc>
        <w:tc>
          <w:tcPr>
            <w:tcW w:w="6601" w:type="dxa"/>
            <w:gridSpan w:val="2"/>
          </w:tcPr>
          <w:p>
            <w:pPr>
              <w:autoSpaceDE w:val="0"/>
              <w:autoSpaceDN w:val="0"/>
              <w:spacing w:line="360" w:lineRule="exact"/>
              <w:rPr>
                <w:sz w:val="21"/>
                <w:szCs w:val="21"/>
                <w:lang w:eastAsia="zh-CN"/>
              </w:rPr>
            </w:pPr>
            <w:r>
              <w:rPr>
                <w:rFonts w:hint="eastAsia" w:ascii="宋体" w:hAnsi="宋体" w:cs="宋体"/>
                <w:sz w:val="21"/>
                <w:szCs w:val="21"/>
                <w:lang w:eastAsia="zh-CN"/>
              </w:rPr>
              <w:t>满足招标文件要求且最终投标报价最低的供应商的评标基准价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1045" w:type="dxa"/>
          </w:tcPr>
          <w:p>
            <w:pPr>
              <w:pStyle w:val="46"/>
              <w:spacing w:before="1"/>
              <w:ind w:left="302"/>
              <w:rPr>
                <w:szCs w:val="21"/>
              </w:rPr>
            </w:pPr>
            <w:r>
              <w:rPr>
                <w:rFonts w:hint="eastAsia"/>
                <w:szCs w:val="21"/>
              </w:rPr>
              <w:t>2.</w:t>
            </w:r>
            <w:r>
              <w:rPr>
                <w:rFonts w:hint="eastAsia"/>
                <w:szCs w:val="21"/>
                <w:lang w:val="en-US" w:eastAsia="zh-CN"/>
              </w:rPr>
              <w:t>3</w:t>
            </w:r>
            <w:r>
              <w:rPr>
                <w:rFonts w:hint="eastAsia"/>
                <w:szCs w:val="21"/>
              </w:rPr>
              <w:t>.3</w:t>
            </w:r>
          </w:p>
        </w:tc>
        <w:tc>
          <w:tcPr>
            <w:tcW w:w="1981" w:type="dxa"/>
            <w:vAlign w:val="center"/>
          </w:tcPr>
          <w:p>
            <w:pPr>
              <w:pStyle w:val="46"/>
              <w:widowControl w:val="0"/>
              <w:kinsoku/>
              <w:adjustRightInd/>
              <w:snapToGrid/>
              <w:spacing w:line="360" w:lineRule="exact"/>
              <w:jc w:val="center"/>
              <w:textAlignment w:val="auto"/>
            </w:pPr>
            <w:r>
              <w:rPr>
                <w:rFonts w:hint="eastAsia"/>
              </w:rPr>
              <w:t>投标报价</w:t>
            </w:r>
          </w:p>
          <w:p>
            <w:pPr>
              <w:pStyle w:val="46"/>
              <w:widowControl w:val="0"/>
              <w:kinsoku/>
              <w:adjustRightInd/>
              <w:snapToGrid/>
              <w:spacing w:line="360" w:lineRule="exact"/>
              <w:jc w:val="center"/>
              <w:textAlignment w:val="auto"/>
              <w:rPr>
                <w:szCs w:val="21"/>
              </w:rPr>
            </w:pPr>
            <w:r>
              <w:rPr>
                <w:rFonts w:hint="eastAsia"/>
              </w:rPr>
              <w:t>（30分）</w:t>
            </w:r>
          </w:p>
        </w:tc>
        <w:tc>
          <w:tcPr>
            <w:tcW w:w="6601" w:type="dxa"/>
            <w:gridSpan w:val="2"/>
            <w:vAlign w:val="top"/>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采用低价优先法计算，即满足招标文件要求且投标价格最低的投标报价为评标基准价，其价格分为满分。其他供应商的价格分统一按照下列公式计算：</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投标报价得分=（评标基准价/投标报价）×30</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价格优惠说明：</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1、为贯彻落实《政府采购促进中小企业发展管理办法》财库[2022]19号，本项目鼓励中小企业参与，中小型企业须提交《中小企业声明函》原件（声明函格式详见附件）及相应的中小企业证明材料。</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2、中小企业划型标准以工信部联企业〔2011〕300 号《工业和信息化部国家统计局国家发展和改革委财政部关于印发中小企业划型标准规定的通知》及《政府采购促进中小企业发展管理办法》财库〔2020〕46号为依据。</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3、评审时给予小型和微型企业20%的价格扣除，用扣除后的价格参与评审。即小微型企业优惠后报价=投标报价*（1-20%）。</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4、监狱企业及残疾人福利性单位视同小微企业。</w:t>
            </w:r>
          </w:p>
          <w:p>
            <w:pPr>
              <w:widowControl/>
              <w:kinsoku/>
              <w:adjustRightInd/>
              <w:snapToGrid/>
              <w:spacing w:line="360" w:lineRule="exact"/>
              <w:jc w:val="both"/>
              <w:textAlignment w:val="auto"/>
              <w:rPr>
                <w:sz w:val="21"/>
                <w:szCs w:val="21"/>
                <w:lang w:eastAsia="zh-CN"/>
              </w:rPr>
            </w:pPr>
            <w:r>
              <w:rPr>
                <w:rFonts w:hint="eastAsia" w:ascii="宋体" w:hAnsi="宋体" w:eastAsia="宋体" w:cs="宋体"/>
              </w:rPr>
              <w:t>没有提供有效材料的投标人将被视为不接受投标总价的扣除，用原投标总价参与评审。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45" w:type="dxa"/>
            <w:vMerge w:val="restart"/>
            <w:vAlign w:val="center"/>
          </w:tcPr>
          <w:p>
            <w:pPr>
              <w:pStyle w:val="46"/>
              <w:ind w:left="302"/>
              <w:jc w:val="center"/>
              <w:rPr>
                <w:szCs w:val="21"/>
              </w:rPr>
            </w:pPr>
            <w:r>
              <w:rPr>
                <w:rFonts w:hint="eastAsia"/>
                <w:szCs w:val="21"/>
              </w:rPr>
              <w:t>2.</w:t>
            </w:r>
            <w:r>
              <w:rPr>
                <w:rFonts w:hint="eastAsia"/>
                <w:szCs w:val="21"/>
                <w:lang w:val="en-US" w:eastAsia="zh-CN"/>
              </w:rPr>
              <w:t>3</w:t>
            </w:r>
            <w:r>
              <w:rPr>
                <w:rFonts w:hint="eastAsia"/>
                <w:szCs w:val="21"/>
              </w:rPr>
              <w:t>.4</w:t>
            </w:r>
          </w:p>
        </w:tc>
        <w:tc>
          <w:tcPr>
            <w:tcW w:w="1981" w:type="dxa"/>
            <w:vMerge w:val="restart"/>
            <w:vAlign w:val="center"/>
          </w:tcPr>
          <w:p>
            <w:pPr>
              <w:pStyle w:val="46"/>
              <w:ind w:left="107"/>
              <w:jc w:val="center"/>
              <w:rPr>
                <w:szCs w:val="21"/>
              </w:rPr>
            </w:pPr>
            <w:r>
              <w:rPr>
                <w:rFonts w:hint="eastAsia"/>
                <w:szCs w:val="21"/>
              </w:rPr>
              <w:t>商务标部分（</w:t>
            </w:r>
            <w:r>
              <w:rPr>
                <w:rFonts w:hint="eastAsia"/>
                <w:szCs w:val="21"/>
                <w:lang w:eastAsia="zh-CN"/>
              </w:rPr>
              <w:t>36</w:t>
            </w:r>
            <w:r>
              <w:rPr>
                <w:rFonts w:hint="eastAsia"/>
                <w:szCs w:val="21"/>
              </w:rPr>
              <w:t>分）</w:t>
            </w:r>
          </w:p>
        </w:tc>
        <w:tc>
          <w:tcPr>
            <w:tcW w:w="1915" w:type="dxa"/>
          </w:tcPr>
          <w:p>
            <w:pPr>
              <w:pStyle w:val="46"/>
              <w:spacing w:before="41"/>
              <w:ind w:left="741" w:right="732"/>
              <w:jc w:val="center"/>
              <w:rPr>
                <w:szCs w:val="21"/>
              </w:rPr>
            </w:pPr>
            <w:r>
              <w:rPr>
                <w:rFonts w:hint="eastAsia"/>
                <w:szCs w:val="21"/>
              </w:rPr>
              <w:t>评分因素</w:t>
            </w:r>
          </w:p>
        </w:tc>
        <w:tc>
          <w:tcPr>
            <w:tcW w:w="4686" w:type="dxa"/>
          </w:tcPr>
          <w:p>
            <w:pPr>
              <w:pStyle w:val="46"/>
              <w:spacing w:before="41"/>
              <w:ind w:right="-34"/>
              <w:jc w:val="center"/>
              <w:rPr>
                <w:szCs w:val="21"/>
              </w:rPr>
            </w:pPr>
            <w:r>
              <w:rPr>
                <w:rFonts w:hint="eastAsia"/>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045" w:type="dxa"/>
            <w:vMerge w:val="continue"/>
          </w:tcPr>
          <w:p>
            <w:pPr>
              <w:rPr>
                <w:sz w:val="21"/>
                <w:szCs w:val="21"/>
              </w:rPr>
            </w:pPr>
          </w:p>
        </w:tc>
        <w:tc>
          <w:tcPr>
            <w:tcW w:w="1981" w:type="dxa"/>
            <w:vMerge w:val="continue"/>
          </w:tcPr>
          <w:p>
            <w:pPr>
              <w:rPr>
                <w:sz w:val="21"/>
                <w:szCs w:val="21"/>
              </w:rPr>
            </w:pPr>
          </w:p>
        </w:tc>
        <w:tc>
          <w:tcPr>
            <w:tcW w:w="1915" w:type="dxa"/>
            <w:vAlign w:val="center"/>
          </w:tcPr>
          <w:p>
            <w:pPr>
              <w:pStyle w:val="46"/>
              <w:spacing w:before="146" w:line="324" w:lineRule="auto"/>
              <w:ind w:right="121"/>
              <w:jc w:val="center"/>
              <w:rPr>
                <w:szCs w:val="21"/>
                <w:highlight w:val="none"/>
              </w:rPr>
            </w:pPr>
            <w:r>
              <w:rPr>
                <w:rFonts w:hint="eastAsia"/>
                <w:szCs w:val="21"/>
                <w:highlight w:val="none"/>
              </w:rPr>
              <w:t>企业业绩（</w:t>
            </w:r>
            <w:r>
              <w:rPr>
                <w:rFonts w:hint="eastAsia"/>
                <w:szCs w:val="21"/>
                <w:highlight w:val="none"/>
                <w:lang w:eastAsia="zh-CN"/>
              </w:rPr>
              <w:t>2</w:t>
            </w:r>
            <w:r>
              <w:rPr>
                <w:rFonts w:hint="eastAsia"/>
                <w:szCs w:val="21"/>
                <w:highlight w:val="none"/>
              </w:rPr>
              <w:t>分）</w:t>
            </w:r>
          </w:p>
        </w:tc>
        <w:tc>
          <w:tcPr>
            <w:tcW w:w="4686" w:type="dxa"/>
            <w:vAlign w:val="center"/>
          </w:tcPr>
          <w:p>
            <w:pPr>
              <w:pStyle w:val="46"/>
              <w:spacing w:before="2"/>
              <w:ind w:left="106"/>
              <w:rPr>
                <w:szCs w:val="21"/>
                <w:highlight w:val="none"/>
                <w:lang w:eastAsia="zh-CN"/>
              </w:rPr>
            </w:pPr>
            <w:r>
              <w:rPr>
                <w:rFonts w:hint="eastAsia" w:ascii="宋体" w:hAnsi="宋体" w:cs="宋体"/>
                <w:szCs w:val="21"/>
                <w:highlight w:val="none"/>
                <w:lang w:eastAsia="zh-CN"/>
              </w:rPr>
              <w:t xml:space="preserve">自 </w:t>
            </w:r>
            <w:r>
              <w:rPr>
                <w:rFonts w:hint="eastAsia" w:cs="宋体"/>
                <w:szCs w:val="21"/>
                <w:highlight w:val="none"/>
                <w:lang w:val="en-US" w:eastAsia="zh-CN"/>
              </w:rPr>
              <w:t>2020</w:t>
            </w:r>
            <w:r>
              <w:rPr>
                <w:rFonts w:hint="eastAsia" w:ascii="宋体" w:hAnsi="宋体" w:cs="宋体"/>
                <w:szCs w:val="21"/>
                <w:highlight w:val="none"/>
                <w:lang w:eastAsia="zh-CN"/>
              </w:rPr>
              <w:t>年1月1日以来投标产品类似业绩每提供1 个合同 得 1 分；本项最多提供2份合同，最多得2分。（完整的合同包含：中标通知书和合同协议）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045" w:type="dxa"/>
            <w:vMerge w:val="continue"/>
          </w:tcPr>
          <w:p>
            <w:pPr>
              <w:rPr>
                <w:sz w:val="21"/>
                <w:szCs w:val="21"/>
                <w:lang w:eastAsia="zh-CN"/>
              </w:rPr>
            </w:pPr>
          </w:p>
        </w:tc>
        <w:tc>
          <w:tcPr>
            <w:tcW w:w="1981" w:type="dxa"/>
            <w:vMerge w:val="continue"/>
          </w:tcPr>
          <w:p>
            <w:pPr>
              <w:rPr>
                <w:sz w:val="21"/>
                <w:szCs w:val="21"/>
                <w:lang w:eastAsia="zh-CN"/>
              </w:rPr>
            </w:pPr>
          </w:p>
        </w:tc>
        <w:tc>
          <w:tcPr>
            <w:tcW w:w="1915" w:type="dxa"/>
            <w:vAlign w:val="center"/>
          </w:tcPr>
          <w:p>
            <w:pPr>
              <w:pStyle w:val="46"/>
              <w:jc w:val="center"/>
              <w:rPr>
                <w:szCs w:val="21"/>
              </w:rPr>
            </w:pPr>
            <w:r>
              <w:rPr>
                <w:rFonts w:hint="eastAsia"/>
                <w:szCs w:val="21"/>
              </w:rPr>
              <w:t>售后服务计划(3</w:t>
            </w:r>
            <w:r>
              <w:rPr>
                <w:rFonts w:hint="eastAsia"/>
                <w:szCs w:val="21"/>
                <w:lang w:eastAsia="zh-CN"/>
              </w:rPr>
              <w:t>0</w:t>
            </w:r>
            <w:r>
              <w:rPr>
                <w:rFonts w:hint="eastAsia"/>
                <w:szCs w:val="21"/>
              </w:rPr>
              <w:t>分)</w:t>
            </w:r>
          </w:p>
        </w:tc>
        <w:tc>
          <w:tcPr>
            <w:tcW w:w="4686" w:type="dxa"/>
            <w:vAlign w:val="center"/>
          </w:tcPr>
          <w:p>
            <w:pPr>
              <w:textAlignment w:val="center"/>
              <w:rPr>
                <w:rFonts w:ascii="宋体" w:hAnsi="宋体" w:cs="宋体"/>
                <w:sz w:val="21"/>
                <w:szCs w:val="21"/>
                <w:lang w:eastAsia="zh-CN"/>
              </w:rPr>
            </w:pPr>
            <w:r>
              <w:rPr>
                <w:rFonts w:hint="eastAsia" w:ascii="宋体" w:hAnsi="宋体" w:cs="宋体"/>
                <w:sz w:val="21"/>
                <w:szCs w:val="21"/>
                <w:lang w:eastAsia="zh-CN"/>
              </w:rPr>
              <w:t>1）有完善的售后服务计划、稳定的售后服务队伍,评委会根据供应商提供的方案优劣打分,方案全面、有针对性、合理、可行得5分，方案较全面、较合理得2分，方案一般得1分。</w:t>
            </w:r>
          </w:p>
          <w:p>
            <w:pPr>
              <w:textAlignment w:val="center"/>
              <w:rPr>
                <w:rFonts w:ascii="宋体" w:hAnsi="宋体" w:cs="宋体"/>
                <w:sz w:val="21"/>
                <w:szCs w:val="21"/>
                <w:lang w:eastAsia="zh-CN"/>
              </w:rPr>
            </w:pPr>
            <w:r>
              <w:rPr>
                <w:rFonts w:hint="eastAsia" w:ascii="宋体" w:hAnsi="宋体" w:cs="宋体"/>
                <w:sz w:val="21"/>
                <w:szCs w:val="21"/>
                <w:lang w:eastAsia="zh-CN"/>
              </w:rPr>
              <w:t>2）有良好的服务信誉、24小时服务热线、质保期外的服务承诺，评委会根据供应商提供的方案优劣打分方案全面、有针对性、合理、可行得5分，方案较全面、较合理得2分，方案一般得1分。</w:t>
            </w:r>
          </w:p>
          <w:p>
            <w:pPr>
              <w:textAlignment w:val="center"/>
              <w:rPr>
                <w:rFonts w:ascii="宋体" w:hAnsi="宋体" w:cs="宋体"/>
                <w:sz w:val="21"/>
                <w:szCs w:val="21"/>
                <w:lang w:eastAsia="zh-CN"/>
              </w:rPr>
            </w:pPr>
            <w:r>
              <w:rPr>
                <w:rFonts w:hint="eastAsia" w:ascii="宋体" w:hAnsi="宋体" w:cs="宋体"/>
                <w:sz w:val="21"/>
                <w:szCs w:val="21"/>
                <w:lang w:eastAsia="zh-CN"/>
              </w:rPr>
              <w:t>3）根据供应商提供的故障响应及修复时间、服务方式及保障措施打分，方案全面、有针对性、合理、可行得5分，方案较全面、较合理得2分，方案一般得1分。</w:t>
            </w:r>
          </w:p>
          <w:p>
            <w:pPr>
              <w:textAlignment w:val="center"/>
              <w:rPr>
                <w:rFonts w:ascii="宋体" w:hAnsi="宋体" w:cs="宋体"/>
                <w:sz w:val="21"/>
                <w:szCs w:val="21"/>
                <w:lang w:eastAsia="zh-CN"/>
              </w:rPr>
            </w:pPr>
            <w:r>
              <w:rPr>
                <w:rFonts w:hint="eastAsia" w:ascii="宋体" w:hAnsi="宋体" w:cs="宋体"/>
                <w:sz w:val="21"/>
                <w:szCs w:val="21"/>
                <w:lang w:eastAsia="zh-CN"/>
              </w:rPr>
              <w:t>4）供应商针对本项目后期使用、维护等方面提出的切实可行的合理化建议与措施打分，方案全面、有针对性、合理、可行得5分，方案较全面、较合理得2分，方案一般得1分。</w:t>
            </w:r>
          </w:p>
          <w:p>
            <w:pPr>
              <w:textAlignment w:val="center"/>
              <w:rPr>
                <w:rFonts w:ascii="宋体" w:hAnsi="宋体" w:cs="宋体"/>
                <w:sz w:val="21"/>
                <w:szCs w:val="21"/>
                <w:lang w:eastAsia="zh-CN"/>
              </w:rPr>
            </w:pPr>
            <w:r>
              <w:rPr>
                <w:rFonts w:hint="eastAsia" w:ascii="宋体" w:hAnsi="宋体" w:cs="宋体"/>
                <w:sz w:val="21"/>
                <w:szCs w:val="21"/>
                <w:lang w:eastAsia="zh-CN"/>
              </w:rPr>
              <w:t xml:space="preserve">5)售后保障体系：评委会根据售后服务安排、问题处理的反应速度打分，方案全面、有针对性、合理、可行得5分，方案较全面、较合理得2分，方案一般得1分。 </w:t>
            </w:r>
          </w:p>
          <w:p>
            <w:pPr>
              <w:pStyle w:val="46"/>
              <w:spacing w:before="40"/>
              <w:ind w:left="106"/>
              <w:rPr>
                <w:spacing w:val="-26"/>
                <w:szCs w:val="21"/>
                <w:lang w:eastAsia="zh-CN"/>
              </w:rPr>
            </w:pPr>
            <w:r>
              <w:rPr>
                <w:rFonts w:hint="eastAsia" w:ascii="宋体" w:hAnsi="宋体" w:cs="宋体"/>
                <w:szCs w:val="21"/>
                <w:lang w:eastAsia="zh-CN"/>
              </w:rPr>
              <w:t>6)其他优惠承诺：针对本项目提出的其他实质性优惠条款，具有实质性内容并符合本项目需求的承诺打分，方案全面、有针对性、合理、可行得5分，方案较全面、较合理得2分，方案一般得1分。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045" w:type="dxa"/>
            <w:vMerge w:val="continue"/>
          </w:tcPr>
          <w:p>
            <w:pPr>
              <w:rPr>
                <w:sz w:val="21"/>
                <w:szCs w:val="21"/>
                <w:lang w:eastAsia="zh-CN"/>
              </w:rPr>
            </w:pPr>
          </w:p>
        </w:tc>
        <w:tc>
          <w:tcPr>
            <w:tcW w:w="1981" w:type="dxa"/>
            <w:vMerge w:val="continue"/>
          </w:tcPr>
          <w:p>
            <w:pPr>
              <w:rPr>
                <w:sz w:val="21"/>
                <w:szCs w:val="21"/>
                <w:lang w:eastAsia="zh-CN"/>
              </w:rPr>
            </w:pPr>
          </w:p>
        </w:tc>
        <w:tc>
          <w:tcPr>
            <w:tcW w:w="1915" w:type="dxa"/>
            <w:vAlign w:val="center"/>
          </w:tcPr>
          <w:p>
            <w:pPr>
              <w:pStyle w:val="46"/>
              <w:jc w:val="center"/>
              <w:rPr>
                <w:szCs w:val="21"/>
                <w:lang w:eastAsia="zh-CN"/>
              </w:rPr>
            </w:pPr>
            <w:r>
              <w:rPr>
                <w:rFonts w:hint="eastAsia" w:ascii="宋体" w:hAnsi="宋体" w:cs="黑体"/>
                <w:szCs w:val="21"/>
              </w:rPr>
              <w:t>培训方案（</w:t>
            </w:r>
            <w:r>
              <w:rPr>
                <w:rFonts w:hint="eastAsia" w:ascii="宋体" w:hAnsi="宋体" w:cs="黑体"/>
                <w:szCs w:val="21"/>
                <w:lang w:eastAsia="zh-CN"/>
              </w:rPr>
              <w:t>4</w:t>
            </w:r>
            <w:r>
              <w:rPr>
                <w:rFonts w:hint="eastAsia" w:ascii="宋体" w:hAnsi="宋体" w:cs="黑体"/>
                <w:szCs w:val="21"/>
              </w:rPr>
              <w:t>分）</w:t>
            </w:r>
          </w:p>
        </w:tc>
        <w:tc>
          <w:tcPr>
            <w:tcW w:w="4686" w:type="dxa"/>
            <w:vAlign w:val="center"/>
          </w:tcPr>
          <w:p>
            <w:pPr>
              <w:pStyle w:val="46"/>
              <w:spacing w:before="40"/>
              <w:ind w:left="106"/>
              <w:rPr>
                <w:szCs w:val="21"/>
                <w:lang w:eastAsia="zh-CN"/>
              </w:rPr>
            </w:pPr>
            <w:r>
              <w:rPr>
                <w:rFonts w:hint="eastAsia" w:ascii="宋体" w:hAnsi="宋体" w:cs="黑体"/>
                <w:szCs w:val="21"/>
                <w:lang w:eastAsia="zh-CN"/>
              </w:rPr>
              <w:t>根据供应商提供的培训课程包括设备的安装、维护及操作人员的操作培训及培训内容、培训方式的优劣打分，培训方案全面、有针对性、合理、可行得4分，方案较全面、较合理得2分，方案一般得1分。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045" w:type="dxa"/>
            <w:vMerge w:val="restart"/>
            <w:vAlign w:val="center"/>
          </w:tcPr>
          <w:p>
            <w:pPr>
              <w:pStyle w:val="46"/>
              <w:jc w:val="center"/>
              <w:rPr>
                <w:szCs w:val="21"/>
              </w:rPr>
            </w:pPr>
            <w:r>
              <w:rPr>
                <w:rFonts w:hint="eastAsia"/>
                <w:szCs w:val="21"/>
              </w:rPr>
              <w:t>2.</w:t>
            </w:r>
            <w:r>
              <w:rPr>
                <w:rFonts w:hint="eastAsia"/>
                <w:szCs w:val="21"/>
                <w:lang w:val="en-US" w:eastAsia="zh-CN"/>
              </w:rPr>
              <w:t>3</w:t>
            </w:r>
            <w:r>
              <w:rPr>
                <w:rFonts w:hint="eastAsia"/>
                <w:szCs w:val="21"/>
              </w:rPr>
              <w:t>.5</w:t>
            </w:r>
          </w:p>
        </w:tc>
        <w:tc>
          <w:tcPr>
            <w:tcW w:w="1981" w:type="dxa"/>
            <w:vMerge w:val="restart"/>
            <w:vAlign w:val="center"/>
          </w:tcPr>
          <w:p>
            <w:pPr>
              <w:pStyle w:val="46"/>
              <w:jc w:val="center"/>
              <w:rPr>
                <w:szCs w:val="21"/>
              </w:rPr>
            </w:pPr>
            <w:r>
              <w:rPr>
                <w:rFonts w:hint="eastAsia"/>
                <w:szCs w:val="21"/>
              </w:rPr>
              <w:t>技术标部分（</w:t>
            </w:r>
            <w:r>
              <w:rPr>
                <w:rFonts w:hint="eastAsia"/>
                <w:szCs w:val="21"/>
                <w:lang w:eastAsia="zh-CN"/>
              </w:rPr>
              <w:t>34</w:t>
            </w:r>
            <w:r>
              <w:rPr>
                <w:rFonts w:hint="eastAsia"/>
                <w:szCs w:val="21"/>
              </w:rPr>
              <w:t>分）</w:t>
            </w:r>
          </w:p>
        </w:tc>
        <w:tc>
          <w:tcPr>
            <w:tcW w:w="1915" w:type="dxa"/>
            <w:vAlign w:val="center"/>
          </w:tcPr>
          <w:p>
            <w:pPr>
              <w:pStyle w:val="46"/>
              <w:jc w:val="center"/>
              <w:rPr>
                <w:szCs w:val="21"/>
              </w:rPr>
            </w:pPr>
            <w:r>
              <w:rPr>
                <w:rFonts w:hint="eastAsia" w:ascii="宋体" w:hAnsi="宋体" w:cs="宋体"/>
                <w:szCs w:val="21"/>
              </w:rPr>
              <w:t>技术参数（</w:t>
            </w:r>
            <w:r>
              <w:rPr>
                <w:rFonts w:hint="eastAsia" w:ascii="宋体" w:hAnsi="宋体" w:cs="宋体"/>
                <w:szCs w:val="21"/>
                <w:lang w:eastAsia="zh-CN"/>
              </w:rPr>
              <w:t>30</w:t>
            </w:r>
            <w:r>
              <w:rPr>
                <w:rFonts w:hint="eastAsia" w:ascii="宋体" w:hAnsi="宋体" w:cs="宋体"/>
                <w:szCs w:val="21"/>
              </w:rPr>
              <w:t>分）</w:t>
            </w:r>
          </w:p>
        </w:tc>
        <w:tc>
          <w:tcPr>
            <w:tcW w:w="4686" w:type="dxa"/>
            <w:vAlign w:val="center"/>
          </w:tcPr>
          <w:p>
            <w:pPr>
              <w:pStyle w:val="46"/>
              <w:widowControl w:val="0"/>
              <w:autoSpaceDE w:val="0"/>
              <w:autoSpaceDN w:val="0"/>
              <w:spacing w:line="360" w:lineRule="atLeast"/>
              <w:rPr>
                <w:rFonts w:ascii="宋体" w:hAnsi="宋体" w:cs="宋体"/>
                <w:szCs w:val="21"/>
                <w:lang w:eastAsia="zh-CN"/>
              </w:rPr>
            </w:pPr>
            <w:r>
              <w:rPr>
                <w:rFonts w:hint="eastAsia" w:ascii="宋体" w:hAnsi="宋体" w:cs="宋体"/>
                <w:szCs w:val="21"/>
                <w:lang w:eastAsia="zh-CN"/>
              </w:rPr>
              <w:t>投标货物技术性能及产品功能全部满足招标文件要求得基本分30分，招标文件技术指标中加“★”</w:t>
            </w:r>
            <w:r>
              <w:rPr>
                <w:rFonts w:hint="eastAsia" w:cs="宋体"/>
                <w:szCs w:val="21"/>
                <w:lang w:val="en-US" w:eastAsia="zh-CN"/>
              </w:rPr>
              <w:t>和“</w:t>
            </w:r>
            <w:r>
              <w:rPr>
                <w:rFonts w:hint="eastAsia" w:asciiTheme="minorEastAsia" w:hAnsiTheme="minorEastAsia" w:eastAsiaTheme="minorEastAsia" w:cstheme="minorEastAsia"/>
                <w:color w:val="auto"/>
                <w:sz w:val="24"/>
                <w:szCs w:val="24"/>
                <w:highlight w:val="none"/>
                <w:lang w:val="en-US" w:eastAsia="zh-CN"/>
              </w:rPr>
              <w:t>*</w:t>
            </w:r>
            <w:r>
              <w:rPr>
                <w:rFonts w:hint="eastAsia" w:cs="宋体"/>
                <w:szCs w:val="21"/>
                <w:lang w:val="en-US" w:eastAsia="zh-CN"/>
              </w:rPr>
              <w:t>”</w:t>
            </w:r>
            <w:r>
              <w:rPr>
                <w:rFonts w:hint="eastAsia" w:ascii="宋体" w:hAnsi="宋体" w:cs="宋体"/>
                <w:szCs w:val="21"/>
                <w:lang w:eastAsia="zh-CN"/>
              </w:rPr>
              <w:t>的项（若有的话）为重要技术指标，若投标人每负偏离一处扣2分；若投标人所投标产品的技术指标与招标文件要求有偏差的，但不影响到实质性响应，每负偏离一处扣1分，扣完为止；。</w:t>
            </w:r>
          </w:p>
          <w:p>
            <w:pPr>
              <w:pStyle w:val="46"/>
              <w:spacing w:before="2" w:line="310" w:lineRule="atLeast"/>
              <w:ind w:left="106" w:right="4"/>
              <w:rPr>
                <w:szCs w:val="21"/>
                <w:lang w:eastAsia="zh-CN"/>
              </w:rPr>
            </w:pPr>
            <w:r>
              <w:rPr>
                <w:rFonts w:hint="eastAsia"/>
                <w:b/>
                <w:bCs/>
                <w:szCs w:val="21"/>
                <w:lang w:eastAsia="zh-CN"/>
              </w:rPr>
              <w:t>注：投标人须提供由相关机构出具的产品彩页、技术白皮书或检测报告作为参数支撑材料。无资料支持的参数将不予认定，其技术分为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045" w:type="dxa"/>
            <w:vMerge w:val="continue"/>
            <w:vAlign w:val="center"/>
          </w:tcPr>
          <w:p>
            <w:pPr>
              <w:pStyle w:val="46"/>
              <w:jc w:val="center"/>
              <w:rPr>
                <w:szCs w:val="21"/>
                <w:lang w:eastAsia="zh-CN"/>
              </w:rPr>
            </w:pPr>
          </w:p>
        </w:tc>
        <w:tc>
          <w:tcPr>
            <w:tcW w:w="1981" w:type="dxa"/>
            <w:vMerge w:val="continue"/>
            <w:vAlign w:val="center"/>
          </w:tcPr>
          <w:p>
            <w:pPr>
              <w:pStyle w:val="46"/>
              <w:jc w:val="center"/>
              <w:rPr>
                <w:szCs w:val="21"/>
                <w:lang w:eastAsia="zh-CN"/>
              </w:rPr>
            </w:pPr>
          </w:p>
        </w:tc>
        <w:tc>
          <w:tcPr>
            <w:tcW w:w="1915" w:type="dxa"/>
            <w:vAlign w:val="center"/>
          </w:tcPr>
          <w:p>
            <w:pPr>
              <w:pStyle w:val="46"/>
              <w:jc w:val="center"/>
              <w:rPr>
                <w:szCs w:val="21"/>
                <w:lang w:eastAsia="zh-CN"/>
              </w:rPr>
            </w:pPr>
            <w:r>
              <w:rPr>
                <w:rFonts w:hint="eastAsia"/>
                <w:szCs w:val="21"/>
                <w:lang w:eastAsia="zh-CN"/>
              </w:rPr>
              <w:t>投标文件完整性（4分）</w:t>
            </w:r>
          </w:p>
        </w:tc>
        <w:tc>
          <w:tcPr>
            <w:tcW w:w="4686" w:type="dxa"/>
            <w:vAlign w:val="center"/>
          </w:tcPr>
          <w:p>
            <w:pPr>
              <w:pStyle w:val="46"/>
              <w:spacing w:before="41" w:line="324" w:lineRule="auto"/>
              <w:ind w:left="106" w:right="93"/>
              <w:rPr>
                <w:spacing w:val="6"/>
                <w:szCs w:val="21"/>
                <w:lang w:eastAsia="zh-CN"/>
              </w:rPr>
            </w:pPr>
            <w:r>
              <w:rPr>
                <w:rFonts w:hint="eastAsia" w:ascii="宋体" w:hAnsi="宋体" w:cs="黑体"/>
                <w:szCs w:val="21"/>
                <w:lang w:eastAsia="zh-CN"/>
              </w:rPr>
              <w:t>评委会根据投标人的投标文件完整性打分，投标文件完整全面得4分，投标文件较完整、较全面得2分，投标文件一般得1分。</w:t>
            </w:r>
          </w:p>
        </w:tc>
      </w:tr>
    </w:tbl>
    <w:tbl>
      <w:tblPr>
        <w:tblStyle w:val="30"/>
        <w:tblW w:w="97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0" w:type="dxa"/>
          </w:tcPr>
          <w:p>
            <w:pPr>
              <w:widowControl/>
              <w:autoSpaceDE w:val="0"/>
              <w:autoSpaceDN w:val="0"/>
              <w:spacing w:line="360" w:lineRule="exact"/>
              <w:jc w:val="left"/>
              <w:rPr>
                <w:rFonts w:ascii="宋体" w:hAnsi="宋体" w:cs="宋体"/>
                <w:sz w:val="21"/>
                <w:szCs w:val="21"/>
                <w:lang w:eastAsia="zh-CN"/>
              </w:rPr>
            </w:pPr>
            <w:r>
              <w:rPr>
                <w:rFonts w:hint="eastAsia" w:ascii="宋体" w:hAnsi="宋体" w:cs="宋体"/>
                <w:b/>
                <w:bCs/>
                <w:sz w:val="21"/>
                <w:szCs w:val="21"/>
                <w:lang w:eastAsia="zh-CN"/>
              </w:rPr>
              <w:t>2.</w:t>
            </w:r>
            <w:r>
              <w:rPr>
                <w:rFonts w:hint="eastAsia" w:ascii="宋体" w:hAnsi="宋体" w:cs="宋体"/>
                <w:b/>
                <w:bCs/>
                <w:sz w:val="21"/>
                <w:szCs w:val="21"/>
                <w:lang w:val="en-US" w:eastAsia="zh-CN"/>
              </w:rPr>
              <w:t>4</w:t>
            </w:r>
            <w:r>
              <w:rPr>
                <w:rFonts w:hint="eastAsia" w:ascii="宋体" w:hAnsi="宋体" w:cs="宋体"/>
                <w:b/>
                <w:bCs/>
                <w:sz w:val="21"/>
                <w:szCs w:val="21"/>
                <w:lang w:eastAsia="zh-CN"/>
              </w:rPr>
              <w:t xml:space="preserve"> </w:t>
            </w:r>
            <w:r>
              <w:rPr>
                <w:rFonts w:hint="eastAsia" w:ascii="宋体" w:hAnsi="宋体" w:cs="宋体"/>
                <w:b/>
                <w:bCs/>
                <w:sz w:val="21"/>
                <w:szCs w:val="21"/>
                <w:lang w:val="en-US" w:eastAsia="zh-CN"/>
              </w:rPr>
              <w:t>八标段</w:t>
            </w:r>
            <w:r>
              <w:rPr>
                <w:rFonts w:hint="eastAsia" w:ascii="宋体" w:hAnsi="宋体" w:cs="宋体"/>
                <w:b/>
                <w:bCs/>
                <w:sz w:val="21"/>
                <w:szCs w:val="21"/>
                <w:lang w:eastAsia="zh-CN"/>
              </w:rPr>
              <w:t xml:space="preserve">详细评审（综合计分法分值构成与评分标准）： </w:t>
            </w:r>
          </w:p>
        </w:tc>
      </w:tr>
    </w:tbl>
    <w:tbl>
      <w:tblPr>
        <w:tblStyle w:val="29"/>
        <w:tblW w:w="9627" w:type="dxa"/>
        <w:tblInd w:w="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45"/>
        <w:gridCol w:w="1981"/>
        <w:gridCol w:w="1915"/>
        <w:gridCol w:w="4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45" w:type="dxa"/>
          </w:tcPr>
          <w:p>
            <w:pPr>
              <w:pStyle w:val="46"/>
              <w:spacing w:before="147"/>
              <w:ind w:left="302"/>
              <w:rPr>
                <w:szCs w:val="21"/>
              </w:rPr>
            </w:pPr>
            <w:r>
              <w:rPr>
                <w:rFonts w:hint="eastAsia"/>
                <w:szCs w:val="21"/>
              </w:rPr>
              <w:t>2.</w:t>
            </w:r>
            <w:r>
              <w:rPr>
                <w:rFonts w:hint="eastAsia"/>
                <w:szCs w:val="21"/>
                <w:lang w:val="en-US" w:eastAsia="zh-CN"/>
              </w:rPr>
              <w:t>4</w:t>
            </w:r>
            <w:r>
              <w:rPr>
                <w:rFonts w:hint="eastAsia"/>
                <w:szCs w:val="21"/>
              </w:rPr>
              <w:t>.1</w:t>
            </w:r>
          </w:p>
        </w:tc>
        <w:tc>
          <w:tcPr>
            <w:tcW w:w="1981" w:type="dxa"/>
          </w:tcPr>
          <w:p>
            <w:pPr>
              <w:pStyle w:val="46"/>
              <w:ind w:left="320" w:right="311"/>
              <w:jc w:val="center"/>
              <w:rPr>
                <w:szCs w:val="21"/>
              </w:rPr>
            </w:pPr>
            <w:r>
              <w:rPr>
                <w:rFonts w:hint="eastAsia"/>
                <w:szCs w:val="21"/>
              </w:rPr>
              <w:t>分值构成</w:t>
            </w:r>
          </w:p>
          <w:p>
            <w:pPr>
              <w:pStyle w:val="46"/>
              <w:spacing w:before="82"/>
              <w:ind w:left="320" w:right="312"/>
              <w:jc w:val="center"/>
              <w:rPr>
                <w:szCs w:val="21"/>
              </w:rPr>
            </w:pPr>
            <w:r>
              <w:rPr>
                <w:rFonts w:hint="eastAsia"/>
                <w:szCs w:val="21"/>
              </w:rPr>
              <w:t>(总分 100 分)</w:t>
            </w:r>
          </w:p>
        </w:tc>
        <w:tc>
          <w:tcPr>
            <w:tcW w:w="6601" w:type="dxa"/>
            <w:gridSpan w:val="2"/>
          </w:tcPr>
          <w:p>
            <w:pPr>
              <w:pStyle w:val="46"/>
              <w:tabs>
                <w:tab w:val="left" w:pos="559"/>
              </w:tabs>
              <w:spacing w:before="42"/>
              <w:rPr>
                <w:szCs w:val="21"/>
              </w:rPr>
            </w:pPr>
            <w:r>
              <w:rPr>
                <w:rFonts w:hint="eastAsia"/>
                <w:szCs w:val="21"/>
                <w:lang w:eastAsia="zh-CN"/>
              </w:rPr>
              <w:t>1、</w:t>
            </w:r>
            <w:r>
              <w:rPr>
                <w:rFonts w:hint="eastAsia"/>
                <w:szCs w:val="21"/>
              </w:rPr>
              <w:t>投标报价部分：30</w:t>
            </w:r>
            <w:r>
              <w:rPr>
                <w:rFonts w:hint="eastAsia"/>
                <w:spacing w:val="-23"/>
                <w:szCs w:val="21"/>
              </w:rPr>
              <w:t>分</w:t>
            </w:r>
          </w:p>
          <w:p>
            <w:pPr>
              <w:pStyle w:val="46"/>
              <w:tabs>
                <w:tab w:val="left" w:pos="559"/>
              </w:tabs>
              <w:spacing w:before="81"/>
              <w:rPr>
                <w:szCs w:val="21"/>
              </w:rPr>
            </w:pPr>
            <w:r>
              <w:rPr>
                <w:rFonts w:hint="eastAsia"/>
                <w:szCs w:val="21"/>
                <w:lang w:eastAsia="zh-CN"/>
              </w:rPr>
              <w:t>2、</w:t>
            </w:r>
            <w:r>
              <w:rPr>
                <w:rFonts w:hint="eastAsia"/>
                <w:szCs w:val="21"/>
              </w:rPr>
              <w:t>商务标部分：</w:t>
            </w:r>
            <w:r>
              <w:rPr>
                <w:rFonts w:hint="eastAsia"/>
                <w:szCs w:val="21"/>
                <w:lang w:val="en-US" w:eastAsia="zh-CN"/>
              </w:rPr>
              <w:t>30</w:t>
            </w:r>
            <w:r>
              <w:rPr>
                <w:rFonts w:hint="eastAsia"/>
                <w:spacing w:val="-23"/>
                <w:szCs w:val="21"/>
              </w:rPr>
              <w:t>分</w:t>
            </w:r>
          </w:p>
          <w:p>
            <w:pPr>
              <w:pStyle w:val="46"/>
              <w:tabs>
                <w:tab w:val="left" w:pos="559"/>
              </w:tabs>
              <w:spacing w:before="82"/>
              <w:rPr>
                <w:szCs w:val="21"/>
              </w:rPr>
            </w:pPr>
            <w:r>
              <w:rPr>
                <w:rFonts w:hint="eastAsia"/>
                <w:szCs w:val="21"/>
              </w:rPr>
              <w:t>3、技术标部分：</w:t>
            </w:r>
            <w:r>
              <w:rPr>
                <w:rFonts w:hint="eastAsia"/>
                <w:szCs w:val="21"/>
                <w:lang w:val="en-US" w:eastAsia="zh-CN"/>
              </w:rPr>
              <w:t>40</w:t>
            </w:r>
            <w:r>
              <w:rPr>
                <w:rFonts w:hint="eastAsia"/>
                <w:spacing w:val="-23"/>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45" w:type="dxa"/>
          </w:tcPr>
          <w:p>
            <w:pPr>
              <w:pStyle w:val="46"/>
              <w:spacing w:before="61"/>
              <w:ind w:left="302"/>
              <w:rPr>
                <w:szCs w:val="21"/>
              </w:rPr>
            </w:pPr>
            <w:r>
              <w:rPr>
                <w:rFonts w:hint="eastAsia"/>
                <w:szCs w:val="21"/>
              </w:rPr>
              <w:t>2.</w:t>
            </w:r>
            <w:r>
              <w:rPr>
                <w:rFonts w:hint="eastAsia"/>
                <w:szCs w:val="21"/>
                <w:lang w:val="en-US" w:eastAsia="zh-CN"/>
              </w:rPr>
              <w:t>4</w:t>
            </w:r>
            <w:r>
              <w:rPr>
                <w:rFonts w:hint="eastAsia"/>
                <w:szCs w:val="21"/>
              </w:rPr>
              <w:t>.2</w:t>
            </w:r>
          </w:p>
        </w:tc>
        <w:tc>
          <w:tcPr>
            <w:tcW w:w="1981" w:type="dxa"/>
          </w:tcPr>
          <w:p>
            <w:pPr>
              <w:pStyle w:val="46"/>
              <w:spacing w:before="61"/>
              <w:ind w:left="114"/>
              <w:rPr>
                <w:szCs w:val="21"/>
              </w:rPr>
            </w:pPr>
            <w:r>
              <w:rPr>
                <w:rFonts w:hint="eastAsia"/>
                <w:szCs w:val="21"/>
              </w:rPr>
              <w:t>评标基准价计算方法</w:t>
            </w:r>
          </w:p>
        </w:tc>
        <w:tc>
          <w:tcPr>
            <w:tcW w:w="6601" w:type="dxa"/>
            <w:gridSpan w:val="2"/>
          </w:tcPr>
          <w:p>
            <w:pPr>
              <w:autoSpaceDE w:val="0"/>
              <w:autoSpaceDN w:val="0"/>
              <w:spacing w:line="360" w:lineRule="exact"/>
              <w:rPr>
                <w:sz w:val="21"/>
                <w:szCs w:val="21"/>
                <w:lang w:eastAsia="zh-CN"/>
              </w:rPr>
            </w:pPr>
            <w:r>
              <w:rPr>
                <w:rFonts w:hint="eastAsia" w:ascii="宋体" w:hAnsi="宋体" w:cs="宋体"/>
                <w:sz w:val="21"/>
                <w:szCs w:val="21"/>
                <w:lang w:eastAsia="zh-CN"/>
              </w:rPr>
              <w:t>满足招标文件要求且最终投标报价最低的供应商的评标基准价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1045" w:type="dxa"/>
          </w:tcPr>
          <w:p>
            <w:pPr>
              <w:pStyle w:val="46"/>
              <w:spacing w:before="1"/>
              <w:ind w:left="302"/>
              <w:rPr>
                <w:szCs w:val="21"/>
              </w:rPr>
            </w:pPr>
            <w:r>
              <w:rPr>
                <w:rFonts w:hint="eastAsia"/>
                <w:szCs w:val="21"/>
              </w:rPr>
              <w:t>2.</w:t>
            </w:r>
            <w:r>
              <w:rPr>
                <w:rFonts w:hint="eastAsia"/>
                <w:szCs w:val="21"/>
                <w:lang w:val="en-US" w:eastAsia="zh-CN"/>
              </w:rPr>
              <w:t>4</w:t>
            </w:r>
            <w:r>
              <w:rPr>
                <w:rFonts w:hint="eastAsia"/>
                <w:szCs w:val="21"/>
              </w:rPr>
              <w:t>.3</w:t>
            </w:r>
          </w:p>
        </w:tc>
        <w:tc>
          <w:tcPr>
            <w:tcW w:w="1981" w:type="dxa"/>
            <w:vAlign w:val="center"/>
          </w:tcPr>
          <w:p>
            <w:pPr>
              <w:pStyle w:val="46"/>
              <w:widowControl w:val="0"/>
              <w:kinsoku/>
              <w:adjustRightInd/>
              <w:snapToGrid/>
              <w:spacing w:line="360" w:lineRule="exact"/>
              <w:jc w:val="center"/>
              <w:textAlignment w:val="auto"/>
            </w:pPr>
            <w:r>
              <w:rPr>
                <w:rFonts w:hint="eastAsia"/>
              </w:rPr>
              <w:t>投标报价</w:t>
            </w:r>
          </w:p>
          <w:p>
            <w:pPr>
              <w:pStyle w:val="46"/>
              <w:widowControl w:val="0"/>
              <w:kinsoku/>
              <w:adjustRightInd/>
              <w:snapToGrid/>
              <w:spacing w:line="360" w:lineRule="exact"/>
              <w:jc w:val="center"/>
              <w:textAlignment w:val="auto"/>
              <w:rPr>
                <w:szCs w:val="21"/>
              </w:rPr>
            </w:pPr>
            <w:r>
              <w:rPr>
                <w:rFonts w:hint="eastAsia"/>
              </w:rPr>
              <w:t>（30分）</w:t>
            </w:r>
          </w:p>
        </w:tc>
        <w:tc>
          <w:tcPr>
            <w:tcW w:w="6601" w:type="dxa"/>
            <w:gridSpan w:val="2"/>
            <w:vAlign w:val="top"/>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采用低价优先法计算，即满足招标文件要求且投标价格最低的投标报价为评标基准价，其价格分为满分。其他供应商的价格分统一按照下列公式计算：</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投标报价得分=（评标基准价/投标报价）×30</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价格优惠说明：</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1、为贯彻落实《政府采购促进中小企业发展管理办法》财库[2022]19号，本项目鼓励中小企业参与，中小型企业须提交《中小企业声明函》原件（声明函格式详见附件）及相应的中小企业证明材料。</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2、中小企业划型标准以工信部联企业〔2011〕300 号《工业和信息化部国家统计局国家发展和改革委财政部关于印发中小企业划型标准规定的通知》及《政府采购促进中小企业发展管理办法》财库〔2020〕46号为依据。</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3、评审时给予小型和微型企业20%的价格扣除，用扣除后的价格参与评审。即小微型企业优惠后报价=投标报价*（1-20%）。</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4、监狱企业及残疾人福利性单位视同小微企业。</w:t>
            </w:r>
          </w:p>
          <w:p>
            <w:pPr>
              <w:widowControl/>
              <w:kinsoku/>
              <w:adjustRightInd/>
              <w:snapToGrid/>
              <w:spacing w:line="360" w:lineRule="exact"/>
              <w:jc w:val="both"/>
              <w:textAlignment w:val="auto"/>
              <w:rPr>
                <w:sz w:val="21"/>
                <w:szCs w:val="21"/>
                <w:lang w:eastAsia="zh-CN"/>
              </w:rPr>
            </w:pPr>
            <w:r>
              <w:rPr>
                <w:rFonts w:hint="eastAsia" w:ascii="宋体" w:hAnsi="宋体" w:eastAsia="宋体" w:cs="宋体"/>
              </w:rPr>
              <w:t>没有提供有效材料的投标人将被视为不接受投标总价的扣除，用原投标总价参与评审。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45" w:type="dxa"/>
            <w:vMerge w:val="restart"/>
            <w:vAlign w:val="center"/>
          </w:tcPr>
          <w:p>
            <w:pPr>
              <w:pStyle w:val="46"/>
              <w:ind w:left="302"/>
              <w:jc w:val="center"/>
              <w:rPr>
                <w:szCs w:val="21"/>
              </w:rPr>
            </w:pPr>
            <w:r>
              <w:rPr>
                <w:rFonts w:hint="eastAsia"/>
                <w:szCs w:val="21"/>
              </w:rPr>
              <w:t>2.</w:t>
            </w:r>
            <w:r>
              <w:rPr>
                <w:rFonts w:hint="eastAsia"/>
                <w:szCs w:val="21"/>
                <w:lang w:val="en-US" w:eastAsia="zh-CN"/>
              </w:rPr>
              <w:t>4</w:t>
            </w:r>
            <w:r>
              <w:rPr>
                <w:rFonts w:hint="eastAsia"/>
                <w:szCs w:val="21"/>
              </w:rPr>
              <w:t>.4</w:t>
            </w:r>
          </w:p>
        </w:tc>
        <w:tc>
          <w:tcPr>
            <w:tcW w:w="1981" w:type="dxa"/>
            <w:vMerge w:val="restart"/>
            <w:vAlign w:val="center"/>
          </w:tcPr>
          <w:p>
            <w:pPr>
              <w:pStyle w:val="46"/>
              <w:ind w:left="107"/>
              <w:jc w:val="center"/>
              <w:rPr>
                <w:szCs w:val="21"/>
              </w:rPr>
            </w:pPr>
            <w:r>
              <w:rPr>
                <w:rFonts w:hint="eastAsia"/>
                <w:szCs w:val="21"/>
              </w:rPr>
              <w:t>商务标部分（</w:t>
            </w:r>
            <w:r>
              <w:rPr>
                <w:rFonts w:hint="eastAsia"/>
                <w:szCs w:val="21"/>
                <w:lang w:val="en-US" w:eastAsia="zh-CN"/>
              </w:rPr>
              <w:t>30</w:t>
            </w:r>
            <w:r>
              <w:rPr>
                <w:rFonts w:hint="eastAsia"/>
                <w:szCs w:val="21"/>
              </w:rPr>
              <w:t>分）</w:t>
            </w:r>
          </w:p>
        </w:tc>
        <w:tc>
          <w:tcPr>
            <w:tcW w:w="1915" w:type="dxa"/>
          </w:tcPr>
          <w:p>
            <w:pPr>
              <w:pStyle w:val="46"/>
              <w:spacing w:before="41"/>
              <w:ind w:left="741" w:right="732"/>
              <w:jc w:val="center"/>
              <w:rPr>
                <w:szCs w:val="21"/>
              </w:rPr>
            </w:pPr>
            <w:r>
              <w:rPr>
                <w:rFonts w:hint="eastAsia"/>
                <w:szCs w:val="21"/>
              </w:rPr>
              <w:t>评分因素</w:t>
            </w:r>
          </w:p>
        </w:tc>
        <w:tc>
          <w:tcPr>
            <w:tcW w:w="4686" w:type="dxa"/>
          </w:tcPr>
          <w:p>
            <w:pPr>
              <w:pStyle w:val="46"/>
              <w:spacing w:before="41"/>
              <w:ind w:right="-34"/>
              <w:jc w:val="center"/>
              <w:rPr>
                <w:szCs w:val="21"/>
              </w:rPr>
            </w:pPr>
            <w:r>
              <w:rPr>
                <w:rFonts w:hint="eastAsia"/>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045" w:type="dxa"/>
            <w:vMerge w:val="continue"/>
          </w:tcPr>
          <w:p>
            <w:pPr>
              <w:rPr>
                <w:sz w:val="21"/>
                <w:szCs w:val="21"/>
              </w:rPr>
            </w:pPr>
          </w:p>
        </w:tc>
        <w:tc>
          <w:tcPr>
            <w:tcW w:w="1981" w:type="dxa"/>
            <w:vMerge w:val="continue"/>
          </w:tcPr>
          <w:p>
            <w:pPr>
              <w:rPr>
                <w:sz w:val="21"/>
                <w:szCs w:val="21"/>
              </w:rPr>
            </w:pPr>
          </w:p>
        </w:tc>
        <w:tc>
          <w:tcPr>
            <w:tcW w:w="1915" w:type="dxa"/>
            <w:vAlign w:val="center"/>
          </w:tcPr>
          <w:p>
            <w:pPr>
              <w:pStyle w:val="46"/>
              <w:jc w:val="center"/>
              <w:rPr>
                <w:rFonts w:hint="eastAsia" w:ascii="宋体" w:hAnsi="宋体" w:eastAsia="宋体" w:cs="黑体"/>
                <w:szCs w:val="21"/>
              </w:rPr>
            </w:pPr>
            <w:r>
              <w:rPr>
                <w:rFonts w:hint="eastAsia" w:ascii="宋体" w:hAnsi="宋体" w:eastAsia="宋体" w:cs="黑体"/>
                <w:szCs w:val="21"/>
              </w:rPr>
              <w:t>企业实力（</w:t>
            </w:r>
            <w:r>
              <w:rPr>
                <w:rFonts w:hint="eastAsia" w:ascii="宋体" w:hAnsi="宋体" w:eastAsia="宋体" w:cs="黑体"/>
                <w:szCs w:val="21"/>
                <w:lang w:val="en-US" w:eastAsia="zh-CN"/>
              </w:rPr>
              <w:t>6</w:t>
            </w:r>
            <w:r>
              <w:rPr>
                <w:rFonts w:hint="eastAsia" w:ascii="宋体" w:hAnsi="宋体" w:eastAsia="宋体" w:cs="黑体"/>
                <w:szCs w:val="21"/>
              </w:rPr>
              <w:t>分）</w:t>
            </w:r>
          </w:p>
        </w:tc>
        <w:tc>
          <w:tcPr>
            <w:tcW w:w="4686" w:type="dxa"/>
            <w:vAlign w:val="center"/>
          </w:tcPr>
          <w:p>
            <w:pPr>
              <w:pStyle w:val="46"/>
              <w:jc w:val="center"/>
              <w:rPr>
                <w:rFonts w:hint="eastAsia" w:ascii="宋体" w:hAnsi="宋体" w:eastAsia="宋体" w:cs="黑体"/>
                <w:szCs w:val="21"/>
                <w:lang w:eastAsia="zh-CN"/>
              </w:rPr>
            </w:pPr>
            <w:r>
              <w:rPr>
                <w:rFonts w:hint="eastAsia" w:ascii="宋体" w:hAnsi="宋体" w:eastAsia="宋体" w:cs="黑体"/>
                <w:szCs w:val="21"/>
              </w:rPr>
              <w:t>投标人或投标产品制造商具有如：质量管理体系认证、环境管理体系认证、职业健康安全管理体系认证、AAA级企业资信、AAA级质量服务诚信、AAA级诚信经营；所投产品相关奖项等情况，每</w:t>
            </w:r>
            <w:r>
              <w:rPr>
                <w:rFonts w:hint="eastAsia" w:ascii="宋体" w:hAnsi="宋体" w:eastAsia="宋体" w:cs="黑体"/>
                <w:szCs w:val="21"/>
                <w:lang w:val="zh-TW"/>
              </w:rPr>
              <w:t>具备一</w:t>
            </w:r>
            <w:r>
              <w:rPr>
                <w:rFonts w:hint="eastAsia" w:ascii="宋体" w:hAnsi="宋体" w:eastAsia="宋体" w:cs="黑体"/>
                <w:szCs w:val="21"/>
                <w:lang w:val="zh-TW" w:eastAsia="zh-TW"/>
              </w:rPr>
              <w:t>项得</w:t>
            </w:r>
            <w:r>
              <w:rPr>
                <w:rFonts w:hint="eastAsia" w:ascii="宋体" w:hAnsi="宋体" w:eastAsia="宋体" w:cs="黑体"/>
                <w:szCs w:val="21"/>
              </w:rPr>
              <w:t>1</w:t>
            </w:r>
            <w:r>
              <w:rPr>
                <w:rFonts w:hint="eastAsia" w:ascii="宋体" w:hAnsi="宋体" w:eastAsia="宋体" w:cs="黑体"/>
                <w:szCs w:val="21"/>
                <w:lang w:val="zh-TW" w:eastAsia="zh-TW"/>
              </w:rPr>
              <w:t>分</w:t>
            </w:r>
            <w:r>
              <w:rPr>
                <w:rFonts w:hint="eastAsia" w:ascii="宋体" w:hAnsi="宋体" w:eastAsia="宋体" w:cs="黑体"/>
                <w:szCs w:val="21"/>
                <w:lang w:val="zh-TW" w:eastAsia="zh-CN"/>
              </w:rPr>
              <w:t>；总分</w:t>
            </w:r>
            <w:r>
              <w:rPr>
                <w:rFonts w:hint="eastAsia" w:ascii="宋体" w:hAnsi="宋体" w:eastAsia="宋体" w:cs="黑体"/>
                <w:szCs w:val="21"/>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045" w:type="dxa"/>
            <w:vMerge w:val="continue"/>
          </w:tcPr>
          <w:p>
            <w:pPr>
              <w:rPr>
                <w:sz w:val="21"/>
                <w:szCs w:val="21"/>
                <w:lang w:eastAsia="zh-CN"/>
              </w:rPr>
            </w:pPr>
          </w:p>
        </w:tc>
        <w:tc>
          <w:tcPr>
            <w:tcW w:w="1981" w:type="dxa"/>
            <w:vMerge w:val="continue"/>
          </w:tcPr>
          <w:p>
            <w:pPr>
              <w:rPr>
                <w:sz w:val="21"/>
                <w:szCs w:val="21"/>
                <w:lang w:eastAsia="zh-CN"/>
              </w:rPr>
            </w:pPr>
          </w:p>
        </w:tc>
        <w:tc>
          <w:tcPr>
            <w:tcW w:w="1915" w:type="dxa"/>
            <w:vAlign w:val="center"/>
          </w:tcPr>
          <w:p>
            <w:pPr>
              <w:pStyle w:val="46"/>
              <w:jc w:val="center"/>
              <w:rPr>
                <w:rFonts w:hint="eastAsia" w:ascii="宋体" w:hAnsi="宋体" w:eastAsia="宋体" w:cs="黑体"/>
                <w:szCs w:val="21"/>
              </w:rPr>
            </w:pPr>
            <w:r>
              <w:rPr>
                <w:rFonts w:hint="eastAsia" w:ascii="宋体" w:hAnsi="宋体" w:eastAsia="宋体" w:cs="黑体"/>
                <w:szCs w:val="21"/>
              </w:rPr>
              <w:t>投标文件质量(</w:t>
            </w:r>
            <w:r>
              <w:rPr>
                <w:rFonts w:hint="eastAsia" w:ascii="宋体" w:hAnsi="宋体" w:eastAsia="宋体" w:cs="黑体"/>
                <w:szCs w:val="21"/>
                <w:lang w:val="en-US" w:eastAsia="zh-CN"/>
              </w:rPr>
              <w:t>2</w:t>
            </w:r>
            <w:r>
              <w:rPr>
                <w:rFonts w:hint="eastAsia" w:ascii="宋体" w:hAnsi="宋体" w:eastAsia="宋体" w:cs="黑体"/>
                <w:szCs w:val="21"/>
              </w:rPr>
              <w:t>分)</w:t>
            </w:r>
          </w:p>
        </w:tc>
        <w:tc>
          <w:tcPr>
            <w:tcW w:w="4686" w:type="dxa"/>
            <w:vAlign w:val="center"/>
          </w:tcPr>
          <w:p>
            <w:pPr>
              <w:pStyle w:val="46"/>
              <w:jc w:val="center"/>
              <w:rPr>
                <w:rFonts w:hint="eastAsia" w:ascii="宋体" w:hAnsi="宋体" w:eastAsia="宋体" w:cs="黑体"/>
                <w:szCs w:val="21"/>
              </w:rPr>
            </w:pPr>
            <w:r>
              <w:rPr>
                <w:rFonts w:hint="eastAsia" w:ascii="宋体" w:hAnsi="宋体" w:eastAsia="宋体" w:cs="黑体"/>
                <w:szCs w:val="21"/>
              </w:rPr>
              <w:t>1、按招标文件要求的顺序编制投标文件并连续编制页码的得1分，未按要求得0分。</w:t>
            </w:r>
          </w:p>
          <w:p>
            <w:pPr>
              <w:pStyle w:val="46"/>
              <w:jc w:val="center"/>
              <w:rPr>
                <w:rFonts w:hint="eastAsia" w:ascii="宋体" w:hAnsi="宋体" w:eastAsia="宋体" w:cs="黑体"/>
                <w:szCs w:val="21"/>
                <w:lang w:eastAsia="zh-CN"/>
              </w:rPr>
            </w:pPr>
            <w:r>
              <w:rPr>
                <w:rFonts w:hint="eastAsia" w:ascii="宋体" w:hAnsi="宋体" w:eastAsia="宋体" w:cs="黑体"/>
                <w:szCs w:val="21"/>
              </w:rPr>
              <w:t>2、按招标文件的要求内容齐全得1分、较齐全得0.5分、不齐全得0分。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045" w:type="dxa"/>
            <w:vMerge w:val="continue"/>
          </w:tcPr>
          <w:p>
            <w:pPr>
              <w:rPr>
                <w:sz w:val="21"/>
                <w:szCs w:val="21"/>
                <w:lang w:eastAsia="zh-CN"/>
              </w:rPr>
            </w:pPr>
          </w:p>
        </w:tc>
        <w:tc>
          <w:tcPr>
            <w:tcW w:w="1981" w:type="dxa"/>
            <w:vMerge w:val="continue"/>
          </w:tcPr>
          <w:p>
            <w:pPr>
              <w:rPr>
                <w:sz w:val="21"/>
                <w:szCs w:val="21"/>
                <w:lang w:eastAsia="zh-CN"/>
              </w:rPr>
            </w:pPr>
          </w:p>
        </w:tc>
        <w:tc>
          <w:tcPr>
            <w:tcW w:w="1915" w:type="dxa"/>
            <w:vAlign w:val="center"/>
          </w:tcPr>
          <w:p>
            <w:pPr>
              <w:pStyle w:val="46"/>
              <w:jc w:val="center"/>
              <w:rPr>
                <w:rFonts w:hint="eastAsia" w:ascii="宋体" w:hAnsi="宋体" w:eastAsia="宋体" w:cs="黑体"/>
                <w:szCs w:val="21"/>
                <w:lang w:eastAsia="zh-CN"/>
              </w:rPr>
            </w:pPr>
            <w:r>
              <w:rPr>
                <w:rFonts w:hint="eastAsia" w:ascii="宋体" w:hAnsi="宋体" w:eastAsia="宋体" w:cs="黑体"/>
                <w:szCs w:val="21"/>
              </w:rPr>
              <w:t>售后服务诺（</w:t>
            </w:r>
            <w:r>
              <w:rPr>
                <w:rFonts w:hint="eastAsia" w:ascii="宋体" w:hAnsi="宋体" w:eastAsia="宋体" w:cs="黑体"/>
                <w:szCs w:val="21"/>
                <w:lang w:val="en-US" w:eastAsia="zh-CN"/>
              </w:rPr>
              <w:t>10</w:t>
            </w:r>
            <w:r>
              <w:rPr>
                <w:rFonts w:hint="eastAsia" w:ascii="宋体" w:hAnsi="宋体" w:eastAsia="宋体" w:cs="黑体"/>
                <w:szCs w:val="21"/>
              </w:rPr>
              <w:t>分）</w:t>
            </w:r>
          </w:p>
        </w:tc>
        <w:tc>
          <w:tcPr>
            <w:tcW w:w="4686" w:type="dxa"/>
            <w:vAlign w:val="center"/>
          </w:tcPr>
          <w:p>
            <w:pPr>
              <w:pStyle w:val="46"/>
              <w:jc w:val="center"/>
              <w:rPr>
                <w:rFonts w:hint="eastAsia" w:ascii="宋体" w:hAnsi="宋体" w:eastAsia="宋体" w:cs="黑体"/>
                <w:szCs w:val="21"/>
                <w:lang w:eastAsia="zh-CN"/>
              </w:rPr>
            </w:pPr>
            <w:r>
              <w:rPr>
                <w:rFonts w:hint="eastAsia" w:ascii="宋体" w:hAnsi="宋体" w:eastAsia="宋体" w:cs="黑体"/>
                <w:szCs w:val="21"/>
              </w:rPr>
              <w:t>根据售后服务网点与售后服务人员配置情况、供应商承诺的响应时间与承诺的保证措施及售后服务体系认证等酌情打分。完全满足项目要求8分、基本满足6分、部分满足2分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045" w:type="dxa"/>
            <w:vMerge w:val="continue"/>
          </w:tcPr>
          <w:p>
            <w:pPr>
              <w:rPr>
                <w:sz w:val="21"/>
                <w:szCs w:val="21"/>
                <w:lang w:eastAsia="zh-CN"/>
              </w:rPr>
            </w:pPr>
          </w:p>
        </w:tc>
        <w:tc>
          <w:tcPr>
            <w:tcW w:w="1981" w:type="dxa"/>
            <w:vMerge w:val="continue"/>
          </w:tcPr>
          <w:p>
            <w:pPr>
              <w:rPr>
                <w:sz w:val="21"/>
                <w:szCs w:val="21"/>
                <w:lang w:eastAsia="zh-CN"/>
              </w:rPr>
            </w:pPr>
          </w:p>
        </w:tc>
        <w:tc>
          <w:tcPr>
            <w:tcW w:w="1915" w:type="dxa"/>
            <w:vAlign w:val="center"/>
          </w:tcPr>
          <w:p>
            <w:pPr>
              <w:pStyle w:val="46"/>
              <w:jc w:val="center"/>
              <w:rPr>
                <w:rFonts w:hint="eastAsia" w:ascii="宋体" w:hAnsi="宋体" w:eastAsia="宋体" w:cs="黑体"/>
                <w:szCs w:val="21"/>
                <w:lang w:eastAsia="zh-CN"/>
              </w:rPr>
            </w:pPr>
            <w:r>
              <w:rPr>
                <w:rFonts w:hint="eastAsia" w:ascii="宋体" w:hAnsi="宋体" w:eastAsia="宋体" w:cs="黑体"/>
                <w:szCs w:val="21"/>
              </w:rPr>
              <w:t>类似业绩</w:t>
            </w:r>
            <w:r>
              <w:rPr>
                <w:rFonts w:hint="eastAsia" w:ascii="宋体" w:hAnsi="宋体" w:eastAsia="宋体" w:cs="黑体"/>
                <w:szCs w:val="21"/>
                <w:lang w:eastAsia="zh-CN"/>
              </w:rPr>
              <w:t>（</w:t>
            </w:r>
            <w:r>
              <w:rPr>
                <w:rFonts w:hint="eastAsia" w:ascii="宋体" w:hAnsi="宋体" w:eastAsia="宋体" w:cs="黑体"/>
                <w:szCs w:val="21"/>
                <w:lang w:val="en-US" w:eastAsia="zh-CN"/>
              </w:rPr>
              <w:t>7分</w:t>
            </w:r>
            <w:r>
              <w:rPr>
                <w:rFonts w:hint="eastAsia" w:ascii="宋体" w:hAnsi="宋体" w:eastAsia="宋体" w:cs="黑体"/>
                <w:szCs w:val="21"/>
                <w:lang w:eastAsia="zh-CN"/>
              </w:rPr>
              <w:t>）</w:t>
            </w:r>
          </w:p>
        </w:tc>
        <w:tc>
          <w:tcPr>
            <w:tcW w:w="4686" w:type="dxa"/>
            <w:vAlign w:val="center"/>
          </w:tcPr>
          <w:p>
            <w:pPr>
              <w:pStyle w:val="46"/>
              <w:jc w:val="center"/>
              <w:rPr>
                <w:rFonts w:hint="eastAsia" w:ascii="宋体" w:hAnsi="宋体" w:eastAsia="宋体" w:cs="黑体"/>
                <w:szCs w:val="21"/>
              </w:rPr>
            </w:pPr>
            <w:r>
              <w:rPr>
                <w:rFonts w:hint="eastAsia" w:ascii="宋体" w:hAnsi="宋体" w:eastAsia="宋体" w:cs="黑体"/>
                <w:szCs w:val="21"/>
              </w:rPr>
              <w:t>投标人提供20</w:t>
            </w:r>
            <w:r>
              <w:rPr>
                <w:rFonts w:hint="eastAsia" w:ascii="宋体" w:hAnsi="宋体" w:eastAsia="宋体" w:cs="黑体"/>
                <w:szCs w:val="21"/>
                <w:lang w:val="en-US" w:eastAsia="zh-CN"/>
              </w:rPr>
              <w:t>22</w:t>
            </w:r>
            <w:r>
              <w:rPr>
                <w:rFonts w:hint="eastAsia" w:ascii="宋体" w:hAnsi="宋体" w:eastAsia="宋体" w:cs="黑体"/>
                <w:szCs w:val="21"/>
              </w:rPr>
              <w:t>年1月1日以来类似项目业绩，每有一项得1分，最高得</w:t>
            </w:r>
            <w:r>
              <w:rPr>
                <w:rFonts w:hint="eastAsia" w:ascii="宋体" w:hAnsi="宋体" w:eastAsia="宋体" w:cs="黑体"/>
                <w:szCs w:val="21"/>
                <w:lang w:val="en-US" w:eastAsia="zh-CN"/>
              </w:rPr>
              <w:t>7</w:t>
            </w:r>
            <w:r>
              <w:rPr>
                <w:rFonts w:hint="eastAsia" w:ascii="宋体" w:hAnsi="宋体" w:eastAsia="宋体" w:cs="黑体"/>
                <w:szCs w:val="21"/>
              </w:rPr>
              <w:t>分。</w:t>
            </w:r>
          </w:p>
          <w:p>
            <w:pPr>
              <w:pStyle w:val="46"/>
              <w:jc w:val="center"/>
              <w:rPr>
                <w:rFonts w:hint="eastAsia" w:ascii="宋体" w:hAnsi="宋体" w:eastAsia="宋体" w:cs="黑体"/>
                <w:szCs w:val="21"/>
                <w:lang w:eastAsia="zh-CN"/>
              </w:rPr>
            </w:pPr>
            <w:r>
              <w:rPr>
                <w:rFonts w:hint="eastAsia" w:ascii="宋体" w:hAnsi="宋体" w:eastAsia="宋体" w:cs="黑体"/>
                <w:szCs w:val="21"/>
              </w:rPr>
              <w:t>注：业绩资料证明需提供合同复印件或中标（成交）通知书复印件并加盖公章，不提供不得分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045" w:type="dxa"/>
            <w:vMerge w:val="continue"/>
          </w:tcPr>
          <w:p>
            <w:pPr>
              <w:rPr>
                <w:sz w:val="21"/>
                <w:szCs w:val="21"/>
                <w:lang w:eastAsia="zh-CN"/>
              </w:rPr>
            </w:pPr>
          </w:p>
        </w:tc>
        <w:tc>
          <w:tcPr>
            <w:tcW w:w="1981" w:type="dxa"/>
            <w:vMerge w:val="continue"/>
          </w:tcPr>
          <w:p>
            <w:pPr>
              <w:rPr>
                <w:sz w:val="21"/>
                <w:szCs w:val="21"/>
                <w:lang w:eastAsia="zh-CN"/>
              </w:rPr>
            </w:pPr>
          </w:p>
        </w:tc>
        <w:tc>
          <w:tcPr>
            <w:tcW w:w="1915" w:type="dxa"/>
            <w:vAlign w:val="center"/>
          </w:tcPr>
          <w:p>
            <w:pPr>
              <w:pStyle w:val="46"/>
              <w:jc w:val="center"/>
              <w:rPr>
                <w:rFonts w:hint="eastAsia" w:ascii="宋体" w:hAnsi="宋体" w:eastAsia="宋体" w:cs="黑体"/>
                <w:szCs w:val="21"/>
                <w:lang w:eastAsia="zh-CN"/>
              </w:rPr>
            </w:pPr>
            <w:r>
              <w:rPr>
                <w:rFonts w:hint="eastAsia" w:ascii="宋体" w:hAnsi="宋体" w:eastAsia="宋体" w:cs="黑体"/>
                <w:szCs w:val="21"/>
              </w:rPr>
              <w:t>培训、调试方案</w:t>
            </w:r>
            <w:r>
              <w:rPr>
                <w:rFonts w:hint="eastAsia" w:ascii="宋体" w:hAnsi="宋体" w:eastAsia="宋体" w:cs="黑体"/>
                <w:szCs w:val="21"/>
                <w:lang w:eastAsia="zh-CN"/>
              </w:rPr>
              <w:t>（</w:t>
            </w:r>
            <w:r>
              <w:rPr>
                <w:rFonts w:hint="eastAsia" w:ascii="宋体" w:hAnsi="宋体" w:eastAsia="宋体" w:cs="黑体"/>
                <w:szCs w:val="21"/>
                <w:lang w:val="en-US" w:eastAsia="zh-CN"/>
              </w:rPr>
              <w:t>5分</w:t>
            </w:r>
            <w:r>
              <w:rPr>
                <w:rFonts w:hint="eastAsia" w:ascii="宋体" w:hAnsi="宋体" w:eastAsia="宋体" w:cs="黑体"/>
                <w:szCs w:val="21"/>
                <w:lang w:eastAsia="zh-CN"/>
              </w:rPr>
              <w:t>）</w:t>
            </w:r>
          </w:p>
        </w:tc>
        <w:tc>
          <w:tcPr>
            <w:tcW w:w="4686" w:type="dxa"/>
            <w:vAlign w:val="center"/>
          </w:tcPr>
          <w:p>
            <w:pPr>
              <w:pStyle w:val="46"/>
              <w:jc w:val="center"/>
              <w:rPr>
                <w:rFonts w:hint="eastAsia" w:ascii="宋体" w:hAnsi="宋体" w:eastAsia="宋体" w:cs="黑体"/>
                <w:szCs w:val="21"/>
              </w:rPr>
            </w:pPr>
            <w:r>
              <w:rPr>
                <w:rFonts w:hint="eastAsia" w:ascii="宋体" w:hAnsi="宋体" w:eastAsia="宋体" w:cs="黑体"/>
                <w:szCs w:val="21"/>
              </w:rPr>
              <w:t xml:space="preserve">投标人提供项目适用本项目的培训、调试方案，包括但不限于以下内容： 1）技术服务；2）调试方法；3）使用培训计划；4）培训方案培训承诺；5）培训方式。 </w:t>
            </w:r>
          </w:p>
          <w:p>
            <w:pPr>
              <w:pStyle w:val="46"/>
              <w:jc w:val="center"/>
              <w:rPr>
                <w:rFonts w:hint="eastAsia" w:ascii="宋体" w:hAnsi="宋体" w:eastAsia="宋体" w:cs="黑体"/>
                <w:szCs w:val="21"/>
                <w:lang w:eastAsia="zh-CN"/>
              </w:rPr>
            </w:pPr>
            <w:r>
              <w:rPr>
                <w:rFonts w:hint="eastAsia" w:ascii="宋体" w:hAnsi="宋体" w:eastAsia="宋体" w:cs="黑体"/>
                <w:szCs w:val="21"/>
              </w:rPr>
              <w:t>培训、调试方案应符合项目实际需求，每一个小项阐述明确详细、完整全面、条 理清晰、有具体流程细节描述的得1分；措施每一个小项存在阐述不明确详细的扣1分、条理不清晰的扣1分、无具体流程细节描述扣1分；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045" w:type="dxa"/>
            <w:vMerge w:val="restart"/>
            <w:vAlign w:val="center"/>
          </w:tcPr>
          <w:p>
            <w:pPr>
              <w:pStyle w:val="46"/>
              <w:jc w:val="center"/>
              <w:rPr>
                <w:szCs w:val="21"/>
              </w:rPr>
            </w:pPr>
            <w:r>
              <w:rPr>
                <w:rFonts w:hint="eastAsia"/>
                <w:szCs w:val="21"/>
              </w:rPr>
              <w:t>2.</w:t>
            </w:r>
            <w:r>
              <w:rPr>
                <w:rFonts w:hint="eastAsia"/>
                <w:szCs w:val="21"/>
                <w:lang w:val="en-US" w:eastAsia="zh-CN"/>
              </w:rPr>
              <w:t>4</w:t>
            </w:r>
            <w:r>
              <w:rPr>
                <w:rFonts w:hint="eastAsia"/>
                <w:szCs w:val="21"/>
              </w:rPr>
              <w:t>.5</w:t>
            </w:r>
          </w:p>
        </w:tc>
        <w:tc>
          <w:tcPr>
            <w:tcW w:w="1981" w:type="dxa"/>
            <w:vMerge w:val="restart"/>
            <w:vAlign w:val="center"/>
          </w:tcPr>
          <w:p>
            <w:pPr>
              <w:pStyle w:val="46"/>
              <w:jc w:val="center"/>
              <w:rPr>
                <w:szCs w:val="21"/>
              </w:rPr>
            </w:pPr>
            <w:r>
              <w:rPr>
                <w:rFonts w:hint="eastAsia"/>
                <w:szCs w:val="21"/>
              </w:rPr>
              <w:t>技术标部分（</w:t>
            </w:r>
            <w:r>
              <w:rPr>
                <w:rFonts w:hint="eastAsia"/>
                <w:szCs w:val="21"/>
                <w:lang w:val="en-US" w:eastAsia="zh-CN"/>
              </w:rPr>
              <w:t>40</w:t>
            </w:r>
            <w:r>
              <w:rPr>
                <w:rFonts w:hint="eastAsia"/>
                <w:szCs w:val="21"/>
              </w:rPr>
              <w:t>分）</w:t>
            </w:r>
          </w:p>
        </w:tc>
        <w:tc>
          <w:tcPr>
            <w:tcW w:w="1915" w:type="dxa"/>
            <w:vAlign w:val="center"/>
          </w:tcPr>
          <w:p>
            <w:pPr>
              <w:pStyle w:val="46"/>
              <w:jc w:val="center"/>
              <w:rPr>
                <w:rFonts w:hint="eastAsia" w:ascii="宋体" w:hAnsi="宋体" w:eastAsia="宋体" w:cs="黑体"/>
                <w:szCs w:val="21"/>
              </w:rPr>
            </w:pPr>
            <w:r>
              <w:rPr>
                <w:rFonts w:hint="eastAsia" w:ascii="宋体" w:hAnsi="宋体" w:eastAsia="宋体" w:cs="黑体"/>
                <w:szCs w:val="21"/>
              </w:rPr>
              <w:t>车辆技术指标（20分）</w:t>
            </w:r>
          </w:p>
        </w:tc>
        <w:tc>
          <w:tcPr>
            <w:tcW w:w="4686" w:type="dxa"/>
            <w:vAlign w:val="center"/>
          </w:tcPr>
          <w:p>
            <w:pPr>
              <w:pStyle w:val="46"/>
              <w:jc w:val="center"/>
              <w:rPr>
                <w:rFonts w:hint="eastAsia" w:ascii="宋体" w:hAnsi="宋体" w:eastAsia="宋体" w:cs="黑体"/>
                <w:szCs w:val="21"/>
              </w:rPr>
            </w:pPr>
            <w:r>
              <w:rPr>
                <w:rFonts w:hint="eastAsia" w:ascii="宋体" w:hAnsi="宋体" w:eastAsia="宋体" w:cs="黑体"/>
                <w:szCs w:val="21"/>
              </w:rPr>
              <w:t>根据投标人所投车辆及车载设备与招标文件招标需求的设备技术规格及配置对比，完全响应招标需求的得20分；每有一项主要技术参数负偏离的扣3分，每有一项其他技术参数负偏离的扣2分；</w:t>
            </w:r>
          </w:p>
          <w:p>
            <w:pPr>
              <w:pStyle w:val="46"/>
              <w:jc w:val="center"/>
              <w:rPr>
                <w:rFonts w:hint="eastAsia" w:ascii="宋体" w:hAnsi="宋体" w:eastAsia="宋体" w:cs="黑体"/>
                <w:szCs w:val="21"/>
              </w:rPr>
            </w:pPr>
            <w:r>
              <w:rPr>
                <w:rFonts w:hint="eastAsia" w:ascii="宋体" w:hAnsi="宋体" w:eastAsia="宋体" w:cs="黑体"/>
                <w:szCs w:val="21"/>
              </w:rPr>
              <w:t>注：1、本项分值由评标委员会依据投标人提供的相关报告或证明等进行共同认定，投标人应在投标文件中提供相关报告或证明等，否则本项不得分。</w:t>
            </w:r>
          </w:p>
          <w:p>
            <w:pPr>
              <w:pStyle w:val="46"/>
              <w:jc w:val="center"/>
              <w:rPr>
                <w:rFonts w:hint="eastAsia" w:ascii="宋体" w:hAnsi="宋体" w:eastAsia="宋体" w:cs="黑体"/>
                <w:szCs w:val="21"/>
              </w:rPr>
            </w:pPr>
            <w:r>
              <w:rPr>
                <w:rFonts w:hint="eastAsia" w:ascii="宋体" w:hAnsi="宋体" w:eastAsia="宋体" w:cs="黑体"/>
                <w:szCs w:val="21"/>
              </w:rPr>
              <w:t>主要技术参数负偏离超过三项或其他技术参数负偏离超过五项的，本项不得分；</w:t>
            </w:r>
          </w:p>
          <w:p>
            <w:pPr>
              <w:pStyle w:val="46"/>
              <w:jc w:val="center"/>
              <w:rPr>
                <w:rFonts w:hint="eastAsia" w:ascii="宋体" w:hAnsi="宋体" w:eastAsia="宋体" w:cs="黑体"/>
                <w:szCs w:val="21"/>
                <w:lang w:eastAsia="zh-CN"/>
              </w:rPr>
            </w:pPr>
            <w:r>
              <w:rPr>
                <w:rFonts w:hint="default" w:ascii="宋体" w:hAnsi="宋体" w:eastAsia="宋体" w:cs="黑体"/>
                <w:szCs w:val="21"/>
                <w:lang w:val="en-US" w:eastAsia="zh-CN"/>
              </w:rPr>
              <w:t>▲</w:t>
            </w:r>
            <w:r>
              <w:rPr>
                <w:rFonts w:hint="eastAsia" w:ascii="宋体" w:hAnsi="宋体" w:eastAsia="宋体" w:cs="黑体"/>
                <w:szCs w:val="21"/>
                <w:lang w:val="en-US" w:eastAsia="zh-CN"/>
              </w:rPr>
              <w:t>为主要指标项，每种车型超过两项不满足，</w:t>
            </w:r>
            <w:r>
              <w:rPr>
                <w:rFonts w:hint="eastAsia" w:ascii="宋体" w:hAnsi="宋体" w:eastAsia="宋体" w:cs="黑体"/>
                <w:szCs w:val="21"/>
              </w:rPr>
              <w:t>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045" w:type="dxa"/>
            <w:vMerge w:val="continue"/>
            <w:vAlign w:val="center"/>
          </w:tcPr>
          <w:p>
            <w:pPr>
              <w:pStyle w:val="46"/>
              <w:jc w:val="center"/>
              <w:rPr>
                <w:szCs w:val="21"/>
                <w:lang w:eastAsia="zh-CN"/>
              </w:rPr>
            </w:pPr>
          </w:p>
        </w:tc>
        <w:tc>
          <w:tcPr>
            <w:tcW w:w="1981" w:type="dxa"/>
            <w:vMerge w:val="continue"/>
            <w:vAlign w:val="center"/>
          </w:tcPr>
          <w:p>
            <w:pPr>
              <w:pStyle w:val="46"/>
              <w:jc w:val="center"/>
              <w:rPr>
                <w:szCs w:val="21"/>
                <w:lang w:eastAsia="zh-CN"/>
              </w:rPr>
            </w:pPr>
          </w:p>
        </w:tc>
        <w:tc>
          <w:tcPr>
            <w:tcW w:w="1915" w:type="dxa"/>
            <w:vAlign w:val="center"/>
          </w:tcPr>
          <w:p>
            <w:pPr>
              <w:pStyle w:val="46"/>
              <w:jc w:val="center"/>
              <w:rPr>
                <w:rFonts w:hint="eastAsia" w:ascii="宋体" w:hAnsi="宋体" w:eastAsia="宋体" w:cs="黑体"/>
                <w:szCs w:val="21"/>
                <w:lang w:eastAsia="zh-CN"/>
              </w:rPr>
            </w:pPr>
            <w:r>
              <w:rPr>
                <w:rFonts w:hint="eastAsia" w:ascii="宋体" w:hAnsi="宋体" w:eastAsia="宋体" w:cs="黑体"/>
                <w:szCs w:val="21"/>
              </w:rPr>
              <w:t>产品的品牌因素和市场认可度</w:t>
            </w:r>
            <w:r>
              <w:rPr>
                <w:rFonts w:hint="eastAsia" w:ascii="宋体" w:hAnsi="宋体" w:eastAsia="宋体" w:cs="黑体"/>
                <w:szCs w:val="21"/>
                <w:lang w:eastAsia="zh-CN"/>
              </w:rPr>
              <w:t>（</w:t>
            </w:r>
            <w:r>
              <w:rPr>
                <w:rFonts w:hint="eastAsia" w:ascii="宋体" w:hAnsi="宋体" w:eastAsia="宋体" w:cs="黑体"/>
                <w:szCs w:val="21"/>
                <w:lang w:val="en-US" w:eastAsia="zh-CN"/>
              </w:rPr>
              <w:t>2</w:t>
            </w:r>
            <w:r>
              <w:rPr>
                <w:rFonts w:hint="eastAsia" w:ascii="宋体" w:hAnsi="宋体" w:eastAsia="宋体" w:cs="黑体"/>
                <w:szCs w:val="21"/>
                <w:lang w:eastAsia="zh-CN"/>
              </w:rPr>
              <w:t>分）</w:t>
            </w:r>
          </w:p>
        </w:tc>
        <w:tc>
          <w:tcPr>
            <w:tcW w:w="4686" w:type="dxa"/>
            <w:vAlign w:val="center"/>
          </w:tcPr>
          <w:p>
            <w:pPr>
              <w:pStyle w:val="46"/>
              <w:jc w:val="center"/>
              <w:rPr>
                <w:rFonts w:hint="eastAsia" w:ascii="宋体" w:hAnsi="宋体" w:eastAsia="宋体" w:cs="黑体"/>
                <w:szCs w:val="21"/>
                <w:lang w:eastAsia="zh-CN"/>
              </w:rPr>
            </w:pPr>
            <w:r>
              <w:rPr>
                <w:rFonts w:hint="eastAsia" w:ascii="宋体" w:hAnsi="宋体" w:eastAsia="宋体" w:cs="黑体"/>
                <w:szCs w:val="21"/>
              </w:rPr>
              <w:t>根据对投标人所投车辆及车载设备在市场的知名度、认知度、市场信誉、市场占有率、用户反馈等情况酌情打分（由评标委员会视设备情况综合评定）。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8" w:hRule="atLeast"/>
        </w:trPr>
        <w:tc>
          <w:tcPr>
            <w:tcW w:w="1045" w:type="dxa"/>
            <w:vMerge w:val="continue"/>
            <w:vAlign w:val="center"/>
          </w:tcPr>
          <w:p>
            <w:pPr>
              <w:pStyle w:val="46"/>
              <w:jc w:val="center"/>
              <w:rPr>
                <w:szCs w:val="21"/>
                <w:lang w:eastAsia="zh-CN"/>
              </w:rPr>
            </w:pPr>
          </w:p>
        </w:tc>
        <w:tc>
          <w:tcPr>
            <w:tcW w:w="1981" w:type="dxa"/>
            <w:vMerge w:val="continue"/>
            <w:vAlign w:val="center"/>
          </w:tcPr>
          <w:p>
            <w:pPr>
              <w:pStyle w:val="46"/>
              <w:jc w:val="center"/>
              <w:rPr>
                <w:szCs w:val="21"/>
                <w:lang w:eastAsia="zh-CN"/>
              </w:rPr>
            </w:pPr>
          </w:p>
        </w:tc>
        <w:tc>
          <w:tcPr>
            <w:tcW w:w="1915" w:type="dxa"/>
            <w:vAlign w:val="center"/>
          </w:tcPr>
          <w:p>
            <w:pPr>
              <w:pStyle w:val="46"/>
              <w:jc w:val="center"/>
              <w:rPr>
                <w:rFonts w:hint="eastAsia" w:ascii="宋体" w:hAnsi="宋体" w:eastAsia="宋体" w:cs="黑体"/>
                <w:szCs w:val="21"/>
                <w:lang w:eastAsia="zh-CN"/>
              </w:rPr>
            </w:pPr>
            <w:r>
              <w:rPr>
                <w:rFonts w:hint="eastAsia" w:ascii="宋体" w:hAnsi="宋体" w:eastAsia="宋体" w:cs="黑体"/>
                <w:szCs w:val="21"/>
              </w:rPr>
              <w:t>车辆改装方案</w:t>
            </w:r>
            <w:r>
              <w:rPr>
                <w:rFonts w:hint="eastAsia" w:ascii="宋体" w:hAnsi="宋体" w:eastAsia="宋体" w:cs="黑体"/>
                <w:szCs w:val="21"/>
                <w:lang w:eastAsia="zh-CN"/>
              </w:rPr>
              <w:t>（</w:t>
            </w:r>
            <w:r>
              <w:rPr>
                <w:rFonts w:hint="eastAsia" w:ascii="宋体" w:hAnsi="宋体" w:eastAsia="宋体" w:cs="黑体"/>
                <w:szCs w:val="21"/>
                <w:lang w:val="en-US" w:eastAsia="zh-CN"/>
              </w:rPr>
              <w:t>8分</w:t>
            </w:r>
            <w:r>
              <w:rPr>
                <w:rFonts w:hint="eastAsia" w:ascii="宋体" w:hAnsi="宋体" w:eastAsia="宋体" w:cs="黑体"/>
                <w:szCs w:val="21"/>
                <w:lang w:eastAsia="zh-CN"/>
              </w:rPr>
              <w:t>）</w:t>
            </w:r>
          </w:p>
        </w:tc>
        <w:tc>
          <w:tcPr>
            <w:tcW w:w="4686" w:type="dxa"/>
            <w:vAlign w:val="center"/>
          </w:tcPr>
          <w:p>
            <w:pPr>
              <w:pStyle w:val="46"/>
              <w:jc w:val="center"/>
              <w:rPr>
                <w:rFonts w:hint="eastAsia" w:ascii="宋体" w:hAnsi="宋体" w:eastAsia="宋体" w:cs="黑体"/>
                <w:szCs w:val="21"/>
              </w:rPr>
            </w:pPr>
            <w:r>
              <w:rPr>
                <w:rFonts w:hint="eastAsia" w:ascii="宋体" w:hAnsi="宋体" w:eastAsia="宋体" w:cs="黑体"/>
                <w:szCs w:val="21"/>
              </w:rPr>
              <w:t>根据投标人提供的改装技术方案、图纸等资料的可行性、完善性进行综合评审：</w:t>
            </w:r>
          </w:p>
          <w:p>
            <w:pPr>
              <w:pStyle w:val="46"/>
              <w:jc w:val="center"/>
              <w:rPr>
                <w:rFonts w:hint="eastAsia" w:ascii="宋体" w:hAnsi="宋体" w:eastAsia="宋体" w:cs="黑体"/>
                <w:szCs w:val="21"/>
              </w:rPr>
            </w:pPr>
            <w:r>
              <w:rPr>
                <w:rFonts w:hint="eastAsia" w:ascii="宋体" w:hAnsi="宋体" w:eastAsia="宋体" w:cs="黑体"/>
                <w:szCs w:val="21"/>
              </w:rPr>
              <w:t>改装技术方案完善、操作性强；图纸设计合理可行的得8分；改装技术方案较完善、操作性较强；图纸设计较合理的得4-7分；改装技术方案一般、操作性一般；图纸设计一般的得1-3分；不提供相关方案本项不得分。本项最高得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045" w:type="dxa"/>
            <w:vMerge w:val="continue"/>
            <w:vAlign w:val="center"/>
          </w:tcPr>
          <w:p>
            <w:pPr>
              <w:pStyle w:val="46"/>
              <w:jc w:val="center"/>
              <w:rPr>
                <w:szCs w:val="21"/>
                <w:lang w:eastAsia="zh-CN"/>
              </w:rPr>
            </w:pPr>
          </w:p>
        </w:tc>
        <w:tc>
          <w:tcPr>
            <w:tcW w:w="1981" w:type="dxa"/>
            <w:vMerge w:val="continue"/>
            <w:vAlign w:val="center"/>
          </w:tcPr>
          <w:p>
            <w:pPr>
              <w:pStyle w:val="46"/>
              <w:jc w:val="center"/>
              <w:rPr>
                <w:szCs w:val="21"/>
                <w:lang w:eastAsia="zh-CN"/>
              </w:rPr>
            </w:pPr>
          </w:p>
        </w:tc>
        <w:tc>
          <w:tcPr>
            <w:tcW w:w="1915" w:type="dxa"/>
            <w:vAlign w:val="center"/>
          </w:tcPr>
          <w:p>
            <w:pPr>
              <w:pStyle w:val="46"/>
              <w:jc w:val="center"/>
              <w:rPr>
                <w:rFonts w:hint="eastAsia" w:ascii="宋体" w:hAnsi="宋体" w:eastAsia="宋体" w:cs="黑体"/>
                <w:szCs w:val="21"/>
                <w:lang w:eastAsia="zh-CN"/>
              </w:rPr>
            </w:pPr>
            <w:r>
              <w:rPr>
                <w:rFonts w:hint="eastAsia" w:ascii="宋体" w:hAnsi="宋体" w:eastAsia="宋体" w:cs="黑体"/>
                <w:szCs w:val="21"/>
              </w:rPr>
              <w:t>政策性分数</w:t>
            </w:r>
            <w:r>
              <w:rPr>
                <w:rFonts w:hint="eastAsia" w:ascii="宋体" w:hAnsi="宋体" w:eastAsia="宋体" w:cs="黑体"/>
                <w:szCs w:val="21"/>
                <w:lang w:eastAsia="zh-CN"/>
              </w:rPr>
              <w:t>（</w:t>
            </w:r>
            <w:r>
              <w:rPr>
                <w:rFonts w:hint="eastAsia" w:ascii="宋体" w:hAnsi="宋体" w:eastAsia="宋体" w:cs="黑体"/>
                <w:szCs w:val="21"/>
                <w:lang w:val="en-US" w:eastAsia="zh-CN"/>
              </w:rPr>
              <w:t>1分</w:t>
            </w:r>
            <w:r>
              <w:rPr>
                <w:rFonts w:hint="eastAsia" w:ascii="宋体" w:hAnsi="宋体" w:eastAsia="宋体" w:cs="黑体"/>
                <w:szCs w:val="21"/>
                <w:lang w:eastAsia="zh-CN"/>
              </w:rPr>
              <w:t>）</w:t>
            </w:r>
          </w:p>
        </w:tc>
        <w:tc>
          <w:tcPr>
            <w:tcW w:w="4686" w:type="dxa"/>
            <w:vAlign w:val="center"/>
          </w:tcPr>
          <w:p>
            <w:pPr>
              <w:pStyle w:val="46"/>
              <w:jc w:val="center"/>
              <w:rPr>
                <w:rFonts w:hint="eastAsia" w:ascii="宋体" w:hAnsi="宋体" w:eastAsia="宋体" w:cs="黑体"/>
                <w:szCs w:val="21"/>
              </w:rPr>
            </w:pPr>
            <w:r>
              <w:rPr>
                <w:rFonts w:hint="eastAsia" w:ascii="宋体" w:hAnsi="宋体" w:eastAsia="宋体" w:cs="黑体"/>
                <w:szCs w:val="21"/>
              </w:rPr>
              <w:t>获得环境标志产品认证（1分）。需提供“节能（环境标志）产品声明函”及投标产品节能、环境标志认证证书或证明（扫描件加盖投标单位公章）。认证机构以国家市场监管总局发布的参与实施政府采购节能产品、环境标志产品认证机构名录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045" w:type="dxa"/>
            <w:vMerge w:val="continue"/>
            <w:vAlign w:val="center"/>
          </w:tcPr>
          <w:p>
            <w:pPr>
              <w:pStyle w:val="46"/>
              <w:jc w:val="center"/>
              <w:rPr>
                <w:szCs w:val="21"/>
                <w:lang w:eastAsia="zh-CN"/>
              </w:rPr>
            </w:pPr>
          </w:p>
        </w:tc>
        <w:tc>
          <w:tcPr>
            <w:tcW w:w="1981" w:type="dxa"/>
            <w:vMerge w:val="continue"/>
            <w:vAlign w:val="center"/>
          </w:tcPr>
          <w:p>
            <w:pPr>
              <w:pStyle w:val="46"/>
              <w:jc w:val="center"/>
              <w:rPr>
                <w:szCs w:val="21"/>
                <w:lang w:eastAsia="zh-CN"/>
              </w:rPr>
            </w:pPr>
          </w:p>
        </w:tc>
        <w:tc>
          <w:tcPr>
            <w:tcW w:w="1915" w:type="dxa"/>
            <w:vAlign w:val="center"/>
          </w:tcPr>
          <w:p>
            <w:pPr>
              <w:pStyle w:val="46"/>
              <w:jc w:val="center"/>
              <w:rPr>
                <w:rFonts w:hint="eastAsia" w:ascii="宋体" w:hAnsi="宋体" w:eastAsia="宋体" w:cs="黑体"/>
                <w:szCs w:val="21"/>
                <w:lang w:eastAsia="zh-CN"/>
              </w:rPr>
            </w:pPr>
            <w:r>
              <w:rPr>
                <w:rFonts w:hint="eastAsia" w:ascii="宋体" w:hAnsi="宋体" w:eastAsia="宋体" w:cs="黑体"/>
                <w:szCs w:val="21"/>
              </w:rPr>
              <w:t>供货保证措施及承诺</w:t>
            </w:r>
            <w:r>
              <w:rPr>
                <w:rFonts w:hint="eastAsia" w:ascii="宋体" w:hAnsi="宋体" w:eastAsia="宋体" w:cs="黑体"/>
                <w:szCs w:val="21"/>
                <w:lang w:eastAsia="zh-CN"/>
              </w:rPr>
              <w:t>（</w:t>
            </w:r>
            <w:r>
              <w:rPr>
                <w:rFonts w:hint="eastAsia" w:ascii="宋体" w:hAnsi="宋体" w:eastAsia="宋体" w:cs="黑体"/>
                <w:szCs w:val="21"/>
                <w:lang w:val="en-US" w:eastAsia="zh-CN"/>
              </w:rPr>
              <w:t>5分</w:t>
            </w:r>
            <w:r>
              <w:rPr>
                <w:rFonts w:hint="eastAsia" w:ascii="宋体" w:hAnsi="宋体" w:eastAsia="宋体" w:cs="黑体"/>
                <w:szCs w:val="21"/>
                <w:lang w:eastAsia="zh-CN"/>
              </w:rPr>
              <w:t>）</w:t>
            </w:r>
          </w:p>
        </w:tc>
        <w:tc>
          <w:tcPr>
            <w:tcW w:w="4686" w:type="dxa"/>
            <w:vAlign w:val="center"/>
          </w:tcPr>
          <w:p>
            <w:pPr>
              <w:pStyle w:val="46"/>
              <w:jc w:val="center"/>
              <w:rPr>
                <w:rFonts w:hint="eastAsia" w:ascii="宋体" w:hAnsi="宋体" w:eastAsia="宋体" w:cs="黑体"/>
                <w:szCs w:val="21"/>
              </w:rPr>
            </w:pPr>
            <w:r>
              <w:rPr>
                <w:rFonts w:hint="eastAsia" w:ascii="宋体" w:hAnsi="宋体" w:eastAsia="宋体" w:cs="黑体"/>
                <w:szCs w:val="21"/>
              </w:rPr>
              <w:t>投标人拟定的质量、交货期保证与控制措施齐全完善、详细、切实可行，科学合理的得 4-5 分；投标人拟定的质量、交货期保证与控制措施齐全、描述简单、基本可行，较合理的得 2-3分；投标人拟定的质量、交货期保证与控制措施可行性欠妥存在不合理处：0-1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045" w:type="dxa"/>
            <w:vMerge w:val="continue"/>
            <w:vAlign w:val="center"/>
          </w:tcPr>
          <w:p>
            <w:pPr>
              <w:pStyle w:val="46"/>
              <w:jc w:val="center"/>
              <w:rPr>
                <w:szCs w:val="21"/>
                <w:lang w:eastAsia="zh-CN"/>
              </w:rPr>
            </w:pPr>
          </w:p>
        </w:tc>
        <w:tc>
          <w:tcPr>
            <w:tcW w:w="1981" w:type="dxa"/>
            <w:vMerge w:val="continue"/>
            <w:vAlign w:val="center"/>
          </w:tcPr>
          <w:p>
            <w:pPr>
              <w:pStyle w:val="46"/>
              <w:jc w:val="center"/>
              <w:rPr>
                <w:szCs w:val="21"/>
                <w:lang w:eastAsia="zh-CN"/>
              </w:rPr>
            </w:pPr>
          </w:p>
        </w:tc>
        <w:tc>
          <w:tcPr>
            <w:tcW w:w="1915" w:type="dxa"/>
            <w:vAlign w:val="center"/>
          </w:tcPr>
          <w:p>
            <w:pPr>
              <w:pStyle w:val="46"/>
              <w:jc w:val="center"/>
              <w:rPr>
                <w:rFonts w:hint="eastAsia" w:ascii="宋体" w:hAnsi="宋体" w:eastAsia="宋体" w:cs="黑体"/>
                <w:szCs w:val="21"/>
                <w:lang w:eastAsia="zh-CN"/>
              </w:rPr>
            </w:pPr>
            <w:r>
              <w:rPr>
                <w:rFonts w:hint="eastAsia" w:ascii="宋体" w:hAnsi="宋体" w:eastAsia="宋体" w:cs="黑体"/>
                <w:szCs w:val="21"/>
              </w:rPr>
              <w:t>质量保证措施及承诺</w:t>
            </w:r>
            <w:r>
              <w:rPr>
                <w:rFonts w:hint="eastAsia" w:ascii="宋体" w:hAnsi="宋体" w:eastAsia="宋体" w:cs="黑体"/>
                <w:szCs w:val="21"/>
                <w:lang w:eastAsia="zh-CN"/>
              </w:rPr>
              <w:t>（</w:t>
            </w:r>
            <w:r>
              <w:rPr>
                <w:rFonts w:hint="eastAsia" w:ascii="宋体" w:hAnsi="宋体" w:eastAsia="宋体" w:cs="黑体"/>
                <w:szCs w:val="21"/>
                <w:lang w:val="en-US" w:eastAsia="zh-CN"/>
              </w:rPr>
              <w:t>4分</w:t>
            </w:r>
            <w:r>
              <w:rPr>
                <w:rFonts w:hint="eastAsia" w:ascii="宋体" w:hAnsi="宋体" w:eastAsia="宋体" w:cs="黑体"/>
                <w:szCs w:val="21"/>
                <w:lang w:eastAsia="zh-CN"/>
              </w:rPr>
              <w:t>）</w:t>
            </w:r>
          </w:p>
        </w:tc>
        <w:tc>
          <w:tcPr>
            <w:tcW w:w="4686" w:type="dxa"/>
            <w:vAlign w:val="center"/>
          </w:tcPr>
          <w:p>
            <w:pPr>
              <w:pStyle w:val="46"/>
              <w:jc w:val="center"/>
              <w:rPr>
                <w:rFonts w:hint="eastAsia" w:ascii="宋体" w:hAnsi="宋体" w:eastAsia="宋体" w:cs="黑体"/>
                <w:szCs w:val="21"/>
              </w:rPr>
            </w:pPr>
            <w:r>
              <w:rPr>
                <w:rFonts w:hint="eastAsia" w:ascii="宋体" w:hAnsi="宋体" w:eastAsia="宋体" w:cs="黑体"/>
                <w:szCs w:val="21"/>
              </w:rPr>
              <w:t xml:space="preserve">投标人有详尽的、针对本项目的质量保证措施，包括但不限于以下内容： 1）质量保障目标；2）保障机制；3）过程管理；4）应急措施。 </w:t>
            </w:r>
          </w:p>
          <w:p>
            <w:pPr>
              <w:pStyle w:val="46"/>
              <w:jc w:val="center"/>
              <w:rPr>
                <w:rFonts w:hint="eastAsia" w:ascii="宋体" w:hAnsi="宋体" w:eastAsia="宋体" w:cs="黑体"/>
                <w:szCs w:val="21"/>
              </w:rPr>
            </w:pPr>
            <w:r>
              <w:rPr>
                <w:rFonts w:hint="eastAsia" w:ascii="宋体" w:hAnsi="宋体" w:eastAsia="宋体" w:cs="黑体"/>
                <w:szCs w:val="21"/>
              </w:rPr>
              <w:t>质量保证措施应符合项目实际需求，每一个小项阐述完整全面、明确详细、条理清晰、合理可行的得1分；措施每一个小项存在阐述不完整全面的扣1分、不明 确详细的扣1分、条理不清晰的扣1分、不合理不可行扣1分；与本项目无关或单一个小项没有提供的，该小项不得分。</w:t>
            </w:r>
          </w:p>
        </w:tc>
      </w:tr>
    </w:tbl>
    <w:p>
      <w:pPr>
        <w:spacing w:line="600" w:lineRule="exact"/>
        <w:rPr>
          <w:rFonts w:ascii="宋体" w:hAnsi="宋体" w:eastAsia="宋体" w:cs="宋体"/>
          <w:b/>
          <w:bCs/>
          <w:color w:val="auto"/>
          <w:sz w:val="24"/>
          <w:szCs w:val="24"/>
        </w:rPr>
      </w:pPr>
    </w:p>
    <w:p>
      <w:pPr>
        <w:spacing w:line="600" w:lineRule="exact"/>
        <w:rPr>
          <w:rFonts w:ascii="宋体" w:hAnsi="宋体" w:eastAsia="宋体" w:cs="宋体"/>
          <w:b/>
          <w:bCs/>
          <w:color w:val="auto"/>
          <w:sz w:val="24"/>
          <w:szCs w:val="24"/>
        </w:rPr>
      </w:pPr>
      <w:r>
        <w:rPr>
          <w:rFonts w:hint="eastAsia" w:ascii="宋体" w:hAnsi="宋体" w:eastAsia="宋体" w:cs="宋体"/>
          <w:b/>
          <w:bCs/>
          <w:color w:val="auto"/>
          <w:sz w:val="24"/>
          <w:szCs w:val="24"/>
        </w:rPr>
        <w:t>1.评标方法</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本次评标采用综合评分法。评标委员会对满足招标文件实质性要求的投标文件，按照本章规定的评分标准进行打分，并按得分由高到低顺序推荐中标候选人。综合评分相等时，以投标报价低的优先；投标报价也相等的，由招标人自行确定。</w:t>
      </w:r>
    </w:p>
    <w:p>
      <w:pPr>
        <w:spacing w:line="600" w:lineRule="exact"/>
        <w:rPr>
          <w:rFonts w:ascii="宋体" w:hAnsi="宋体" w:eastAsia="宋体" w:cs="宋体"/>
          <w:b/>
          <w:bCs/>
          <w:color w:val="auto"/>
          <w:sz w:val="24"/>
          <w:szCs w:val="24"/>
        </w:rPr>
      </w:pPr>
      <w:bookmarkStart w:id="14" w:name="_Toc6943"/>
      <w:bookmarkStart w:id="15" w:name="_Toc12207_WPSOffice_Level2"/>
      <w:bookmarkStart w:id="16" w:name="_Toc12563"/>
      <w:bookmarkStart w:id="17" w:name="_Toc12197_WPSOffice_Level2"/>
      <w:bookmarkStart w:id="18" w:name="_Toc30551"/>
      <w:bookmarkStart w:id="19" w:name="_Toc577"/>
      <w:bookmarkStart w:id="20" w:name="_Toc4687_WPSOffice_Level2"/>
      <w:bookmarkStart w:id="21" w:name="_Toc477422629"/>
      <w:bookmarkStart w:id="22" w:name="_Toc22835_WPSOffice_Level2"/>
      <w:bookmarkStart w:id="23" w:name="_Toc477422816"/>
      <w:bookmarkStart w:id="24" w:name="_Toc18653_WPSOffice_Level2"/>
      <w:bookmarkStart w:id="25" w:name="_Toc26936"/>
      <w:bookmarkStart w:id="26" w:name="_Toc32427_WPSOffice_Level2"/>
      <w:r>
        <w:rPr>
          <w:rFonts w:hint="eastAsia" w:ascii="宋体" w:hAnsi="宋体" w:eastAsia="宋体" w:cs="宋体"/>
          <w:b/>
          <w:bCs/>
          <w:color w:val="auto"/>
          <w:sz w:val="24"/>
          <w:szCs w:val="24"/>
        </w:rPr>
        <w:t>2.评审标准</w:t>
      </w:r>
      <w:bookmarkEnd w:id="14"/>
      <w:bookmarkEnd w:id="15"/>
      <w:bookmarkEnd w:id="16"/>
      <w:bookmarkEnd w:id="17"/>
      <w:bookmarkEnd w:id="18"/>
      <w:bookmarkEnd w:id="19"/>
      <w:bookmarkEnd w:id="20"/>
      <w:bookmarkEnd w:id="21"/>
      <w:bookmarkEnd w:id="22"/>
      <w:bookmarkEnd w:id="23"/>
      <w:bookmarkEnd w:id="24"/>
      <w:bookmarkEnd w:id="25"/>
      <w:bookmarkEnd w:id="26"/>
    </w:p>
    <w:p>
      <w:pPr>
        <w:spacing w:line="600" w:lineRule="exact"/>
        <w:rPr>
          <w:rFonts w:ascii="宋体" w:hAnsi="宋体" w:eastAsia="宋体" w:cs="宋体"/>
          <w:color w:val="auto"/>
          <w:sz w:val="24"/>
          <w:szCs w:val="24"/>
        </w:rPr>
      </w:pPr>
      <w:bookmarkStart w:id="27" w:name="_Toc3924"/>
      <w:bookmarkStart w:id="28" w:name="_Toc840"/>
      <w:r>
        <w:rPr>
          <w:rFonts w:hint="eastAsia" w:ascii="宋体" w:hAnsi="宋体" w:eastAsia="宋体" w:cs="宋体"/>
          <w:color w:val="auto"/>
          <w:sz w:val="24"/>
          <w:szCs w:val="24"/>
        </w:rPr>
        <w:t xml:space="preserve">    </w:t>
      </w:r>
      <w:bookmarkStart w:id="29" w:name="_Toc25207"/>
      <w:bookmarkStart w:id="30" w:name="_Toc477422630"/>
      <w:bookmarkStart w:id="31" w:name="_Toc5146"/>
      <w:bookmarkStart w:id="32" w:name="_Toc24404"/>
      <w:bookmarkStart w:id="33" w:name="_Toc477422817"/>
      <w:r>
        <w:rPr>
          <w:rFonts w:hint="eastAsia" w:ascii="宋体" w:hAnsi="宋体" w:eastAsia="宋体" w:cs="宋体"/>
          <w:color w:val="auto"/>
          <w:sz w:val="24"/>
          <w:szCs w:val="24"/>
        </w:rPr>
        <w:t>1）初步评审标准</w:t>
      </w:r>
      <w:bookmarkEnd w:id="27"/>
      <w:bookmarkEnd w:id="28"/>
      <w:bookmarkEnd w:id="29"/>
      <w:bookmarkEnd w:id="30"/>
      <w:bookmarkEnd w:id="31"/>
      <w:bookmarkEnd w:id="32"/>
      <w:bookmarkEnd w:id="33"/>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（1)形式评审标准：见评标办法前附表；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（2)资格评审标准：见评标办法前附表；</w:t>
      </w:r>
    </w:p>
    <w:p>
      <w:pPr>
        <w:spacing w:line="600" w:lineRule="exact"/>
        <w:ind w:firstLine="480" w:firstLineChars="200"/>
        <w:rPr>
          <w:rFonts w:ascii="宋体" w:hAnsi="宋体" w:eastAsia="宋体" w:cs="宋体"/>
          <w:color w:val="auto"/>
          <w:sz w:val="24"/>
          <w:szCs w:val="24"/>
          <w:lang w:bidi="ar"/>
        </w:rPr>
      </w:pPr>
      <w:r>
        <w:rPr>
          <w:rFonts w:hint="eastAsia" w:ascii="宋体" w:hAnsi="宋体" w:eastAsia="宋体" w:cs="宋体"/>
          <w:color w:val="auto"/>
          <w:sz w:val="24"/>
          <w:szCs w:val="24"/>
          <w:lang w:bidi="ar"/>
        </w:rPr>
        <w:t>（3)响应性评审标准：见评标办法前附表。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rPr>
        <w:t>符合下列条件的投标文件，其投标将被否决，不再进入详细的评审阶段；</w:t>
      </w:r>
    </w:p>
    <w:p>
      <w:pPr>
        <w:spacing w:line="600" w:lineRule="exact"/>
        <w:ind w:left="178" w:leftChars="85"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●投标文件未按规定编写，未按要求加盖单位电子签章或法定代表人或被授权委托人签字或盖章的；</w:t>
      </w:r>
    </w:p>
    <w:p>
      <w:pPr>
        <w:spacing w:line="600" w:lineRule="exact"/>
        <w:ind w:left="178" w:leftChars="85"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●投标文件无报价，报价出现负数或投标报价高于招标控制价的；</w:t>
      </w:r>
    </w:p>
    <w:p>
      <w:pPr>
        <w:spacing w:line="600" w:lineRule="exact"/>
        <w:ind w:left="178" w:leftChars="85"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●投标文件无合同履约期限或大于招标文件规定的合同履约期限；</w:t>
      </w:r>
    </w:p>
    <w:p>
      <w:pPr>
        <w:spacing w:line="600" w:lineRule="exact"/>
        <w:ind w:left="178" w:leftChars="85"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●投标文件附有采购人不能接受的条件的；</w:t>
      </w:r>
    </w:p>
    <w:p>
      <w:pPr>
        <w:spacing w:line="600" w:lineRule="exact"/>
        <w:ind w:left="178" w:leftChars="85"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●有关法律、法规规章规定的其他情况。</w:t>
      </w:r>
    </w:p>
    <w:p>
      <w:pPr>
        <w:spacing w:line="600" w:lineRule="exact"/>
        <w:rPr>
          <w:rFonts w:ascii="宋体" w:hAnsi="宋体" w:eastAsia="宋体" w:cs="宋体"/>
          <w:color w:val="auto"/>
          <w:sz w:val="24"/>
          <w:szCs w:val="24"/>
        </w:rPr>
      </w:pPr>
      <w:bookmarkStart w:id="34" w:name="_Toc27677"/>
      <w:bookmarkStart w:id="35" w:name="_Toc25490"/>
      <w:r>
        <w:rPr>
          <w:rFonts w:hint="eastAsia" w:ascii="宋体" w:hAnsi="宋体" w:eastAsia="宋体" w:cs="宋体"/>
          <w:color w:val="auto"/>
          <w:sz w:val="24"/>
          <w:szCs w:val="24"/>
        </w:rPr>
        <w:t xml:space="preserve">    </w:t>
      </w:r>
      <w:bookmarkStart w:id="36" w:name="_Toc477422631"/>
      <w:bookmarkStart w:id="37" w:name="_Toc564"/>
      <w:bookmarkStart w:id="38" w:name="_Toc477422818"/>
      <w:bookmarkStart w:id="39" w:name="_Toc26256"/>
      <w:bookmarkStart w:id="40" w:name="_Toc11835"/>
      <w:r>
        <w:rPr>
          <w:rFonts w:hint="eastAsia" w:ascii="宋体" w:hAnsi="宋体" w:eastAsia="宋体" w:cs="宋体"/>
          <w:color w:val="auto"/>
          <w:sz w:val="24"/>
          <w:szCs w:val="24"/>
        </w:rPr>
        <w:t>2）分值构成与评分标准</w:t>
      </w:r>
      <w:bookmarkEnd w:id="34"/>
      <w:bookmarkEnd w:id="35"/>
      <w:bookmarkEnd w:id="36"/>
      <w:bookmarkEnd w:id="37"/>
      <w:bookmarkEnd w:id="38"/>
      <w:bookmarkEnd w:id="39"/>
      <w:bookmarkEnd w:id="40"/>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（1)分值构成</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a投标报价：见评标办法前附表；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b商务标：见评标办法前附表；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c技术标：见评标办法前附表。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（2)评标基准价计算</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a评标基准价计算方法：见评标办法前附表；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b投标报价评审方法：见评标办法前附表。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（3)评分标准</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a投标报价评分标准：见评标办法前附表；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b商务标评分标准：见评标办法前附表；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c技术标评分标准：见评标办法前附表。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（4）最终得分的确定</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a投标人最终得分=投标报价部分得分+商务标部分得分+技术标部分得分；</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b评标委员会完成对投标报价、商务标和技术标的汇总后，取平均值作为该投标人的最终得分；</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c最终得分计算分值保留两位小数。</w:t>
      </w:r>
    </w:p>
    <w:p>
      <w:pPr>
        <w:spacing w:line="600" w:lineRule="exact"/>
        <w:rPr>
          <w:rFonts w:ascii="宋体" w:hAnsi="宋体" w:eastAsia="宋体" w:cs="宋体"/>
          <w:color w:val="auto"/>
          <w:sz w:val="24"/>
          <w:szCs w:val="24"/>
        </w:rPr>
      </w:pPr>
      <w:bookmarkStart w:id="41" w:name="_Toc20979_WPSOffice_Level2"/>
      <w:bookmarkStart w:id="42" w:name="_Toc24745"/>
      <w:bookmarkStart w:id="43" w:name="_Toc477422632"/>
      <w:bookmarkStart w:id="44" w:name="_Toc15252"/>
      <w:bookmarkStart w:id="45" w:name="_Toc22286_WPSOffice_Level2"/>
      <w:bookmarkStart w:id="46" w:name="_Toc21125"/>
      <w:bookmarkStart w:id="47" w:name="_Toc7042_WPSOffice_Level2"/>
      <w:bookmarkStart w:id="48" w:name="_Toc22390"/>
      <w:bookmarkStart w:id="49" w:name="_Toc477422819"/>
      <w:bookmarkStart w:id="50" w:name="_Toc13498_WPSOffice_Level2"/>
      <w:bookmarkStart w:id="51" w:name="_Toc29002"/>
      <w:bookmarkStart w:id="52" w:name="_Toc24226_WPSOffice_Level2"/>
      <w:bookmarkStart w:id="53" w:name="_Toc30927_WPSOffice_Level2"/>
      <w:r>
        <w:rPr>
          <w:rFonts w:hint="eastAsia" w:ascii="宋体" w:hAnsi="宋体" w:eastAsia="宋体" w:cs="宋体"/>
          <w:color w:val="auto"/>
          <w:sz w:val="24"/>
          <w:szCs w:val="24"/>
        </w:rPr>
        <w:t>3投标文件的澄清和补正</w:t>
      </w:r>
      <w:bookmarkEnd w:id="41"/>
      <w:bookmarkEnd w:id="42"/>
      <w:bookmarkEnd w:id="43"/>
      <w:bookmarkEnd w:id="44"/>
      <w:bookmarkEnd w:id="45"/>
      <w:bookmarkEnd w:id="46"/>
      <w:bookmarkEnd w:id="47"/>
      <w:bookmarkEnd w:id="48"/>
      <w:bookmarkEnd w:id="49"/>
      <w:bookmarkEnd w:id="50"/>
      <w:bookmarkEnd w:id="51"/>
      <w:bookmarkEnd w:id="52"/>
      <w:bookmarkEnd w:id="53"/>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1) 在评标过程中，评标委员会可以书面形式要求投标人对所提交投标文件中不明确的内容进行书面澄清或说明，或者对细微偏差进行补正。评标委员会不接受投标人主动提出的澄清、说明或补正；</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2）澄清、说明和补正不得改变投标文件的实质性内容（算术性错误修正的除外）。投标人的书面澄清、说明和补正属于投标文件的组成部分；</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3）评标委员会对投标人提交的澄清、说明或补正有疑问的，可以要求投标人进一步澄清、说明或补正，直至满足评标委员会的要求。 </w:t>
      </w:r>
    </w:p>
    <w:p>
      <w:pPr>
        <w:spacing w:line="600" w:lineRule="exact"/>
        <w:rPr>
          <w:rFonts w:ascii="宋体" w:hAnsi="宋体" w:eastAsia="宋体" w:cs="宋体"/>
          <w:b/>
          <w:bCs/>
          <w:color w:val="auto"/>
          <w:sz w:val="24"/>
          <w:szCs w:val="24"/>
          <w:lang w:bidi="ar"/>
        </w:rPr>
      </w:pPr>
      <w:bookmarkStart w:id="54" w:name="_Toc24590"/>
      <w:r>
        <w:rPr>
          <w:rFonts w:hint="eastAsia" w:ascii="宋体" w:hAnsi="宋体" w:eastAsia="宋体" w:cs="宋体"/>
          <w:b/>
          <w:bCs/>
          <w:color w:val="auto"/>
          <w:sz w:val="24"/>
          <w:szCs w:val="24"/>
          <w:lang w:bidi="ar"/>
        </w:rPr>
        <w:t>七、授予合同</w:t>
      </w:r>
      <w:bookmarkEnd w:id="54"/>
    </w:p>
    <w:p>
      <w:pPr>
        <w:spacing w:line="600" w:lineRule="exact"/>
        <w:ind w:firstLine="567"/>
        <w:rPr>
          <w:rFonts w:ascii="宋体" w:hAnsi="宋体" w:eastAsia="宋体" w:cs="宋体"/>
          <w:b/>
          <w:color w:val="auto"/>
          <w:sz w:val="24"/>
          <w:szCs w:val="24"/>
        </w:rPr>
      </w:pPr>
      <w:bookmarkStart w:id="55" w:name="_Toc30490"/>
      <w:r>
        <w:rPr>
          <w:rFonts w:hint="eastAsia" w:ascii="宋体" w:hAnsi="宋体" w:eastAsia="宋体" w:cs="宋体"/>
          <w:b/>
          <w:color w:val="auto"/>
          <w:sz w:val="24"/>
          <w:szCs w:val="24"/>
        </w:rPr>
        <w:t>7.1 定标</w:t>
      </w:r>
      <w:bookmarkEnd w:id="55"/>
    </w:p>
    <w:p>
      <w:pPr>
        <w:spacing w:line="600" w:lineRule="exact"/>
        <w:ind w:firstLine="633" w:firstLineChars="264"/>
        <w:rPr>
          <w:rFonts w:ascii="宋体" w:hAnsi="宋体" w:eastAsia="宋体" w:cs="宋体"/>
          <w:color w:val="auto"/>
          <w:sz w:val="24"/>
          <w:szCs w:val="24"/>
        </w:rPr>
      </w:pPr>
      <w:bookmarkStart w:id="56" w:name="_Toc413069769"/>
      <w:r>
        <w:rPr>
          <w:rFonts w:hint="eastAsia" w:ascii="宋体" w:hAnsi="宋体" w:eastAsia="宋体" w:cs="宋体"/>
          <w:color w:val="auto"/>
          <w:sz w:val="24"/>
          <w:szCs w:val="24"/>
        </w:rPr>
        <w:t>7.1.1评委委员会通过对各投标文件进行详细评审并完成评标后，向采购人提交书面评标报告。评标报告中按照投标文件最终得分由高到低进行排序，并向采购人推荐1-3名作为中标候选人。</w:t>
      </w:r>
    </w:p>
    <w:p>
      <w:pPr>
        <w:spacing w:line="600" w:lineRule="exact"/>
        <w:ind w:firstLine="633" w:firstLineChars="264"/>
        <w:rPr>
          <w:rFonts w:ascii="宋体" w:hAnsi="宋体" w:eastAsia="宋体" w:cs="宋体"/>
          <w:color w:val="auto"/>
          <w:sz w:val="24"/>
          <w:szCs w:val="24"/>
        </w:rPr>
      </w:pPr>
      <w:r>
        <w:rPr>
          <w:rFonts w:hint="eastAsia" w:ascii="宋体" w:hAnsi="宋体" w:eastAsia="宋体" w:cs="宋体"/>
          <w:color w:val="auto"/>
          <w:sz w:val="24"/>
          <w:szCs w:val="24"/>
        </w:rPr>
        <w:t>7.1.2、采购人对评标委员会推荐的中标候选人进行选择，原则上第一名中标，如第一名提出不能履行合同或者放弃中标资格，向下顺延确定一名中标人。</w:t>
      </w:r>
    </w:p>
    <w:p>
      <w:pPr>
        <w:spacing w:line="600" w:lineRule="exact"/>
        <w:ind w:firstLine="567"/>
        <w:rPr>
          <w:rFonts w:ascii="宋体" w:hAnsi="宋体" w:eastAsia="宋体" w:cs="宋体"/>
          <w:color w:val="auto"/>
          <w:sz w:val="24"/>
          <w:szCs w:val="24"/>
        </w:rPr>
      </w:pPr>
      <w:r>
        <w:rPr>
          <w:rFonts w:hint="eastAsia" w:ascii="宋体" w:hAnsi="宋体" w:eastAsia="宋体" w:cs="宋体"/>
          <w:color w:val="auto"/>
          <w:sz w:val="24"/>
          <w:szCs w:val="24"/>
        </w:rPr>
        <w:t>7.1.3、当送达的投标文件不足3份或评标结果全为无效标时；及经过评审，若所有的供应商均未能通过符合性审查，招标方可在取得评标监督人同意后宣布招标失败，并通知各供应商。采购人根据相关规定重新组织招标。</w:t>
      </w:r>
    </w:p>
    <w:p>
      <w:pPr>
        <w:spacing w:line="600" w:lineRule="exact"/>
        <w:rPr>
          <w:rFonts w:ascii="宋体" w:hAnsi="宋体" w:eastAsia="宋体" w:cs="宋体"/>
          <w:b/>
          <w:color w:val="auto"/>
          <w:sz w:val="24"/>
          <w:szCs w:val="24"/>
        </w:rPr>
      </w:pPr>
      <w:r>
        <w:rPr>
          <w:rFonts w:hint="eastAsia" w:ascii="宋体" w:hAnsi="宋体" w:eastAsia="宋体" w:cs="宋体"/>
          <w:b/>
          <w:color w:val="auto"/>
          <w:sz w:val="24"/>
          <w:szCs w:val="24"/>
          <w:lang w:bidi="ar"/>
        </w:rPr>
        <w:t>7.2其他</w:t>
      </w:r>
    </w:p>
    <w:p>
      <w:pPr>
        <w:spacing w:line="600" w:lineRule="exact"/>
        <w:ind w:firstLine="633" w:firstLineChars="264"/>
        <w:rPr>
          <w:rFonts w:ascii="宋体" w:hAnsi="宋体" w:eastAsia="宋体" w:cs="宋体"/>
          <w:color w:val="auto"/>
          <w:sz w:val="24"/>
          <w:szCs w:val="24"/>
        </w:rPr>
      </w:pPr>
      <w:r>
        <w:rPr>
          <w:rFonts w:hint="eastAsia" w:ascii="宋体" w:hAnsi="宋体" w:eastAsia="宋体" w:cs="宋体"/>
          <w:color w:val="auto"/>
          <w:sz w:val="24"/>
          <w:szCs w:val="24"/>
        </w:rPr>
        <w:t>7.2.1、除投标报价外的其他项内容的评审首先由评标委员会的各成员自主打分，汇总时在自主打分的记分结果中，进行算术平均，以算术平均值作为该项的最终加、减分值。</w:t>
      </w:r>
    </w:p>
    <w:p>
      <w:pPr>
        <w:spacing w:line="60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7.2.2、计分按四舍五入取至小数点后二位。</w:t>
      </w:r>
    </w:p>
    <w:p>
      <w:pPr>
        <w:spacing w:line="60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7.2.3、在评标过程中，如发现本办法中条款与投标须知中相关条款不一致，以本办法中的相关条款为准。</w:t>
      </w:r>
    </w:p>
    <w:p>
      <w:pPr>
        <w:spacing w:line="600" w:lineRule="exact"/>
        <w:ind w:firstLine="633" w:firstLineChars="264"/>
        <w:rPr>
          <w:rFonts w:ascii="宋体" w:hAnsi="宋体" w:eastAsia="宋体" w:cs="宋体"/>
          <w:color w:val="auto"/>
          <w:sz w:val="24"/>
          <w:szCs w:val="24"/>
        </w:rPr>
      </w:pPr>
      <w:r>
        <w:rPr>
          <w:rFonts w:hint="eastAsia" w:ascii="宋体" w:hAnsi="宋体" w:eastAsia="宋体" w:cs="宋体"/>
          <w:color w:val="auto"/>
          <w:sz w:val="24"/>
          <w:szCs w:val="24"/>
        </w:rPr>
        <w:t>7.2.4、供应商必须对所提供资料的真实性负责，被推荐为中标候选人后，经采购人证实为提供虚假证明材料骗取中标的，除取消其中标资格外，还应赔偿采购人及代理机构的相关损失。</w:t>
      </w:r>
    </w:p>
    <w:p>
      <w:pPr>
        <w:spacing w:line="6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7.2.5、本办法仅适用于</w:t>
      </w:r>
      <w:r>
        <w:rPr>
          <w:rFonts w:hint="eastAsia" w:ascii="宋体" w:hAnsi="宋体" w:eastAsia="宋体" w:cs="宋体"/>
          <w:color w:val="auto"/>
          <w:sz w:val="24"/>
          <w:szCs w:val="24"/>
          <w:lang w:eastAsia="zh-CN"/>
        </w:rPr>
        <w:t>唐河县人民医院新型冠状病毒感染重症救治能力提升及设备维保项目</w:t>
      </w:r>
      <w:r>
        <w:rPr>
          <w:rFonts w:hint="eastAsia" w:ascii="宋体" w:hAnsi="宋体" w:eastAsia="宋体" w:cs="宋体"/>
          <w:color w:val="auto"/>
          <w:sz w:val="24"/>
          <w:szCs w:val="24"/>
        </w:rPr>
        <w:t>招标的评标工作。</w:t>
      </w:r>
    </w:p>
    <w:p>
      <w:pPr>
        <w:spacing w:line="6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lang w:bidi="ar"/>
        </w:rPr>
        <w:t>7.2.6本招标文件未尽事宜按现行招标投标的有关法律法规和规定执行。如投标单位在本次投标活动中有违反相关法律法规的将根据相关法律法规和规定对其进行处罚。</w:t>
      </w:r>
    </w:p>
    <w:p>
      <w:pPr>
        <w:spacing w:line="600" w:lineRule="exact"/>
        <w:ind w:firstLine="567"/>
        <w:rPr>
          <w:rFonts w:ascii="宋体" w:hAnsi="宋体" w:eastAsia="宋体" w:cs="宋体"/>
          <w:b/>
          <w:color w:val="auto"/>
          <w:sz w:val="24"/>
          <w:szCs w:val="24"/>
        </w:rPr>
      </w:pPr>
      <w:bookmarkStart w:id="57" w:name="_Toc29503"/>
      <w:bookmarkStart w:id="58" w:name="_Toc17752"/>
      <w:r>
        <w:rPr>
          <w:rFonts w:hint="eastAsia" w:ascii="宋体" w:hAnsi="宋体" w:eastAsia="宋体" w:cs="宋体"/>
          <w:b/>
          <w:color w:val="auto"/>
          <w:sz w:val="24"/>
          <w:szCs w:val="24"/>
        </w:rPr>
        <w:t>7.3、中标通知</w:t>
      </w:r>
      <w:bookmarkEnd w:id="56"/>
      <w:bookmarkEnd w:id="57"/>
      <w:bookmarkEnd w:id="58"/>
    </w:p>
    <w:p>
      <w:pPr>
        <w:spacing w:line="600" w:lineRule="exact"/>
        <w:ind w:firstLine="567"/>
        <w:rPr>
          <w:rFonts w:ascii="宋体" w:hAnsi="宋体" w:eastAsia="宋体" w:cs="宋体"/>
          <w:color w:val="auto"/>
          <w:sz w:val="24"/>
          <w:szCs w:val="24"/>
        </w:rPr>
      </w:pPr>
      <w:r>
        <w:rPr>
          <w:rFonts w:hint="eastAsia" w:ascii="宋体" w:hAnsi="宋体" w:eastAsia="宋体" w:cs="宋体"/>
          <w:color w:val="auto"/>
          <w:sz w:val="24"/>
          <w:szCs w:val="24"/>
        </w:rPr>
        <w:t>7.3.1、中标供应商确定后，由招标方向其签发中标通知书。</w:t>
      </w:r>
    </w:p>
    <w:p>
      <w:pPr>
        <w:spacing w:line="600" w:lineRule="exact"/>
        <w:ind w:firstLine="567"/>
        <w:rPr>
          <w:rFonts w:ascii="宋体" w:hAnsi="宋体" w:eastAsia="宋体" w:cs="宋体"/>
          <w:color w:val="auto"/>
          <w:sz w:val="24"/>
          <w:szCs w:val="24"/>
        </w:rPr>
      </w:pPr>
      <w:r>
        <w:rPr>
          <w:rFonts w:hint="eastAsia" w:ascii="宋体" w:hAnsi="宋体" w:eastAsia="宋体" w:cs="宋体"/>
          <w:color w:val="auto"/>
          <w:sz w:val="24"/>
          <w:szCs w:val="24"/>
        </w:rPr>
        <w:t>7.3.2、中标通知书将作为签订合同的重要依据，对采购人与中标供应商具有法律效力。</w:t>
      </w:r>
    </w:p>
    <w:p>
      <w:pPr>
        <w:spacing w:line="600" w:lineRule="exact"/>
        <w:ind w:firstLine="567"/>
        <w:rPr>
          <w:rFonts w:ascii="宋体" w:hAnsi="宋体" w:eastAsia="宋体" w:cs="宋体"/>
          <w:b/>
          <w:color w:val="auto"/>
          <w:sz w:val="24"/>
          <w:szCs w:val="24"/>
        </w:rPr>
      </w:pPr>
      <w:bookmarkStart w:id="59" w:name="_Toc413069771"/>
      <w:bookmarkStart w:id="60" w:name="_Toc22244"/>
      <w:bookmarkStart w:id="61" w:name="_Toc11501"/>
      <w:r>
        <w:rPr>
          <w:rFonts w:hint="eastAsia" w:ascii="宋体" w:hAnsi="宋体" w:eastAsia="宋体" w:cs="宋体"/>
          <w:b/>
          <w:color w:val="auto"/>
          <w:sz w:val="24"/>
          <w:szCs w:val="24"/>
        </w:rPr>
        <w:t>7.4、签订合同</w:t>
      </w:r>
      <w:bookmarkEnd w:id="59"/>
      <w:bookmarkEnd w:id="60"/>
      <w:bookmarkEnd w:id="61"/>
    </w:p>
    <w:p>
      <w:pPr>
        <w:spacing w:line="600" w:lineRule="exact"/>
        <w:ind w:firstLine="567"/>
        <w:rPr>
          <w:rFonts w:ascii="宋体" w:hAnsi="宋体" w:eastAsia="宋体" w:cs="宋体"/>
          <w:color w:val="auto"/>
          <w:sz w:val="24"/>
          <w:szCs w:val="24"/>
        </w:rPr>
      </w:pPr>
      <w:r>
        <w:rPr>
          <w:rFonts w:hint="eastAsia" w:ascii="宋体" w:hAnsi="宋体" w:eastAsia="宋体" w:cs="宋体"/>
          <w:color w:val="auto"/>
          <w:sz w:val="24"/>
          <w:szCs w:val="24"/>
        </w:rPr>
        <w:t>7.4.1、中标人必须在接到中标通知书时向招标代理公司交纳招标代理服务费，接到中标通知书后应在1日内与采购人签订合同。</w:t>
      </w:r>
    </w:p>
    <w:p>
      <w:pPr>
        <w:spacing w:line="600" w:lineRule="exact"/>
        <w:ind w:firstLine="567"/>
        <w:rPr>
          <w:rFonts w:ascii="宋体" w:hAnsi="宋体" w:eastAsia="宋体" w:cs="宋体"/>
          <w:color w:val="auto"/>
          <w:sz w:val="24"/>
          <w:szCs w:val="24"/>
        </w:rPr>
      </w:pPr>
      <w:r>
        <w:rPr>
          <w:rFonts w:hint="eastAsia" w:ascii="宋体" w:hAnsi="宋体" w:eastAsia="宋体" w:cs="宋体"/>
          <w:color w:val="auto"/>
          <w:sz w:val="24"/>
          <w:szCs w:val="24"/>
        </w:rPr>
        <w:t>7.4.2、招标文件、投标文件、供应商在开标过程中的补充确认材料以及中标通知书，均作为合同签订的依据。</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7.4.3、如果中标人不按其投标文件承诺和招标文件要求签订合同，招标方将取消其中标资格另定中标供应商。</w:t>
      </w:r>
    </w:p>
    <w:p>
      <w:pPr>
        <w:pStyle w:val="2"/>
        <w:spacing w:line="600" w:lineRule="exact"/>
        <w:ind w:firstLine="482" w:firstLineChars="200"/>
        <w:rPr>
          <w:rFonts w:ascii="宋体" w:hAnsi="宋体" w:eastAsia="宋体" w:cs="宋体"/>
          <w:b/>
          <w:bCs/>
          <w:color w:val="auto"/>
          <w:sz w:val="24"/>
          <w:szCs w:val="24"/>
        </w:rPr>
        <w:sectPr>
          <w:footerReference r:id="rId11" w:type="default"/>
          <w:pgSz w:w="11906" w:h="16838"/>
          <w:pgMar w:top="1440" w:right="1080" w:bottom="1118" w:left="1080" w:header="851" w:footer="992" w:gutter="0"/>
          <w:cols w:space="720" w:num="1"/>
          <w:docGrid w:type="lines" w:linePitch="312" w:charSpace="0"/>
        </w:sectPr>
      </w:pPr>
      <w:r>
        <w:rPr>
          <w:rFonts w:hint="eastAsia" w:ascii="宋体" w:hAnsi="宋体" w:eastAsia="宋体" w:cs="宋体"/>
          <w:b/>
          <w:bCs/>
          <w:color w:val="auto"/>
          <w:sz w:val="24"/>
          <w:szCs w:val="24"/>
        </w:rPr>
        <w:t>7.4.4、采购人应在中标通知书发出之日起1个工作日内与中标供应商尽快签订合同，在合同签订1个工作日内通过公共资源交易中心系统内合同备案进行上传后公告，在合同签订1个工作日内报财政部门备案，同时采购人要按照合同约定及时向成交供应商支付合同资金，加快合同资金支付进度。对于无故未在规定时间内签订合同、未及时进行合同公告及备案的行为，要依法处理并进行通报。</w:t>
      </w:r>
    </w:p>
    <w:p>
      <w:pPr>
        <w:rPr>
          <w:rFonts w:ascii="宋体" w:hAnsi="宋体" w:eastAsia="宋体" w:cs="宋体"/>
          <w:spacing w:val="1"/>
          <w:sz w:val="24"/>
          <w:szCs w:val="24"/>
        </w:rPr>
      </w:pPr>
    </w:p>
    <w:p>
      <w:pPr>
        <w:spacing w:before="101" w:line="360" w:lineRule="auto"/>
        <w:ind w:left="3469"/>
        <w:outlineLvl w:val="0"/>
        <w:rPr>
          <w:rFonts w:ascii="宋体" w:hAnsi="宋体" w:eastAsia="宋体" w:cs="宋体"/>
          <w:b/>
          <w:bCs/>
          <w:sz w:val="31"/>
          <w:szCs w:val="31"/>
        </w:rPr>
      </w:pPr>
      <w:bookmarkStart w:id="62" w:name="_Toc21724"/>
      <w:r>
        <w:rPr>
          <w:rFonts w:ascii="宋体" w:hAnsi="宋体" w:eastAsia="宋体" w:cs="宋体"/>
          <w:b/>
          <w:bCs/>
          <w:spacing w:val="15"/>
          <w:sz w:val="31"/>
          <w:szCs w:val="31"/>
        </w:rPr>
        <w:t>第</w:t>
      </w:r>
      <w:r>
        <w:rPr>
          <w:rFonts w:hint="eastAsia" w:ascii="宋体" w:hAnsi="宋体" w:eastAsia="宋体" w:cs="宋体"/>
          <w:b/>
          <w:bCs/>
          <w:spacing w:val="8"/>
          <w:sz w:val="31"/>
          <w:szCs w:val="31"/>
        </w:rPr>
        <w:t>五</w:t>
      </w:r>
      <w:r>
        <w:rPr>
          <w:rFonts w:ascii="宋体" w:hAnsi="宋体" w:eastAsia="宋体" w:cs="宋体"/>
          <w:b/>
          <w:bCs/>
          <w:spacing w:val="8"/>
          <w:sz w:val="31"/>
          <w:szCs w:val="31"/>
        </w:rPr>
        <w:t>部分</w:t>
      </w:r>
      <w:r>
        <w:rPr>
          <w:rFonts w:hint="eastAsia" w:ascii="宋体" w:hAnsi="宋体" w:eastAsia="宋体" w:cs="宋体"/>
          <w:b/>
          <w:bCs/>
          <w:spacing w:val="8"/>
          <w:sz w:val="31"/>
          <w:szCs w:val="31"/>
        </w:rPr>
        <w:t xml:space="preserve"> </w:t>
      </w:r>
      <w:r>
        <w:rPr>
          <w:rFonts w:ascii="宋体" w:hAnsi="宋体" w:eastAsia="宋体" w:cs="宋体"/>
          <w:b/>
          <w:bCs/>
          <w:spacing w:val="8"/>
          <w:sz w:val="31"/>
          <w:szCs w:val="31"/>
        </w:rPr>
        <w:t>合同格式</w:t>
      </w:r>
      <w:bookmarkEnd w:id="62"/>
    </w:p>
    <w:p>
      <w:pPr>
        <w:widowControl w:val="0"/>
        <w:kinsoku/>
        <w:adjustRightInd/>
        <w:snapToGrid/>
        <w:spacing w:line="360" w:lineRule="auto"/>
        <w:ind w:firstLine="640" w:firstLineChars="200"/>
        <w:jc w:val="center"/>
        <w:textAlignment w:val="auto"/>
        <w:rPr>
          <w:b/>
          <w:sz w:val="32"/>
          <w:szCs w:val="32"/>
        </w:rPr>
      </w:pPr>
      <w:r>
        <w:rPr>
          <w:rFonts w:hint="eastAsia"/>
          <w:b/>
          <w:sz w:val="32"/>
          <w:szCs w:val="32"/>
        </w:rPr>
        <w:t>（仅供参考 以签订正式合同时为准）</w:t>
      </w:r>
    </w:p>
    <w:p>
      <w:pPr>
        <w:widowControl w:val="0"/>
        <w:kinsoku/>
        <w:adjustRightInd/>
        <w:snapToGrid/>
        <w:spacing w:line="360" w:lineRule="auto"/>
        <w:ind w:firstLine="480" w:firstLineChars="200"/>
        <w:jc w:val="both"/>
        <w:textAlignment w:val="auto"/>
        <w:rPr>
          <w:sz w:val="24"/>
        </w:rPr>
      </w:pPr>
      <w:r>
        <w:rPr>
          <w:rFonts w:hint="eastAsia"/>
          <w:sz w:val="24"/>
        </w:rPr>
        <w:t>《中华人民共和国招标投标法》、《中华人民共和国政府采购法》和其他法律、法规的规定，并按照公正、平等、自愿、诚实信用的原则，同意按照以下条款和条件，签署本合同。</w:t>
      </w:r>
    </w:p>
    <w:p>
      <w:pPr>
        <w:widowControl w:val="0"/>
        <w:kinsoku/>
        <w:adjustRightInd/>
        <w:snapToGrid/>
        <w:spacing w:line="360" w:lineRule="auto"/>
        <w:ind w:firstLine="480" w:firstLineChars="200"/>
        <w:jc w:val="both"/>
        <w:textAlignment w:val="auto"/>
        <w:rPr>
          <w:sz w:val="24"/>
        </w:rPr>
      </w:pPr>
      <w:bookmarkStart w:id="63" w:name="_Toc22466_WPSOffice_Level2"/>
      <w:r>
        <w:rPr>
          <w:rFonts w:hint="eastAsia"/>
          <w:sz w:val="24"/>
        </w:rPr>
        <w:t>合同文件</w:t>
      </w:r>
      <w:bookmarkEnd w:id="63"/>
    </w:p>
    <w:p>
      <w:pPr>
        <w:widowControl w:val="0"/>
        <w:kinsoku/>
        <w:adjustRightInd/>
        <w:snapToGrid/>
        <w:spacing w:line="360" w:lineRule="auto"/>
        <w:ind w:firstLine="480" w:firstLineChars="200"/>
        <w:jc w:val="both"/>
        <w:textAlignment w:val="auto"/>
        <w:rPr>
          <w:sz w:val="24"/>
        </w:rPr>
      </w:pPr>
      <w:bookmarkStart w:id="64" w:name="_Toc25689"/>
      <w:bookmarkStart w:id="65" w:name="_Toc20611"/>
      <w:r>
        <w:rPr>
          <w:rFonts w:hint="eastAsia"/>
          <w:sz w:val="24"/>
        </w:rPr>
        <w:t>本合同所附下列文件是构成本合同不可分割的部分：</w:t>
      </w:r>
      <w:bookmarkEnd w:id="64"/>
      <w:bookmarkEnd w:id="65"/>
    </w:p>
    <w:p>
      <w:pPr>
        <w:widowControl w:val="0"/>
        <w:kinsoku/>
        <w:adjustRightInd/>
        <w:snapToGrid/>
        <w:spacing w:line="360" w:lineRule="auto"/>
        <w:ind w:firstLine="480" w:firstLineChars="200"/>
        <w:jc w:val="both"/>
        <w:textAlignment w:val="auto"/>
        <w:rPr>
          <w:sz w:val="24"/>
        </w:rPr>
      </w:pPr>
      <w:bookmarkStart w:id="66" w:name="_Toc12304"/>
      <w:bookmarkStart w:id="67" w:name="_Toc25255"/>
      <w:r>
        <w:rPr>
          <w:rFonts w:hint="eastAsia"/>
          <w:sz w:val="24"/>
        </w:rPr>
        <w:t>（一）本项目招标文件</w:t>
      </w:r>
      <w:bookmarkEnd w:id="66"/>
      <w:bookmarkEnd w:id="67"/>
    </w:p>
    <w:p>
      <w:pPr>
        <w:widowControl w:val="0"/>
        <w:kinsoku/>
        <w:adjustRightInd/>
        <w:snapToGrid/>
        <w:spacing w:line="360" w:lineRule="auto"/>
        <w:ind w:firstLine="480" w:firstLineChars="200"/>
        <w:jc w:val="both"/>
        <w:textAlignment w:val="auto"/>
        <w:rPr>
          <w:sz w:val="24"/>
        </w:rPr>
      </w:pPr>
      <w:bookmarkStart w:id="68" w:name="_Toc8524"/>
      <w:bookmarkStart w:id="69" w:name="_Toc3310"/>
      <w:r>
        <w:rPr>
          <w:rFonts w:hint="eastAsia"/>
          <w:sz w:val="24"/>
        </w:rPr>
        <w:t>（二）供应商的投标文件</w:t>
      </w:r>
      <w:bookmarkEnd w:id="68"/>
      <w:bookmarkEnd w:id="69"/>
    </w:p>
    <w:p>
      <w:pPr>
        <w:widowControl w:val="0"/>
        <w:kinsoku/>
        <w:adjustRightInd/>
        <w:snapToGrid/>
        <w:spacing w:line="360" w:lineRule="auto"/>
        <w:ind w:firstLine="480" w:firstLineChars="200"/>
        <w:jc w:val="both"/>
        <w:textAlignment w:val="auto"/>
        <w:rPr>
          <w:sz w:val="24"/>
        </w:rPr>
      </w:pPr>
      <w:bookmarkStart w:id="70" w:name="_Toc13552"/>
      <w:bookmarkStart w:id="71" w:name="_Toc11043"/>
      <w:r>
        <w:rPr>
          <w:rFonts w:hint="eastAsia"/>
          <w:sz w:val="24"/>
        </w:rPr>
        <w:t>（三）合同格式、合同条款</w:t>
      </w:r>
      <w:bookmarkEnd w:id="70"/>
      <w:bookmarkEnd w:id="71"/>
    </w:p>
    <w:p>
      <w:pPr>
        <w:widowControl w:val="0"/>
        <w:kinsoku/>
        <w:adjustRightInd/>
        <w:snapToGrid/>
        <w:spacing w:line="360" w:lineRule="auto"/>
        <w:ind w:firstLine="480" w:firstLineChars="200"/>
        <w:jc w:val="both"/>
        <w:textAlignment w:val="auto"/>
        <w:rPr>
          <w:sz w:val="24"/>
        </w:rPr>
      </w:pPr>
      <w:bookmarkStart w:id="72" w:name="_Toc3434"/>
      <w:bookmarkStart w:id="73" w:name="_Toc17684"/>
      <w:r>
        <w:rPr>
          <w:rFonts w:hint="eastAsia"/>
          <w:sz w:val="24"/>
        </w:rPr>
        <w:t>（四）中标人在评标过程中做出的有关澄清、说明或者补正文件</w:t>
      </w:r>
      <w:bookmarkEnd w:id="72"/>
      <w:bookmarkEnd w:id="73"/>
    </w:p>
    <w:p>
      <w:pPr>
        <w:widowControl w:val="0"/>
        <w:kinsoku/>
        <w:adjustRightInd/>
        <w:snapToGrid/>
        <w:spacing w:line="360" w:lineRule="auto"/>
        <w:ind w:firstLine="480" w:firstLineChars="200"/>
        <w:jc w:val="both"/>
        <w:textAlignment w:val="auto"/>
        <w:rPr>
          <w:sz w:val="24"/>
        </w:rPr>
      </w:pPr>
      <w:bookmarkStart w:id="74" w:name="_Toc17949"/>
      <w:bookmarkStart w:id="75" w:name="_Toc24029"/>
      <w:r>
        <w:rPr>
          <w:rFonts w:hint="eastAsia"/>
          <w:sz w:val="24"/>
        </w:rPr>
        <w:t>（五）</w:t>
      </w:r>
      <w:r>
        <w:rPr>
          <w:rFonts w:hint="eastAsia" w:ascii="宋体" w:hAnsi="宋体" w:eastAsia="宋体" w:cs="宋体"/>
          <w:sz w:val="24"/>
          <w:szCs w:val="24"/>
        </w:rPr>
        <w:t>中标</w:t>
      </w:r>
      <w:r>
        <w:rPr>
          <w:rFonts w:hint="eastAsia"/>
          <w:sz w:val="24"/>
        </w:rPr>
        <w:t>通知书</w:t>
      </w:r>
      <w:bookmarkEnd w:id="74"/>
      <w:bookmarkEnd w:id="75"/>
    </w:p>
    <w:p>
      <w:pPr>
        <w:widowControl w:val="0"/>
        <w:kinsoku/>
        <w:adjustRightInd/>
        <w:snapToGrid/>
        <w:spacing w:line="360" w:lineRule="auto"/>
        <w:ind w:firstLine="480" w:firstLineChars="200"/>
        <w:jc w:val="both"/>
        <w:textAlignment w:val="auto"/>
        <w:rPr>
          <w:sz w:val="24"/>
        </w:rPr>
      </w:pPr>
      <w:bookmarkStart w:id="76" w:name="_Toc4313"/>
      <w:bookmarkStart w:id="77" w:name="_Toc25248"/>
      <w:r>
        <w:rPr>
          <w:rFonts w:hint="eastAsia"/>
          <w:sz w:val="24"/>
        </w:rPr>
        <w:t>（六）本合同附件</w:t>
      </w:r>
      <w:bookmarkEnd w:id="76"/>
      <w:bookmarkEnd w:id="77"/>
    </w:p>
    <w:p>
      <w:pPr>
        <w:widowControl w:val="0"/>
        <w:kinsoku/>
        <w:adjustRightInd/>
        <w:snapToGrid/>
        <w:spacing w:line="360" w:lineRule="auto"/>
        <w:ind w:firstLine="480" w:firstLineChars="200"/>
        <w:jc w:val="both"/>
        <w:textAlignment w:val="auto"/>
        <w:rPr>
          <w:sz w:val="24"/>
        </w:rPr>
      </w:pPr>
      <w:bookmarkStart w:id="78" w:name="_Toc24717"/>
      <w:bookmarkStart w:id="79" w:name="_Toc7727"/>
      <w:bookmarkStart w:id="80" w:name="_Toc13630_WPSOffice_Level2"/>
      <w:r>
        <w:rPr>
          <w:rFonts w:hint="eastAsia"/>
          <w:sz w:val="24"/>
        </w:rPr>
        <w:t>二、合同的范围和条件</w:t>
      </w:r>
      <w:bookmarkEnd w:id="78"/>
      <w:bookmarkEnd w:id="79"/>
      <w:bookmarkEnd w:id="80"/>
    </w:p>
    <w:p>
      <w:pPr>
        <w:widowControl w:val="0"/>
        <w:kinsoku/>
        <w:adjustRightInd/>
        <w:snapToGrid/>
        <w:spacing w:line="360" w:lineRule="auto"/>
        <w:ind w:firstLine="480" w:firstLineChars="200"/>
        <w:jc w:val="both"/>
        <w:textAlignment w:val="auto"/>
        <w:rPr>
          <w:sz w:val="24"/>
        </w:rPr>
      </w:pPr>
      <w:r>
        <w:rPr>
          <w:rFonts w:hint="eastAsia"/>
          <w:sz w:val="24"/>
        </w:rPr>
        <w:t>本合同的范围和条件应与上述合同文件的规定相一致。</w:t>
      </w:r>
    </w:p>
    <w:p>
      <w:pPr>
        <w:widowControl w:val="0"/>
        <w:kinsoku/>
        <w:adjustRightInd/>
        <w:snapToGrid/>
        <w:spacing w:line="360" w:lineRule="auto"/>
        <w:ind w:firstLine="480" w:firstLineChars="200"/>
        <w:jc w:val="both"/>
        <w:textAlignment w:val="auto"/>
        <w:rPr>
          <w:sz w:val="24"/>
        </w:rPr>
      </w:pPr>
      <w:bookmarkStart w:id="81" w:name="_Toc18794"/>
      <w:bookmarkStart w:id="82" w:name="_Toc15521_WPSOffice_Level2"/>
      <w:bookmarkStart w:id="83" w:name="_Toc21864"/>
      <w:r>
        <w:rPr>
          <w:rFonts w:hint="eastAsia"/>
          <w:sz w:val="24"/>
        </w:rPr>
        <w:t>三、合同金额</w:t>
      </w:r>
      <w:bookmarkEnd w:id="81"/>
      <w:bookmarkEnd w:id="82"/>
      <w:bookmarkEnd w:id="83"/>
    </w:p>
    <w:p>
      <w:pPr>
        <w:widowControl w:val="0"/>
        <w:kinsoku/>
        <w:adjustRightInd/>
        <w:snapToGrid/>
        <w:spacing w:line="360" w:lineRule="auto"/>
        <w:ind w:firstLine="480" w:firstLineChars="200"/>
        <w:jc w:val="both"/>
        <w:textAlignment w:val="auto"/>
        <w:rPr>
          <w:sz w:val="24"/>
        </w:rPr>
      </w:pPr>
      <w:bookmarkStart w:id="84" w:name="_Toc15284"/>
      <w:bookmarkStart w:id="85" w:name="_Toc12265"/>
      <w:r>
        <w:rPr>
          <w:rFonts w:hint="eastAsia"/>
          <w:sz w:val="24"/>
        </w:rPr>
        <w:t xml:space="preserve">合同总金额：人民币： </w:t>
      </w:r>
      <w:r>
        <w:rPr>
          <w:rFonts w:hint="eastAsia"/>
          <w:sz w:val="24"/>
        </w:rPr>
        <w:tab/>
      </w:r>
      <w:r>
        <w:rPr>
          <w:rFonts w:hint="eastAsia"/>
          <w:sz w:val="24"/>
        </w:rPr>
        <w:t xml:space="preserve">元（大写） 人民币： </w:t>
      </w:r>
      <w:r>
        <w:rPr>
          <w:rFonts w:hint="eastAsia"/>
          <w:sz w:val="24"/>
        </w:rPr>
        <w:tab/>
      </w:r>
      <w:r>
        <w:rPr>
          <w:rFonts w:hint="eastAsia"/>
          <w:sz w:val="24"/>
        </w:rPr>
        <w:t>元（小写）</w:t>
      </w:r>
      <w:bookmarkEnd w:id="84"/>
      <w:bookmarkEnd w:id="85"/>
    </w:p>
    <w:p>
      <w:pPr>
        <w:widowControl w:val="0"/>
        <w:kinsoku/>
        <w:adjustRightInd/>
        <w:snapToGrid/>
        <w:spacing w:line="360" w:lineRule="auto"/>
        <w:ind w:firstLine="480" w:firstLineChars="200"/>
        <w:jc w:val="both"/>
        <w:textAlignment w:val="auto"/>
        <w:rPr>
          <w:sz w:val="24"/>
        </w:rPr>
      </w:pPr>
      <w:bookmarkStart w:id="86" w:name="_Toc26017_WPSOffice_Level2"/>
      <w:r>
        <w:rPr>
          <w:rFonts w:hint="eastAsia"/>
          <w:sz w:val="24"/>
        </w:rPr>
        <w:t>质量要求：</w:t>
      </w:r>
      <w:bookmarkEnd w:id="86"/>
    </w:p>
    <w:p>
      <w:pPr>
        <w:widowControl w:val="0"/>
        <w:kinsoku/>
        <w:adjustRightInd/>
        <w:snapToGrid/>
        <w:spacing w:line="360" w:lineRule="auto"/>
        <w:ind w:firstLine="480" w:firstLineChars="200"/>
        <w:jc w:val="both"/>
        <w:textAlignment w:val="auto"/>
        <w:rPr>
          <w:sz w:val="24"/>
        </w:rPr>
      </w:pPr>
      <w:bookmarkStart w:id="87" w:name="_Toc4377_WPSOffice_Level2"/>
      <w:r>
        <w:rPr>
          <w:rFonts w:hint="eastAsia"/>
          <w:sz w:val="24"/>
        </w:rPr>
        <w:t>付款方式</w:t>
      </w:r>
      <w:bookmarkEnd w:id="87"/>
    </w:p>
    <w:p>
      <w:pPr>
        <w:widowControl w:val="0"/>
        <w:kinsoku/>
        <w:adjustRightInd/>
        <w:snapToGrid/>
        <w:spacing w:line="360" w:lineRule="auto"/>
        <w:ind w:firstLine="480" w:firstLineChars="200"/>
        <w:jc w:val="both"/>
        <w:textAlignment w:val="auto"/>
        <w:rPr>
          <w:sz w:val="24"/>
        </w:rPr>
      </w:pPr>
      <w:r>
        <w:rPr>
          <w:rFonts w:hint="eastAsia"/>
          <w:sz w:val="24"/>
        </w:rPr>
        <w:t>付款方式：</w:t>
      </w:r>
    </w:p>
    <w:p>
      <w:pPr>
        <w:widowControl w:val="0"/>
        <w:kinsoku/>
        <w:adjustRightInd/>
        <w:snapToGrid/>
        <w:spacing w:line="360" w:lineRule="auto"/>
        <w:ind w:firstLine="480" w:firstLineChars="200"/>
        <w:jc w:val="both"/>
        <w:textAlignment w:val="auto"/>
        <w:rPr>
          <w:sz w:val="24"/>
        </w:rPr>
      </w:pPr>
      <w:bookmarkStart w:id="88" w:name="_Toc12155_WPSOffice_Level2"/>
      <w:r>
        <w:rPr>
          <w:rFonts w:hint="eastAsia"/>
          <w:sz w:val="24"/>
        </w:rPr>
        <w:t>服务日期、地点</w:t>
      </w:r>
      <w:bookmarkEnd w:id="88"/>
    </w:p>
    <w:p>
      <w:pPr>
        <w:widowControl w:val="0"/>
        <w:kinsoku/>
        <w:adjustRightInd/>
        <w:snapToGrid/>
        <w:spacing w:line="360" w:lineRule="auto"/>
        <w:ind w:firstLine="480" w:firstLineChars="200"/>
        <w:jc w:val="both"/>
        <w:textAlignment w:val="auto"/>
        <w:rPr>
          <w:sz w:val="24"/>
        </w:rPr>
      </w:pPr>
      <w:r>
        <w:rPr>
          <w:rFonts w:hint="eastAsia"/>
          <w:sz w:val="24"/>
        </w:rPr>
        <w:t xml:space="preserve">服务时间：于 </w:t>
      </w:r>
      <w:r>
        <w:rPr>
          <w:rFonts w:hint="eastAsia"/>
          <w:sz w:val="24"/>
        </w:rPr>
        <w:tab/>
      </w:r>
      <w:r>
        <w:rPr>
          <w:rFonts w:hint="eastAsia"/>
          <w:sz w:val="24"/>
        </w:rPr>
        <w:t xml:space="preserve">年 </w:t>
      </w:r>
      <w:r>
        <w:rPr>
          <w:rFonts w:hint="eastAsia"/>
          <w:sz w:val="24"/>
        </w:rPr>
        <w:tab/>
      </w:r>
      <w:r>
        <w:rPr>
          <w:rFonts w:hint="eastAsia"/>
          <w:sz w:val="24"/>
        </w:rPr>
        <w:t xml:space="preserve">月 </w:t>
      </w:r>
      <w:r>
        <w:rPr>
          <w:rFonts w:hint="eastAsia"/>
          <w:sz w:val="24"/>
        </w:rPr>
        <w:tab/>
      </w:r>
      <w:r>
        <w:rPr>
          <w:rFonts w:hint="eastAsia"/>
          <w:sz w:val="24"/>
        </w:rPr>
        <w:t>日以前完成。</w:t>
      </w:r>
    </w:p>
    <w:p>
      <w:pPr>
        <w:widowControl w:val="0"/>
        <w:kinsoku/>
        <w:adjustRightInd/>
        <w:snapToGrid/>
        <w:spacing w:line="360" w:lineRule="auto"/>
        <w:ind w:firstLine="480" w:firstLineChars="200"/>
        <w:jc w:val="both"/>
        <w:textAlignment w:val="auto"/>
        <w:rPr>
          <w:sz w:val="24"/>
        </w:rPr>
      </w:pPr>
      <w:r>
        <w:rPr>
          <w:rFonts w:hint="eastAsia"/>
          <w:sz w:val="24"/>
        </w:rPr>
        <w:t>地点：甲方指定地点。</w:t>
      </w:r>
    </w:p>
    <w:p>
      <w:pPr>
        <w:widowControl w:val="0"/>
        <w:kinsoku/>
        <w:adjustRightInd/>
        <w:snapToGrid/>
        <w:spacing w:line="360" w:lineRule="auto"/>
        <w:ind w:firstLine="480" w:firstLineChars="200"/>
        <w:jc w:val="both"/>
        <w:textAlignment w:val="auto"/>
        <w:rPr>
          <w:sz w:val="24"/>
        </w:rPr>
      </w:pPr>
      <w:bookmarkStart w:id="89" w:name="_Toc30055_WPSOffice_Level2"/>
      <w:r>
        <w:rPr>
          <w:rFonts w:hint="eastAsia"/>
          <w:sz w:val="24"/>
        </w:rPr>
        <w:t>合同保存</w:t>
      </w:r>
      <w:bookmarkEnd w:id="89"/>
    </w:p>
    <w:p>
      <w:pPr>
        <w:widowControl w:val="0"/>
        <w:kinsoku/>
        <w:adjustRightInd/>
        <w:snapToGrid/>
        <w:spacing w:line="360" w:lineRule="auto"/>
        <w:ind w:firstLine="480" w:firstLineChars="200"/>
        <w:jc w:val="both"/>
        <w:textAlignment w:val="auto"/>
        <w:rPr>
          <w:sz w:val="24"/>
        </w:rPr>
      </w:pPr>
      <w:r>
        <w:rPr>
          <w:rFonts w:hint="eastAsia"/>
          <w:sz w:val="24"/>
        </w:rPr>
        <w:t xml:space="preserve">本合同一式 </w:t>
      </w:r>
      <w:r>
        <w:rPr>
          <w:rFonts w:hint="eastAsia"/>
          <w:sz w:val="24"/>
        </w:rPr>
        <w:tab/>
      </w:r>
      <w:r>
        <w:rPr>
          <w:rFonts w:hint="eastAsia"/>
          <w:sz w:val="24"/>
        </w:rPr>
        <w:t xml:space="preserve">份，甲方 </w:t>
      </w:r>
      <w:r>
        <w:rPr>
          <w:rFonts w:hint="eastAsia"/>
          <w:sz w:val="24"/>
        </w:rPr>
        <w:tab/>
      </w:r>
      <w:r>
        <w:rPr>
          <w:rFonts w:hint="eastAsia"/>
          <w:sz w:val="24"/>
        </w:rPr>
        <w:t xml:space="preserve">份，乙方 </w:t>
      </w:r>
      <w:r>
        <w:rPr>
          <w:rFonts w:hint="eastAsia"/>
          <w:sz w:val="24"/>
        </w:rPr>
        <w:tab/>
      </w:r>
      <w:r>
        <w:rPr>
          <w:rFonts w:hint="eastAsia"/>
          <w:sz w:val="24"/>
        </w:rPr>
        <w:t xml:space="preserve">份，采购代理机构 </w:t>
      </w:r>
      <w:r>
        <w:rPr>
          <w:rFonts w:hint="eastAsia"/>
          <w:sz w:val="24"/>
        </w:rPr>
        <w:tab/>
      </w:r>
      <w:r>
        <w:rPr>
          <w:rFonts w:hint="eastAsia"/>
          <w:sz w:val="24"/>
        </w:rPr>
        <w:t>份。</w:t>
      </w:r>
    </w:p>
    <w:p>
      <w:pPr>
        <w:widowControl w:val="0"/>
        <w:kinsoku/>
        <w:adjustRightInd/>
        <w:snapToGrid/>
        <w:spacing w:line="360" w:lineRule="auto"/>
        <w:ind w:firstLine="480" w:firstLineChars="200"/>
        <w:jc w:val="both"/>
        <w:textAlignment w:val="auto"/>
        <w:rPr>
          <w:sz w:val="24"/>
        </w:rPr>
      </w:pPr>
      <w:bookmarkStart w:id="90" w:name="_Toc30238_WPSOffice_Level2"/>
      <w:r>
        <w:rPr>
          <w:rFonts w:hint="eastAsia"/>
          <w:sz w:val="24"/>
        </w:rPr>
        <w:t>违约条款</w:t>
      </w:r>
      <w:bookmarkEnd w:id="90"/>
    </w:p>
    <w:p>
      <w:pPr>
        <w:widowControl w:val="0"/>
        <w:kinsoku/>
        <w:adjustRightInd/>
        <w:snapToGrid/>
        <w:spacing w:line="360" w:lineRule="auto"/>
        <w:ind w:firstLine="480" w:firstLineChars="200"/>
        <w:jc w:val="both"/>
        <w:textAlignment w:val="auto"/>
        <w:rPr>
          <w:sz w:val="24"/>
        </w:rPr>
      </w:pPr>
      <w:r>
        <w:rPr>
          <w:rFonts w:hint="eastAsia"/>
          <w:sz w:val="24"/>
        </w:rPr>
        <w:t>（1）合同一方违约，违约方向对方支付违约金，违约金额为中标金额的 10%。乙方违约， 直接从进度款或履约保金中扣除；甲方违约，从合同款项中扣除。</w:t>
      </w:r>
    </w:p>
    <w:p>
      <w:pPr>
        <w:widowControl w:val="0"/>
        <w:kinsoku/>
        <w:adjustRightInd/>
        <w:snapToGrid/>
        <w:spacing w:line="360" w:lineRule="auto"/>
        <w:ind w:firstLine="480" w:firstLineChars="200"/>
        <w:jc w:val="both"/>
        <w:textAlignment w:val="auto"/>
        <w:rPr>
          <w:sz w:val="24"/>
        </w:rPr>
      </w:pPr>
      <w:bookmarkStart w:id="91" w:name="_Toc1630"/>
      <w:bookmarkStart w:id="92" w:name="_Toc8155"/>
      <w:r>
        <w:rPr>
          <w:rFonts w:hint="eastAsia"/>
          <w:sz w:val="24"/>
        </w:rPr>
        <w:t>（2）乙方给用户造成的实际损失高于违约金的，乙方应给用户对高出违约金的部分予以赔偿。</w:t>
      </w:r>
      <w:bookmarkEnd w:id="91"/>
      <w:bookmarkEnd w:id="92"/>
    </w:p>
    <w:p>
      <w:pPr>
        <w:widowControl w:val="0"/>
        <w:kinsoku/>
        <w:adjustRightInd/>
        <w:snapToGrid/>
        <w:spacing w:line="360" w:lineRule="auto"/>
        <w:ind w:firstLine="480" w:firstLineChars="200"/>
        <w:jc w:val="both"/>
        <w:textAlignment w:val="auto"/>
        <w:rPr>
          <w:sz w:val="24"/>
        </w:rPr>
      </w:pPr>
      <w:bookmarkStart w:id="93" w:name="_Toc23941"/>
      <w:bookmarkStart w:id="94" w:name="_Toc15751"/>
      <w:r>
        <w:rPr>
          <w:rFonts w:hint="eastAsia"/>
          <w:sz w:val="24"/>
        </w:rPr>
        <w:t>（3）乙方迟延履行合同、不完全履行合同或提供的服务不符合招标文件的要求，除支付违约金外，仍应实际履行合同或重新提供符合要求的服务。</w:t>
      </w:r>
      <w:bookmarkEnd w:id="93"/>
      <w:bookmarkEnd w:id="94"/>
    </w:p>
    <w:p>
      <w:pPr>
        <w:widowControl w:val="0"/>
        <w:kinsoku/>
        <w:adjustRightInd/>
        <w:snapToGrid/>
        <w:spacing w:line="360" w:lineRule="auto"/>
        <w:ind w:firstLine="480" w:firstLineChars="200"/>
        <w:jc w:val="both"/>
        <w:textAlignment w:val="auto"/>
        <w:rPr>
          <w:sz w:val="24"/>
        </w:rPr>
      </w:pPr>
      <w:bookmarkStart w:id="95" w:name="_Toc21648"/>
      <w:bookmarkStart w:id="96" w:name="_Toc25387"/>
      <w:r>
        <w:rPr>
          <w:rFonts w:hint="eastAsia"/>
          <w:sz w:val="24"/>
        </w:rPr>
        <w:t>（4）由于乙方原因造成的延期，每延期一天，需支付甲方损失为合同总价款的 1‰。</w:t>
      </w:r>
      <w:bookmarkEnd w:id="95"/>
      <w:bookmarkEnd w:id="96"/>
    </w:p>
    <w:p>
      <w:pPr>
        <w:widowControl w:val="0"/>
        <w:kinsoku/>
        <w:adjustRightInd/>
        <w:snapToGrid/>
        <w:spacing w:line="360" w:lineRule="auto"/>
        <w:ind w:firstLine="480" w:firstLineChars="200"/>
        <w:jc w:val="both"/>
        <w:textAlignment w:val="auto"/>
        <w:rPr>
          <w:sz w:val="24"/>
        </w:rPr>
      </w:pPr>
      <w:bookmarkStart w:id="97" w:name="_Toc5115"/>
      <w:bookmarkStart w:id="98" w:name="_Toc8408"/>
      <w:r>
        <w:rPr>
          <w:rFonts w:hint="eastAsia"/>
          <w:sz w:val="24"/>
        </w:rPr>
        <w:t>（5）甲方和乙方若需签订补充协议，补充协议与该合同具有同等法律效力。</w:t>
      </w:r>
      <w:bookmarkEnd w:id="97"/>
      <w:bookmarkEnd w:id="98"/>
    </w:p>
    <w:p>
      <w:pPr>
        <w:widowControl w:val="0"/>
        <w:kinsoku/>
        <w:adjustRightInd/>
        <w:snapToGrid/>
        <w:spacing w:line="360" w:lineRule="auto"/>
        <w:ind w:firstLine="480" w:firstLineChars="200"/>
        <w:jc w:val="both"/>
        <w:textAlignment w:val="auto"/>
        <w:rPr>
          <w:sz w:val="24"/>
        </w:rPr>
      </w:pPr>
      <w:bookmarkStart w:id="99" w:name="_Toc2579"/>
      <w:bookmarkStart w:id="100" w:name="_Toc27685"/>
      <w:r>
        <w:rPr>
          <w:rFonts w:hint="eastAsia"/>
          <w:sz w:val="24"/>
        </w:rPr>
        <w:t>（6）其它未尽事宜，以《中华人民共和国</w:t>
      </w:r>
      <w:r>
        <w:rPr>
          <w:rFonts w:hint="eastAsia" w:eastAsia="宋体"/>
          <w:sz w:val="24"/>
        </w:rPr>
        <w:t>民法典</w:t>
      </w:r>
      <w:r>
        <w:rPr>
          <w:rFonts w:hint="eastAsia"/>
          <w:sz w:val="24"/>
        </w:rPr>
        <w:t>》规定为准。 九、合同生效及其它</w:t>
      </w:r>
      <w:bookmarkEnd w:id="99"/>
      <w:bookmarkEnd w:id="100"/>
    </w:p>
    <w:p>
      <w:pPr>
        <w:widowControl w:val="0"/>
        <w:kinsoku/>
        <w:adjustRightInd/>
        <w:snapToGrid/>
        <w:spacing w:line="360" w:lineRule="auto"/>
        <w:ind w:firstLine="480" w:firstLineChars="200"/>
        <w:jc w:val="both"/>
        <w:textAlignment w:val="auto"/>
        <w:rPr>
          <w:sz w:val="24"/>
        </w:rPr>
      </w:pPr>
      <w:bookmarkStart w:id="101" w:name="_Toc1264"/>
      <w:bookmarkStart w:id="102" w:name="_Toc27824"/>
      <w:r>
        <w:rPr>
          <w:rFonts w:hint="eastAsia"/>
          <w:sz w:val="24"/>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101"/>
      <w:bookmarkEnd w:id="102"/>
    </w:p>
    <w:p>
      <w:pPr>
        <w:widowControl w:val="0"/>
        <w:kinsoku/>
        <w:adjustRightInd/>
        <w:snapToGrid/>
        <w:spacing w:line="360" w:lineRule="auto"/>
        <w:ind w:firstLine="480" w:firstLineChars="200"/>
        <w:jc w:val="both"/>
        <w:textAlignment w:val="auto"/>
        <w:rPr>
          <w:sz w:val="24"/>
        </w:rPr>
      </w:pPr>
      <w:bookmarkStart w:id="103" w:name="_Toc13678"/>
      <w:bookmarkStart w:id="104" w:name="_Toc20058"/>
      <w:r>
        <w:rPr>
          <w:rFonts w:hint="eastAsia"/>
          <w:sz w:val="24"/>
        </w:rPr>
        <w:t>（2）合同在执行过程中出现的未尽事宜，双方在不违背本合同和招标文件的原则下协商解决，协商结果以书面形式盖章记录在案，作为本合同的附件，与本合同具有同等效力。</w:t>
      </w:r>
      <w:bookmarkEnd w:id="103"/>
      <w:bookmarkEnd w:id="104"/>
    </w:p>
    <w:p>
      <w:pPr>
        <w:spacing w:line="360" w:lineRule="auto"/>
        <w:jc w:val="both"/>
        <w:rPr>
          <w:sz w:val="24"/>
        </w:rPr>
      </w:pPr>
    </w:p>
    <w:p>
      <w:pPr>
        <w:widowControl w:val="0"/>
        <w:kinsoku/>
        <w:adjustRightInd/>
        <w:snapToGrid/>
        <w:spacing w:line="360" w:lineRule="auto"/>
        <w:jc w:val="both"/>
        <w:textAlignment w:val="auto"/>
        <w:rPr>
          <w:sz w:val="24"/>
        </w:rPr>
      </w:pPr>
      <w:bookmarkStart w:id="105" w:name="_Toc26378"/>
      <w:bookmarkStart w:id="106" w:name="_Toc29610_WPSOffice_Level2"/>
      <w:bookmarkStart w:id="107" w:name="_Toc3081_WPSOffice_Level2"/>
      <w:bookmarkStart w:id="108" w:name="_Toc4045"/>
      <w:bookmarkStart w:id="109" w:name="_Toc16421_WPSOffice_Level2"/>
      <w:bookmarkStart w:id="110" w:name="_Toc10619_WPSOffice_Level2"/>
      <w:bookmarkStart w:id="111" w:name="_Toc7032_WPSOffice_Level1"/>
      <w:bookmarkStart w:id="112" w:name="_Toc13056_WPSOffice_Level2"/>
      <w:bookmarkStart w:id="113" w:name="_Toc20805_WPSOffice_Level2"/>
      <w:r>
        <w:rPr>
          <w:rFonts w:hint="eastAsia"/>
          <w:sz w:val="24"/>
        </w:rPr>
        <w:t>甲</w:t>
      </w:r>
      <w:r>
        <w:rPr>
          <w:rFonts w:hint="eastAsia"/>
          <w:sz w:val="24"/>
        </w:rPr>
        <w:tab/>
      </w:r>
      <w:r>
        <w:rPr>
          <w:rFonts w:hint="eastAsia"/>
          <w:sz w:val="24"/>
        </w:rPr>
        <w:t>方（公章）：</w:t>
      </w:r>
      <w:r>
        <w:rPr>
          <w:rFonts w:hint="eastAsia"/>
          <w:sz w:val="24"/>
        </w:rPr>
        <w:tab/>
      </w:r>
      <w:r>
        <w:rPr>
          <w:rFonts w:hint="eastAsia" w:eastAsia="宋体"/>
          <w:sz w:val="24"/>
        </w:rPr>
        <w:t xml:space="preserve">                                   </w:t>
      </w:r>
      <w:r>
        <w:rPr>
          <w:rFonts w:hint="eastAsia"/>
          <w:sz w:val="24"/>
        </w:rPr>
        <w:t>乙</w:t>
      </w:r>
      <w:r>
        <w:rPr>
          <w:rFonts w:hint="eastAsia"/>
          <w:sz w:val="24"/>
        </w:rPr>
        <w:tab/>
      </w:r>
      <w:r>
        <w:rPr>
          <w:rFonts w:hint="eastAsia"/>
          <w:sz w:val="24"/>
        </w:rPr>
        <w:t>方（公章）：</w:t>
      </w:r>
      <w:bookmarkEnd w:id="105"/>
      <w:bookmarkEnd w:id="106"/>
      <w:bookmarkEnd w:id="107"/>
      <w:bookmarkEnd w:id="108"/>
      <w:bookmarkEnd w:id="109"/>
      <w:bookmarkEnd w:id="110"/>
      <w:bookmarkEnd w:id="111"/>
      <w:bookmarkEnd w:id="112"/>
      <w:bookmarkEnd w:id="113"/>
    </w:p>
    <w:p>
      <w:pPr>
        <w:widowControl w:val="0"/>
        <w:kinsoku/>
        <w:adjustRightInd/>
        <w:snapToGrid/>
        <w:spacing w:line="360" w:lineRule="auto"/>
        <w:jc w:val="both"/>
        <w:textAlignment w:val="auto"/>
        <w:rPr>
          <w:sz w:val="24"/>
        </w:rPr>
      </w:pPr>
      <w:bookmarkStart w:id="114" w:name="_Toc20300"/>
      <w:bookmarkStart w:id="115" w:name="_Toc11748"/>
      <w:r>
        <w:rPr>
          <w:rFonts w:hint="eastAsia"/>
          <w:sz w:val="24"/>
        </w:rPr>
        <w:t>法定代表人或授权代理人：（签字）</w:t>
      </w:r>
      <w:r>
        <w:rPr>
          <w:rFonts w:hint="eastAsia"/>
          <w:sz w:val="24"/>
        </w:rPr>
        <w:tab/>
      </w:r>
      <w:r>
        <w:rPr>
          <w:rFonts w:hint="eastAsia" w:eastAsia="宋体"/>
          <w:sz w:val="24"/>
        </w:rPr>
        <w:t xml:space="preserve">    </w:t>
      </w:r>
      <w:r>
        <w:rPr>
          <w:rFonts w:hint="eastAsia"/>
          <w:sz w:val="24"/>
        </w:rPr>
        <w:t>法定代表人或授权代理人：（签字）</w:t>
      </w:r>
      <w:bookmarkEnd w:id="114"/>
      <w:bookmarkEnd w:id="115"/>
    </w:p>
    <w:p>
      <w:pPr>
        <w:widowControl w:val="0"/>
        <w:kinsoku/>
        <w:adjustRightInd/>
        <w:snapToGrid/>
        <w:spacing w:line="360" w:lineRule="auto"/>
        <w:jc w:val="both"/>
        <w:textAlignment w:val="auto"/>
        <w:rPr>
          <w:sz w:val="24"/>
        </w:rPr>
      </w:pPr>
      <w:bookmarkStart w:id="116" w:name="_Toc2236"/>
      <w:bookmarkStart w:id="117" w:name="_Toc11893"/>
      <w:r>
        <w:rPr>
          <w:rFonts w:hint="eastAsia"/>
          <w:sz w:val="24"/>
        </w:rPr>
        <w:t>开户单位：</w:t>
      </w:r>
      <w:r>
        <w:rPr>
          <w:rFonts w:hint="eastAsia" w:eastAsia="宋体"/>
          <w:sz w:val="24"/>
        </w:rPr>
        <w:t xml:space="preserve">                                                 </w:t>
      </w:r>
      <w:r>
        <w:rPr>
          <w:rFonts w:hint="eastAsia"/>
          <w:sz w:val="24"/>
        </w:rPr>
        <w:t>开户单位：</w:t>
      </w:r>
      <w:bookmarkEnd w:id="116"/>
      <w:bookmarkEnd w:id="117"/>
    </w:p>
    <w:p>
      <w:pPr>
        <w:widowControl w:val="0"/>
        <w:kinsoku/>
        <w:adjustRightInd/>
        <w:snapToGrid/>
        <w:spacing w:line="360" w:lineRule="auto"/>
        <w:jc w:val="both"/>
        <w:textAlignment w:val="auto"/>
        <w:rPr>
          <w:sz w:val="24"/>
        </w:rPr>
      </w:pPr>
      <w:bookmarkStart w:id="118" w:name="_Toc31863"/>
      <w:bookmarkStart w:id="119" w:name="_Toc25263"/>
      <w:r>
        <w:rPr>
          <w:rFonts w:hint="eastAsia"/>
          <w:sz w:val="24"/>
        </w:rPr>
        <w:t>开户银行：</w:t>
      </w:r>
      <w:r>
        <w:rPr>
          <w:rFonts w:hint="eastAsia" w:eastAsia="宋体"/>
          <w:sz w:val="24"/>
        </w:rPr>
        <w:t xml:space="preserve">                                                 </w:t>
      </w:r>
      <w:r>
        <w:rPr>
          <w:rFonts w:hint="eastAsia"/>
          <w:sz w:val="24"/>
        </w:rPr>
        <w:t>开户银行：</w:t>
      </w:r>
      <w:bookmarkEnd w:id="118"/>
      <w:bookmarkEnd w:id="119"/>
    </w:p>
    <w:p>
      <w:pPr>
        <w:widowControl w:val="0"/>
        <w:kinsoku/>
        <w:adjustRightInd/>
        <w:snapToGrid/>
        <w:spacing w:line="360" w:lineRule="auto"/>
        <w:jc w:val="both"/>
        <w:textAlignment w:val="auto"/>
        <w:rPr>
          <w:sz w:val="24"/>
        </w:rPr>
      </w:pPr>
      <w:bookmarkStart w:id="120" w:name="_Toc27472"/>
      <w:bookmarkStart w:id="121" w:name="_Toc17067"/>
      <w:r>
        <w:rPr>
          <w:rFonts w:hint="eastAsia"/>
          <w:sz w:val="24"/>
        </w:rPr>
        <w:t>帐</w:t>
      </w:r>
      <w:r>
        <w:rPr>
          <w:rFonts w:hint="eastAsia"/>
          <w:sz w:val="24"/>
        </w:rPr>
        <w:tab/>
      </w:r>
      <w:r>
        <w:rPr>
          <w:rFonts w:hint="eastAsia"/>
          <w:sz w:val="24"/>
        </w:rPr>
        <w:t>号：</w:t>
      </w:r>
      <w:r>
        <w:rPr>
          <w:rFonts w:hint="eastAsia"/>
          <w:sz w:val="24"/>
        </w:rPr>
        <w:tab/>
      </w:r>
      <w:r>
        <w:rPr>
          <w:rFonts w:hint="eastAsia" w:eastAsia="宋体"/>
          <w:sz w:val="24"/>
        </w:rPr>
        <w:t xml:space="preserve">                                                </w:t>
      </w:r>
      <w:r>
        <w:rPr>
          <w:rFonts w:hint="eastAsia"/>
          <w:sz w:val="24"/>
        </w:rPr>
        <w:t>帐</w:t>
      </w:r>
      <w:r>
        <w:rPr>
          <w:rFonts w:hint="eastAsia"/>
          <w:sz w:val="24"/>
        </w:rPr>
        <w:tab/>
      </w:r>
      <w:r>
        <w:rPr>
          <w:rFonts w:hint="eastAsia"/>
          <w:sz w:val="24"/>
        </w:rPr>
        <w:t>号：</w:t>
      </w:r>
      <w:bookmarkEnd w:id="120"/>
      <w:bookmarkEnd w:id="121"/>
    </w:p>
    <w:p>
      <w:pPr>
        <w:widowControl w:val="0"/>
        <w:kinsoku/>
        <w:adjustRightInd/>
        <w:snapToGrid/>
        <w:spacing w:line="360" w:lineRule="auto"/>
        <w:jc w:val="both"/>
        <w:textAlignment w:val="auto"/>
        <w:rPr>
          <w:sz w:val="24"/>
        </w:rPr>
      </w:pPr>
      <w:bookmarkStart w:id="122" w:name="_Toc19503"/>
      <w:bookmarkStart w:id="123" w:name="_Toc18260"/>
      <w:r>
        <w:rPr>
          <w:rFonts w:hint="eastAsia"/>
          <w:sz w:val="24"/>
        </w:rPr>
        <w:t>地</w:t>
      </w:r>
      <w:r>
        <w:rPr>
          <w:rFonts w:hint="eastAsia"/>
          <w:sz w:val="24"/>
        </w:rPr>
        <w:tab/>
      </w:r>
      <w:r>
        <w:rPr>
          <w:rFonts w:hint="eastAsia"/>
          <w:sz w:val="24"/>
        </w:rPr>
        <w:t>址：</w:t>
      </w:r>
      <w:r>
        <w:rPr>
          <w:rFonts w:hint="eastAsia"/>
          <w:sz w:val="24"/>
        </w:rPr>
        <w:tab/>
      </w:r>
      <w:r>
        <w:rPr>
          <w:rFonts w:hint="eastAsia" w:eastAsia="宋体"/>
          <w:sz w:val="24"/>
        </w:rPr>
        <w:t xml:space="preserve">                                                </w:t>
      </w:r>
      <w:r>
        <w:rPr>
          <w:rFonts w:hint="eastAsia"/>
          <w:sz w:val="24"/>
        </w:rPr>
        <w:t>地</w:t>
      </w:r>
      <w:r>
        <w:rPr>
          <w:rFonts w:hint="eastAsia"/>
          <w:sz w:val="24"/>
        </w:rPr>
        <w:tab/>
      </w:r>
      <w:r>
        <w:rPr>
          <w:rFonts w:hint="eastAsia"/>
          <w:sz w:val="24"/>
        </w:rPr>
        <w:t>址：</w:t>
      </w:r>
      <w:bookmarkEnd w:id="122"/>
      <w:bookmarkEnd w:id="123"/>
    </w:p>
    <w:p>
      <w:pPr>
        <w:widowControl w:val="0"/>
        <w:kinsoku/>
        <w:adjustRightInd/>
        <w:snapToGrid/>
        <w:spacing w:line="360" w:lineRule="auto"/>
        <w:jc w:val="both"/>
        <w:textAlignment w:val="auto"/>
        <w:rPr>
          <w:sz w:val="24"/>
        </w:rPr>
      </w:pPr>
      <w:bookmarkStart w:id="124" w:name="_Toc15291"/>
      <w:bookmarkStart w:id="125" w:name="_Toc16058"/>
      <w:r>
        <w:rPr>
          <w:rFonts w:hint="eastAsia"/>
          <w:sz w:val="24"/>
        </w:rPr>
        <w:t>电</w:t>
      </w:r>
      <w:r>
        <w:rPr>
          <w:rFonts w:hint="eastAsia"/>
          <w:sz w:val="24"/>
        </w:rPr>
        <w:tab/>
      </w:r>
      <w:r>
        <w:rPr>
          <w:rFonts w:hint="eastAsia"/>
          <w:sz w:val="24"/>
        </w:rPr>
        <w:t>话：</w:t>
      </w:r>
      <w:r>
        <w:rPr>
          <w:rFonts w:hint="eastAsia"/>
          <w:sz w:val="24"/>
        </w:rPr>
        <w:tab/>
      </w:r>
      <w:r>
        <w:rPr>
          <w:rFonts w:hint="eastAsia" w:eastAsia="宋体"/>
          <w:sz w:val="24"/>
        </w:rPr>
        <w:t xml:space="preserve">                                               </w:t>
      </w:r>
      <w:r>
        <w:rPr>
          <w:rFonts w:hint="eastAsia"/>
          <w:sz w:val="24"/>
        </w:rPr>
        <w:t>电</w:t>
      </w:r>
      <w:r>
        <w:rPr>
          <w:rFonts w:hint="eastAsia"/>
          <w:sz w:val="24"/>
        </w:rPr>
        <w:tab/>
      </w:r>
      <w:r>
        <w:rPr>
          <w:rFonts w:hint="eastAsia"/>
          <w:sz w:val="24"/>
        </w:rPr>
        <w:t>话：</w:t>
      </w:r>
      <w:bookmarkEnd w:id="124"/>
      <w:bookmarkEnd w:id="125"/>
    </w:p>
    <w:p>
      <w:pPr>
        <w:widowControl w:val="0"/>
        <w:kinsoku/>
        <w:adjustRightInd/>
        <w:snapToGrid/>
        <w:spacing w:line="360" w:lineRule="auto"/>
        <w:jc w:val="both"/>
        <w:textAlignment w:val="auto"/>
        <w:rPr>
          <w:sz w:val="24"/>
        </w:rPr>
      </w:pPr>
      <w:bookmarkStart w:id="126" w:name="_Toc32463"/>
      <w:bookmarkStart w:id="127" w:name="_Toc22352"/>
      <w:r>
        <w:rPr>
          <w:rFonts w:hint="eastAsia"/>
          <w:sz w:val="24"/>
        </w:rPr>
        <w:t>签订时间：</w:t>
      </w:r>
      <w:r>
        <w:rPr>
          <w:rFonts w:hint="eastAsia" w:eastAsia="宋体"/>
          <w:sz w:val="24"/>
        </w:rPr>
        <w:t xml:space="preserve">                                                </w:t>
      </w:r>
      <w:r>
        <w:rPr>
          <w:rFonts w:hint="eastAsia"/>
          <w:sz w:val="24"/>
        </w:rPr>
        <w:t>签订时间：</w:t>
      </w:r>
      <w:bookmarkEnd w:id="126"/>
      <w:bookmarkEnd w:id="127"/>
    </w:p>
    <w:p>
      <w:pPr>
        <w:rPr>
          <w:sz w:val="24"/>
        </w:rPr>
      </w:pPr>
      <w:r>
        <w:rPr>
          <w:sz w:val="24"/>
        </w:rPr>
        <w:br w:type="page"/>
      </w:r>
    </w:p>
    <w:p>
      <w:pPr>
        <w:spacing w:before="101" w:line="225" w:lineRule="auto"/>
        <w:jc w:val="center"/>
        <w:outlineLvl w:val="0"/>
        <w:rPr>
          <w:rFonts w:ascii="宋体" w:hAnsi="宋体" w:eastAsia="宋体" w:cs="宋体"/>
          <w:b/>
          <w:bCs/>
          <w:sz w:val="31"/>
          <w:szCs w:val="31"/>
        </w:rPr>
      </w:pPr>
      <w:bookmarkStart w:id="128" w:name="_Toc5387"/>
      <w:r>
        <w:rPr>
          <w:rFonts w:ascii="宋体" w:hAnsi="宋体" w:eastAsia="宋体" w:cs="宋体"/>
          <w:b/>
          <w:bCs/>
          <w:spacing w:val="10"/>
          <w:sz w:val="31"/>
          <w:szCs w:val="31"/>
        </w:rPr>
        <w:t>第</w:t>
      </w:r>
      <w:r>
        <w:rPr>
          <w:rFonts w:hint="eastAsia" w:ascii="宋体" w:hAnsi="宋体" w:eastAsia="宋体" w:cs="宋体"/>
          <w:b/>
          <w:bCs/>
          <w:spacing w:val="9"/>
          <w:sz w:val="31"/>
          <w:szCs w:val="31"/>
        </w:rPr>
        <w:t>六</w:t>
      </w:r>
      <w:r>
        <w:rPr>
          <w:rFonts w:ascii="宋体" w:hAnsi="宋体" w:eastAsia="宋体" w:cs="宋体"/>
          <w:b/>
          <w:bCs/>
          <w:spacing w:val="9"/>
          <w:sz w:val="31"/>
          <w:szCs w:val="31"/>
        </w:rPr>
        <w:t>部分</w:t>
      </w:r>
      <w:r>
        <w:rPr>
          <w:rFonts w:hint="eastAsia" w:ascii="宋体" w:hAnsi="宋体" w:eastAsia="宋体" w:cs="宋体"/>
          <w:b/>
          <w:bCs/>
          <w:spacing w:val="9"/>
          <w:sz w:val="31"/>
          <w:szCs w:val="31"/>
        </w:rPr>
        <w:t xml:space="preserve"> </w:t>
      </w:r>
      <w:r>
        <w:rPr>
          <w:rFonts w:ascii="宋体" w:hAnsi="宋体" w:eastAsia="宋体" w:cs="宋体"/>
          <w:b/>
          <w:bCs/>
          <w:spacing w:val="9"/>
          <w:sz w:val="31"/>
          <w:szCs w:val="31"/>
        </w:rPr>
        <w:t>投标文件格式</w:t>
      </w:r>
      <w:bookmarkEnd w:id="128"/>
    </w:p>
    <w:p>
      <w:pPr>
        <w:spacing w:line="274" w:lineRule="auto"/>
      </w:pPr>
    </w:p>
    <w:p>
      <w:pPr>
        <w:spacing w:before="78" w:line="220" w:lineRule="auto"/>
        <w:ind w:left="41"/>
        <w:rPr>
          <w:rFonts w:ascii="宋体" w:hAnsi="宋体" w:eastAsia="宋体" w:cs="宋体"/>
          <w:sz w:val="24"/>
          <w:szCs w:val="24"/>
        </w:rPr>
      </w:pPr>
      <w:r>
        <w:rPr>
          <w:rFonts w:ascii="宋体" w:hAnsi="宋体" w:eastAsia="宋体" w:cs="宋体"/>
          <w:spacing w:val="-2"/>
          <w:sz w:val="24"/>
          <w:szCs w:val="24"/>
        </w:rPr>
        <w:t>投标文</w:t>
      </w:r>
      <w:r>
        <w:rPr>
          <w:rFonts w:ascii="宋体" w:hAnsi="宋体" w:eastAsia="宋体" w:cs="宋体"/>
          <w:spacing w:val="-1"/>
          <w:sz w:val="24"/>
          <w:szCs w:val="24"/>
        </w:rPr>
        <w:t>件封面格式</w:t>
      </w:r>
    </w:p>
    <w:p>
      <w:pPr>
        <w:spacing w:line="248" w:lineRule="auto"/>
      </w:pPr>
    </w:p>
    <w:p>
      <w:pPr>
        <w:spacing w:line="248" w:lineRule="auto"/>
      </w:pPr>
    </w:p>
    <w:p>
      <w:pPr>
        <w:spacing w:line="249" w:lineRule="auto"/>
      </w:pPr>
    </w:p>
    <w:p>
      <w:pPr>
        <w:spacing w:line="249" w:lineRule="auto"/>
      </w:pPr>
    </w:p>
    <w:p>
      <w:pPr>
        <w:tabs>
          <w:tab w:val="left" w:pos="6732"/>
        </w:tabs>
        <w:spacing w:before="130" w:line="221" w:lineRule="auto"/>
        <w:ind w:left="2292"/>
        <w:rPr>
          <w:rFonts w:ascii="宋体" w:hAnsi="宋体" w:eastAsia="宋体" w:cs="宋体"/>
          <w:sz w:val="40"/>
          <w:szCs w:val="40"/>
        </w:rPr>
      </w:pPr>
      <w:r>
        <w:rPr>
          <w:rFonts w:ascii="宋体" w:hAnsi="宋体" w:eastAsia="宋体" w:cs="宋体"/>
          <w:sz w:val="40"/>
          <w:szCs w:val="40"/>
          <w:u w:val="single"/>
        </w:rPr>
        <w:tab/>
      </w:r>
      <w:r>
        <w:rPr>
          <w:rFonts w:ascii="宋体" w:hAnsi="宋体" w:eastAsia="宋体" w:cs="宋体"/>
          <w:spacing w:val="-5"/>
          <w:sz w:val="40"/>
          <w:szCs w:val="40"/>
        </w:rPr>
        <w:t>项目</w:t>
      </w:r>
    </w:p>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6" w:lineRule="auto"/>
      </w:pPr>
    </w:p>
    <w:p>
      <w:pPr>
        <w:spacing w:before="234" w:line="220" w:lineRule="auto"/>
        <w:ind w:left="3498"/>
        <w:rPr>
          <w:rFonts w:ascii="宋体" w:hAnsi="宋体" w:eastAsia="宋体" w:cs="宋体"/>
          <w:sz w:val="72"/>
          <w:szCs w:val="72"/>
        </w:rPr>
      </w:pPr>
      <w:r>
        <w:rPr>
          <w:rFonts w:ascii="宋体" w:hAnsi="宋体" w:eastAsia="宋体" w:cs="宋体"/>
          <w:spacing w:val="-7"/>
          <w:sz w:val="72"/>
          <w:szCs w:val="72"/>
        </w:rPr>
        <w:t>投标文件</w:t>
      </w:r>
    </w:p>
    <w:p>
      <w:pPr>
        <w:spacing w:before="168" w:line="219" w:lineRule="auto"/>
        <w:ind w:left="4310"/>
        <w:rPr>
          <w:rFonts w:ascii="宋体" w:hAnsi="宋体" w:eastAsia="宋体" w:cs="宋体"/>
          <w:spacing w:val="-10"/>
          <w:sz w:val="24"/>
          <w:szCs w:val="24"/>
        </w:rPr>
      </w:pPr>
    </w:p>
    <w:p>
      <w:pPr>
        <w:spacing w:before="168" w:line="219" w:lineRule="auto"/>
        <w:ind w:firstLine="2970" w:firstLineChars="1350"/>
        <w:rPr>
          <w:rFonts w:ascii="宋体" w:hAnsi="宋体" w:eastAsia="宋体" w:cs="宋体"/>
          <w:sz w:val="24"/>
          <w:szCs w:val="24"/>
        </w:rPr>
      </w:pPr>
      <w:r>
        <w:rPr>
          <w:rFonts w:hint="eastAsia" w:ascii="宋体" w:hAnsi="宋体" w:eastAsia="宋体" w:cs="宋体"/>
          <w:spacing w:val="-10"/>
          <w:sz w:val="24"/>
          <w:szCs w:val="24"/>
        </w:rPr>
        <w:t>项目</w:t>
      </w:r>
      <w:r>
        <w:rPr>
          <w:rFonts w:ascii="宋体" w:hAnsi="宋体" w:eastAsia="宋体" w:cs="宋体"/>
          <w:spacing w:val="-9"/>
          <w:sz w:val="24"/>
          <w:szCs w:val="24"/>
        </w:rPr>
        <w:t>编号：</w:t>
      </w:r>
    </w:p>
    <w:p>
      <w:pPr>
        <w:spacing w:line="249" w:lineRule="auto"/>
      </w:pPr>
    </w:p>
    <w:p>
      <w:pPr>
        <w:spacing w:line="249" w:lineRule="auto"/>
        <w:rPr>
          <w:rFonts w:eastAsiaTheme="minorEastAsia"/>
        </w:rPr>
      </w:pPr>
      <w:r>
        <w:rPr>
          <w:rFonts w:hint="eastAsia" w:eastAsiaTheme="minorEastAsia"/>
        </w:rPr>
        <w:t xml:space="preserve">                                                                      </w:t>
      </w: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before="91" w:line="219" w:lineRule="auto"/>
        <w:ind w:left="3236"/>
        <w:rPr>
          <w:rFonts w:ascii="宋体" w:hAnsi="宋体" w:eastAsia="宋体" w:cs="宋体"/>
          <w:sz w:val="28"/>
          <w:szCs w:val="28"/>
        </w:rPr>
      </w:pPr>
      <w:r>
        <w:rPr>
          <w:rFonts w:ascii="宋体" w:hAnsi="宋体" w:eastAsia="宋体" w:cs="宋体"/>
          <w:spacing w:val="17"/>
          <w:sz w:val="28"/>
          <w:szCs w:val="28"/>
        </w:rPr>
        <w:t>投</w:t>
      </w:r>
      <w:r>
        <w:rPr>
          <w:rFonts w:ascii="宋体" w:hAnsi="宋体" w:eastAsia="宋体" w:cs="宋体"/>
          <w:spacing w:val="10"/>
          <w:sz w:val="28"/>
          <w:szCs w:val="28"/>
        </w:rPr>
        <w:t>标人名称：(电子签章)</w:t>
      </w:r>
    </w:p>
    <w:p>
      <w:pPr>
        <w:spacing w:line="373" w:lineRule="auto"/>
      </w:pPr>
    </w:p>
    <w:p>
      <w:pPr>
        <w:spacing w:before="92" w:line="219" w:lineRule="auto"/>
        <w:ind w:left="2002"/>
        <w:rPr>
          <w:rFonts w:ascii="宋体" w:hAnsi="宋体" w:eastAsia="宋体" w:cs="宋体"/>
          <w:sz w:val="28"/>
          <w:szCs w:val="28"/>
        </w:rPr>
      </w:pPr>
      <w:r>
        <w:rPr>
          <w:rFonts w:ascii="宋体" w:hAnsi="宋体" w:eastAsia="宋体" w:cs="宋体"/>
          <w:spacing w:val="12"/>
          <w:sz w:val="28"/>
          <w:szCs w:val="28"/>
        </w:rPr>
        <w:t>法定</w:t>
      </w:r>
      <w:r>
        <w:rPr>
          <w:rFonts w:ascii="宋体" w:hAnsi="宋体" w:eastAsia="宋体" w:cs="宋体"/>
          <w:spacing w:val="8"/>
          <w:sz w:val="28"/>
          <w:szCs w:val="28"/>
        </w:rPr>
        <w:t>代</w:t>
      </w:r>
      <w:r>
        <w:rPr>
          <w:rFonts w:ascii="宋体" w:hAnsi="宋体" w:eastAsia="宋体" w:cs="宋体"/>
          <w:spacing w:val="6"/>
          <w:sz w:val="28"/>
          <w:szCs w:val="28"/>
        </w:rPr>
        <w:t>表人</w:t>
      </w:r>
      <w:r>
        <w:rPr>
          <w:rFonts w:hint="eastAsia" w:ascii="宋体" w:hAnsi="宋体" w:eastAsia="宋体" w:cs="宋体"/>
          <w:spacing w:val="6"/>
          <w:sz w:val="28"/>
          <w:szCs w:val="28"/>
        </w:rPr>
        <w:t>（负责人）</w:t>
      </w:r>
      <w:r>
        <w:rPr>
          <w:rFonts w:ascii="宋体" w:hAnsi="宋体" w:eastAsia="宋体" w:cs="宋体"/>
          <w:spacing w:val="6"/>
          <w:sz w:val="28"/>
          <w:szCs w:val="28"/>
        </w:rPr>
        <w:t>或其委托代理人：(电子签章)</w:t>
      </w:r>
    </w:p>
    <w:p>
      <w:pPr>
        <w:spacing w:line="373" w:lineRule="auto"/>
      </w:pPr>
    </w:p>
    <w:p>
      <w:pPr>
        <w:spacing w:before="91" w:line="220" w:lineRule="auto"/>
        <w:ind w:left="3934"/>
        <w:rPr>
          <w:rFonts w:ascii="宋体" w:hAnsi="宋体" w:eastAsia="宋体" w:cs="宋体"/>
          <w:sz w:val="28"/>
          <w:szCs w:val="28"/>
        </w:rPr>
      </w:pPr>
      <w:r>
        <w:rPr>
          <w:rFonts w:ascii="宋体" w:hAnsi="宋体" w:eastAsia="宋体" w:cs="宋体"/>
          <w:spacing w:val="8"/>
          <w:sz w:val="28"/>
          <w:szCs w:val="28"/>
        </w:rPr>
        <w:t>年</w:t>
      </w:r>
      <w:r>
        <w:rPr>
          <w:rFonts w:ascii="宋体" w:hAnsi="宋体" w:eastAsia="宋体" w:cs="宋体"/>
          <w:spacing w:val="4"/>
          <w:sz w:val="28"/>
          <w:szCs w:val="28"/>
        </w:rPr>
        <w:t xml:space="preserve">   月    日</w:t>
      </w:r>
    </w:p>
    <w:p>
      <w:pPr>
        <w:sectPr>
          <w:headerReference r:id="rId12" w:type="default"/>
          <w:footerReference r:id="rId13" w:type="default"/>
          <w:pgSz w:w="11907" w:h="16839"/>
          <w:pgMar w:top="1476" w:right="1049" w:bottom="1226" w:left="1051" w:header="1155" w:footer="958" w:gutter="0"/>
          <w:cols w:space="720" w:num="1"/>
        </w:sectPr>
      </w:pPr>
    </w:p>
    <w:p>
      <w:pPr>
        <w:spacing w:line="275" w:lineRule="auto"/>
      </w:pPr>
    </w:p>
    <w:p>
      <w:pPr>
        <w:spacing w:line="360" w:lineRule="auto"/>
        <w:rPr>
          <w:rFonts w:ascii="宋体" w:hAnsi="宋体" w:eastAsia="宋体"/>
          <w:b/>
          <w:bCs/>
          <w:sz w:val="28"/>
          <w:szCs w:val="28"/>
        </w:rPr>
      </w:pPr>
      <w:r>
        <w:rPr>
          <w:rFonts w:hint="eastAsia" w:ascii="宋体" w:hAnsi="宋体" w:eastAsia="宋体"/>
          <w:b/>
          <w:bCs/>
          <w:sz w:val="28"/>
          <w:szCs w:val="28"/>
        </w:rPr>
        <w:t>一、投 标 函</w:t>
      </w:r>
    </w:p>
    <w:p>
      <w:pPr>
        <w:spacing w:line="360" w:lineRule="auto"/>
        <w:rPr>
          <w:rFonts w:ascii="宋体" w:hAnsi="宋体" w:eastAsia="宋体"/>
          <w:b/>
          <w:bCs/>
          <w:sz w:val="28"/>
          <w:szCs w:val="28"/>
        </w:rPr>
      </w:pPr>
      <w:r>
        <w:rPr>
          <w:rFonts w:hint="eastAsia" w:ascii="宋体" w:hAnsi="宋体" w:eastAsia="宋体"/>
          <w:b/>
          <w:bCs/>
          <w:sz w:val="28"/>
          <w:szCs w:val="28"/>
        </w:rPr>
        <w:t>（一）投标函</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（采购人名称）</w:t>
      </w:r>
      <w:r>
        <w:rPr>
          <w:rFonts w:hint="eastAsia" w:ascii="宋体" w:hAnsi="宋体" w:eastAsia="宋体"/>
          <w:sz w:val="24"/>
          <w:szCs w:val="24"/>
          <w:u w:val="single"/>
        </w:rPr>
        <w:t xml:space="preserve">            </w:t>
      </w:r>
      <w:r>
        <w:rPr>
          <w:rFonts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1.我方已仔细研究了</w:t>
      </w:r>
      <w:r>
        <w:rPr>
          <w:rFonts w:hint="eastAsia" w:ascii="宋体" w:hAnsi="宋体" w:eastAsia="宋体"/>
          <w:sz w:val="24"/>
          <w:szCs w:val="24"/>
          <w:u w:val="single"/>
        </w:rPr>
        <w:t xml:space="preserve">                </w:t>
      </w:r>
      <w:r>
        <w:rPr>
          <w:rFonts w:ascii="宋体" w:hAnsi="宋体" w:eastAsia="宋体"/>
          <w:sz w:val="24"/>
          <w:szCs w:val="24"/>
        </w:rPr>
        <w:t>（项目名称）</w:t>
      </w:r>
      <w:r>
        <w:rPr>
          <w:rFonts w:hint="eastAsia" w:ascii="宋体" w:hAnsi="宋体" w:eastAsia="宋体"/>
          <w:sz w:val="24"/>
          <w:szCs w:val="24"/>
          <w:u w:val="single"/>
        </w:rPr>
        <w:t xml:space="preserve">      </w:t>
      </w:r>
      <w:r>
        <w:rPr>
          <w:rFonts w:hint="eastAsia" w:ascii="宋体" w:hAnsi="宋体" w:eastAsia="宋体"/>
          <w:sz w:val="24"/>
          <w:szCs w:val="24"/>
        </w:rPr>
        <w:t>（标段）</w:t>
      </w:r>
      <w:r>
        <w:rPr>
          <w:rFonts w:ascii="宋体" w:hAnsi="宋体" w:eastAsia="宋体"/>
          <w:sz w:val="24"/>
          <w:szCs w:val="24"/>
        </w:rPr>
        <w:t>招标文件的全部内容，愿意以</w:t>
      </w:r>
      <w:r>
        <w:rPr>
          <w:rFonts w:hint="eastAsia" w:ascii="宋体" w:hAnsi="宋体" w:eastAsia="宋体"/>
          <w:sz w:val="24"/>
          <w:szCs w:val="24"/>
        </w:rPr>
        <w:t>供货期</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，质量标准</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，按合同约定完成工作。</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2.我方的投标文件包括下列内容。</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（1）投标函；</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（2）法定代表人</w:t>
      </w:r>
      <w:r>
        <w:rPr>
          <w:rFonts w:hint="eastAsia" w:ascii="宋体" w:hAnsi="宋体" w:eastAsia="宋体" w:cs="宋体"/>
          <w:spacing w:val="6"/>
          <w:sz w:val="24"/>
          <w:szCs w:val="24"/>
        </w:rPr>
        <w:t>（负责人）</w:t>
      </w:r>
      <w:r>
        <w:rPr>
          <w:rFonts w:ascii="宋体" w:hAnsi="宋体" w:eastAsia="宋体"/>
          <w:sz w:val="24"/>
          <w:szCs w:val="24"/>
        </w:rPr>
        <w:t>身份证明；</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（3）授权委托书</w:t>
      </w:r>
      <w:r>
        <w:rPr>
          <w:rFonts w:hint="eastAsia"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项目售后服务方案</w:t>
      </w:r>
      <w:r>
        <w:rPr>
          <w:rFonts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项目培训方案；</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企业类似业绩</w:t>
      </w:r>
      <w:r>
        <w:rPr>
          <w:rFonts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（7）其它资料</w:t>
      </w:r>
      <w:r>
        <w:rPr>
          <w:rFonts w:hint="eastAsia"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投标文件的上述组成部分如存在内容不一致的，以投标函为准。</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3．我方承诺在招标文件规定的投标有效期内不撤销投标文件。</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4．如我方中标，我方承诺：</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（1）在收到中标通知书后，在中标通知书规定的期限内与你方签订合同；</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（2）在签订合同时不向你方提出附加条件；</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（3）在合同约定的期限内完成合同规定的全部义务。</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5．我方在此声明，所递交的投标文件及有关资料内容完整、真实和准确，完全响应招标文件要求，且不存在第二章“供应商须知”第1.4.3项规定的任何一种情形。</w:t>
      </w:r>
    </w:p>
    <w:p>
      <w:pPr>
        <w:widowControl w:val="0"/>
        <w:kinsoku/>
        <w:adjustRightInd/>
        <w:snapToGrid/>
        <w:spacing w:line="360" w:lineRule="auto"/>
        <w:ind w:firstLine="480" w:firstLineChars="200"/>
        <w:textAlignment w:val="auto"/>
        <w:rPr>
          <w:rFonts w:ascii="宋体" w:hAnsi="宋体" w:eastAsia="宋体"/>
          <w:sz w:val="24"/>
          <w:szCs w:val="24"/>
        </w:rPr>
      </w:pP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供应商：</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法定代表人</w:t>
      </w:r>
      <w:r>
        <w:rPr>
          <w:rFonts w:hint="eastAsia" w:ascii="宋体" w:hAnsi="宋体" w:eastAsia="宋体" w:cs="宋体"/>
          <w:spacing w:val="6"/>
          <w:sz w:val="24"/>
          <w:szCs w:val="24"/>
        </w:rPr>
        <w:t>（负责人）</w:t>
      </w:r>
      <w:r>
        <w:rPr>
          <w:rFonts w:ascii="宋体" w:hAnsi="宋体" w:eastAsia="宋体"/>
          <w:sz w:val="24"/>
          <w:szCs w:val="24"/>
        </w:rPr>
        <w:t>或其委托代理人：</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 xml:space="preserve">年 </w:t>
      </w:r>
      <w:r>
        <w:rPr>
          <w:rFonts w:hint="eastAsia" w:ascii="宋体" w:hAnsi="宋体" w:eastAsia="宋体"/>
          <w:sz w:val="24"/>
          <w:szCs w:val="24"/>
        </w:rPr>
        <w:t xml:space="preserve">   </w:t>
      </w:r>
      <w:r>
        <w:rPr>
          <w:rFonts w:ascii="宋体" w:hAnsi="宋体" w:eastAsia="宋体"/>
          <w:sz w:val="24"/>
          <w:szCs w:val="24"/>
        </w:rPr>
        <w:t xml:space="preserve">月 </w:t>
      </w:r>
      <w:r>
        <w:rPr>
          <w:rFonts w:hint="eastAsia" w:ascii="宋体" w:hAnsi="宋体" w:eastAsia="宋体"/>
          <w:sz w:val="24"/>
          <w:szCs w:val="24"/>
        </w:rPr>
        <w:t xml:space="preserve">   </w:t>
      </w:r>
      <w:r>
        <w:rPr>
          <w:rFonts w:ascii="宋体" w:hAnsi="宋体" w:eastAsia="宋体"/>
          <w:sz w:val="24"/>
          <w:szCs w:val="24"/>
        </w:rPr>
        <w:t>日</w:t>
      </w:r>
    </w:p>
    <w:p>
      <w:pPr>
        <w:rPr>
          <w:rFonts w:ascii="宋体" w:hAnsi="宋体" w:eastAsia="宋体"/>
        </w:rPr>
      </w:pPr>
      <w:r>
        <w:rPr>
          <w:rFonts w:ascii="宋体" w:hAnsi="宋体" w:eastAsia="宋体"/>
        </w:rPr>
        <w:br w:type="page"/>
      </w:r>
    </w:p>
    <w:p>
      <w:pPr>
        <w:spacing w:line="360" w:lineRule="auto"/>
        <w:rPr>
          <w:rFonts w:ascii="宋体" w:hAnsi="宋体" w:eastAsia="宋体"/>
          <w:b/>
          <w:bCs/>
          <w:sz w:val="28"/>
          <w:szCs w:val="28"/>
        </w:rPr>
      </w:pPr>
      <w:r>
        <w:rPr>
          <w:rFonts w:hint="eastAsia" w:ascii="宋体" w:hAnsi="宋体" w:eastAsia="宋体"/>
          <w:b/>
          <w:bCs/>
          <w:sz w:val="28"/>
          <w:szCs w:val="28"/>
        </w:rPr>
        <w:t>（二）投标函附录</w:t>
      </w:r>
    </w:p>
    <w:tbl>
      <w:tblPr>
        <w:tblStyle w:val="29"/>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项目名称</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供应商</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标  段</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投标总价</w:t>
            </w:r>
          </w:p>
        </w:tc>
        <w:tc>
          <w:tcPr>
            <w:tcW w:w="6302" w:type="dxa"/>
            <w:vAlign w:val="center"/>
          </w:tcPr>
          <w:p>
            <w:pPr>
              <w:wordWrap w:val="0"/>
              <w:rPr>
                <w:rFonts w:ascii="宋体" w:hAnsi="宋体" w:eastAsia="宋体"/>
                <w:sz w:val="24"/>
                <w:szCs w:val="24"/>
              </w:rPr>
            </w:pPr>
            <w:r>
              <w:rPr>
                <w:rFonts w:hint="eastAsia" w:ascii="宋体" w:hAnsi="宋体" w:eastAsia="宋体"/>
                <w:sz w:val="24"/>
                <w:szCs w:val="24"/>
              </w:rPr>
              <w:t>大写：</w:t>
            </w:r>
          </w:p>
          <w:p>
            <w:pPr>
              <w:wordWrap w:val="0"/>
              <w:rPr>
                <w:rFonts w:ascii="宋体" w:hAnsi="宋体" w:eastAsia="宋体"/>
                <w:sz w:val="24"/>
                <w:szCs w:val="24"/>
              </w:rPr>
            </w:pPr>
            <w:r>
              <w:rPr>
                <w:rFonts w:hint="eastAsia" w:ascii="宋体" w:hAnsi="宋体" w:eastAsia="宋体"/>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87" w:type="dxa"/>
            <w:vAlign w:val="center"/>
          </w:tcPr>
          <w:p>
            <w:pPr>
              <w:jc w:val="center"/>
              <w:rPr>
                <w:rFonts w:ascii="宋体" w:hAnsi="宋体" w:eastAsia="宋体"/>
                <w:sz w:val="24"/>
                <w:szCs w:val="24"/>
              </w:rPr>
            </w:pPr>
            <w:r>
              <w:rPr>
                <w:rFonts w:hint="eastAsia" w:ascii="宋体" w:hAnsi="宋体" w:eastAsia="宋体"/>
                <w:sz w:val="24"/>
                <w:szCs w:val="24"/>
              </w:rPr>
              <w:t>投标范围</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合同履行期限</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投标质量</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质保期</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其他</w:t>
            </w:r>
          </w:p>
        </w:tc>
        <w:tc>
          <w:tcPr>
            <w:tcW w:w="6302" w:type="dxa"/>
            <w:vAlign w:val="center"/>
          </w:tcPr>
          <w:p>
            <w:pPr>
              <w:wordWrap w:val="0"/>
              <w:rPr>
                <w:rFonts w:ascii="宋体" w:hAnsi="宋体" w:eastAsia="宋体"/>
                <w:sz w:val="24"/>
                <w:szCs w:val="24"/>
              </w:rPr>
            </w:pPr>
          </w:p>
        </w:tc>
      </w:tr>
    </w:tbl>
    <w:p>
      <w:pPr>
        <w:rPr>
          <w:rFonts w:ascii="宋体" w:hAnsi="宋体" w:eastAsia="宋体"/>
        </w:rPr>
      </w:pP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供应商（</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法定代表人</w:t>
      </w:r>
      <w:r>
        <w:rPr>
          <w:rFonts w:hint="eastAsia" w:ascii="宋体" w:hAnsi="宋体" w:eastAsia="宋体" w:cs="宋体"/>
          <w:spacing w:val="6"/>
          <w:sz w:val="24"/>
          <w:szCs w:val="24"/>
        </w:rPr>
        <w:t>（负责人）</w:t>
      </w:r>
      <w:r>
        <w:rPr>
          <w:rFonts w:ascii="宋体" w:hAnsi="宋体" w:eastAsia="宋体"/>
          <w:sz w:val="24"/>
          <w:szCs w:val="24"/>
        </w:rPr>
        <w:t>或授权代表人（</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 xml:space="preserve">年 </w:t>
      </w:r>
      <w:r>
        <w:rPr>
          <w:rFonts w:hint="eastAsia" w:ascii="宋体" w:hAnsi="宋体" w:eastAsia="宋体"/>
          <w:sz w:val="24"/>
          <w:szCs w:val="24"/>
        </w:rPr>
        <w:t xml:space="preserve">   </w:t>
      </w:r>
      <w:r>
        <w:rPr>
          <w:rFonts w:ascii="宋体" w:hAnsi="宋体" w:eastAsia="宋体"/>
          <w:sz w:val="24"/>
          <w:szCs w:val="24"/>
        </w:rPr>
        <w:t xml:space="preserve">月 </w:t>
      </w:r>
      <w:r>
        <w:rPr>
          <w:rFonts w:hint="eastAsia" w:ascii="宋体" w:hAnsi="宋体" w:eastAsia="宋体"/>
          <w:sz w:val="24"/>
          <w:szCs w:val="24"/>
        </w:rPr>
        <w:t xml:space="preserve">   </w:t>
      </w:r>
      <w:r>
        <w:rPr>
          <w:rFonts w:ascii="宋体" w:hAnsi="宋体" w:eastAsia="宋体"/>
          <w:sz w:val="24"/>
          <w:szCs w:val="24"/>
        </w:rPr>
        <w:t>日</w:t>
      </w:r>
    </w:p>
    <w:p>
      <w:pPr>
        <w:rPr>
          <w:rFonts w:ascii="宋体" w:hAnsi="宋体" w:eastAsia="宋体"/>
        </w:rPr>
      </w:pPr>
    </w:p>
    <w:p>
      <w:pPr>
        <w:rPr>
          <w:rFonts w:ascii="宋体" w:hAnsi="宋体" w:eastAsia="宋体"/>
          <w:sz w:val="22"/>
        </w:rPr>
      </w:pPr>
      <w:r>
        <w:rPr>
          <w:rFonts w:ascii="宋体" w:hAnsi="宋体" w:eastAsia="宋体"/>
          <w:sz w:val="22"/>
        </w:rPr>
        <w:br w:type="page"/>
      </w:r>
    </w:p>
    <w:p>
      <w:pPr>
        <w:spacing w:line="360" w:lineRule="auto"/>
        <w:rPr>
          <w:rFonts w:ascii="宋体" w:hAnsi="宋体" w:eastAsia="宋体"/>
          <w:b/>
          <w:bCs/>
          <w:sz w:val="28"/>
          <w:szCs w:val="28"/>
        </w:rPr>
      </w:pPr>
      <w:r>
        <w:rPr>
          <w:rFonts w:hint="eastAsia" w:ascii="宋体" w:hAnsi="宋体" w:eastAsia="宋体"/>
          <w:b/>
          <w:bCs/>
          <w:sz w:val="28"/>
          <w:szCs w:val="28"/>
        </w:rPr>
        <w:t>二、法定代表人</w:t>
      </w:r>
      <w:r>
        <w:rPr>
          <w:rFonts w:hint="eastAsia" w:ascii="宋体" w:hAnsi="宋体" w:eastAsia="宋体" w:cs="宋体"/>
          <w:b/>
          <w:bCs/>
          <w:spacing w:val="6"/>
          <w:sz w:val="28"/>
          <w:szCs w:val="28"/>
        </w:rPr>
        <w:t>（负责人）</w:t>
      </w:r>
      <w:r>
        <w:rPr>
          <w:rFonts w:hint="eastAsia" w:ascii="宋体" w:hAnsi="宋体" w:eastAsia="宋体"/>
          <w:b/>
          <w:bCs/>
          <w:sz w:val="28"/>
          <w:szCs w:val="28"/>
        </w:rPr>
        <w:t>身份证明</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供应商名称：</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单位性质：</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 xml:space="preserve">地 </w:t>
      </w:r>
      <w:r>
        <w:rPr>
          <w:rFonts w:hint="eastAsia" w:ascii="宋体" w:hAnsi="宋体" w:eastAsia="宋体"/>
          <w:sz w:val="24"/>
          <w:szCs w:val="24"/>
        </w:rPr>
        <w:t xml:space="preserve"> </w:t>
      </w:r>
      <w:r>
        <w:rPr>
          <w:rFonts w:ascii="宋体" w:hAnsi="宋体" w:eastAsia="宋体"/>
          <w:sz w:val="24"/>
          <w:szCs w:val="24"/>
        </w:rPr>
        <w:t>址：</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成立时间：</w:t>
      </w:r>
      <w:r>
        <w:rPr>
          <w:rFonts w:hint="eastAsia" w:ascii="宋体" w:hAnsi="宋体" w:eastAsia="宋体"/>
          <w:sz w:val="24"/>
          <w:szCs w:val="24"/>
        </w:rPr>
        <w:t xml:space="preserve">   </w:t>
      </w:r>
      <w:r>
        <w:rPr>
          <w:rFonts w:ascii="宋体" w:hAnsi="宋体" w:eastAsia="宋体"/>
          <w:sz w:val="24"/>
          <w:szCs w:val="24"/>
        </w:rPr>
        <w:t xml:space="preserve"> 年 </w:t>
      </w:r>
      <w:r>
        <w:rPr>
          <w:rFonts w:hint="eastAsia" w:ascii="宋体" w:hAnsi="宋体" w:eastAsia="宋体"/>
          <w:sz w:val="24"/>
          <w:szCs w:val="24"/>
        </w:rPr>
        <w:t xml:space="preserve">   </w:t>
      </w:r>
      <w:r>
        <w:rPr>
          <w:rFonts w:ascii="宋体" w:hAnsi="宋体" w:eastAsia="宋体"/>
          <w:sz w:val="24"/>
          <w:szCs w:val="24"/>
        </w:rPr>
        <w:t xml:space="preserve">月 </w:t>
      </w:r>
      <w:r>
        <w:rPr>
          <w:rFonts w:hint="eastAsia" w:ascii="宋体" w:hAnsi="宋体" w:eastAsia="宋体"/>
          <w:sz w:val="24"/>
          <w:szCs w:val="24"/>
        </w:rPr>
        <w:t xml:space="preserve">   </w:t>
      </w:r>
      <w:r>
        <w:rPr>
          <w:rFonts w:ascii="宋体" w:hAnsi="宋体" w:eastAsia="宋体"/>
          <w:sz w:val="24"/>
          <w:szCs w:val="24"/>
        </w:rPr>
        <w:t>日</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经营期限：</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 xml:space="preserve">姓名： </w:t>
      </w:r>
      <w:r>
        <w:rPr>
          <w:rFonts w:hint="eastAsia" w:ascii="宋体" w:hAnsi="宋体" w:eastAsia="宋体"/>
          <w:sz w:val="24"/>
          <w:szCs w:val="24"/>
        </w:rPr>
        <w:t xml:space="preserve">   </w:t>
      </w:r>
      <w:r>
        <w:rPr>
          <w:rFonts w:ascii="宋体" w:hAnsi="宋体" w:eastAsia="宋体"/>
          <w:sz w:val="24"/>
          <w:szCs w:val="24"/>
        </w:rPr>
        <w:t>性别：</w:t>
      </w:r>
      <w:r>
        <w:rPr>
          <w:rFonts w:hint="eastAsia" w:ascii="宋体" w:hAnsi="宋体" w:eastAsia="宋体"/>
          <w:sz w:val="24"/>
          <w:szCs w:val="24"/>
        </w:rPr>
        <w:t xml:space="preserve">   </w:t>
      </w:r>
      <w:r>
        <w:rPr>
          <w:rFonts w:ascii="宋体" w:hAnsi="宋体" w:eastAsia="宋体"/>
          <w:sz w:val="24"/>
          <w:szCs w:val="24"/>
        </w:rPr>
        <w:t xml:space="preserve"> 年龄： </w:t>
      </w:r>
      <w:r>
        <w:rPr>
          <w:rFonts w:hint="eastAsia" w:ascii="宋体" w:hAnsi="宋体" w:eastAsia="宋体"/>
          <w:sz w:val="24"/>
          <w:szCs w:val="24"/>
        </w:rPr>
        <w:t xml:space="preserve">   </w:t>
      </w:r>
      <w:r>
        <w:rPr>
          <w:rFonts w:ascii="宋体" w:hAnsi="宋体" w:eastAsia="宋体"/>
          <w:sz w:val="24"/>
          <w:szCs w:val="24"/>
        </w:rPr>
        <w:t>职务：</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系</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（供应商单位名称）的法定代表人</w:t>
      </w:r>
      <w:r>
        <w:rPr>
          <w:rFonts w:hint="eastAsia" w:ascii="宋体" w:hAnsi="宋体" w:eastAsia="宋体" w:cs="宋体"/>
          <w:spacing w:val="6"/>
          <w:sz w:val="24"/>
          <w:szCs w:val="24"/>
        </w:rPr>
        <w:t>（负责人）</w:t>
      </w:r>
      <w:r>
        <w:rPr>
          <w:rFonts w:ascii="宋体" w:hAnsi="宋体" w:eastAsia="宋体"/>
          <w:sz w:val="24"/>
          <w:szCs w:val="24"/>
        </w:rPr>
        <w:t>。</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特此证明。</w:t>
      </w:r>
    </w:p>
    <w:p>
      <w:pPr>
        <w:widowControl w:val="0"/>
        <w:kinsoku/>
        <w:adjustRightInd/>
        <w:snapToGrid/>
        <w:spacing w:line="360" w:lineRule="auto"/>
        <w:ind w:firstLine="480" w:firstLineChars="200"/>
        <w:jc w:val="both"/>
        <w:textAlignment w:val="auto"/>
        <w:rPr>
          <w:rFonts w:ascii="宋体" w:hAnsi="宋体" w:eastAsia="宋体"/>
          <w:sz w:val="24"/>
          <w:szCs w:val="24"/>
        </w:rPr>
      </w:pP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附：法定代表人</w:t>
      </w:r>
      <w:r>
        <w:rPr>
          <w:rFonts w:hint="eastAsia" w:ascii="宋体" w:hAnsi="宋体" w:eastAsia="宋体" w:cs="宋体"/>
          <w:spacing w:val="6"/>
          <w:sz w:val="24"/>
          <w:szCs w:val="24"/>
        </w:rPr>
        <w:t>（负责人）</w:t>
      </w:r>
      <w:r>
        <w:rPr>
          <w:rFonts w:ascii="宋体" w:hAnsi="宋体" w:eastAsia="宋体"/>
          <w:sz w:val="24"/>
          <w:szCs w:val="24"/>
        </w:rPr>
        <w:t>身份证复印件。</w:t>
      </w:r>
    </w:p>
    <w:p>
      <w:pPr>
        <w:widowControl w:val="0"/>
        <w:kinsoku/>
        <w:adjustRightInd/>
        <w:snapToGrid/>
        <w:spacing w:line="360" w:lineRule="auto"/>
        <w:ind w:firstLine="480" w:firstLineChars="200"/>
        <w:jc w:val="both"/>
        <w:textAlignment w:val="auto"/>
        <w:rPr>
          <w:rFonts w:ascii="宋体" w:hAnsi="宋体" w:eastAsia="宋体"/>
          <w:sz w:val="24"/>
          <w:szCs w:val="24"/>
        </w:rPr>
      </w:pPr>
    </w:p>
    <w:p>
      <w:pPr>
        <w:widowControl w:val="0"/>
        <w:kinsoku/>
        <w:adjustRightInd/>
        <w:snapToGrid/>
        <w:spacing w:line="360" w:lineRule="auto"/>
        <w:ind w:firstLine="480" w:firstLineChars="200"/>
        <w:jc w:val="both"/>
        <w:textAlignment w:val="auto"/>
        <w:rPr>
          <w:rFonts w:ascii="宋体" w:hAnsi="宋体" w:eastAsia="宋体"/>
          <w:sz w:val="24"/>
          <w:szCs w:val="24"/>
        </w:rPr>
      </w:pP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供应商：</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ind w:firstLine="480" w:firstLineChars="200"/>
        <w:jc w:val="both"/>
        <w:textAlignment w:val="auto"/>
        <w:rPr>
          <w:rFonts w:ascii="宋体" w:hAnsi="宋体" w:eastAsia="宋体"/>
          <w:sz w:val="24"/>
          <w:szCs w:val="24"/>
        </w:rPr>
      </w:pP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 xml:space="preserve">年 </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 xml:space="preserve"> 日</w:t>
      </w:r>
    </w:p>
    <w:p>
      <w:pPr>
        <w:rPr>
          <w:rFonts w:ascii="宋体" w:hAnsi="宋体" w:eastAsia="宋体"/>
        </w:rPr>
      </w:pPr>
    </w:p>
    <w:p>
      <w:pPr>
        <w:rPr>
          <w:rFonts w:ascii="宋体" w:hAnsi="宋体" w:eastAsia="宋体"/>
        </w:rPr>
      </w:pPr>
    </w:p>
    <w:p>
      <w:pPr>
        <w:rPr>
          <w:rFonts w:ascii="宋体" w:hAnsi="宋体" w:eastAsia="宋体"/>
          <w:sz w:val="22"/>
        </w:rPr>
      </w:pPr>
      <w:r>
        <w:rPr>
          <w:rFonts w:ascii="宋体" w:hAnsi="宋体" w:eastAsia="宋体"/>
          <w:sz w:val="22"/>
        </w:rPr>
        <w:br w:type="page"/>
      </w:r>
    </w:p>
    <w:p>
      <w:pPr>
        <w:spacing w:line="360" w:lineRule="auto"/>
        <w:rPr>
          <w:rFonts w:ascii="宋体" w:hAnsi="宋体" w:eastAsia="宋体"/>
          <w:b/>
          <w:bCs/>
          <w:sz w:val="28"/>
          <w:szCs w:val="28"/>
        </w:rPr>
      </w:pPr>
      <w:r>
        <w:rPr>
          <w:rFonts w:hint="eastAsia" w:ascii="宋体" w:hAnsi="宋体" w:eastAsia="宋体"/>
          <w:b/>
          <w:bCs/>
          <w:sz w:val="28"/>
          <w:szCs w:val="28"/>
        </w:rPr>
        <w:t>三、授权委托书</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本人</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（姓名）系</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（供应商名称）的法定代表人</w:t>
      </w:r>
      <w:r>
        <w:rPr>
          <w:rFonts w:hint="eastAsia" w:ascii="宋体" w:hAnsi="宋体" w:eastAsia="宋体" w:cs="宋体"/>
          <w:spacing w:val="6"/>
          <w:sz w:val="24"/>
          <w:szCs w:val="24"/>
        </w:rPr>
        <w:t>（负责人）</w:t>
      </w:r>
      <w:r>
        <w:rPr>
          <w:rFonts w:ascii="宋体" w:hAnsi="宋体" w:eastAsia="宋体"/>
          <w:sz w:val="24"/>
          <w:szCs w:val="24"/>
        </w:rPr>
        <w:t>，现委托</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（姓名）为我方代理人。代理人根据授权，以我方名义签署、澄清、说明、补正、递交、撤回、修改（项目名称）</w:t>
      </w:r>
      <w:r>
        <w:rPr>
          <w:rFonts w:hint="eastAsia" w:ascii="宋体" w:hAnsi="宋体" w:eastAsia="宋体"/>
          <w:sz w:val="24"/>
          <w:szCs w:val="24"/>
          <w:u w:val="single"/>
        </w:rPr>
        <w:t xml:space="preserve">          </w:t>
      </w:r>
      <w:r>
        <w:rPr>
          <w:rFonts w:hint="eastAsia" w:ascii="宋体" w:hAnsi="宋体" w:eastAsia="宋体"/>
          <w:sz w:val="24"/>
          <w:szCs w:val="24"/>
        </w:rPr>
        <w:t>（标段）</w:t>
      </w:r>
      <w:r>
        <w:rPr>
          <w:rFonts w:hint="eastAsia" w:ascii="宋体" w:hAnsi="宋体" w:eastAsia="宋体"/>
          <w:sz w:val="24"/>
          <w:szCs w:val="24"/>
          <w:u w:val="single"/>
        </w:rPr>
        <w:t xml:space="preserve">           </w:t>
      </w:r>
      <w:r>
        <w:rPr>
          <w:rFonts w:ascii="宋体" w:hAnsi="宋体" w:eastAsia="宋体"/>
          <w:sz w:val="24"/>
          <w:szCs w:val="24"/>
        </w:rPr>
        <w:t>投标文件、签订合同和处理有关事宜，其法律后果由我方承担。</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委托期限：</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代理人无转委托权。</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附：法定代表人</w:t>
      </w:r>
      <w:r>
        <w:rPr>
          <w:rFonts w:hint="eastAsia" w:ascii="宋体" w:hAnsi="宋体" w:eastAsia="宋体" w:cs="宋体"/>
          <w:spacing w:val="6"/>
          <w:sz w:val="24"/>
          <w:szCs w:val="24"/>
        </w:rPr>
        <w:t>（负责人）</w:t>
      </w:r>
      <w:r>
        <w:rPr>
          <w:rFonts w:ascii="宋体" w:hAnsi="宋体" w:eastAsia="宋体"/>
          <w:sz w:val="24"/>
          <w:szCs w:val="24"/>
        </w:rPr>
        <w:t>身份证和代理人身份证复印件</w:t>
      </w:r>
    </w:p>
    <w:p>
      <w:pPr>
        <w:widowControl w:val="0"/>
        <w:kinsoku/>
        <w:adjustRightInd/>
        <w:snapToGrid/>
        <w:spacing w:line="360" w:lineRule="auto"/>
        <w:ind w:firstLine="480" w:firstLineChars="200"/>
        <w:jc w:val="both"/>
        <w:textAlignment w:val="auto"/>
        <w:rPr>
          <w:rFonts w:ascii="宋体" w:hAnsi="宋体" w:eastAsia="宋体"/>
          <w:sz w:val="24"/>
          <w:szCs w:val="24"/>
        </w:rPr>
      </w:pP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供应商：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法定代表人</w:t>
      </w:r>
      <w:r>
        <w:rPr>
          <w:rFonts w:hint="eastAsia" w:ascii="宋体" w:hAnsi="宋体" w:eastAsia="宋体" w:cs="宋体"/>
          <w:spacing w:val="6"/>
          <w:sz w:val="24"/>
          <w:szCs w:val="24"/>
        </w:rPr>
        <w:t>（负责人）</w:t>
      </w:r>
      <w:r>
        <w:rPr>
          <w:rFonts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身份证号码：</w:t>
      </w:r>
      <w:r>
        <w:rPr>
          <w:rFonts w:hint="eastAsia" w:ascii="宋体" w:hAnsi="宋体" w:eastAsia="宋体"/>
          <w:sz w:val="24"/>
          <w:szCs w:val="24"/>
          <w:u w:val="single"/>
        </w:rPr>
        <w:t xml:space="preserve">                 </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委托代理人：</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签字或盖章</w:t>
      </w:r>
      <w:r>
        <w:rPr>
          <w:rFonts w:ascii="宋体" w:hAnsi="宋体" w:eastAsia="宋体"/>
          <w:sz w:val="24"/>
          <w:szCs w:val="24"/>
        </w:rPr>
        <w:t>）</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身份证号码：</w:t>
      </w:r>
      <w:r>
        <w:rPr>
          <w:rFonts w:hint="eastAsia" w:ascii="宋体" w:hAnsi="宋体" w:eastAsia="宋体"/>
          <w:sz w:val="24"/>
          <w:szCs w:val="24"/>
          <w:u w:val="single"/>
        </w:rPr>
        <w:t xml:space="preserve">                   </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 xml:space="preserve"> 月 </w:t>
      </w:r>
      <w:r>
        <w:rPr>
          <w:rFonts w:hint="eastAsia" w:ascii="宋体" w:hAnsi="宋体" w:eastAsia="宋体"/>
          <w:sz w:val="24"/>
          <w:szCs w:val="24"/>
        </w:rPr>
        <w:t xml:space="preserve">   </w:t>
      </w:r>
      <w:r>
        <w:rPr>
          <w:rFonts w:ascii="宋体" w:hAnsi="宋体" w:eastAsia="宋体"/>
          <w:sz w:val="24"/>
          <w:szCs w:val="24"/>
        </w:rPr>
        <w:t>日</w:t>
      </w:r>
    </w:p>
    <w:p>
      <w:pPr>
        <w:rPr>
          <w:rFonts w:ascii="宋体" w:hAnsi="宋体" w:eastAsia="宋体"/>
          <w:sz w:val="22"/>
        </w:rPr>
      </w:pPr>
    </w:p>
    <w:p>
      <w:pPr>
        <w:rPr>
          <w:rFonts w:ascii="宋体" w:hAnsi="宋体" w:eastAsia="宋体"/>
        </w:rPr>
      </w:pPr>
    </w:p>
    <w:p>
      <w:pPr>
        <w:rPr>
          <w:rFonts w:ascii="宋体" w:hAnsi="宋体" w:eastAsia="宋体"/>
        </w:rPr>
      </w:pPr>
    </w:p>
    <w:p>
      <w:pPr>
        <w:rPr>
          <w:rFonts w:ascii="宋体" w:hAnsi="宋体" w:eastAsia="宋体"/>
          <w:sz w:val="22"/>
        </w:rPr>
      </w:pPr>
      <w:r>
        <w:rPr>
          <w:rFonts w:ascii="宋体" w:hAnsi="宋体" w:eastAsia="宋体"/>
          <w:sz w:val="22"/>
        </w:rPr>
        <w:br w:type="page"/>
      </w:r>
    </w:p>
    <w:p>
      <w:pPr>
        <w:spacing w:line="360" w:lineRule="auto"/>
        <w:jc w:val="center"/>
        <w:rPr>
          <w:rFonts w:ascii="宋体" w:hAnsi="宋体" w:eastAsia="宋体"/>
          <w:b/>
          <w:bCs/>
          <w:sz w:val="32"/>
          <w:szCs w:val="32"/>
        </w:rPr>
      </w:pPr>
      <w:r>
        <w:rPr>
          <w:rFonts w:ascii="宋体" w:hAnsi="宋体" w:eastAsia="宋体"/>
          <w:b/>
          <w:bCs/>
          <w:sz w:val="32"/>
          <w:szCs w:val="32"/>
        </w:rPr>
        <w:t>四、</w:t>
      </w:r>
      <w:r>
        <w:rPr>
          <w:rFonts w:hint="eastAsia" w:ascii="宋体" w:hAnsi="宋体" w:eastAsia="宋体"/>
          <w:b/>
          <w:bCs/>
          <w:sz w:val="32"/>
          <w:szCs w:val="32"/>
        </w:rPr>
        <w:t>项目清单报价表</w:t>
      </w:r>
    </w:p>
    <w:p>
      <w:pPr>
        <w:spacing w:line="360" w:lineRule="auto"/>
        <w:rPr>
          <w:rFonts w:ascii="宋体" w:hAnsi="宋体" w:eastAsia="宋体"/>
          <w:sz w:val="24"/>
          <w:szCs w:val="24"/>
        </w:rPr>
      </w:pPr>
      <w:r>
        <w:rPr>
          <w:rFonts w:ascii="宋体" w:hAnsi="宋体" w:eastAsia="宋体"/>
          <w:sz w:val="24"/>
          <w:szCs w:val="24"/>
        </w:rPr>
        <w:t>项目名称：___________</w:t>
      </w:r>
    </w:p>
    <w:p>
      <w:pPr>
        <w:spacing w:line="360" w:lineRule="auto"/>
        <w:rPr>
          <w:rFonts w:ascii="宋体" w:hAnsi="宋体" w:eastAsia="宋体"/>
          <w:sz w:val="24"/>
          <w:szCs w:val="24"/>
        </w:rPr>
      </w:pPr>
      <w:r>
        <w:rPr>
          <w:rFonts w:hint="eastAsia" w:ascii="宋体" w:hAnsi="宋体" w:eastAsia="宋体"/>
          <w:sz w:val="24"/>
          <w:szCs w:val="24"/>
        </w:rPr>
        <w:t>项目</w:t>
      </w:r>
      <w:r>
        <w:rPr>
          <w:rFonts w:ascii="宋体" w:hAnsi="宋体" w:eastAsia="宋体"/>
          <w:sz w:val="24"/>
          <w:szCs w:val="24"/>
        </w:rPr>
        <w:t>编号：___________</w:t>
      </w:r>
      <w:r>
        <w:rPr>
          <w:rFonts w:hint="eastAsia" w:ascii="宋体" w:hAnsi="宋体" w:eastAsia="宋体"/>
          <w:sz w:val="24"/>
          <w:szCs w:val="24"/>
        </w:rPr>
        <w:t xml:space="preserve">                                                </w:t>
      </w:r>
      <w:r>
        <w:rPr>
          <w:rFonts w:ascii="宋体" w:hAnsi="宋体" w:eastAsia="宋体"/>
          <w:sz w:val="24"/>
          <w:szCs w:val="24"/>
        </w:rPr>
        <w:t>单位</w:t>
      </w:r>
      <w:r>
        <w:rPr>
          <w:rFonts w:hint="eastAsia" w:ascii="宋体" w:hAnsi="宋体" w:eastAsia="宋体"/>
          <w:sz w:val="24"/>
          <w:szCs w:val="24"/>
        </w:rPr>
        <w:t>：</w:t>
      </w:r>
      <w:r>
        <w:rPr>
          <w:rFonts w:ascii="宋体" w:hAnsi="宋体" w:eastAsia="宋体"/>
          <w:sz w:val="24"/>
          <w:szCs w:val="24"/>
        </w:rPr>
        <w:t>元</w:t>
      </w:r>
    </w:p>
    <w:tbl>
      <w:tblPr>
        <w:tblStyle w:val="29"/>
        <w:tblW w:w="8506" w:type="dxa"/>
        <w:jc w:val="center"/>
        <w:tblLayout w:type="fixed"/>
        <w:tblCellMar>
          <w:top w:w="0" w:type="dxa"/>
          <w:left w:w="0" w:type="dxa"/>
          <w:bottom w:w="0" w:type="dxa"/>
          <w:right w:w="0" w:type="dxa"/>
        </w:tblCellMar>
      </w:tblPr>
      <w:tblGrid>
        <w:gridCol w:w="540"/>
        <w:gridCol w:w="1185"/>
        <w:gridCol w:w="1276"/>
        <w:gridCol w:w="1559"/>
        <w:gridCol w:w="709"/>
        <w:gridCol w:w="709"/>
        <w:gridCol w:w="708"/>
        <w:gridCol w:w="993"/>
        <w:gridCol w:w="827"/>
      </w:tblGrid>
      <w:tr>
        <w:tblPrEx>
          <w:tblCellMar>
            <w:top w:w="0" w:type="dxa"/>
            <w:left w:w="0" w:type="dxa"/>
            <w:bottom w:w="0" w:type="dxa"/>
            <w:right w:w="0" w:type="dxa"/>
          </w:tblCellMar>
        </w:tblPrEx>
        <w:trPr>
          <w:trHeight w:val="66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ascii="宋体" w:hAnsi="宋体" w:eastAsia="宋体"/>
                <w:sz w:val="24"/>
                <w:szCs w:val="24"/>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ascii="宋体" w:hAnsi="宋体" w:eastAsia="宋体"/>
                <w:sz w:val="24"/>
                <w:szCs w:val="24"/>
              </w:rPr>
              <w:t>货物名称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品牌</w:t>
            </w:r>
          </w:p>
          <w:p>
            <w:pPr>
              <w:spacing w:line="360" w:lineRule="auto"/>
              <w:jc w:val="center"/>
              <w:rPr>
                <w:rFonts w:ascii="宋体" w:hAnsi="宋体" w:eastAsia="宋体"/>
                <w:sz w:val="24"/>
                <w:szCs w:val="24"/>
              </w:rPr>
            </w:pPr>
            <w:r>
              <w:rPr>
                <w:rFonts w:hint="eastAsia" w:ascii="宋体" w:hAnsi="宋体" w:eastAsia="宋体"/>
                <w:sz w:val="24"/>
                <w:szCs w:val="24"/>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生产（制造）</w:t>
            </w:r>
          </w:p>
          <w:p>
            <w:pPr>
              <w:spacing w:line="360" w:lineRule="auto"/>
              <w:jc w:val="center"/>
              <w:rPr>
                <w:rFonts w:ascii="宋体" w:hAnsi="宋体" w:eastAsia="宋体"/>
                <w:sz w:val="24"/>
                <w:szCs w:val="24"/>
              </w:rPr>
            </w:pPr>
            <w:r>
              <w:rPr>
                <w:rFonts w:hint="eastAsia" w:ascii="宋体" w:hAnsi="宋体" w:eastAsia="宋体"/>
                <w:sz w:val="24"/>
                <w:szCs w:val="24"/>
              </w:rPr>
              <w:t>厂商名称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ascii="宋体" w:hAnsi="宋体" w:eastAsia="宋体"/>
                <w:sz w:val="24"/>
                <w:szCs w:val="24"/>
              </w:rPr>
              <w:t>数量</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单价</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小计</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货物交付使用时间</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质保期</w:t>
            </w:r>
          </w:p>
        </w:tc>
      </w:tr>
      <w:tr>
        <w:tblPrEx>
          <w:tblCellMar>
            <w:top w:w="0" w:type="dxa"/>
            <w:left w:w="0" w:type="dxa"/>
            <w:bottom w:w="0" w:type="dxa"/>
            <w:right w:w="0" w:type="dxa"/>
          </w:tblCellMar>
        </w:tblPrEx>
        <w:trPr>
          <w:trHeight w:val="30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30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30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30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30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30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300" w:hRule="atLeas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投标报价总计：</w:t>
            </w:r>
          </w:p>
        </w:tc>
        <w:tc>
          <w:tcPr>
            <w:tcW w:w="678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大写：                           小写：（￥：）</w:t>
            </w:r>
          </w:p>
        </w:tc>
      </w:tr>
    </w:tbl>
    <w:p>
      <w:pPr>
        <w:pStyle w:val="7"/>
        <w:spacing w:line="360" w:lineRule="auto"/>
        <w:ind w:firstLine="480"/>
        <w:rPr>
          <w:rFonts w:ascii="宋体" w:hAnsi="宋体"/>
          <w:b/>
          <w:sz w:val="24"/>
          <w:szCs w:val="24"/>
        </w:rPr>
      </w:pPr>
      <w:r>
        <w:rPr>
          <w:rFonts w:hint="eastAsia" w:ascii="宋体" w:hAnsi="宋体"/>
          <w:sz w:val="24"/>
          <w:szCs w:val="24"/>
        </w:rPr>
        <w:t>说明：</w:t>
      </w:r>
    </w:p>
    <w:p>
      <w:pPr>
        <w:pStyle w:val="7"/>
        <w:spacing w:line="360" w:lineRule="exact"/>
        <w:ind w:firstLine="482"/>
        <w:rPr>
          <w:rFonts w:ascii="宋体" w:hAnsi="宋体"/>
          <w:sz w:val="24"/>
          <w:szCs w:val="24"/>
        </w:rPr>
      </w:pPr>
      <w:r>
        <w:rPr>
          <w:rFonts w:ascii="宋体" w:hAnsi="宋体"/>
          <w:b/>
          <w:sz w:val="24"/>
          <w:szCs w:val="24"/>
        </w:rPr>
        <w:t xml:space="preserve"> 1.如果按单价计算的结果与总价不一致,以单价为准修正总价。</w:t>
      </w:r>
    </w:p>
    <w:p>
      <w:pPr>
        <w:spacing w:line="360" w:lineRule="exact"/>
        <w:rPr>
          <w:rFonts w:ascii="宋体" w:hAnsi="宋体" w:eastAsia="宋体"/>
          <w:b/>
          <w:sz w:val="24"/>
          <w:szCs w:val="24"/>
        </w:rPr>
      </w:pPr>
      <w:r>
        <w:rPr>
          <w:rFonts w:hint="eastAsia" w:ascii="宋体" w:hAnsi="宋体" w:eastAsia="宋体"/>
          <w:b/>
          <w:sz w:val="24"/>
          <w:szCs w:val="24"/>
        </w:rPr>
        <w:t xml:space="preserve">  </w:t>
      </w:r>
      <w:r>
        <w:rPr>
          <w:rFonts w:hint="eastAsia" w:ascii="宋体" w:hAnsi="宋体" w:eastAsia="宋体" w:cs="Times New Roman"/>
          <w:b/>
          <w:sz w:val="24"/>
          <w:szCs w:val="24"/>
          <w:u w:color="000000"/>
        </w:rPr>
        <w:t xml:space="preserve">   2.投标报价包含货物正式交付使用所发生的（人工费、服务费、运输费、保险费、安装调试费、税费、备品备件费等）一切费用。</w:t>
      </w:r>
      <w:r>
        <w:rPr>
          <w:rFonts w:ascii="宋体" w:hAnsi="宋体" w:eastAsia="宋体" w:cs="Times New Roman"/>
          <w:b/>
          <w:sz w:val="24"/>
          <w:szCs w:val="24"/>
          <w:u w:color="000000"/>
        </w:rPr>
        <w:t xml:space="preserve">   </w:t>
      </w:r>
    </w:p>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w:t>
      </w:r>
      <w:r>
        <w:rPr>
          <w:rFonts w:hint="eastAsia" w:ascii="宋体" w:hAnsi="宋体" w:eastAsia="宋体"/>
          <w:sz w:val="24"/>
          <w:szCs w:val="24"/>
        </w:rPr>
        <w:t>电子签章</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法定代表人</w:t>
      </w:r>
      <w:r>
        <w:rPr>
          <w:rFonts w:hint="eastAsia" w:ascii="宋体" w:hAnsi="宋体" w:eastAsia="宋体" w:cs="宋体"/>
          <w:spacing w:val="6"/>
          <w:sz w:val="24"/>
          <w:szCs w:val="24"/>
        </w:rPr>
        <w:t>（负责人）</w:t>
      </w:r>
      <w:r>
        <w:rPr>
          <w:rFonts w:ascii="宋体" w:hAnsi="宋体" w:eastAsia="宋体"/>
          <w:sz w:val="24"/>
          <w:szCs w:val="24"/>
        </w:rPr>
        <w:t>或其委托代理人：（</w:t>
      </w:r>
      <w:r>
        <w:rPr>
          <w:rFonts w:hint="eastAsia" w:ascii="宋体" w:hAnsi="宋体" w:eastAsia="宋体"/>
          <w:sz w:val="24"/>
          <w:szCs w:val="24"/>
        </w:rPr>
        <w:t>电子签章</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年 月 日</w:t>
      </w:r>
    </w:p>
    <w:p>
      <w:pPr>
        <w:rPr>
          <w:rFonts w:ascii="宋体" w:hAnsi="宋体" w:eastAsia="宋体"/>
          <w:sz w:val="22"/>
        </w:rPr>
      </w:pPr>
      <w:r>
        <w:rPr>
          <w:rFonts w:ascii="宋体" w:hAnsi="宋体" w:eastAsia="宋体"/>
          <w:sz w:val="22"/>
        </w:rPr>
        <w:br w:type="page"/>
      </w:r>
    </w:p>
    <w:p>
      <w:pPr>
        <w:spacing w:line="360" w:lineRule="auto"/>
        <w:rPr>
          <w:rFonts w:ascii="宋体" w:hAnsi="宋体" w:eastAsia="宋体"/>
          <w:b/>
          <w:bCs/>
          <w:sz w:val="28"/>
          <w:szCs w:val="28"/>
        </w:rPr>
      </w:pPr>
      <w:r>
        <w:rPr>
          <w:rFonts w:hint="eastAsia" w:ascii="宋体" w:hAnsi="宋体" w:eastAsia="宋体"/>
          <w:b/>
          <w:bCs/>
          <w:sz w:val="28"/>
          <w:szCs w:val="28"/>
        </w:rPr>
        <w:t>五、售后服务计划</w:t>
      </w:r>
    </w:p>
    <w:p>
      <w:pPr>
        <w:spacing w:line="360" w:lineRule="auto"/>
        <w:rPr>
          <w:rFonts w:ascii="宋体" w:hAnsi="宋体" w:eastAsia="宋体"/>
          <w:b/>
          <w:bCs/>
          <w:sz w:val="28"/>
          <w:szCs w:val="28"/>
        </w:rPr>
      </w:pPr>
    </w:p>
    <w:p>
      <w:pPr>
        <w:rPr>
          <w:rFonts w:ascii="宋体" w:hAnsi="宋体" w:eastAsia="宋体"/>
        </w:rPr>
      </w:pPr>
    </w:p>
    <w:p>
      <w:pPr>
        <w:rPr>
          <w:rFonts w:ascii="宋体" w:hAnsi="宋体" w:eastAsia="宋体"/>
          <w:sz w:val="22"/>
        </w:rPr>
      </w:pPr>
      <w:r>
        <w:rPr>
          <w:rFonts w:ascii="宋体" w:hAnsi="宋体" w:eastAsia="宋体"/>
          <w:sz w:val="22"/>
        </w:rPr>
        <w:br w:type="page"/>
      </w:r>
    </w:p>
    <w:p>
      <w:pPr>
        <w:spacing w:line="360" w:lineRule="auto"/>
        <w:rPr>
          <w:rFonts w:ascii="宋体" w:hAnsi="宋体" w:eastAsia="宋体"/>
          <w:b/>
          <w:bCs/>
          <w:sz w:val="28"/>
          <w:szCs w:val="28"/>
        </w:rPr>
      </w:pPr>
      <w:r>
        <w:rPr>
          <w:rFonts w:hint="eastAsia" w:ascii="宋体" w:hAnsi="宋体" w:eastAsia="宋体"/>
          <w:b/>
          <w:bCs/>
          <w:sz w:val="28"/>
          <w:szCs w:val="28"/>
        </w:rPr>
        <w:t>六、</w:t>
      </w:r>
      <w:r>
        <w:rPr>
          <w:rFonts w:hint="eastAsia" w:ascii="宋体" w:hAnsi="宋体" w:eastAsia="宋体"/>
          <w:b/>
          <w:bCs/>
          <w:sz w:val="32"/>
          <w:szCs w:val="32"/>
        </w:rPr>
        <w:t>供货安装</w:t>
      </w:r>
      <w:r>
        <w:rPr>
          <w:rFonts w:ascii="宋体" w:hAnsi="宋体" w:eastAsia="宋体"/>
          <w:b/>
          <w:bCs/>
          <w:sz w:val="32"/>
          <w:szCs w:val="32"/>
        </w:rPr>
        <w:t>方案</w:t>
      </w:r>
      <w:r>
        <w:rPr>
          <w:rFonts w:hint="eastAsia" w:ascii="宋体" w:hAnsi="宋体" w:eastAsia="宋体"/>
          <w:b/>
          <w:bCs/>
          <w:sz w:val="32"/>
          <w:szCs w:val="32"/>
        </w:rPr>
        <w:t>及培训方案</w:t>
      </w:r>
    </w:p>
    <w:p>
      <w:pPr>
        <w:rPr>
          <w:rFonts w:ascii="宋体" w:hAnsi="宋体" w:eastAsia="宋体"/>
        </w:rPr>
      </w:pPr>
    </w:p>
    <w:p>
      <w:pPr>
        <w:ind w:firstLine="420" w:firstLineChars="200"/>
        <w:rPr>
          <w:rFonts w:ascii="宋体" w:hAnsi="宋体"/>
          <w:szCs w:val="24"/>
        </w:rPr>
      </w:pPr>
    </w:p>
    <w:p>
      <w:pPr>
        <w:rPr>
          <w:rFonts w:ascii="宋体" w:hAnsi="宋体" w:eastAsia="宋体"/>
        </w:rPr>
      </w:pPr>
    </w:p>
    <w:p>
      <w:pPr>
        <w:rPr>
          <w:rFonts w:ascii="宋体" w:hAnsi="宋体" w:eastAsia="宋体"/>
        </w:rPr>
      </w:pPr>
    </w:p>
    <w:p>
      <w:pPr>
        <w:rPr>
          <w:rFonts w:ascii="宋体" w:hAnsi="宋体" w:eastAsia="宋体"/>
        </w:rPr>
      </w:pPr>
    </w:p>
    <w:p>
      <w:pPr>
        <w:pStyle w:val="2"/>
      </w:pPr>
    </w:p>
    <w:p>
      <w:pPr>
        <w:spacing w:line="360" w:lineRule="auto"/>
        <w:rPr>
          <w:rFonts w:ascii="宋体" w:hAnsi="宋体" w:eastAsia="宋体"/>
          <w:b/>
          <w:bCs/>
          <w:sz w:val="28"/>
          <w:szCs w:val="28"/>
        </w:rPr>
      </w:pPr>
      <w:r>
        <w:rPr>
          <w:rFonts w:hint="eastAsia" w:ascii="宋体" w:hAnsi="宋体" w:eastAsia="宋体"/>
          <w:b/>
          <w:bCs/>
          <w:sz w:val="28"/>
          <w:szCs w:val="28"/>
        </w:rPr>
        <w:t>七、其他资料</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（招标文件要求的或供应商认为有必要的其它说明文件及合理化建议，包括但不限于以下资料）</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1.中小企业声明函及中小企业证明材料</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2.监狱企业及社会福利企业证明材料等</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3.投标承诺函</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4.政府采购节能、环保产品汇总表</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.其他资料</w:t>
      </w:r>
    </w:p>
    <w:p>
      <w:pPr>
        <w:rPr>
          <w:rFonts w:ascii="宋体" w:hAnsi="宋体" w:eastAsia="宋体"/>
          <w:sz w:val="22"/>
        </w:rPr>
      </w:pPr>
      <w:r>
        <w:rPr>
          <w:rFonts w:ascii="宋体" w:hAnsi="宋体" w:eastAsia="宋体"/>
          <w:sz w:val="22"/>
        </w:rPr>
        <w:br w:type="page"/>
      </w:r>
    </w:p>
    <w:p>
      <w:pPr>
        <w:spacing w:line="360" w:lineRule="auto"/>
        <w:rPr>
          <w:rFonts w:ascii="宋体" w:hAnsi="宋体" w:eastAsia="宋体"/>
          <w:b/>
          <w:bCs/>
          <w:sz w:val="28"/>
          <w:szCs w:val="28"/>
        </w:rPr>
      </w:pPr>
      <w:r>
        <w:rPr>
          <w:rFonts w:hint="eastAsia" w:ascii="宋体" w:hAnsi="宋体" w:eastAsia="宋体"/>
          <w:b/>
          <w:bCs/>
          <w:sz w:val="28"/>
          <w:szCs w:val="28"/>
        </w:rPr>
        <w:t>1、中小企业声明函（如是）</w:t>
      </w:r>
    </w:p>
    <w:p>
      <w:pPr>
        <w:rPr>
          <w:rFonts w:ascii="宋体" w:hAnsi="宋体" w:eastAsia="宋体"/>
          <w:b/>
        </w:rPr>
      </w:pPr>
    </w:p>
    <w:p>
      <w:pPr>
        <w:jc w:val="center"/>
        <w:rPr>
          <w:rFonts w:ascii="宋体" w:hAnsi="宋体" w:eastAsia="宋体"/>
          <w:b/>
        </w:rPr>
      </w:pPr>
      <w:r>
        <w:rPr>
          <w:rFonts w:hint="eastAsia" w:ascii="宋体" w:hAnsi="宋体" w:eastAsia="宋体"/>
          <w:b/>
        </w:rPr>
        <w:t>如果不是，此项可以删除</w:t>
      </w:r>
    </w:p>
    <w:p>
      <w:pPr>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本公司（联合体）郑重声明，根据财政部《关于进一步加大政府采购支持中小企业力度的通知》（财库〔2022〕19号）的规定，本公司（联合体）参加</w:t>
      </w:r>
      <w:r>
        <w:rPr>
          <w:rFonts w:hint="eastAsia" w:ascii="宋体" w:hAnsi="宋体" w:cs="宋体"/>
          <w:color w:val="auto"/>
          <w:sz w:val="24"/>
          <w:szCs w:val="24"/>
          <w:u w:val="single"/>
        </w:rPr>
        <w:t>（单位名称）</w:t>
      </w:r>
      <w:r>
        <w:rPr>
          <w:rFonts w:hint="eastAsia" w:ascii="宋体" w:hAnsi="宋体" w:cs="宋体"/>
          <w:color w:val="auto"/>
          <w:sz w:val="24"/>
          <w:szCs w:val="24"/>
        </w:rPr>
        <w:t>的</w:t>
      </w:r>
      <w:r>
        <w:rPr>
          <w:rFonts w:hint="eastAsia" w:ascii="宋体" w:hAnsi="宋体" w:cs="宋体"/>
          <w:color w:val="auto"/>
          <w:sz w:val="24"/>
          <w:szCs w:val="24"/>
          <w:u w:val="single"/>
        </w:rPr>
        <w:t>（项目名称）</w:t>
      </w:r>
      <w:r>
        <w:rPr>
          <w:rFonts w:hint="eastAsia" w:ascii="宋体" w:hAnsi="宋体" w:cs="宋体"/>
          <w:color w:val="auto"/>
          <w:sz w:val="24"/>
          <w:szCs w:val="24"/>
        </w:rPr>
        <w:t>采购活动，提供的货物全部由符合政策要求的中小企业制造。相关企业（含联合体中的中小企业，签订分包意向协议的中小企业）的具体情况如下：</w:t>
      </w:r>
    </w:p>
    <w:p>
      <w:pPr>
        <w:numPr>
          <w:ilvl w:val="0"/>
          <w:numId w:val="27"/>
        </w:numPr>
        <w:wordWrap w:val="0"/>
        <w:topLinePunct/>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（采购文件中明确的所属行业）行业；</w:t>
      </w:r>
      <w:r>
        <w:rPr>
          <w:rFonts w:hint="eastAsia" w:ascii="宋体" w:hAnsi="宋体" w:cs="宋体"/>
          <w:color w:val="auto"/>
          <w:sz w:val="24"/>
          <w:szCs w:val="24"/>
        </w:rPr>
        <w:t>制造商为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pacing w:val="6"/>
          <w:sz w:val="24"/>
          <w:szCs w:val="24"/>
          <w:u w:val="single"/>
        </w:rPr>
        <w:t>中型企业、小型企业、微型企业</w:t>
      </w:r>
      <w:r>
        <w:rPr>
          <w:rFonts w:hint="eastAsia" w:ascii="宋体" w:hAnsi="宋体" w:cs="宋体"/>
          <w:color w:val="auto"/>
          <w:sz w:val="24"/>
          <w:szCs w:val="24"/>
        </w:rPr>
        <w:t>）；</w:t>
      </w:r>
    </w:p>
    <w:p>
      <w:pPr>
        <w:numPr>
          <w:ilvl w:val="0"/>
          <w:numId w:val="27"/>
        </w:numPr>
        <w:wordWrap w:val="0"/>
        <w:topLinePunct/>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（采购文件中明确的所属行业）行业；</w:t>
      </w:r>
      <w:r>
        <w:rPr>
          <w:rFonts w:hint="eastAsia" w:ascii="宋体" w:hAnsi="宋体" w:cs="宋体"/>
          <w:color w:val="auto"/>
          <w:sz w:val="24"/>
          <w:szCs w:val="24"/>
        </w:rPr>
        <w:t>制造商为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pacing w:val="6"/>
          <w:sz w:val="24"/>
          <w:szCs w:val="24"/>
          <w:u w:val="single"/>
        </w:rPr>
        <w:t>中型企业、小型企业、微型企业</w:t>
      </w:r>
      <w:r>
        <w:rPr>
          <w:rFonts w:hint="eastAsia" w:ascii="宋体" w:hAnsi="宋体" w:cs="宋体"/>
          <w:color w:val="auto"/>
          <w:sz w:val="24"/>
          <w:szCs w:val="24"/>
        </w:rPr>
        <w:t>）；</w:t>
      </w:r>
    </w:p>
    <w:p>
      <w:pPr>
        <w:pStyle w:val="2"/>
        <w:spacing w:line="360" w:lineRule="auto"/>
        <w:ind w:firstLine="480" w:firstLineChars="200"/>
        <w:jc w:val="both"/>
        <w:rPr>
          <w:color w:val="auto"/>
          <w:sz w:val="24"/>
          <w:szCs w:val="24"/>
        </w:rPr>
      </w:pPr>
      <w:r>
        <w:rPr>
          <w:rFonts w:ascii="宋体" w:hAnsi="宋体" w:cs="宋体"/>
          <w:color w:val="auto"/>
          <w:sz w:val="24"/>
          <w:szCs w:val="24"/>
        </w:rPr>
        <w:t>……</w:t>
      </w:r>
    </w:p>
    <w:p>
      <w:pPr>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本企业对上述声明内容的真实性负责。如有虚假，将依法承担相应责任。</w:t>
      </w:r>
    </w:p>
    <w:p>
      <w:pPr>
        <w:spacing w:line="360" w:lineRule="auto"/>
        <w:ind w:firstLine="480" w:firstLineChars="200"/>
        <w:jc w:val="both"/>
        <w:rPr>
          <w:rFonts w:ascii="宋体" w:hAnsi="宋体" w:cs="宋体"/>
          <w:color w:val="auto"/>
          <w:sz w:val="24"/>
          <w:szCs w:val="24"/>
        </w:rPr>
      </w:pPr>
    </w:p>
    <w:p>
      <w:pPr>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rPr>
        <w:t>企业名称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rPr>
        <w:t>（盖章）</w:t>
      </w:r>
    </w:p>
    <w:p>
      <w:pPr>
        <w:pStyle w:val="73"/>
        <w:spacing w:before="0" w:beforeAutospacing="0" w:after="0" w:afterAutospacing="0" w:line="360" w:lineRule="auto"/>
        <w:ind w:firstLine="480" w:firstLineChars="200"/>
        <w:jc w:val="both"/>
        <w:rPr>
          <w:rFonts w:hint="default"/>
          <w:color w:val="auto"/>
          <w:sz w:val="24"/>
          <w:szCs w:val="24"/>
        </w:rPr>
      </w:pPr>
      <w:r>
        <w:rPr>
          <w:rFonts w:cs="宋体"/>
          <w:color w:val="auto"/>
          <w:sz w:val="24"/>
          <w:szCs w:val="24"/>
        </w:rPr>
        <w:t xml:space="preserve">                                               日期：</w:t>
      </w:r>
    </w:p>
    <w:p>
      <w:pPr>
        <w:rPr>
          <w:rFonts w:ascii="宋体" w:hAnsi="宋体" w:eastAsia="宋体"/>
          <w:szCs w:val="24"/>
        </w:rPr>
      </w:pPr>
      <w:r>
        <w:rPr>
          <w:rFonts w:ascii="宋体" w:hAnsi="宋体" w:eastAsia="宋体"/>
          <w:szCs w:val="24"/>
        </w:rPr>
        <w:br w:type="page"/>
      </w:r>
    </w:p>
    <w:p>
      <w:pPr>
        <w:spacing w:line="360" w:lineRule="auto"/>
        <w:rPr>
          <w:rFonts w:ascii="宋体" w:hAnsi="宋体" w:eastAsia="宋体"/>
          <w:b/>
          <w:bCs/>
          <w:sz w:val="28"/>
          <w:szCs w:val="28"/>
        </w:rPr>
      </w:pPr>
      <w:r>
        <w:rPr>
          <w:rFonts w:hint="eastAsia" w:ascii="宋体" w:hAnsi="宋体" w:eastAsia="宋体"/>
          <w:b/>
          <w:bCs/>
          <w:sz w:val="28"/>
          <w:szCs w:val="28"/>
        </w:rPr>
        <w:t>2、监狱企业的认定标准</w:t>
      </w:r>
    </w:p>
    <w:p>
      <w:pPr>
        <w:jc w:val="center"/>
      </w:pPr>
      <w:r>
        <w:rPr>
          <w:rFonts w:hint="eastAsia" w:ascii="宋体" w:hAnsi="宋体" w:eastAsia="宋体"/>
          <w:b/>
        </w:rPr>
        <w:t>如果不是，此项可以删除</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省级及以上监狱管理局、戒毒管理局（含新疆生产建设兵团）出具的属于监狱企业的证明文件。监狱企业视同小型、微型企业。</w:t>
      </w:r>
    </w:p>
    <w:p>
      <w:pPr>
        <w:rPr>
          <w:rFonts w:ascii="宋体" w:hAnsi="宋体" w:eastAsia="宋体"/>
        </w:rPr>
      </w:pPr>
    </w:p>
    <w:p>
      <w:pPr>
        <w:rPr>
          <w:rFonts w:ascii="宋体" w:hAnsi="宋体" w:eastAsia="宋体"/>
          <w:sz w:val="22"/>
        </w:rPr>
      </w:pPr>
    </w:p>
    <w:p>
      <w:pPr>
        <w:rPr>
          <w:rFonts w:ascii="宋体" w:hAnsi="宋体" w:eastAsia="宋体"/>
          <w:sz w:val="22"/>
        </w:rPr>
      </w:pPr>
      <w:r>
        <w:rPr>
          <w:rFonts w:ascii="宋体" w:hAnsi="宋体" w:eastAsia="宋体"/>
          <w:sz w:val="22"/>
        </w:rPr>
        <w:br w:type="page"/>
      </w:r>
    </w:p>
    <w:p>
      <w:pPr>
        <w:spacing w:line="360" w:lineRule="auto"/>
        <w:rPr>
          <w:rFonts w:ascii="宋体" w:hAnsi="宋体" w:eastAsia="宋体"/>
          <w:b/>
          <w:bCs/>
          <w:sz w:val="28"/>
          <w:szCs w:val="28"/>
        </w:rPr>
      </w:pPr>
      <w:r>
        <w:rPr>
          <w:rFonts w:hint="eastAsia" w:ascii="宋体" w:hAnsi="宋体" w:eastAsia="宋体"/>
          <w:b/>
          <w:bCs/>
          <w:sz w:val="28"/>
          <w:szCs w:val="28"/>
        </w:rPr>
        <w:t>3、残疾人福利性单位声明函</w:t>
      </w:r>
    </w:p>
    <w:p>
      <w:pPr>
        <w:jc w:val="center"/>
      </w:pPr>
      <w:r>
        <w:rPr>
          <w:rFonts w:hint="eastAsia" w:ascii="宋体" w:hAnsi="宋体" w:eastAsia="宋体"/>
          <w:b/>
        </w:rPr>
        <w:t>如果不是，此项可以删除</w:t>
      </w:r>
    </w:p>
    <w:p>
      <w:pPr>
        <w:widowControl w:val="0"/>
        <w:kinsoku/>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widowControl w:val="0"/>
        <w:kinsoku/>
        <w:adjustRightInd/>
        <w:snapToGrid/>
        <w:spacing w:line="360" w:lineRule="auto"/>
        <w:textAlignment w:val="auto"/>
        <w:rPr>
          <w:rFonts w:ascii="宋体" w:hAnsi="宋体" w:eastAsia="宋体"/>
          <w:sz w:val="24"/>
          <w:szCs w:val="24"/>
        </w:rPr>
      </w:pP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单位名称（电子签章）：</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日    期：</w:t>
      </w:r>
    </w:p>
    <w:p>
      <w:pPr>
        <w:widowControl w:val="0"/>
        <w:kinsoku/>
        <w:adjustRightInd/>
        <w:snapToGrid/>
        <w:spacing w:line="360" w:lineRule="auto"/>
        <w:textAlignment w:val="auto"/>
        <w:rPr>
          <w:rFonts w:ascii="宋体" w:hAnsi="宋体" w:eastAsia="宋体"/>
          <w:sz w:val="24"/>
          <w:szCs w:val="24"/>
        </w:rPr>
      </w:pP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注：</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1、中标、成交供应商为残疾人福利性单位的，采购人或者集采机构将随中标、成交结果同时公告其《残疾人福利性单位声明函》，接受社会监督。</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2、供应商提供的《残疾人福利性单位声明函》与事实不符的，依照《政府采购法》第七十七条第一款的规定追究法律责任。</w:t>
      </w:r>
    </w:p>
    <w:p>
      <w:pPr>
        <w:widowControl w:val="0"/>
        <w:kinsoku/>
        <w:adjustRightInd/>
        <w:snapToGrid/>
        <w:spacing w:line="360" w:lineRule="auto"/>
        <w:textAlignment w:val="auto"/>
        <w:rPr>
          <w:rFonts w:ascii="宋体" w:hAnsi="宋体" w:eastAsia="宋体"/>
          <w:sz w:val="24"/>
          <w:szCs w:val="24"/>
        </w:rPr>
      </w:pPr>
    </w:p>
    <w:p>
      <w:pPr>
        <w:rPr>
          <w:rFonts w:ascii="宋体" w:hAnsi="宋体" w:eastAsia="宋体"/>
        </w:rPr>
      </w:pPr>
      <w:r>
        <w:rPr>
          <w:rFonts w:ascii="宋体" w:hAnsi="宋体" w:eastAsia="宋体"/>
        </w:rPr>
        <w:br w:type="page"/>
      </w:r>
    </w:p>
    <w:p>
      <w:pPr>
        <w:spacing w:line="360" w:lineRule="auto"/>
        <w:rPr>
          <w:rFonts w:ascii="宋体" w:hAnsi="宋体" w:eastAsia="宋体"/>
          <w:b/>
          <w:bCs/>
          <w:sz w:val="28"/>
          <w:szCs w:val="28"/>
        </w:rPr>
      </w:pPr>
      <w:r>
        <w:rPr>
          <w:rFonts w:hint="eastAsia" w:ascii="宋体" w:hAnsi="宋体" w:eastAsia="宋体"/>
          <w:b/>
          <w:bCs/>
          <w:sz w:val="28"/>
          <w:szCs w:val="28"/>
        </w:rPr>
        <w:t>4、投标承诺函</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致（采购人及采购代理机构）：</w:t>
      </w:r>
      <w:r>
        <w:rPr>
          <w:rFonts w:hint="eastAsia" w:ascii="宋体" w:hAnsi="宋体" w:eastAsia="宋体"/>
          <w:sz w:val="24"/>
          <w:szCs w:val="24"/>
          <w:u w:val="single"/>
        </w:rPr>
        <w:t xml:space="preserve">                        </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我公司作为本次采购项目的供应商，根据招标文件要求，现郑重承诺如下：</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一、具备《中华人民共和国政府采购法》第二十二条第一款和本项目规定的条件：</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（一）具有承担民事责任的能力；</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（二）具有良好的商业信誉和健全的财务会计制度；</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（三）具有履行合同所必需的设备和专业技术能力；</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（四）有依法缴纳税收和社会保障资金的良好记录；</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（五）参加政府采购活动前三年内，在经营活动中没有重大违法记录；</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（六）法律、行政法规规定的其他条件；</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（七）根据采购项目提出的特殊条件。</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二、完全接受和满足本项目招标文件中规定的实质性要求，如对招标文件有异议，已</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经在投标截止时间届满前依法进行维权救济，不存在对招标文件有异议的同时又参加投标以求侥幸中标或者为实现其他非法目的的行为。</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三、参加本次招标采购活动，不存在与单位负责人为同一人或者存在直接控股、管理关系的其他供应商参与同一合同项下的政府采购活动的行为。</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四、参加本次招标采购活动，不存在为采购项目提供整体设计、规范编制或者项目管理、监理、检测等服务的行为。</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五、参加本次招标采购活动，不存在和其他供应商在同一合同项下的采购项目中，同时委托同一个自然人、同一家庭的人员、同一单位的人员作为代理人的行为。</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六、供应商参加本次政府采购活动要求在近三年内供应商和其法定代表人没有行贿犯罪行为。</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七、参加本次招标采购活动，不存在联合体投标。</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八、投标文件中提供的能够给予我公司带来优惠、好处的任何材料资料和技术、服务、商务等响应承诺情况都是真实的、有效的、合法的。</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十、存在以下行为之一的愿意接受相关部门的处理：</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（一）投标有效期内撤销投标文件的；</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（二）在采购人确定中标人以前放弃中标候选资格的；</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（三）由于中标人的原因未能按照招标文件的规定与采购人签订合同；</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（四）由于中标人的原因未能按照招标文件的规定交纳履约保证金；</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（五）在投标文件中提供虚假材料谋取中标；</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（六）与采购人、其他供应商或者采购代理机构恶意串通的；</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（七）投标有效期内，供应商在政府采购活动中有违法、违规、违纪行为。</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由此产生的一切法律后果和责任由我公司承担。我公司声明放弃对此提出任何异议和追索的权利。</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本公司对上述承诺的内容事项真实性负责。如经查实上述承诺的内容事项存在虚假，我公司愿意接受以提供虚假材料谋取中标追究法律责任。</w:t>
      </w:r>
    </w:p>
    <w:p>
      <w:pPr>
        <w:widowControl w:val="0"/>
        <w:kinsoku/>
        <w:adjustRightInd/>
        <w:snapToGrid/>
        <w:spacing w:line="360" w:lineRule="auto"/>
        <w:textAlignment w:val="auto"/>
        <w:rPr>
          <w:rFonts w:ascii="宋体" w:hAnsi="宋体" w:eastAsia="宋体"/>
          <w:sz w:val="24"/>
          <w:szCs w:val="24"/>
        </w:rPr>
      </w:pP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供应商名称：</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法定代表人</w:t>
      </w:r>
      <w:r>
        <w:rPr>
          <w:rFonts w:hint="eastAsia" w:ascii="宋体" w:hAnsi="宋体" w:eastAsia="宋体" w:cs="宋体"/>
          <w:spacing w:val="6"/>
          <w:sz w:val="24"/>
          <w:szCs w:val="24"/>
        </w:rPr>
        <w:t>（负责人）</w:t>
      </w:r>
      <w:r>
        <w:rPr>
          <w:rFonts w:ascii="宋体" w:hAnsi="宋体" w:eastAsia="宋体"/>
          <w:sz w:val="24"/>
          <w:szCs w:val="24"/>
        </w:rPr>
        <w:t>或授权代表：</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日</w:t>
      </w:r>
      <w:r>
        <w:rPr>
          <w:rFonts w:hint="eastAsia" w:ascii="宋体" w:hAnsi="宋体" w:eastAsia="宋体"/>
          <w:sz w:val="24"/>
          <w:szCs w:val="24"/>
        </w:rPr>
        <w:t xml:space="preserve">    </w:t>
      </w:r>
      <w:r>
        <w:rPr>
          <w:rFonts w:ascii="宋体" w:hAnsi="宋体" w:eastAsia="宋体"/>
          <w:sz w:val="24"/>
          <w:szCs w:val="24"/>
        </w:rPr>
        <w:t>期：</w:t>
      </w:r>
    </w:p>
    <w:p>
      <w:pPr>
        <w:rPr>
          <w:rFonts w:ascii="宋体" w:hAnsi="宋体" w:eastAsia="宋体"/>
          <w:sz w:val="22"/>
        </w:rPr>
      </w:pPr>
      <w:r>
        <w:rPr>
          <w:rFonts w:ascii="宋体" w:hAnsi="宋体" w:eastAsia="宋体"/>
          <w:sz w:val="22"/>
        </w:rPr>
        <w:br w:type="page"/>
      </w:r>
    </w:p>
    <w:p>
      <w:pPr>
        <w:rPr>
          <w:rFonts w:ascii="宋体" w:hAnsi="宋体" w:eastAsia="宋体"/>
          <w:b/>
          <w:bCs/>
          <w:sz w:val="28"/>
          <w:szCs w:val="28"/>
        </w:rPr>
      </w:pPr>
      <w:r>
        <w:rPr>
          <w:rFonts w:hint="eastAsia" w:ascii="宋体" w:hAnsi="宋体" w:eastAsia="宋体"/>
          <w:b/>
          <w:bCs/>
          <w:sz w:val="28"/>
          <w:szCs w:val="28"/>
        </w:rPr>
        <w:t>5、政府采购节能、环保产品汇总表</w:t>
      </w:r>
    </w:p>
    <w:p>
      <w:pPr>
        <w:jc w:val="center"/>
      </w:pPr>
      <w:r>
        <w:rPr>
          <w:rFonts w:hint="eastAsia" w:ascii="宋体" w:hAnsi="宋体" w:eastAsia="宋体"/>
          <w:b/>
        </w:rPr>
        <w:t>如果不是，此项可以删除</w:t>
      </w:r>
    </w:p>
    <w:p>
      <w:pPr>
        <w:kinsoku/>
        <w:wordWrap w:val="0"/>
        <w:adjustRightInd/>
        <w:snapToGrid/>
        <w:spacing w:line="360" w:lineRule="auto"/>
        <w:textAlignment w:val="auto"/>
        <w:rPr>
          <w:rFonts w:ascii="宋体" w:hAnsi="宋体" w:eastAsia="宋体"/>
          <w:sz w:val="24"/>
          <w:szCs w:val="24"/>
        </w:rPr>
      </w:pPr>
      <w:r>
        <w:rPr>
          <w:rFonts w:ascii="宋体" w:hAnsi="宋体" w:eastAsia="宋体"/>
          <w:sz w:val="24"/>
          <w:szCs w:val="24"/>
        </w:rPr>
        <w:t>项目名称：</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992"/>
        <w:gridCol w:w="993"/>
        <w:gridCol w:w="1559"/>
        <w:gridCol w:w="1606"/>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17" w:type="dxa"/>
            <w:vMerge w:val="restart"/>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序号</w:t>
            </w:r>
          </w:p>
        </w:tc>
        <w:tc>
          <w:tcPr>
            <w:tcW w:w="1134" w:type="dxa"/>
            <w:vMerge w:val="restart"/>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投报产品名称</w:t>
            </w:r>
          </w:p>
        </w:tc>
        <w:tc>
          <w:tcPr>
            <w:tcW w:w="992" w:type="dxa"/>
            <w:vMerge w:val="restart"/>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制造商</w:t>
            </w:r>
          </w:p>
        </w:tc>
        <w:tc>
          <w:tcPr>
            <w:tcW w:w="993" w:type="dxa"/>
            <w:vMerge w:val="restart"/>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产品品牌及型号</w:t>
            </w:r>
          </w:p>
        </w:tc>
        <w:tc>
          <w:tcPr>
            <w:tcW w:w="3165" w:type="dxa"/>
            <w:gridSpan w:val="2"/>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节能产品</w:t>
            </w:r>
          </w:p>
        </w:tc>
        <w:tc>
          <w:tcPr>
            <w:tcW w:w="1421" w:type="dxa"/>
            <w:vMerge w:val="restart"/>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环境标志产品认证证书编号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17" w:type="dxa"/>
            <w:vMerge w:val="continue"/>
            <w:vAlign w:val="center"/>
          </w:tcPr>
          <w:p>
            <w:pPr>
              <w:kinsoku/>
              <w:adjustRightInd/>
              <w:snapToGrid/>
              <w:spacing w:line="360" w:lineRule="auto"/>
              <w:jc w:val="center"/>
              <w:textAlignment w:val="auto"/>
              <w:rPr>
                <w:rFonts w:ascii="宋体" w:hAnsi="宋体" w:eastAsia="宋体"/>
                <w:sz w:val="24"/>
                <w:szCs w:val="24"/>
              </w:rPr>
            </w:pPr>
          </w:p>
        </w:tc>
        <w:tc>
          <w:tcPr>
            <w:tcW w:w="1134" w:type="dxa"/>
            <w:vMerge w:val="continue"/>
            <w:vAlign w:val="center"/>
          </w:tcPr>
          <w:p>
            <w:pPr>
              <w:kinsoku/>
              <w:adjustRightInd/>
              <w:snapToGrid/>
              <w:spacing w:line="360" w:lineRule="auto"/>
              <w:jc w:val="center"/>
              <w:textAlignment w:val="auto"/>
              <w:rPr>
                <w:rFonts w:ascii="宋体" w:hAnsi="宋体" w:eastAsia="宋体"/>
                <w:sz w:val="24"/>
                <w:szCs w:val="24"/>
              </w:rPr>
            </w:pPr>
          </w:p>
        </w:tc>
        <w:tc>
          <w:tcPr>
            <w:tcW w:w="992" w:type="dxa"/>
            <w:vMerge w:val="continue"/>
            <w:vAlign w:val="center"/>
          </w:tcPr>
          <w:p>
            <w:pPr>
              <w:kinsoku/>
              <w:adjustRightInd/>
              <w:snapToGrid/>
              <w:spacing w:line="360" w:lineRule="auto"/>
              <w:jc w:val="center"/>
              <w:textAlignment w:val="auto"/>
              <w:rPr>
                <w:rFonts w:ascii="宋体" w:hAnsi="宋体" w:eastAsia="宋体"/>
                <w:sz w:val="24"/>
                <w:szCs w:val="24"/>
              </w:rPr>
            </w:pPr>
          </w:p>
        </w:tc>
        <w:tc>
          <w:tcPr>
            <w:tcW w:w="993" w:type="dxa"/>
            <w:vMerge w:val="continue"/>
            <w:vAlign w:val="center"/>
          </w:tcPr>
          <w:p>
            <w:pPr>
              <w:kinsoku/>
              <w:adjustRightInd/>
              <w:snapToGrid/>
              <w:spacing w:line="360" w:lineRule="auto"/>
              <w:jc w:val="center"/>
              <w:textAlignment w:val="auto"/>
              <w:rPr>
                <w:rFonts w:ascii="宋体" w:hAnsi="宋体" w:eastAsia="宋体"/>
                <w:sz w:val="24"/>
                <w:szCs w:val="24"/>
              </w:rPr>
            </w:pPr>
          </w:p>
        </w:tc>
        <w:tc>
          <w:tcPr>
            <w:tcW w:w="1559" w:type="dxa"/>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是否属于强制采购产品</w:t>
            </w:r>
          </w:p>
        </w:tc>
        <w:tc>
          <w:tcPr>
            <w:tcW w:w="1606" w:type="dxa"/>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节能标志认证证书号</w:t>
            </w:r>
          </w:p>
        </w:tc>
        <w:tc>
          <w:tcPr>
            <w:tcW w:w="1421" w:type="dxa"/>
            <w:vMerge w:val="continue"/>
            <w:vAlign w:val="center"/>
          </w:tcPr>
          <w:p>
            <w:pPr>
              <w:kinsoku/>
              <w:adjustRightInd/>
              <w:snapToGrid/>
              <w:spacing w:line="360" w:lineRule="auto"/>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insoku/>
              <w:adjustRightInd/>
              <w:snapToGrid/>
              <w:spacing w:line="360" w:lineRule="auto"/>
              <w:jc w:val="center"/>
              <w:textAlignment w:val="auto"/>
              <w:rPr>
                <w:rFonts w:ascii="宋体" w:hAnsi="宋体" w:eastAsia="宋体"/>
                <w:sz w:val="24"/>
                <w:szCs w:val="24"/>
              </w:rPr>
            </w:pPr>
          </w:p>
        </w:tc>
        <w:tc>
          <w:tcPr>
            <w:tcW w:w="1134" w:type="dxa"/>
            <w:vAlign w:val="center"/>
          </w:tcPr>
          <w:p>
            <w:pPr>
              <w:kinsoku/>
              <w:adjustRightInd/>
              <w:snapToGrid/>
              <w:spacing w:line="360" w:lineRule="auto"/>
              <w:jc w:val="center"/>
              <w:textAlignment w:val="auto"/>
              <w:rPr>
                <w:rFonts w:ascii="宋体" w:hAnsi="宋体" w:eastAsia="宋体"/>
                <w:sz w:val="24"/>
                <w:szCs w:val="24"/>
              </w:rPr>
            </w:pPr>
          </w:p>
        </w:tc>
        <w:tc>
          <w:tcPr>
            <w:tcW w:w="992" w:type="dxa"/>
            <w:vAlign w:val="center"/>
          </w:tcPr>
          <w:p>
            <w:pPr>
              <w:kinsoku/>
              <w:adjustRightInd/>
              <w:snapToGrid/>
              <w:spacing w:line="360" w:lineRule="auto"/>
              <w:jc w:val="center"/>
              <w:textAlignment w:val="auto"/>
              <w:rPr>
                <w:rFonts w:ascii="宋体" w:hAnsi="宋体" w:eastAsia="宋体"/>
                <w:sz w:val="24"/>
                <w:szCs w:val="24"/>
              </w:rPr>
            </w:pPr>
          </w:p>
        </w:tc>
        <w:tc>
          <w:tcPr>
            <w:tcW w:w="993" w:type="dxa"/>
            <w:vAlign w:val="center"/>
          </w:tcPr>
          <w:p>
            <w:pPr>
              <w:kinsoku/>
              <w:adjustRightInd/>
              <w:snapToGrid/>
              <w:spacing w:line="360" w:lineRule="auto"/>
              <w:jc w:val="center"/>
              <w:textAlignment w:val="auto"/>
              <w:rPr>
                <w:rFonts w:ascii="宋体" w:hAnsi="宋体" w:eastAsia="宋体"/>
                <w:sz w:val="24"/>
                <w:szCs w:val="24"/>
              </w:rPr>
            </w:pPr>
          </w:p>
        </w:tc>
        <w:tc>
          <w:tcPr>
            <w:tcW w:w="3165" w:type="dxa"/>
            <w:gridSpan w:val="2"/>
            <w:vAlign w:val="center"/>
          </w:tcPr>
          <w:p>
            <w:pPr>
              <w:kinsoku/>
              <w:adjustRightInd/>
              <w:snapToGrid/>
              <w:spacing w:line="360" w:lineRule="auto"/>
              <w:jc w:val="center"/>
              <w:textAlignment w:val="auto"/>
              <w:rPr>
                <w:rFonts w:ascii="宋体" w:hAnsi="宋体" w:eastAsia="宋体"/>
                <w:sz w:val="24"/>
                <w:szCs w:val="24"/>
              </w:rPr>
            </w:pPr>
          </w:p>
        </w:tc>
        <w:tc>
          <w:tcPr>
            <w:tcW w:w="1421" w:type="dxa"/>
            <w:vAlign w:val="center"/>
          </w:tcPr>
          <w:p>
            <w:pPr>
              <w:kinsoku/>
              <w:adjustRightInd/>
              <w:snapToGrid/>
              <w:spacing w:line="360" w:lineRule="auto"/>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insoku/>
              <w:adjustRightInd/>
              <w:snapToGrid/>
              <w:spacing w:line="360" w:lineRule="auto"/>
              <w:jc w:val="center"/>
              <w:textAlignment w:val="auto"/>
              <w:rPr>
                <w:rFonts w:ascii="宋体" w:hAnsi="宋体" w:eastAsia="宋体"/>
                <w:sz w:val="24"/>
                <w:szCs w:val="24"/>
              </w:rPr>
            </w:pPr>
          </w:p>
        </w:tc>
        <w:tc>
          <w:tcPr>
            <w:tcW w:w="1134" w:type="dxa"/>
            <w:vAlign w:val="center"/>
          </w:tcPr>
          <w:p>
            <w:pPr>
              <w:kinsoku/>
              <w:adjustRightInd/>
              <w:snapToGrid/>
              <w:spacing w:line="360" w:lineRule="auto"/>
              <w:jc w:val="center"/>
              <w:textAlignment w:val="auto"/>
              <w:rPr>
                <w:rFonts w:ascii="宋体" w:hAnsi="宋体" w:eastAsia="宋体"/>
                <w:sz w:val="24"/>
                <w:szCs w:val="24"/>
              </w:rPr>
            </w:pPr>
          </w:p>
        </w:tc>
        <w:tc>
          <w:tcPr>
            <w:tcW w:w="992" w:type="dxa"/>
            <w:vAlign w:val="center"/>
          </w:tcPr>
          <w:p>
            <w:pPr>
              <w:kinsoku/>
              <w:adjustRightInd/>
              <w:snapToGrid/>
              <w:spacing w:line="360" w:lineRule="auto"/>
              <w:jc w:val="center"/>
              <w:textAlignment w:val="auto"/>
              <w:rPr>
                <w:rFonts w:ascii="宋体" w:hAnsi="宋体" w:eastAsia="宋体"/>
                <w:sz w:val="24"/>
                <w:szCs w:val="24"/>
              </w:rPr>
            </w:pPr>
          </w:p>
        </w:tc>
        <w:tc>
          <w:tcPr>
            <w:tcW w:w="993" w:type="dxa"/>
            <w:vAlign w:val="center"/>
          </w:tcPr>
          <w:p>
            <w:pPr>
              <w:kinsoku/>
              <w:adjustRightInd/>
              <w:snapToGrid/>
              <w:spacing w:line="360" w:lineRule="auto"/>
              <w:jc w:val="center"/>
              <w:textAlignment w:val="auto"/>
              <w:rPr>
                <w:rFonts w:ascii="宋体" w:hAnsi="宋体" w:eastAsia="宋体"/>
                <w:sz w:val="24"/>
                <w:szCs w:val="24"/>
              </w:rPr>
            </w:pPr>
          </w:p>
        </w:tc>
        <w:tc>
          <w:tcPr>
            <w:tcW w:w="3165" w:type="dxa"/>
            <w:gridSpan w:val="2"/>
            <w:vAlign w:val="center"/>
          </w:tcPr>
          <w:p>
            <w:pPr>
              <w:kinsoku/>
              <w:adjustRightInd/>
              <w:snapToGrid/>
              <w:spacing w:line="360" w:lineRule="auto"/>
              <w:jc w:val="center"/>
              <w:textAlignment w:val="auto"/>
              <w:rPr>
                <w:rFonts w:ascii="宋体" w:hAnsi="宋体" w:eastAsia="宋体"/>
                <w:sz w:val="24"/>
                <w:szCs w:val="24"/>
              </w:rPr>
            </w:pPr>
          </w:p>
        </w:tc>
        <w:tc>
          <w:tcPr>
            <w:tcW w:w="1421" w:type="dxa"/>
            <w:vAlign w:val="center"/>
          </w:tcPr>
          <w:p>
            <w:pPr>
              <w:kinsoku/>
              <w:adjustRightInd/>
              <w:snapToGrid/>
              <w:spacing w:line="360" w:lineRule="auto"/>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insoku/>
              <w:adjustRightInd/>
              <w:snapToGrid/>
              <w:spacing w:line="360" w:lineRule="auto"/>
              <w:jc w:val="center"/>
              <w:textAlignment w:val="auto"/>
              <w:rPr>
                <w:rFonts w:ascii="宋体" w:hAnsi="宋体" w:eastAsia="宋体"/>
                <w:sz w:val="24"/>
                <w:szCs w:val="24"/>
              </w:rPr>
            </w:pPr>
          </w:p>
        </w:tc>
        <w:tc>
          <w:tcPr>
            <w:tcW w:w="1134" w:type="dxa"/>
            <w:vAlign w:val="center"/>
          </w:tcPr>
          <w:p>
            <w:pPr>
              <w:kinsoku/>
              <w:adjustRightInd/>
              <w:snapToGrid/>
              <w:spacing w:line="360" w:lineRule="auto"/>
              <w:jc w:val="center"/>
              <w:textAlignment w:val="auto"/>
              <w:rPr>
                <w:rFonts w:ascii="宋体" w:hAnsi="宋体" w:eastAsia="宋体"/>
                <w:sz w:val="24"/>
                <w:szCs w:val="24"/>
              </w:rPr>
            </w:pPr>
          </w:p>
        </w:tc>
        <w:tc>
          <w:tcPr>
            <w:tcW w:w="992" w:type="dxa"/>
            <w:vAlign w:val="center"/>
          </w:tcPr>
          <w:p>
            <w:pPr>
              <w:kinsoku/>
              <w:adjustRightInd/>
              <w:snapToGrid/>
              <w:spacing w:line="360" w:lineRule="auto"/>
              <w:jc w:val="center"/>
              <w:textAlignment w:val="auto"/>
              <w:rPr>
                <w:rFonts w:ascii="宋体" w:hAnsi="宋体" w:eastAsia="宋体"/>
                <w:sz w:val="24"/>
                <w:szCs w:val="24"/>
              </w:rPr>
            </w:pPr>
          </w:p>
        </w:tc>
        <w:tc>
          <w:tcPr>
            <w:tcW w:w="993" w:type="dxa"/>
            <w:vAlign w:val="center"/>
          </w:tcPr>
          <w:p>
            <w:pPr>
              <w:kinsoku/>
              <w:adjustRightInd/>
              <w:snapToGrid/>
              <w:spacing w:line="360" w:lineRule="auto"/>
              <w:jc w:val="center"/>
              <w:textAlignment w:val="auto"/>
              <w:rPr>
                <w:rFonts w:ascii="宋体" w:hAnsi="宋体" w:eastAsia="宋体"/>
                <w:sz w:val="24"/>
                <w:szCs w:val="24"/>
              </w:rPr>
            </w:pPr>
          </w:p>
        </w:tc>
        <w:tc>
          <w:tcPr>
            <w:tcW w:w="3165" w:type="dxa"/>
            <w:gridSpan w:val="2"/>
            <w:vAlign w:val="center"/>
          </w:tcPr>
          <w:p>
            <w:pPr>
              <w:kinsoku/>
              <w:adjustRightInd/>
              <w:snapToGrid/>
              <w:spacing w:line="360" w:lineRule="auto"/>
              <w:jc w:val="center"/>
              <w:textAlignment w:val="auto"/>
              <w:rPr>
                <w:rFonts w:ascii="宋体" w:hAnsi="宋体" w:eastAsia="宋体"/>
                <w:sz w:val="24"/>
                <w:szCs w:val="24"/>
              </w:rPr>
            </w:pPr>
          </w:p>
        </w:tc>
        <w:tc>
          <w:tcPr>
            <w:tcW w:w="1421" w:type="dxa"/>
            <w:vAlign w:val="center"/>
          </w:tcPr>
          <w:p>
            <w:pPr>
              <w:kinsoku/>
              <w:adjustRightInd/>
              <w:snapToGrid/>
              <w:spacing w:line="360" w:lineRule="auto"/>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insoku/>
              <w:adjustRightInd/>
              <w:snapToGrid/>
              <w:spacing w:line="360" w:lineRule="auto"/>
              <w:jc w:val="center"/>
              <w:textAlignment w:val="auto"/>
              <w:rPr>
                <w:rFonts w:ascii="宋体" w:hAnsi="宋体" w:eastAsia="宋体"/>
                <w:sz w:val="24"/>
                <w:szCs w:val="24"/>
              </w:rPr>
            </w:pPr>
          </w:p>
        </w:tc>
        <w:tc>
          <w:tcPr>
            <w:tcW w:w="1134" w:type="dxa"/>
            <w:vAlign w:val="center"/>
          </w:tcPr>
          <w:p>
            <w:pPr>
              <w:kinsoku/>
              <w:adjustRightInd/>
              <w:snapToGrid/>
              <w:spacing w:line="360" w:lineRule="auto"/>
              <w:jc w:val="center"/>
              <w:textAlignment w:val="auto"/>
              <w:rPr>
                <w:rFonts w:ascii="宋体" w:hAnsi="宋体" w:eastAsia="宋体"/>
                <w:sz w:val="24"/>
                <w:szCs w:val="24"/>
              </w:rPr>
            </w:pPr>
          </w:p>
        </w:tc>
        <w:tc>
          <w:tcPr>
            <w:tcW w:w="992" w:type="dxa"/>
            <w:vAlign w:val="center"/>
          </w:tcPr>
          <w:p>
            <w:pPr>
              <w:kinsoku/>
              <w:adjustRightInd/>
              <w:snapToGrid/>
              <w:spacing w:line="360" w:lineRule="auto"/>
              <w:jc w:val="center"/>
              <w:textAlignment w:val="auto"/>
              <w:rPr>
                <w:rFonts w:ascii="宋体" w:hAnsi="宋体" w:eastAsia="宋体"/>
                <w:sz w:val="24"/>
                <w:szCs w:val="24"/>
              </w:rPr>
            </w:pPr>
          </w:p>
        </w:tc>
        <w:tc>
          <w:tcPr>
            <w:tcW w:w="993" w:type="dxa"/>
            <w:vAlign w:val="center"/>
          </w:tcPr>
          <w:p>
            <w:pPr>
              <w:kinsoku/>
              <w:adjustRightInd/>
              <w:snapToGrid/>
              <w:spacing w:line="360" w:lineRule="auto"/>
              <w:jc w:val="center"/>
              <w:textAlignment w:val="auto"/>
              <w:rPr>
                <w:rFonts w:ascii="宋体" w:hAnsi="宋体" w:eastAsia="宋体"/>
                <w:sz w:val="24"/>
                <w:szCs w:val="24"/>
              </w:rPr>
            </w:pPr>
          </w:p>
        </w:tc>
        <w:tc>
          <w:tcPr>
            <w:tcW w:w="3165" w:type="dxa"/>
            <w:gridSpan w:val="2"/>
            <w:vAlign w:val="center"/>
          </w:tcPr>
          <w:p>
            <w:pPr>
              <w:kinsoku/>
              <w:adjustRightInd/>
              <w:snapToGrid/>
              <w:spacing w:line="360" w:lineRule="auto"/>
              <w:jc w:val="center"/>
              <w:textAlignment w:val="auto"/>
              <w:rPr>
                <w:rFonts w:ascii="宋体" w:hAnsi="宋体" w:eastAsia="宋体"/>
                <w:sz w:val="24"/>
                <w:szCs w:val="24"/>
              </w:rPr>
            </w:pPr>
          </w:p>
        </w:tc>
        <w:tc>
          <w:tcPr>
            <w:tcW w:w="1421" w:type="dxa"/>
            <w:vAlign w:val="center"/>
          </w:tcPr>
          <w:p>
            <w:pPr>
              <w:kinsoku/>
              <w:adjustRightInd/>
              <w:snapToGrid/>
              <w:spacing w:line="360" w:lineRule="auto"/>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insoku/>
              <w:adjustRightInd/>
              <w:snapToGrid/>
              <w:spacing w:line="360" w:lineRule="auto"/>
              <w:jc w:val="center"/>
              <w:textAlignment w:val="auto"/>
              <w:rPr>
                <w:rFonts w:ascii="宋体" w:hAnsi="宋体" w:eastAsia="宋体"/>
                <w:sz w:val="24"/>
                <w:szCs w:val="24"/>
              </w:rPr>
            </w:pPr>
          </w:p>
        </w:tc>
        <w:tc>
          <w:tcPr>
            <w:tcW w:w="1134" w:type="dxa"/>
            <w:vAlign w:val="center"/>
          </w:tcPr>
          <w:p>
            <w:pPr>
              <w:kinsoku/>
              <w:adjustRightInd/>
              <w:snapToGrid/>
              <w:spacing w:line="360" w:lineRule="auto"/>
              <w:jc w:val="center"/>
              <w:textAlignment w:val="auto"/>
              <w:rPr>
                <w:rFonts w:ascii="宋体" w:hAnsi="宋体" w:eastAsia="宋体"/>
                <w:sz w:val="24"/>
                <w:szCs w:val="24"/>
              </w:rPr>
            </w:pPr>
          </w:p>
        </w:tc>
        <w:tc>
          <w:tcPr>
            <w:tcW w:w="992" w:type="dxa"/>
            <w:vAlign w:val="center"/>
          </w:tcPr>
          <w:p>
            <w:pPr>
              <w:kinsoku/>
              <w:adjustRightInd/>
              <w:snapToGrid/>
              <w:spacing w:line="360" w:lineRule="auto"/>
              <w:jc w:val="center"/>
              <w:textAlignment w:val="auto"/>
              <w:rPr>
                <w:rFonts w:ascii="宋体" w:hAnsi="宋体" w:eastAsia="宋体"/>
                <w:sz w:val="24"/>
                <w:szCs w:val="24"/>
              </w:rPr>
            </w:pPr>
          </w:p>
        </w:tc>
        <w:tc>
          <w:tcPr>
            <w:tcW w:w="993" w:type="dxa"/>
            <w:vAlign w:val="center"/>
          </w:tcPr>
          <w:p>
            <w:pPr>
              <w:kinsoku/>
              <w:adjustRightInd/>
              <w:snapToGrid/>
              <w:spacing w:line="360" w:lineRule="auto"/>
              <w:jc w:val="center"/>
              <w:textAlignment w:val="auto"/>
              <w:rPr>
                <w:rFonts w:ascii="宋体" w:hAnsi="宋体" w:eastAsia="宋体"/>
                <w:sz w:val="24"/>
                <w:szCs w:val="24"/>
              </w:rPr>
            </w:pPr>
          </w:p>
        </w:tc>
        <w:tc>
          <w:tcPr>
            <w:tcW w:w="3165" w:type="dxa"/>
            <w:gridSpan w:val="2"/>
            <w:vAlign w:val="center"/>
          </w:tcPr>
          <w:p>
            <w:pPr>
              <w:kinsoku/>
              <w:adjustRightInd/>
              <w:snapToGrid/>
              <w:spacing w:line="360" w:lineRule="auto"/>
              <w:jc w:val="center"/>
              <w:textAlignment w:val="auto"/>
              <w:rPr>
                <w:rFonts w:ascii="宋体" w:hAnsi="宋体" w:eastAsia="宋体"/>
                <w:sz w:val="24"/>
                <w:szCs w:val="24"/>
              </w:rPr>
            </w:pPr>
          </w:p>
        </w:tc>
        <w:tc>
          <w:tcPr>
            <w:tcW w:w="1421" w:type="dxa"/>
            <w:vAlign w:val="center"/>
          </w:tcPr>
          <w:p>
            <w:pPr>
              <w:kinsoku/>
              <w:adjustRightInd/>
              <w:snapToGrid/>
              <w:spacing w:line="360" w:lineRule="auto"/>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说 明</w:t>
            </w:r>
          </w:p>
        </w:tc>
        <w:tc>
          <w:tcPr>
            <w:tcW w:w="7705" w:type="dxa"/>
            <w:gridSpan w:val="6"/>
            <w:vAlign w:val="center"/>
          </w:tcPr>
          <w:p>
            <w:pPr>
              <w:kinsoku/>
              <w:adjustRightInd/>
              <w:snapToGrid/>
              <w:spacing w:line="360" w:lineRule="auto"/>
              <w:textAlignment w:val="auto"/>
              <w:rPr>
                <w:rFonts w:ascii="宋体" w:hAnsi="宋体" w:eastAsia="宋体"/>
                <w:sz w:val="24"/>
                <w:szCs w:val="24"/>
              </w:rPr>
            </w:pPr>
            <w:r>
              <w:rPr>
                <w:rFonts w:ascii="宋体" w:hAnsi="宋体" w:eastAsia="宋体"/>
                <w:sz w:val="24"/>
                <w:szCs w:val="24"/>
              </w:rPr>
              <w:t>我方提供的节能产品为第</w:t>
            </w:r>
            <w:r>
              <w:rPr>
                <w:rFonts w:hint="eastAsia" w:ascii="宋体" w:hAnsi="宋体" w:eastAsia="宋体"/>
                <w:sz w:val="24"/>
                <w:szCs w:val="24"/>
              </w:rPr>
              <w:t xml:space="preserve">  </w:t>
            </w:r>
            <w:r>
              <w:rPr>
                <w:rFonts w:ascii="宋体" w:hAnsi="宋体" w:eastAsia="宋体"/>
                <w:sz w:val="24"/>
                <w:szCs w:val="24"/>
              </w:rPr>
              <w:t>期《节能产品政府采购清单》内的产品；我方提供的环境标志产品为第</w:t>
            </w:r>
            <w:r>
              <w:rPr>
                <w:rFonts w:hint="eastAsia" w:ascii="宋体" w:hAnsi="宋体" w:eastAsia="宋体"/>
                <w:sz w:val="24"/>
                <w:szCs w:val="24"/>
              </w:rPr>
              <w:t xml:space="preserve">  </w:t>
            </w:r>
            <w:r>
              <w:rPr>
                <w:rFonts w:ascii="宋体" w:hAnsi="宋体" w:eastAsia="宋体"/>
                <w:sz w:val="24"/>
                <w:szCs w:val="24"/>
              </w:rPr>
              <w:t>期《环境标志产品政府采购清单》内的产品。</w:t>
            </w:r>
          </w:p>
        </w:tc>
      </w:tr>
    </w:tbl>
    <w:p>
      <w:pPr>
        <w:kinsoku/>
        <w:adjustRightInd/>
        <w:snapToGrid/>
        <w:spacing w:line="360" w:lineRule="auto"/>
        <w:textAlignment w:val="auto"/>
        <w:rPr>
          <w:rFonts w:ascii="宋体" w:hAnsi="宋体" w:eastAsia="宋体"/>
          <w:sz w:val="24"/>
          <w:szCs w:val="24"/>
        </w:rPr>
      </w:pPr>
      <w:r>
        <w:rPr>
          <w:rFonts w:ascii="宋体" w:hAnsi="宋体" w:eastAsia="宋体"/>
          <w:sz w:val="24"/>
          <w:szCs w:val="24"/>
        </w:rPr>
        <w:t xml:space="preserve"> </w:t>
      </w:r>
    </w:p>
    <w:p>
      <w:pPr>
        <w:kinsoku/>
        <w:wordWrap w:val="0"/>
        <w:adjustRightInd/>
        <w:snapToGrid/>
        <w:spacing w:line="360" w:lineRule="auto"/>
        <w:jc w:val="right"/>
        <w:textAlignment w:val="auto"/>
        <w:rPr>
          <w:rFonts w:ascii="宋体" w:hAnsi="宋体" w:eastAsia="宋体"/>
          <w:sz w:val="24"/>
          <w:szCs w:val="24"/>
          <w:u w:val="single"/>
        </w:rPr>
      </w:pPr>
      <w:r>
        <w:rPr>
          <w:rFonts w:ascii="宋体" w:hAnsi="宋体" w:eastAsia="宋体"/>
          <w:sz w:val="24"/>
          <w:szCs w:val="24"/>
        </w:rPr>
        <w:t>投标人（</w:t>
      </w:r>
      <w:r>
        <w:rPr>
          <w:rFonts w:hint="eastAsia" w:ascii="宋体" w:hAnsi="宋体" w:eastAsia="宋体"/>
          <w:sz w:val="24"/>
          <w:szCs w:val="24"/>
        </w:rPr>
        <w:t>电子签章</w:t>
      </w:r>
      <w:r>
        <w:rPr>
          <w:rFonts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kinsoku/>
        <w:wordWrap w:val="0"/>
        <w:adjustRightInd/>
        <w:snapToGrid/>
        <w:spacing w:line="360" w:lineRule="auto"/>
        <w:jc w:val="right"/>
        <w:textAlignment w:val="auto"/>
        <w:rPr>
          <w:rFonts w:ascii="宋体" w:hAnsi="宋体" w:eastAsia="宋体"/>
          <w:sz w:val="24"/>
          <w:szCs w:val="24"/>
          <w:u w:val="single"/>
        </w:rPr>
      </w:pPr>
      <w:r>
        <w:rPr>
          <w:rFonts w:ascii="宋体" w:hAnsi="宋体" w:eastAsia="宋体"/>
          <w:sz w:val="24"/>
          <w:szCs w:val="24"/>
        </w:rPr>
        <w:t>法定代表人</w:t>
      </w:r>
      <w:r>
        <w:rPr>
          <w:rFonts w:hint="eastAsia" w:ascii="宋体" w:hAnsi="宋体" w:eastAsia="宋体" w:cs="宋体"/>
          <w:spacing w:val="6"/>
          <w:sz w:val="24"/>
          <w:szCs w:val="24"/>
        </w:rPr>
        <w:t>（负责人）</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kinsoku/>
        <w:wordWrap w:val="0"/>
        <w:adjustRightInd/>
        <w:snapToGrid/>
        <w:spacing w:line="360" w:lineRule="auto"/>
        <w:jc w:val="right"/>
        <w:textAlignment w:val="auto"/>
        <w:rPr>
          <w:rFonts w:ascii="宋体" w:hAnsi="宋体" w:eastAsia="宋体"/>
          <w:sz w:val="24"/>
          <w:szCs w:val="24"/>
        </w:rPr>
      </w:pPr>
      <w:r>
        <w:rPr>
          <w:rFonts w:ascii="宋体" w:hAnsi="宋体" w:eastAsia="宋体"/>
          <w:sz w:val="24"/>
          <w:szCs w:val="24"/>
        </w:rPr>
        <w:t>日期：</w:t>
      </w:r>
      <w:r>
        <w:rPr>
          <w:rFonts w:hint="eastAsia"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日</w:t>
      </w:r>
    </w:p>
    <w:p>
      <w:pPr>
        <w:kinsoku/>
        <w:adjustRightInd/>
        <w:snapToGrid/>
        <w:spacing w:line="360" w:lineRule="auto"/>
        <w:textAlignment w:val="auto"/>
        <w:rPr>
          <w:rFonts w:ascii="黑体" w:hAnsi="黑体" w:eastAsia="黑体"/>
          <w:sz w:val="24"/>
          <w:szCs w:val="24"/>
        </w:rPr>
      </w:pPr>
    </w:p>
    <w:p>
      <w:pPr>
        <w:kinsoku/>
        <w:adjustRightInd/>
        <w:snapToGrid/>
        <w:spacing w:line="360" w:lineRule="auto"/>
        <w:textAlignment w:val="auto"/>
        <w:rPr>
          <w:rFonts w:ascii="黑体" w:hAnsi="黑体" w:eastAsia="黑体"/>
          <w:sz w:val="24"/>
          <w:szCs w:val="24"/>
        </w:rPr>
      </w:pPr>
    </w:p>
    <w:p>
      <w:pPr>
        <w:kinsoku/>
        <w:adjustRightInd/>
        <w:snapToGrid/>
        <w:spacing w:line="360" w:lineRule="auto"/>
        <w:textAlignment w:val="auto"/>
        <w:rPr>
          <w:rFonts w:ascii="宋体" w:hAnsi="宋体" w:eastAsia="宋体"/>
          <w:sz w:val="24"/>
          <w:szCs w:val="24"/>
        </w:rPr>
      </w:pPr>
      <w:r>
        <w:rPr>
          <w:rFonts w:ascii="宋体" w:hAnsi="宋体" w:eastAsia="宋体"/>
          <w:sz w:val="24"/>
          <w:szCs w:val="24"/>
        </w:rPr>
        <w:t>注：1、本表只填写属于政府采购节能或环保产品的投标产品，无相应产品的本表可以</w:t>
      </w:r>
      <w:r>
        <w:rPr>
          <w:rFonts w:hint="eastAsia" w:ascii="宋体" w:hAnsi="宋体" w:eastAsia="宋体"/>
          <w:sz w:val="24"/>
          <w:szCs w:val="24"/>
        </w:rPr>
        <w:t>删除</w:t>
      </w:r>
      <w:r>
        <w:rPr>
          <w:rFonts w:ascii="宋体" w:hAnsi="宋体" w:eastAsia="宋体"/>
          <w:sz w:val="24"/>
          <w:szCs w:val="24"/>
        </w:rPr>
        <w:t>。</w:t>
      </w:r>
    </w:p>
    <w:p>
      <w:pPr>
        <w:kinsoku/>
        <w:adjustRightInd/>
        <w:snapToGrid/>
        <w:spacing w:line="360" w:lineRule="auto"/>
        <w:ind w:firstLine="405"/>
        <w:textAlignment w:val="auto"/>
        <w:rPr>
          <w:rFonts w:ascii="宋体" w:hAnsi="宋体" w:eastAsia="宋体"/>
          <w:sz w:val="24"/>
          <w:szCs w:val="24"/>
        </w:rPr>
      </w:pPr>
      <w:r>
        <w:rPr>
          <w:rFonts w:ascii="宋体" w:hAnsi="宋体" w:eastAsia="宋体"/>
          <w:sz w:val="24"/>
          <w:szCs w:val="24"/>
        </w:rPr>
        <w:t xml:space="preserve">2、认证证书编号必须填写《节能产品政府采购清单》中的节字标志认证证书号、或《环境标志产品政府采购清单》中的认证证书编号，否则评委会不予认可。 </w:t>
      </w:r>
    </w:p>
    <w:p>
      <w:pPr>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3、《节能产品政府采购清单》、《环境标志产品政府采购清单》均以国家有关部门公布的最新一期公布的内容为准</w:t>
      </w:r>
      <w:r>
        <w:rPr>
          <w:rFonts w:hint="eastAsia" w:ascii="宋体" w:hAnsi="宋体" w:eastAsia="宋体"/>
          <w:sz w:val="24"/>
          <w:szCs w:val="24"/>
        </w:rPr>
        <w:t>且必须在有效期内</w:t>
      </w:r>
      <w:r>
        <w:rPr>
          <w:rFonts w:ascii="宋体" w:hAnsi="宋体" w:eastAsia="宋体"/>
          <w:sz w:val="24"/>
          <w:szCs w:val="24"/>
        </w:rPr>
        <w:t>，否则评委会不予认可。</w:t>
      </w:r>
    </w:p>
    <w:p>
      <w:pPr>
        <w:kinsoku/>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4、如采购人所采购产品为政府强制采购的节能产品，投标人所投产品的品牌及型号必须为清单中有效期内产品并提供证明文件，否则其投标将被认定为投标无效。</w:t>
      </w:r>
    </w:p>
    <w:p>
      <w:pPr>
        <w:rPr>
          <w:rFonts w:ascii="宋体" w:hAnsi="宋体" w:eastAsia="宋体"/>
          <w:sz w:val="22"/>
        </w:rPr>
      </w:pPr>
      <w:r>
        <w:rPr>
          <w:rFonts w:ascii="宋体" w:hAnsi="宋体" w:eastAsia="宋体"/>
          <w:sz w:val="22"/>
        </w:rPr>
        <w:br w:type="page"/>
      </w:r>
    </w:p>
    <w:p>
      <w:pPr>
        <w:rPr>
          <w:rFonts w:ascii="宋体" w:hAnsi="宋体" w:eastAsia="宋体"/>
          <w:b/>
          <w:bCs/>
          <w:sz w:val="28"/>
          <w:szCs w:val="28"/>
        </w:rPr>
      </w:pPr>
      <w:r>
        <w:rPr>
          <w:rFonts w:hint="eastAsia" w:ascii="宋体" w:hAnsi="宋体" w:eastAsia="宋体"/>
          <w:b/>
          <w:bCs/>
          <w:sz w:val="28"/>
          <w:szCs w:val="28"/>
        </w:rPr>
        <w:t>6、其他资料</w:t>
      </w:r>
    </w:p>
    <w:p/>
    <w:p/>
    <w:p>
      <w:pPr>
        <w:rPr>
          <w:rFonts w:ascii="宋体" w:hAnsi="宋体" w:eastAsia="宋体"/>
          <w:b/>
          <w:bCs/>
          <w:szCs w:val="32"/>
        </w:rPr>
      </w:pPr>
      <w:r>
        <w:rPr>
          <w:rFonts w:ascii="宋体" w:hAnsi="宋体" w:eastAsia="宋体"/>
        </w:rPr>
        <w:br w:type="page"/>
      </w:r>
    </w:p>
    <w:p>
      <w:pPr>
        <w:jc w:val="center"/>
      </w:pPr>
      <w:r>
        <w:rPr>
          <w:rFonts w:hint="eastAsia"/>
          <w:b/>
          <w:bCs/>
          <w:sz w:val="28"/>
          <w:szCs w:val="28"/>
        </w:rPr>
        <w:t>唐河县政府采购合同融资告知函</w:t>
      </w:r>
    </w:p>
    <w:p>
      <w:pPr>
        <w:ind w:firstLine="420" w:firstLineChars="200"/>
      </w:pPr>
    </w:p>
    <w:p>
      <w:pPr>
        <w:widowControl w:val="0"/>
        <w:kinsoku/>
        <w:adjustRightInd/>
        <w:snapToGrid/>
        <w:spacing w:line="360" w:lineRule="auto"/>
        <w:ind w:firstLine="480" w:firstLineChars="200"/>
        <w:textAlignment w:val="auto"/>
        <w:rPr>
          <w:sz w:val="24"/>
          <w:szCs w:val="24"/>
        </w:rPr>
      </w:pPr>
      <w:r>
        <w:rPr>
          <w:rFonts w:hint="eastAsia"/>
          <w:sz w:val="24"/>
          <w:szCs w:val="24"/>
        </w:rPr>
        <w:t>各供应商：</w:t>
      </w:r>
    </w:p>
    <w:p>
      <w:pPr>
        <w:widowControl w:val="0"/>
        <w:kinsoku/>
        <w:adjustRightInd/>
        <w:snapToGrid/>
        <w:spacing w:line="360" w:lineRule="auto"/>
        <w:ind w:firstLine="480" w:firstLineChars="200"/>
        <w:textAlignment w:val="auto"/>
        <w:rPr>
          <w:sz w:val="24"/>
          <w:szCs w:val="24"/>
        </w:rPr>
      </w:pPr>
      <w:r>
        <w:rPr>
          <w:rFonts w:hint="eastAsia"/>
          <w:sz w:val="24"/>
          <w:szCs w:val="24"/>
        </w:rPr>
        <w:t>欢迎贵公司参与河南省政府采购活动！</w:t>
      </w:r>
    </w:p>
    <w:p>
      <w:pPr>
        <w:widowControl w:val="0"/>
        <w:kinsoku/>
        <w:adjustRightInd/>
        <w:snapToGrid/>
        <w:spacing w:line="360" w:lineRule="auto"/>
        <w:ind w:firstLine="480" w:firstLineChars="200"/>
        <w:textAlignment w:val="auto"/>
        <w:rPr>
          <w:sz w:val="24"/>
          <w:szCs w:val="24"/>
        </w:rPr>
      </w:pPr>
      <w:r>
        <w:rPr>
          <w:rFonts w:hint="eastAsia"/>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val="0"/>
        <w:kinsoku/>
        <w:adjustRightInd/>
        <w:snapToGrid/>
        <w:spacing w:line="360" w:lineRule="auto"/>
        <w:ind w:firstLine="480" w:firstLineChars="200"/>
        <w:textAlignment w:val="auto"/>
        <w:rPr>
          <w:sz w:val="24"/>
          <w:szCs w:val="24"/>
        </w:rPr>
      </w:pPr>
      <w:r>
        <w:rPr>
          <w:rFonts w:hint="eastAsia"/>
          <w:sz w:val="24"/>
          <w:szCs w:val="24"/>
        </w:rPr>
        <w:t>贷款渠道和提供贷款的金融机构，可在河南省政府采购网“河南省政府采购合同融资平台”查询联系。</w:t>
      </w:r>
    </w:p>
    <w:p>
      <w:pPr>
        <w:rPr>
          <w:rFonts w:ascii="宋体" w:hAnsi="宋体" w:eastAsia="宋体" w:cs="宋体"/>
          <w:sz w:val="28"/>
          <w:szCs w:val="28"/>
        </w:rPr>
      </w:pPr>
    </w:p>
    <w:p/>
    <w:sectPr>
      <w:headerReference r:id="rId14" w:type="default"/>
      <w:footerReference r:id="rId15" w:type="default"/>
      <w:pgSz w:w="11907" w:h="16839"/>
      <w:pgMar w:top="1476" w:right="980" w:bottom="1114" w:left="1051" w:header="1155" w:footer="84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Yu Gothic UI Light">
    <w:panose1 w:val="020B03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MingLiU-ExtB">
    <w:panose1 w:val="02020500000000000000"/>
    <w:charset w:val="88"/>
    <w:family w:val="roman"/>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96"/>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hint="eastAsia"/>
      </w:rPr>
      <w:t>唐河县唐兴工程造价咨询有限公司</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eastAsia="宋体"/>
        <w:lang w:eastAsia="zh-CN"/>
      </w:rPr>
    </w:pPr>
    <w:r>
      <w:rPr>
        <w:rFonts w:hint="eastAsia" w:asciiTheme="minorEastAsia" w:hAnsiTheme="minorEastAsia" w:eastAsiaTheme="minorEastAsia"/>
        <w:sz w:val="24"/>
        <w:szCs w:val="24"/>
        <w:lang w:eastAsia="zh-CN"/>
      </w:rPr>
      <w:t>唐河县人民医院新型冠状病毒感染重症救治能力提升及设备维保项目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965E4"/>
    <w:multiLevelType w:val="singleLevel"/>
    <w:tmpl w:val="807965E4"/>
    <w:lvl w:ilvl="0" w:tentative="0">
      <w:start w:val="1"/>
      <w:numFmt w:val="chineseCounting"/>
      <w:suff w:val="nothing"/>
      <w:lvlText w:val="%1、"/>
      <w:lvlJc w:val="left"/>
      <w:rPr>
        <w:rFonts w:hint="eastAsia"/>
      </w:rPr>
    </w:lvl>
  </w:abstractNum>
  <w:abstractNum w:abstractNumId="1">
    <w:nsid w:val="8F04C7EE"/>
    <w:multiLevelType w:val="singleLevel"/>
    <w:tmpl w:val="8F04C7EE"/>
    <w:lvl w:ilvl="0" w:tentative="0">
      <w:start w:val="1"/>
      <w:numFmt w:val="decimal"/>
      <w:suff w:val="nothing"/>
      <w:lvlText w:val="%1、"/>
      <w:lvlJc w:val="left"/>
    </w:lvl>
  </w:abstractNum>
  <w:abstractNum w:abstractNumId="2">
    <w:nsid w:val="9E679C37"/>
    <w:multiLevelType w:val="singleLevel"/>
    <w:tmpl w:val="9E679C37"/>
    <w:lvl w:ilvl="0" w:tentative="0">
      <w:start w:val="15"/>
      <w:numFmt w:val="decimal"/>
      <w:suff w:val="nothing"/>
      <w:lvlText w:val="%1、"/>
      <w:lvlJc w:val="left"/>
    </w:lvl>
  </w:abstractNum>
  <w:abstractNum w:abstractNumId="3">
    <w:nsid w:val="D98DA27A"/>
    <w:multiLevelType w:val="singleLevel"/>
    <w:tmpl w:val="D98DA27A"/>
    <w:lvl w:ilvl="0" w:tentative="0">
      <w:start w:val="3"/>
      <w:numFmt w:val="decimal"/>
      <w:suff w:val="nothing"/>
      <w:lvlText w:val="%1、"/>
      <w:lvlJc w:val="left"/>
    </w:lvl>
  </w:abstractNum>
  <w:abstractNum w:abstractNumId="4">
    <w:nsid w:val="EDDFAF15"/>
    <w:multiLevelType w:val="singleLevel"/>
    <w:tmpl w:val="EDDFAF15"/>
    <w:lvl w:ilvl="0" w:tentative="0">
      <w:start w:val="15"/>
      <w:numFmt w:val="decimal"/>
      <w:suff w:val="nothing"/>
      <w:lvlText w:val="%1、"/>
      <w:lvlJc w:val="left"/>
    </w:lvl>
  </w:abstractNum>
  <w:abstractNum w:abstractNumId="5">
    <w:nsid w:val="00000000"/>
    <w:multiLevelType w:val="multilevel"/>
    <w:tmpl w:val="00000000"/>
    <w:lvl w:ilvl="0" w:tentative="0">
      <w:start w:val="1"/>
      <w:numFmt w:val="decimal"/>
      <w:suff w:val="nothing"/>
      <w:lvlText w:val="%1、"/>
      <w:lvlJc w:val="left"/>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A60E71"/>
    <w:multiLevelType w:val="multilevel"/>
    <w:tmpl w:val="00A60E71"/>
    <w:lvl w:ilvl="0" w:tentative="0">
      <w:start w:val="1"/>
      <w:numFmt w:val="decimal"/>
      <w:lvlText w:val="16.%1"/>
      <w:lvlJc w:val="left"/>
      <w:pPr>
        <w:ind w:left="420" w:hanging="420"/>
      </w:pPr>
      <w:rPr>
        <w:rFonts w:hint="eastAsia"/>
      </w:rPr>
    </w:lvl>
    <w:lvl w:ilvl="1" w:tentative="0">
      <w:start w:val="1"/>
      <w:numFmt w:val="upperRoman"/>
      <w:lvlText w:val="%2-"/>
      <w:lvlJc w:val="left"/>
      <w:pPr>
        <w:ind w:left="1140" w:hanging="720"/>
      </w:pPr>
      <w:rPr>
        <w:rFonts w:hint="default" w:asciiTheme="majorEastAsia" w:hAnsiTheme="majorEastAsia" w:eastAsiaTheme="majorEastAsia" w:cstheme="maj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15068A"/>
    <w:multiLevelType w:val="singleLevel"/>
    <w:tmpl w:val="0115068A"/>
    <w:lvl w:ilvl="0" w:tentative="0">
      <w:start w:val="2"/>
      <w:numFmt w:val="decimal"/>
      <w:lvlText w:val="%1."/>
      <w:lvlJc w:val="left"/>
      <w:pPr>
        <w:tabs>
          <w:tab w:val="left" w:pos="312"/>
        </w:tabs>
      </w:pPr>
    </w:lvl>
  </w:abstractNum>
  <w:abstractNum w:abstractNumId="9">
    <w:nsid w:val="095E03D0"/>
    <w:multiLevelType w:val="multilevel"/>
    <w:tmpl w:val="095E03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F265E2F"/>
    <w:multiLevelType w:val="multilevel"/>
    <w:tmpl w:val="0F265E2F"/>
    <w:lvl w:ilvl="0" w:tentative="0">
      <w:start w:val="1"/>
      <w:numFmt w:val="decimal"/>
      <w:lvlText w:val="15.%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FF42621"/>
    <w:multiLevelType w:val="multilevel"/>
    <w:tmpl w:val="0FF426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0180F30"/>
    <w:multiLevelType w:val="multilevel"/>
    <w:tmpl w:val="10180F30"/>
    <w:lvl w:ilvl="0" w:tentative="0">
      <w:start w:val="2"/>
      <w:numFmt w:val="decimal"/>
      <w:lvlText w:val="%1."/>
      <w:lvlJc w:val="left"/>
      <w:pPr>
        <w:ind w:left="600" w:hanging="600"/>
      </w:pPr>
      <w:rPr>
        <w:rFonts w:hint="default" w:ascii="Times New Roman" w:hAnsi="Times New Roman" w:cs="Times New Roman"/>
      </w:rPr>
    </w:lvl>
    <w:lvl w:ilvl="1" w:tentative="0">
      <w:start w:val="1"/>
      <w:numFmt w:val="decimal"/>
      <w:lvlText w:val="%1.%2、"/>
      <w:lvlJc w:val="left"/>
      <w:pPr>
        <w:ind w:left="1140" w:hanging="720"/>
      </w:pPr>
      <w:rPr>
        <w:rFonts w:hint="default" w:ascii="Times New Roman" w:hAnsi="Times New Roman" w:cs="Times New Roman"/>
      </w:rPr>
    </w:lvl>
    <w:lvl w:ilvl="2" w:tentative="0">
      <w:start w:val="1"/>
      <w:numFmt w:val="decimal"/>
      <w:lvlText w:val="%1.%2、%3."/>
      <w:lvlJc w:val="left"/>
      <w:pPr>
        <w:ind w:left="1920" w:hanging="1080"/>
      </w:pPr>
      <w:rPr>
        <w:rFonts w:hint="default" w:ascii="Times New Roman" w:hAnsi="Times New Roman" w:cs="Times New Roman"/>
      </w:rPr>
    </w:lvl>
    <w:lvl w:ilvl="3" w:tentative="0">
      <w:start w:val="1"/>
      <w:numFmt w:val="decimal"/>
      <w:lvlText w:val="%1.%2、%3.%4."/>
      <w:lvlJc w:val="left"/>
      <w:pPr>
        <w:ind w:left="2340" w:hanging="1080"/>
      </w:pPr>
      <w:rPr>
        <w:rFonts w:hint="default" w:ascii="Times New Roman" w:hAnsi="Times New Roman" w:cs="Times New Roman"/>
      </w:rPr>
    </w:lvl>
    <w:lvl w:ilvl="4" w:tentative="0">
      <w:start w:val="1"/>
      <w:numFmt w:val="decimal"/>
      <w:lvlText w:val="%1.%2、%3.%4.%5."/>
      <w:lvlJc w:val="left"/>
      <w:pPr>
        <w:ind w:left="3120" w:hanging="1440"/>
      </w:pPr>
      <w:rPr>
        <w:rFonts w:hint="default" w:ascii="Times New Roman" w:hAnsi="Times New Roman" w:cs="Times New Roman"/>
      </w:rPr>
    </w:lvl>
    <w:lvl w:ilvl="5" w:tentative="0">
      <w:start w:val="1"/>
      <w:numFmt w:val="decimal"/>
      <w:lvlText w:val="%1.%2、%3.%4.%5.%6."/>
      <w:lvlJc w:val="left"/>
      <w:pPr>
        <w:ind w:left="3900" w:hanging="1800"/>
      </w:pPr>
      <w:rPr>
        <w:rFonts w:hint="default" w:ascii="Times New Roman" w:hAnsi="Times New Roman" w:cs="Times New Roman"/>
      </w:rPr>
    </w:lvl>
    <w:lvl w:ilvl="6" w:tentative="0">
      <w:start w:val="1"/>
      <w:numFmt w:val="decimal"/>
      <w:lvlText w:val="%1.%2、%3.%4.%5.%6.%7."/>
      <w:lvlJc w:val="left"/>
      <w:pPr>
        <w:ind w:left="4320" w:hanging="1800"/>
      </w:pPr>
      <w:rPr>
        <w:rFonts w:hint="default" w:ascii="Times New Roman" w:hAnsi="Times New Roman" w:cs="Times New Roman"/>
      </w:rPr>
    </w:lvl>
    <w:lvl w:ilvl="7" w:tentative="0">
      <w:start w:val="1"/>
      <w:numFmt w:val="decimal"/>
      <w:lvlText w:val="%1.%2、%3.%4.%5.%6.%7.%8."/>
      <w:lvlJc w:val="left"/>
      <w:pPr>
        <w:ind w:left="5100" w:hanging="2160"/>
      </w:pPr>
      <w:rPr>
        <w:rFonts w:hint="default" w:ascii="Times New Roman" w:hAnsi="Times New Roman" w:cs="Times New Roman"/>
      </w:rPr>
    </w:lvl>
    <w:lvl w:ilvl="8" w:tentative="0">
      <w:start w:val="1"/>
      <w:numFmt w:val="decimal"/>
      <w:lvlText w:val="%1.%2、%3.%4.%5.%6.%7.%8.%9."/>
      <w:lvlJc w:val="left"/>
      <w:pPr>
        <w:ind w:left="5880" w:hanging="2520"/>
      </w:pPr>
      <w:rPr>
        <w:rFonts w:hint="default" w:ascii="Times New Roman" w:hAnsi="Times New Roman" w:cs="Times New Roman"/>
      </w:rPr>
    </w:lvl>
  </w:abstractNum>
  <w:abstractNum w:abstractNumId="13">
    <w:nsid w:val="12E17769"/>
    <w:multiLevelType w:val="multilevel"/>
    <w:tmpl w:val="12E177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01A770"/>
    <w:multiLevelType w:val="singleLevel"/>
    <w:tmpl w:val="1501A770"/>
    <w:lvl w:ilvl="0" w:tentative="0">
      <w:start w:val="2"/>
      <w:numFmt w:val="chineseCounting"/>
      <w:suff w:val="nothing"/>
      <w:lvlText w:val="%1、"/>
      <w:lvlJc w:val="left"/>
      <w:rPr>
        <w:rFonts w:hint="eastAsia"/>
      </w:rPr>
    </w:lvl>
  </w:abstractNum>
  <w:abstractNum w:abstractNumId="15">
    <w:nsid w:val="1EF8365B"/>
    <w:multiLevelType w:val="multilevel"/>
    <w:tmpl w:val="1EF8365B"/>
    <w:lvl w:ilvl="0" w:tentative="0">
      <w:start w:val="1"/>
      <w:numFmt w:val="decimal"/>
      <w:lvlText w:val="%1."/>
      <w:lvlJc w:val="left"/>
      <w:pPr>
        <w:ind w:left="600" w:hanging="600"/>
      </w:pPr>
      <w:rPr>
        <w:rFonts w:hint="default" w:ascii="Times New Roman" w:hAnsi="Times New Roman" w:cs="Times New Roman"/>
      </w:rPr>
    </w:lvl>
    <w:lvl w:ilvl="1" w:tentative="0">
      <w:start w:val="1"/>
      <w:numFmt w:val="decimal"/>
      <w:lvlText w:val="%1.%2、"/>
      <w:lvlJc w:val="left"/>
      <w:pPr>
        <w:ind w:left="1140" w:hanging="720"/>
      </w:pPr>
      <w:rPr>
        <w:rFonts w:hint="default" w:ascii="Times New Roman" w:hAnsi="Times New Roman" w:cs="Times New Roman"/>
      </w:rPr>
    </w:lvl>
    <w:lvl w:ilvl="2" w:tentative="0">
      <w:start w:val="1"/>
      <w:numFmt w:val="decimal"/>
      <w:lvlText w:val="%1.%2、%3."/>
      <w:lvlJc w:val="left"/>
      <w:pPr>
        <w:ind w:left="1920" w:hanging="1080"/>
      </w:pPr>
      <w:rPr>
        <w:rFonts w:hint="default" w:ascii="Times New Roman" w:hAnsi="Times New Roman" w:cs="Times New Roman"/>
      </w:rPr>
    </w:lvl>
    <w:lvl w:ilvl="3" w:tentative="0">
      <w:start w:val="1"/>
      <w:numFmt w:val="decimal"/>
      <w:lvlText w:val="%1.%2、%3.%4."/>
      <w:lvlJc w:val="left"/>
      <w:pPr>
        <w:ind w:left="2340" w:hanging="1080"/>
      </w:pPr>
      <w:rPr>
        <w:rFonts w:hint="default" w:ascii="Times New Roman" w:hAnsi="Times New Roman" w:cs="Times New Roman"/>
      </w:rPr>
    </w:lvl>
    <w:lvl w:ilvl="4" w:tentative="0">
      <w:start w:val="1"/>
      <w:numFmt w:val="decimal"/>
      <w:lvlText w:val="%1.%2、%3.%4.%5."/>
      <w:lvlJc w:val="left"/>
      <w:pPr>
        <w:ind w:left="3120" w:hanging="1440"/>
      </w:pPr>
      <w:rPr>
        <w:rFonts w:hint="default" w:ascii="Times New Roman" w:hAnsi="Times New Roman" w:cs="Times New Roman"/>
      </w:rPr>
    </w:lvl>
    <w:lvl w:ilvl="5" w:tentative="0">
      <w:start w:val="1"/>
      <w:numFmt w:val="decimal"/>
      <w:lvlText w:val="%1.%2、%3.%4.%5.%6."/>
      <w:lvlJc w:val="left"/>
      <w:pPr>
        <w:ind w:left="3900" w:hanging="1800"/>
      </w:pPr>
      <w:rPr>
        <w:rFonts w:hint="default" w:ascii="Times New Roman" w:hAnsi="Times New Roman" w:cs="Times New Roman"/>
      </w:rPr>
    </w:lvl>
    <w:lvl w:ilvl="6" w:tentative="0">
      <w:start w:val="1"/>
      <w:numFmt w:val="decimal"/>
      <w:lvlText w:val="%1.%2、%3.%4.%5.%6.%7."/>
      <w:lvlJc w:val="left"/>
      <w:pPr>
        <w:ind w:left="4320" w:hanging="1800"/>
      </w:pPr>
      <w:rPr>
        <w:rFonts w:hint="default" w:ascii="Times New Roman" w:hAnsi="Times New Roman" w:cs="Times New Roman"/>
      </w:rPr>
    </w:lvl>
    <w:lvl w:ilvl="7" w:tentative="0">
      <w:start w:val="1"/>
      <w:numFmt w:val="decimal"/>
      <w:lvlText w:val="%1.%2、%3.%4.%5.%6.%7.%8."/>
      <w:lvlJc w:val="left"/>
      <w:pPr>
        <w:ind w:left="5100" w:hanging="2160"/>
      </w:pPr>
      <w:rPr>
        <w:rFonts w:hint="default" w:ascii="Times New Roman" w:hAnsi="Times New Roman" w:cs="Times New Roman"/>
      </w:rPr>
    </w:lvl>
    <w:lvl w:ilvl="8" w:tentative="0">
      <w:start w:val="1"/>
      <w:numFmt w:val="decimal"/>
      <w:lvlText w:val="%1.%2、%3.%4.%5.%6.%7.%8.%9."/>
      <w:lvlJc w:val="left"/>
      <w:pPr>
        <w:ind w:left="5880" w:hanging="2520"/>
      </w:pPr>
      <w:rPr>
        <w:rFonts w:hint="default" w:ascii="Times New Roman" w:hAnsi="Times New Roman" w:cs="Times New Roman"/>
      </w:rPr>
    </w:lvl>
  </w:abstractNum>
  <w:abstractNum w:abstractNumId="16">
    <w:nsid w:val="1FAD5ED6"/>
    <w:multiLevelType w:val="multilevel"/>
    <w:tmpl w:val="1FAD5ED6"/>
    <w:lvl w:ilvl="0" w:tentative="0">
      <w:start w:val="15"/>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CA9418"/>
    <w:multiLevelType w:val="singleLevel"/>
    <w:tmpl w:val="28CA9418"/>
    <w:lvl w:ilvl="0" w:tentative="0">
      <w:start w:val="1"/>
      <w:numFmt w:val="decimal"/>
      <w:pStyle w:val="10"/>
      <w:lvlText w:val="%1."/>
      <w:lvlJc w:val="left"/>
      <w:pPr>
        <w:tabs>
          <w:tab w:val="left" w:pos="360"/>
        </w:tabs>
        <w:ind w:left="360" w:hanging="360"/>
      </w:pPr>
    </w:lvl>
  </w:abstractNum>
  <w:abstractNum w:abstractNumId="18">
    <w:nsid w:val="2F1B6BA0"/>
    <w:multiLevelType w:val="multilevel"/>
    <w:tmpl w:val="2F1B6BA0"/>
    <w:lvl w:ilvl="0" w:tentative="0">
      <w:start w:val="1"/>
      <w:numFmt w:val="decimal"/>
      <w:lvlText w:val="%1."/>
      <w:lvlJc w:val="left"/>
      <w:pPr>
        <w:tabs>
          <w:tab w:val="left" w:pos="778"/>
        </w:tabs>
        <w:ind w:left="778" w:hanging="420"/>
      </w:p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19">
    <w:nsid w:val="32D264A2"/>
    <w:multiLevelType w:val="multilevel"/>
    <w:tmpl w:val="32D264A2"/>
    <w:lvl w:ilvl="0" w:tentative="0">
      <w:start w:val="1"/>
      <w:numFmt w:val="decimal"/>
      <w:lvlText w:val="7.%1"/>
      <w:lvlJc w:val="left"/>
      <w:pPr>
        <w:ind w:left="420" w:hanging="420"/>
      </w:pPr>
      <w:rPr>
        <w:rFonts w:hint="default" w:ascii="宋体" w:hAnsi="宋体" w:eastAsia="宋体"/>
        <w:color w:val="000000"/>
        <w:sz w:val="24"/>
        <w:szCs w:val="24"/>
      </w:rPr>
    </w:lvl>
    <w:lvl w:ilvl="1" w:tentative="0">
      <w:start w:val="1"/>
      <w:numFmt w:val="upperRoman"/>
      <w:lvlText w:val="%2-"/>
      <w:lvlJc w:val="left"/>
      <w:pPr>
        <w:ind w:left="1140" w:hanging="720"/>
      </w:pPr>
      <w:rPr>
        <w:rFonts w:hint="default" w:asciiTheme="majorEastAsia" w:hAnsiTheme="majorEastAsia" w:eastAsiaTheme="majorEastAsia" w:cstheme="maj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EC96A1B"/>
    <w:multiLevelType w:val="multilevel"/>
    <w:tmpl w:val="3EC96A1B"/>
    <w:lvl w:ilvl="0" w:tentative="0">
      <w:start w:val="1"/>
      <w:numFmt w:val="decimal"/>
      <w:lvlText w:val="%1."/>
      <w:lvlJc w:val="left"/>
      <w:pPr>
        <w:ind w:left="360" w:hanging="360"/>
      </w:pPr>
      <w:rPr>
        <w:rFonts w:hint="default" w:ascii="Times New Roman" w:hAnsi="Times New Roman" w:eastAsia="宋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F2409C5"/>
    <w:multiLevelType w:val="multilevel"/>
    <w:tmpl w:val="3F2409C5"/>
    <w:lvl w:ilvl="0" w:tentative="0">
      <w:start w:val="1"/>
      <w:numFmt w:val="decimal"/>
      <w:lvlText w:val="%1."/>
      <w:lvlJc w:val="left"/>
      <w:pPr>
        <w:ind w:left="420" w:hanging="420"/>
      </w:pPr>
    </w:lvl>
    <w:lvl w:ilvl="1" w:tentative="0">
      <w:start w:val="1"/>
      <w:numFmt w:val="upperRoman"/>
      <w:lvlText w:val="%2-"/>
      <w:lvlJc w:val="left"/>
      <w:pPr>
        <w:ind w:left="1140" w:hanging="720"/>
      </w:pPr>
      <w:rPr>
        <w:rFonts w:hint="default" w:asciiTheme="majorEastAsia" w:hAnsiTheme="majorEastAsia" w:eastAsiaTheme="majorEastAsia" w:cstheme="maj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D493EFB"/>
    <w:multiLevelType w:val="multilevel"/>
    <w:tmpl w:val="4D493EFB"/>
    <w:lvl w:ilvl="0" w:tentative="0">
      <w:start w:val="1"/>
      <w:numFmt w:val="decimal"/>
      <w:lvlText w:val="%1"/>
      <w:lvlJc w:val="left"/>
      <w:pPr>
        <w:ind w:left="372" w:hanging="372"/>
      </w:pPr>
      <w:rPr>
        <w:rFonts w:hint="default"/>
      </w:rPr>
    </w:lvl>
    <w:lvl w:ilvl="1" w:tentative="0">
      <w:start w:val="1"/>
      <w:numFmt w:val="decimal"/>
      <w:lvlText w:val="%1.%2"/>
      <w:lvlJc w:val="left"/>
      <w:pPr>
        <w:ind w:left="372" w:hanging="372"/>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3">
    <w:nsid w:val="5A2D2F36"/>
    <w:multiLevelType w:val="multilevel"/>
    <w:tmpl w:val="5A2D2F3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4">
    <w:nsid w:val="60E696DE"/>
    <w:multiLevelType w:val="singleLevel"/>
    <w:tmpl w:val="60E696DE"/>
    <w:lvl w:ilvl="0" w:tentative="0">
      <w:start w:val="1"/>
      <w:numFmt w:val="decimal"/>
      <w:suff w:val="nothing"/>
      <w:lvlText w:val="%1、"/>
      <w:lvlJc w:val="left"/>
    </w:lvl>
  </w:abstractNum>
  <w:abstractNum w:abstractNumId="25">
    <w:nsid w:val="61F07253"/>
    <w:multiLevelType w:val="multilevel"/>
    <w:tmpl w:val="61F07253"/>
    <w:lvl w:ilvl="0" w:tentative="0">
      <w:start w:val="3"/>
      <w:numFmt w:val="decimal"/>
      <w:lvlText w:val="%1."/>
      <w:lvlJc w:val="left"/>
      <w:pPr>
        <w:ind w:left="600" w:hanging="600"/>
      </w:pPr>
      <w:rPr>
        <w:rFonts w:hint="default" w:ascii="Times New Roman" w:hAnsi="Times New Roman" w:cs="Times New Roman"/>
      </w:rPr>
    </w:lvl>
    <w:lvl w:ilvl="1" w:tentative="0">
      <w:start w:val="1"/>
      <w:numFmt w:val="decimal"/>
      <w:lvlText w:val="%1.%2、"/>
      <w:lvlJc w:val="left"/>
      <w:pPr>
        <w:ind w:left="1140" w:hanging="720"/>
      </w:pPr>
      <w:rPr>
        <w:rFonts w:hint="default" w:ascii="Times New Roman" w:hAnsi="Times New Roman" w:cs="Times New Roman"/>
      </w:rPr>
    </w:lvl>
    <w:lvl w:ilvl="2" w:tentative="0">
      <w:start w:val="1"/>
      <w:numFmt w:val="decimal"/>
      <w:lvlText w:val="%1.%2、%3."/>
      <w:lvlJc w:val="left"/>
      <w:pPr>
        <w:ind w:left="1920" w:hanging="1080"/>
      </w:pPr>
      <w:rPr>
        <w:rFonts w:hint="default" w:ascii="Times New Roman" w:hAnsi="Times New Roman" w:cs="Times New Roman"/>
      </w:rPr>
    </w:lvl>
    <w:lvl w:ilvl="3" w:tentative="0">
      <w:start w:val="1"/>
      <w:numFmt w:val="decimal"/>
      <w:lvlText w:val="%1.%2、%3.%4."/>
      <w:lvlJc w:val="left"/>
      <w:pPr>
        <w:ind w:left="2340" w:hanging="1080"/>
      </w:pPr>
      <w:rPr>
        <w:rFonts w:hint="default" w:ascii="Times New Roman" w:hAnsi="Times New Roman" w:cs="Times New Roman"/>
      </w:rPr>
    </w:lvl>
    <w:lvl w:ilvl="4" w:tentative="0">
      <w:start w:val="1"/>
      <w:numFmt w:val="decimal"/>
      <w:lvlText w:val="%1.%2、%3.%4.%5."/>
      <w:lvlJc w:val="left"/>
      <w:pPr>
        <w:ind w:left="3120" w:hanging="1440"/>
      </w:pPr>
      <w:rPr>
        <w:rFonts w:hint="default" w:ascii="Times New Roman" w:hAnsi="Times New Roman" w:cs="Times New Roman"/>
      </w:rPr>
    </w:lvl>
    <w:lvl w:ilvl="5" w:tentative="0">
      <w:start w:val="1"/>
      <w:numFmt w:val="decimal"/>
      <w:lvlText w:val="%1.%2、%3.%4.%5.%6."/>
      <w:lvlJc w:val="left"/>
      <w:pPr>
        <w:ind w:left="3900" w:hanging="1800"/>
      </w:pPr>
      <w:rPr>
        <w:rFonts w:hint="default" w:ascii="Times New Roman" w:hAnsi="Times New Roman" w:cs="Times New Roman"/>
      </w:rPr>
    </w:lvl>
    <w:lvl w:ilvl="6" w:tentative="0">
      <w:start w:val="1"/>
      <w:numFmt w:val="decimal"/>
      <w:lvlText w:val="%1.%2、%3.%4.%5.%6.%7."/>
      <w:lvlJc w:val="left"/>
      <w:pPr>
        <w:ind w:left="4320" w:hanging="1800"/>
      </w:pPr>
      <w:rPr>
        <w:rFonts w:hint="default" w:ascii="Times New Roman" w:hAnsi="Times New Roman" w:cs="Times New Roman"/>
      </w:rPr>
    </w:lvl>
    <w:lvl w:ilvl="7" w:tentative="0">
      <w:start w:val="1"/>
      <w:numFmt w:val="decimal"/>
      <w:lvlText w:val="%1.%2、%3.%4.%5.%6.%7.%8."/>
      <w:lvlJc w:val="left"/>
      <w:pPr>
        <w:ind w:left="5100" w:hanging="2160"/>
      </w:pPr>
      <w:rPr>
        <w:rFonts w:hint="default" w:ascii="Times New Roman" w:hAnsi="Times New Roman" w:cs="Times New Roman"/>
      </w:rPr>
    </w:lvl>
    <w:lvl w:ilvl="8" w:tentative="0">
      <w:start w:val="1"/>
      <w:numFmt w:val="decimal"/>
      <w:lvlText w:val="%1.%2、%3.%4.%5.%6.%7.%8.%9."/>
      <w:lvlJc w:val="left"/>
      <w:pPr>
        <w:ind w:left="5880" w:hanging="2520"/>
      </w:pPr>
      <w:rPr>
        <w:rFonts w:hint="default" w:ascii="Times New Roman" w:hAnsi="Times New Roman" w:cs="Times New Roman"/>
      </w:rPr>
    </w:lvl>
  </w:abstractNum>
  <w:abstractNum w:abstractNumId="26">
    <w:nsid w:val="7F1811A5"/>
    <w:multiLevelType w:val="multilevel"/>
    <w:tmpl w:val="7F1811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20"/>
  </w:num>
  <w:num w:numId="3">
    <w:abstractNumId w:val="1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9"/>
  </w:num>
  <w:num w:numId="8">
    <w:abstractNumId w:val="5"/>
  </w:num>
  <w:num w:numId="9">
    <w:abstractNumId w:val="6"/>
  </w:num>
  <w:num w:numId="10">
    <w:abstractNumId w:val="13"/>
  </w:num>
  <w:num w:numId="11">
    <w:abstractNumId w:val="8"/>
  </w:num>
  <w:num w:numId="12">
    <w:abstractNumId w:val="14"/>
  </w:num>
  <w:num w:numId="13">
    <w:abstractNumId w:val="22"/>
  </w:num>
  <w:num w:numId="14">
    <w:abstractNumId w:val="3"/>
  </w:num>
  <w:num w:numId="15">
    <w:abstractNumId w:val="21"/>
  </w:num>
  <w:num w:numId="16">
    <w:abstractNumId w:val="19"/>
  </w:num>
  <w:num w:numId="17">
    <w:abstractNumId w:val="10"/>
  </w:num>
  <w:num w:numId="18">
    <w:abstractNumId w:val="7"/>
  </w:num>
  <w:num w:numId="19">
    <w:abstractNumId w:val="0"/>
  </w:num>
  <w:num w:numId="20">
    <w:abstractNumId w:val="2"/>
  </w:num>
  <w:num w:numId="21">
    <w:abstractNumId w:val="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zMTA0YjkyNjU3NzQxZWM1ZTM4MzUzMjE4ZDUwMTgifQ=="/>
  </w:docVars>
  <w:rsids>
    <w:rsidRoot w:val="00D338C7"/>
    <w:rsid w:val="00000FE3"/>
    <w:rsid w:val="00022BA0"/>
    <w:rsid w:val="0004448B"/>
    <w:rsid w:val="00050194"/>
    <w:rsid w:val="00053090"/>
    <w:rsid w:val="000730AF"/>
    <w:rsid w:val="00092E79"/>
    <w:rsid w:val="000A0550"/>
    <w:rsid w:val="000C1684"/>
    <w:rsid w:val="000C1D84"/>
    <w:rsid w:val="00106B90"/>
    <w:rsid w:val="0014157B"/>
    <w:rsid w:val="001B5BD7"/>
    <w:rsid w:val="001D3F88"/>
    <w:rsid w:val="001D7F67"/>
    <w:rsid w:val="002869C7"/>
    <w:rsid w:val="00297E43"/>
    <w:rsid w:val="002E3803"/>
    <w:rsid w:val="00301DA3"/>
    <w:rsid w:val="00347E4C"/>
    <w:rsid w:val="0035574D"/>
    <w:rsid w:val="003659BE"/>
    <w:rsid w:val="003D55E9"/>
    <w:rsid w:val="003D6CCD"/>
    <w:rsid w:val="003D7E65"/>
    <w:rsid w:val="003F33A1"/>
    <w:rsid w:val="004026DC"/>
    <w:rsid w:val="00415731"/>
    <w:rsid w:val="004431E4"/>
    <w:rsid w:val="00452340"/>
    <w:rsid w:val="004B69A7"/>
    <w:rsid w:val="004F0197"/>
    <w:rsid w:val="00556048"/>
    <w:rsid w:val="005655DE"/>
    <w:rsid w:val="005B4887"/>
    <w:rsid w:val="005C0441"/>
    <w:rsid w:val="005E4DA5"/>
    <w:rsid w:val="00621480"/>
    <w:rsid w:val="006232FE"/>
    <w:rsid w:val="006240E1"/>
    <w:rsid w:val="00656955"/>
    <w:rsid w:val="00661709"/>
    <w:rsid w:val="00663039"/>
    <w:rsid w:val="006F2546"/>
    <w:rsid w:val="007078DD"/>
    <w:rsid w:val="00733264"/>
    <w:rsid w:val="00736E2D"/>
    <w:rsid w:val="00804B7B"/>
    <w:rsid w:val="00852BA5"/>
    <w:rsid w:val="00862167"/>
    <w:rsid w:val="0086394B"/>
    <w:rsid w:val="00872711"/>
    <w:rsid w:val="00887C76"/>
    <w:rsid w:val="008953D8"/>
    <w:rsid w:val="008D0156"/>
    <w:rsid w:val="0094465D"/>
    <w:rsid w:val="00952A4D"/>
    <w:rsid w:val="00963A15"/>
    <w:rsid w:val="00970099"/>
    <w:rsid w:val="0097673D"/>
    <w:rsid w:val="00A07604"/>
    <w:rsid w:val="00A42031"/>
    <w:rsid w:val="00A71442"/>
    <w:rsid w:val="00AB05F6"/>
    <w:rsid w:val="00AB589F"/>
    <w:rsid w:val="00B35DE0"/>
    <w:rsid w:val="00B81B4E"/>
    <w:rsid w:val="00BC757B"/>
    <w:rsid w:val="00C656BD"/>
    <w:rsid w:val="00CC3828"/>
    <w:rsid w:val="00CC5788"/>
    <w:rsid w:val="00CE4BC2"/>
    <w:rsid w:val="00D10B55"/>
    <w:rsid w:val="00D12FA9"/>
    <w:rsid w:val="00D338C7"/>
    <w:rsid w:val="00D670F7"/>
    <w:rsid w:val="00D96AD7"/>
    <w:rsid w:val="00DA246D"/>
    <w:rsid w:val="00DD74D7"/>
    <w:rsid w:val="00E37895"/>
    <w:rsid w:val="00E476FC"/>
    <w:rsid w:val="00E64236"/>
    <w:rsid w:val="00E64B6E"/>
    <w:rsid w:val="00E72182"/>
    <w:rsid w:val="00F35AAE"/>
    <w:rsid w:val="00F435AE"/>
    <w:rsid w:val="00F878FF"/>
    <w:rsid w:val="00FF6ED5"/>
    <w:rsid w:val="016C5A03"/>
    <w:rsid w:val="01A4698D"/>
    <w:rsid w:val="01AC5842"/>
    <w:rsid w:val="01D34B7C"/>
    <w:rsid w:val="01EC24EE"/>
    <w:rsid w:val="01EC5C3E"/>
    <w:rsid w:val="02421D02"/>
    <w:rsid w:val="02BA3F8E"/>
    <w:rsid w:val="02BC1AB4"/>
    <w:rsid w:val="02CE2E4C"/>
    <w:rsid w:val="03966D7D"/>
    <w:rsid w:val="03C055D4"/>
    <w:rsid w:val="03DB41BC"/>
    <w:rsid w:val="03F569C0"/>
    <w:rsid w:val="0432230B"/>
    <w:rsid w:val="04842AA6"/>
    <w:rsid w:val="049B2465"/>
    <w:rsid w:val="05047743"/>
    <w:rsid w:val="051A08DE"/>
    <w:rsid w:val="054F4D36"/>
    <w:rsid w:val="05B66197"/>
    <w:rsid w:val="05B94CC6"/>
    <w:rsid w:val="05BD43BE"/>
    <w:rsid w:val="0612003E"/>
    <w:rsid w:val="063D115E"/>
    <w:rsid w:val="06622973"/>
    <w:rsid w:val="06DB44D3"/>
    <w:rsid w:val="072916E2"/>
    <w:rsid w:val="07B62F76"/>
    <w:rsid w:val="07C42416"/>
    <w:rsid w:val="07DD1B2D"/>
    <w:rsid w:val="08536A17"/>
    <w:rsid w:val="08732C15"/>
    <w:rsid w:val="087E49FE"/>
    <w:rsid w:val="08A13C26"/>
    <w:rsid w:val="08B24B37"/>
    <w:rsid w:val="08E7715F"/>
    <w:rsid w:val="08EB30F3"/>
    <w:rsid w:val="099611F2"/>
    <w:rsid w:val="09C95A46"/>
    <w:rsid w:val="09FF7D5E"/>
    <w:rsid w:val="0A187F18"/>
    <w:rsid w:val="0A7D7D7B"/>
    <w:rsid w:val="0A9F63AB"/>
    <w:rsid w:val="0AAB25E3"/>
    <w:rsid w:val="0AC97464"/>
    <w:rsid w:val="0B16508E"/>
    <w:rsid w:val="0B5036E2"/>
    <w:rsid w:val="0B603134"/>
    <w:rsid w:val="0B73117E"/>
    <w:rsid w:val="0BB04180"/>
    <w:rsid w:val="0BC35439"/>
    <w:rsid w:val="0C28640C"/>
    <w:rsid w:val="0C2E7888"/>
    <w:rsid w:val="0C746CE6"/>
    <w:rsid w:val="0D0F341E"/>
    <w:rsid w:val="0D101EA1"/>
    <w:rsid w:val="0DA46866"/>
    <w:rsid w:val="0DFA5B87"/>
    <w:rsid w:val="0E016F15"/>
    <w:rsid w:val="0E09014F"/>
    <w:rsid w:val="0E465D89"/>
    <w:rsid w:val="0E534525"/>
    <w:rsid w:val="0E851528"/>
    <w:rsid w:val="0EA131D8"/>
    <w:rsid w:val="0EB55CAD"/>
    <w:rsid w:val="0EC87A33"/>
    <w:rsid w:val="0F20161D"/>
    <w:rsid w:val="0F7F6343"/>
    <w:rsid w:val="0FD83CA6"/>
    <w:rsid w:val="0FEC413D"/>
    <w:rsid w:val="104A4BA3"/>
    <w:rsid w:val="10606175"/>
    <w:rsid w:val="1082402E"/>
    <w:rsid w:val="10947BCD"/>
    <w:rsid w:val="10A65B52"/>
    <w:rsid w:val="10DB00FA"/>
    <w:rsid w:val="10DE5F2D"/>
    <w:rsid w:val="111863FF"/>
    <w:rsid w:val="11226326"/>
    <w:rsid w:val="11AA26F8"/>
    <w:rsid w:val="11EB4A57"/>
    <w:rsid w:val="1218482D"/>
    <w:rsid w:val="1240473D"/>
    <w:rsid w:val="12422718"/>
    <w:rsid w:val="12594B3E"/>
    <w:rsid w:val="12B27DE5"/>
    <w:rsid w:val="12EA4EB3"/>
    <w:rsid w:val="138A52B7"/>
    <w:rsid w:val="13D419F1"/>
    <w:rsid w:val="13F15AF0"/>
    <w:rsid w:val="140E071C"/>
    <w:rsid w:val="14195860"/>
    <w:rsid w:val="14597A10"/>
    <w:rsid w:val="147974B3"/>
    <w:rsid w:val="14F74019"/>
    <w:rsid w:val="15035D08"/>
    <w:rsid w:val="156906A4"/>
    <w:rsid w:val="157136E6"/>
    <w:rsid w:val="158226E9"/>
    <w:rsid w:val="16166C9E"/>
    <w:rsid w:val="161F618A"/>
    <w:rsid w:val="16A20B69"/>
    <w:rsid w:val="175C2FFC"/>
    <w:rsid w:val="17777A03"/>
    <w:rsid w:val="17A819F2"/>
    <w:rsid w:val="17C33BC1"/>
    <w:rsid w:val="17C36FE9"/>
    <w:rsid w:val="180F222F"/>
    <w:rsid w:val="18325562"/>
    <w:rsid w:val="18391B2C"/>
    <w:rsid w:val="185D743E"/>
    <w:rsid w:val="18603BAC"/>
    <w:rsid w:val="1880365D"/>
    <w:rsid w:val="18AC4C18"/>
    <w:rsid w:val="18BF3C55"/>
    <w:rsid w:val="18C474BD"/>
    <w:rsid w:val="19606E0E"/>
    <w:rsid w:val="19AE2A71"/>
    <w:rsid w:val="19D159ED"/>
    <w:rsid w:val="1A196722"/>
    <w:rsid w:val="1A3348FA"/>
    <w:rsid w:val="1A4E5DC8"/>
    <w:rsid w:val="1A5F57B3"/>
    <w:rsid w:val="1AAB623F"/>
    <w:rsid w:val="1B0244A0"/>
    <w:rsid w:val="1B51192B"/>
    <w:rsid w:val="1B6805D3"/>
    <w:rsid w:val="1B7E3953"/>
    <w:rsid w:val="1BBA7E8D"/>
    <w:rsid w:val="1CD80D2E"/>
    <w:rsid w:val="1D217EF0"/>
    <w:rsid w:val="1D444728"/>
    <w:rsid w:val="1D5C1A72"/>
    <w:rsid w:val="1D734062"/>
    <w:rsid w:val="1D8B05A9"/>
    <w:rsid w:val="1DD30ECA"/>
    <w:rsid w:val="1DDC2BB3"/>
    <w:rsid w:val="1E343E2C"/>
    <w:rsid w:val="1E3F47A1"/>
    <w:rsid w:val="1E551145"/>
    <w:rsid w:val="1E5E03A2"/>
    <w:rsid w:val="1E682698"/>
    <w:rsid w:val="1EC00414"/>
    <w:rsid w:val="1F2927A9"/>
    <w:rsid w:val="1F844BF7"/>
    <w:rsid w:val="1F8A4FBC"/>
    <w:rsid w:val="1FC55FF4"/>
    <w:rsid w:val="1FD04999"/>
    <w:rsid w:val="1FE41A04"/>
    <w:rsid w:val="1FF57F5C"/>
    <w:rsid w:val="20102AB4"/>
    <w:rsid w:val="201A0135"/>
    <w:rsid w:val="202A0302"/>
    <w:rsid w:val="20612954"/>
    <w:rsid w:val="20C22534"/>
    <w:rsid w:val="20D364EF"/>
    <w:rsid w:val="20DE7FA8"/>
    <w:rsid w:val="21C4108C"/>
    <w:rsid w:val="21D43BB2"/>
    <w:rsid w:val="22032E04"/>
    <w:rsid w:val="2224589A"/>
    <w:rsid w:val="22487203"/>
    <w:rsid w:val="22A06F82"/>
    <w:rsid w:val="23233619"/>
    <w:rsid w:val="23411E36"/>
    <w:rsid w:val="234C5F15"/>
    <w:rsid w:val="23E40A13"/>
    <w:rsid w:val="23EE6948"/>
    <w:rsid w:val="244F4611"/>
    <w:rsid w:val="250E58CE"/>
    <w:rsid w:val="25545FFA"/>
    <w:rsid w:val="256C2A6E"/>
    <w:rsid w:val="2572620D"/>
    <w:rsid w:val="25BF16E7"/>
    <w:rsid w:val="262E0946"/>
    <w:rsid w:val="264F6618"/>
    <w:rsid w:val="26791134"/>
    <w:rsid w:val="26FB22FC"/>
    <w:rsid w:val="27111B1F"/>
    <w:rsid w:val="27625878"/>
    <w:rsid w:val="27D8469F"/>
    <w:rsid w:val="27E40FE2"/>
    <w:rsid w:val="281A2C55"/>
    <w:rsid w:val="28210E7B"/>
    <w:rsid w:val="285048C9"/>
    <w:rsid w:val="28596E8D"/>
    <w:rsid w:val="287A7C91"/>
    <w:rsid w:val="2896616C"/>
    <w:rsid w:val="28B9421C"/>
    <w:rsid w:val="292F0982"/>
    <w:rsid w:val="29994F05"/>
    <w:rsid w:val="29A55926"/>
    <w:rsid w:val="29ED3679"/>
    <w:rsid w:val="29F210CD"/>
    <w:rsid w:val="2A7066A4"/>
    <w:rsid w:val="2A730F56"/>
    <w:rsid w:val="2A731ED7"/>
    <w:rsid w:val="2A8A2314"/>
    <w:rsid w:val="2AE17A5A"/>
    <w:rsid w:val="2B541D59"/>
    <w:rsid w:val="2B577D1D"/>
    <w:rsid w:val="2B951507"/>
    <w:rsid w:val="2BB26D03"/>
    <w:rsid w:val="2BC301B3"/>
    <w:rsid w:val="2BDF39ED"/>
    <w:rsid w:val="2BEC66B7"/>
    <w:rsid w:val="2BF47AC9"/>
    <w:rsid w:val="2C21508A"/>
    <w:rsid w:val="2C3A38C6"/>
    <w:rsid w:val="2C81312E"/>
    <w:rsid w:val="2CB01DDA"/>
    <w:rsid w:val="2CF241A1"/>
    <w:rsid w:val="2D202ABC"/>
    <w:rsid w:val="2D346567"/>
    <w:rsid w:val="2D6A01DB"/>
    <w:rsid w:val="2D707C39"/>
    <w:rsid w:val="2DC21DC5"/>
    <w:rsid w:val="2DD83397"/>
    <w:rsid w:val="2DE92F40"/>
    <w:rsid w:val="2E304F81"/>
    <w:rsid w:val="2EAE2349"/>
    <w:rsid w:val="2ED31DB0"/>
    <w:rsid w:val="2F857B57"/>
    <w:rsid w:val="2FBB56B7"/>
    <w:rsid w:val="2FC30827"/>
    <w:rsid w:val="2FCE6659"/>
    <w:rsid w:val="2FE06694"/>
    <w:rsid w:val="2FEC7D80"/>
    <w:rsid w:val="300C73B6"/>
    <w:rsid w:val="30281C88"/>
    <w:rsid w:val="302F442C"/>
    <w:rsid w:val="303E6BAE"/>
    <w:rsid w:val="304765B2"/>
    <w:rsid w:val="306233EC"/>
    <w:rsid w:val="30676C54"/>
    <w:rsid w:val="30C145B6"/>
    <w:rsid w:val="30D77936"/>
    <w:rsid w:val="313E0EC8"/>
    <w:rsid w:val="31475B80"/>
    <w:rsid w:val="31712C09"/>
    <w:rsid w:val="31D5284E"/>
    <w:rsid w:val="31EC0D5F"/>
    <w:rsid w:val="31F369F1"/>
    <w:rsid w:val="320E382B"/>
    <w:rsid w:val="320F1351"/>
    <w:rsid w:val="325620BA"/>
    <w:rsid w:val="32B67A1F"/>
    <w:rsid w:val="32BC7515"/>
    <w:rsid w:val="32C263C3"/>
    <w:rsid w:val="32D6600F"/>
    <w:rsid w:val="32D8291B"/>
    <w:rsid w:val="32F6606D"/>
    <w:rsid w:val="336E3E55"/>
    <w:rsid w:val="33891E90"/>
    <w:rsid w:val="33AD7074"/>
    <w:rsid w:val="33E317DE"/>
    <w:rsid w:val="340053F5"/>
    <w:rsid w:val="341D4E49"/>
    <w:rsid w:val="34661ED7"/>
    <w:rsid w:val="34C12802"/>
    <w:rsid w:val="352D68EF"/>
    <w:rsid w:val="353A4937"/>
    <w:rsid w:val="353D711A"/>
    <w:rsid w:val="359C2CD9"/>
    <w:rsid w:val="35AC108D"/>
    <w:rsid w:val="35C83CF1"/>
    <w:rsid w:val="361726E3"/>
    <w:rsid w:val="364332E7"/>
    <w:rsid w:val="364A2958"/>
    <w:rsid w:val="36537489"/>
    <w:rsid w:val="36835E6A"/>
    <w:rsid w:val="36B90C10"/>
    <w:rsid w:val="36BB1AA7"/>
    <w:rsid w:val="376D0FF4"/>
    <w:rsid w:val="378B1654"/>
    <w:rsid w:val="383B5237"/>
    <w:rsid w:val="386121DB"/>
    <w:rsid w:val="38635F53"/>
    <w:rsid w:val="38835502"/>
    <w:rsid w:val="38CC58A6"/>
    <w:rsid w:val="39205BF2"/>
    <w:rsid w:val="39504729"/>
    <w:rsid w:val="395B49D1"/>
    <w:rsid w:val="398512D2"/>
    <w:rsid w:val="39B21C33"/>
    <w:rsid w:val="3A287454"/>
    <w:rsid w:val="3A7E0E22"/>
    <w:rsid w:val="3AAD56C8"/>
    <w:rsid w:val="3B0D711A"/>
    <w:rsid w:val="3B2A0FAA"/>
    <w:rsid w:val="3B2F65C0"/>
    <w:rsid w:val="3B5D1AC3"/>
    <w:rsid w:val="3BFC2946"/>
    <w:rsid w:val="3C4B567C"/>
    <w:rsid w:val="3C8D52F9"/>
    <w:rsid w:val="3D567E34"/>
    <w:rsid w:val="3D8F1598"/>
    <w:rsid w:val="3DB52E38"/>
    <w:rsid w:val="3DDA0A65"/>
    <w:rsid w:val="3DE12581"/>
    <w:rsid w:val="3E7D3A24"/>
    <w:rsid w:val="3ECB08D6"/>
    <w:rsid w:val="3ECF6981"/>
    <w:rsid w:val="3ECF7E9E"/>
    <w:rsid w:val="3EDB4A95"/>
    <w:rsid w:val="3EF26282"/>
    <w:rsid w:val="3F0F0BE2"/>
    <w:rsid w:val="3F6251B6"/>
    <w:rsid w:val="3FDF7BBB"/>
    <w:rsid w:val="3FF43934"/>
    <w:rsid w:val="40302BBE"/>
    <w:rsid w:val="40583DB1"/>
    <w:rsid w:val="40953369"/>
    <w:rsid w:val="40F276D3"/>
    <w:rsid w:val="416D399E"/>
    <w:rsid w:val="41F071EA"/>
    <w:rsid w:val="41F50514"/>
    <w:rsid w:val="41FE3669"/>
    <w:rsid w:val="42051E29"/>
    <w:rsid w:val="42100A2E"/>
    <w:rsid w:val="4292190E"/>
    <w:rsid w:val="42C40215"/>
    <w:rsid w:val="42DD6902"/>
    <w:rsid w:val="432151A6"/>
    <w:rsid w:val="43331C01"/>
    <w:rsid w:val="43543068"/>
    <w:rsid w:val="44087827"/>
    <w:rsid w:val="44C9538F"/>
    <w:rsid w:val="44CC6C2E"/>
    <w:rsid w:val="44E26451"/>
    <w:rsid w:val="44E952E8"/>
    <w:rsid w:val="44ED35CE"/>
    <w:rsid w:val="44F75334"/>
    <w:rsid w:val="45085EB8"/>
    <w:rsid w:val="450D34CE"/>
    <w:rsid w:val="45146224"/>
    <w:rsid w:val="45321526"/>
    <w:rsid w:val="45356EC9"/>
    <w:rsid w:val="455E01CE"/>
    <w:rsid w:val="455F5D55"/>
    <w:rsid w:val="45660B86"/>
    <w:rsid w:val="45AF4585"/>
    <w:rsid w:val="45D205B4"/>
    <w:rsid w:val="45E713DD"/>
    <w:rsid w:val="45FB3C6E"/>
    <w:rsid w:val="46115240"/>
    <w:rsid w:val="46B53C6E"/>
    <w:rsid w:val="46D46C6F"/>
    <w:rsid w:val="47852277"/>
    <w:rsid w:val="47855EE6"/>
    <w:rsid w:val="47A81BD4"/>
    <w:rsid w:val="47AA14A8"/>
    <w:rsid w:val="481133C3"/>
    <w:rsid w:val="482A4397"/>
    <w:rsid w:val="488717E9"/>
    <w:rsid w:val="48C77E1F"/>
    <w:rsid w:val="48FF3A76"/>
    <w:rsid w:val="491C4628"/>
    <w:rsid w:val="493F0316"/>
    <w:rsid w:val="49AC5A24"/>
    <w:rsid w:val="49CB6F36"/>
    <w:rsid w:val="49ED1B20"/>
    <w:rsid w:val="49FC19CF"/>
    <w:rsid w:val="4A0A4F6C"/>
    <w:rsid w:val="4A6E0EB3"/>
    <w:rsid w:val="4A9662D5"/>
    <w:rsid w:val="4ADB7BCB"/>
    <w:rsid w:val="4B7818BD"/>
    <w:rsid w:val="4B797B0F"/>
    <w:rsid w:val="4B83098E"/>
    <w:rsid w:val="4BBF0715"/>
    <w:rsid w:val="4C0D64AA"/>
    <w:rsid w:val="4C212D79"/>
    <w:rsid w:val="4C502C78"/>
    <w:rsid w:val="4C523EBC"/>
    <w:rsid w:val="4C60075D"/>
    <w:rsid w:val="4C6A0408"/>
    <w:rsid w:val="4C79769B"/>
    <w:rsid w:val="4C971E6C"/>
    <w:rsid w:val="4D587BF8"/>
    <w:rsid w:val="4DC332C4"/>
    <w:rsid w:val="4DF711BF"/>
    <w:rsid w:val="4E11454D"/>
    <w:rsid w:val="4E1753BE"/>
    <w:rsid w:val="4E1C6E78"/>
    <w:rsid w:val="4EC92B5C"/>
    <w:rsid w:val="4ECF2AAF"/>
    <w:rsid w:val="4ED908C5"/>
    <w:rsid w:val="4EE07EA5"/>
    <w:rsid w:val="4EE15FFD"/>
    <w:rsid w:val="4F4919FB"/>
    <w:rsid w:val="4FD33566"/>
    <w:rsid w:val="501110BD"/>
    <w:rsid w:val="50CE26AB"/>
    <w:rsid w:val="50D21A70"/>
    <w:rsid w:val="50E84DEF"/>
    <w:rsid w:val="51790966"/>
    <w:rsid w:val="519F5DF6"/>
    <w:rsid w:val="51E952C3"/>
    <w:rsid w:val="521F6F37"/>
    <w:rsid w:val="52291CD0"/>
    <w:rsid w:val="523F3135"/>
    <w:rsid w:val="5254412B"/>
    <w:rsid w:val="52A55715"/>
    <w:rsid w:val="52BE4505"/>
    <w:rsid w:val="52D71D07"/>
    <w:rsid w:val="53135EC7"/>
    <w:rsid w:val="53473D49"/>
    <w:rsid w:val="53511372"/>
    <w:rsid w:val="53590226"/>
    <w:rsid w:val="537B63EF"/>
    <w:rsid w:val="53BD6EA5"/>
    <w:rsid w:val="53DF072C"/>
    <w:rsid w:val="53E65947"/>
    <w:rsid w:val="542A128E"/>
    <w:rsid w:val="546D438B"/>
    <w:rsid w:val="548337AD"/>
    <w:rsid w:val="54D04518"/>
    <w:rsid w:val="54D23DEC"/>
    <w:rsid w:val="54E35FFA"/>
    <w:rsid w:val="54F41FB5"/>
    <w:rsid w:val="55230AEC"/>
    <w:rsid w:val="552C79A0"/>
    <w:rsid w:val="5543118E"/>
    <w:rsid w:val="5581018E"/>
    <w:rsid w:val="56463E1B"/>
    <w:rsid w:val="56554CD5"/>
    <w:rsid w:val="567477CB"/>
    <w:rsid w:val="568D3B12"/>
    <w:rsid w:val="56AF5A31"/>
    <w:rsid w:val="574134AB"/>
    <w:rsid w:val="574D67C4"/>
    <w:rsid w:val="574E5B20"/>
    <w:rsid w:val="575024A4"/>
    <w:rsid w:val="576F659A"/>
    <w:rsid w:val="57786E78"/>
    <w:rsid w:val="57A4443B"/>
    <w:rsid w:val="57C55E8A"/>
    <w:rsid w:val="57F32908"/>
    <w:rsid w:val="58B303D9"/>
    <w:rsid w:val="58C47EF0"/>
    <w:rsid w:val="594D7513"/>
    <w:rsid w:val="5972081E"/>
    <w:rsid w:val="598D29D8"/>
    <w:rsid w:val="59C3464B"/>
    <w:rsid w:val="59FB2037"/>
    <w:rsid w:val="5A6F1F67"/>
    <w:rsid w:val="5AC715D3"/>
    <w:rsid w:val="5B9462A0"/>
    <w:rsid w:val="5BAD110F"/>
    <w:rsid w:val="5BF1724E"/>
    <w:rsid w:val="5BFF3CE5"/>
    <w:rsid w:val="5C0276AD"/>
    <w:rsid w:val="5C7560D1"/>
    <w:rsid w:val="5C82259C"/>
    <w:rsid w:val="5CA97F1F"/>
    <w:rsid w:val="5CC74453"/>
    <w:rsid w:val="5D083198"/>
    <w:rsid w:val="5D292A17"/>
    <w:rsid w:val="5D38322E"/>
    <w:rsid w:val="5D3B014C"/>
    <w:rsid w:val="5D5E6B65"/>
    <w:rsid w:val="5D635E8F"/>
    <w:rsid w:val="5DC67F05"/>
    <w:rsid w:val="5DEC14F9"/>
    <w:rsid w:val="5E1E00A2"/>
    <w:rsid w:val="5E3D1179"/>
    <w:rsid w:val="5E437B09"/>
    <w:rsid w:val="5E547F68"/>
    <w:rsid w:val="5E877A95"/>
    <w:rsid w:val="5EE510C5"/>
    <w:rsid w:val="5F3F29C6"/>
    <w:rsid w:val="5F7C7776"/>
    <w:rsid w:val="5FA97E40"/>
    <w:rsid w:val="5FD56505"/>
    <w:rsid w:val="5FD807F5"/>
    <w:rsid w:val="60396BAB"/>
    <w:rsid w:val="604858AA"/>
    <w:rsid w:val="60536729"/>
    <w:rsid w:val="60CA0D14"/>
    <w:rsid w:val="61860438"/>
    <w:rsid w:val="619E1C26"/>
    <w:rsid w:val="61E76E94"/>
    <w:rsid w:val="61E909C7"/>
    <w:rsid w:val="62056F76"/>
    <w:rsid w:val="621D05DD"/>
    <w:rsid w:val="627209BD"/>
    <w:rsid w:val="628801E0"/>
    <w:rsid w:val="62E9687D"/>
    <w:rsid w:val="62F15D85"/>
    <w:rsid w:val="632075BA"/>
    <w:rsid w:val="633635FA"/>
    <w:rsid w:val="63BD210C"/>
    <w:rsid w:val="64177A6E"/>
    <w:rsid w:val="64850E7B"/>
    <w:rsid w:val="648D1ADE"/>
    <w:rsid w:val="64EE0EF8"/>
    <w:rsid w:val="650D069A"/>
    <w:rsid w:val="654A5C21"/>
    <w:rsid w:val="657B5DDA"/>
    <w:rsid w:val="659A5C5A"/>
    <w:rsid w:val="65B776B8"/>
    <w:rsid w:val="65ED6CD8"/>
    <w:rsid w:val="660364FC"/>
    <w:rsid w:val="66DC55BD"/>
    <w:rsid w:val="66E856F1"/>
    <w:rsid w:val="67404CC7"/>
    <w:rsid w:val="67E11B40"/>
    <w:rsid w:val="68647EF3"/>
    <w:rsid w:val="68A872B5"/>
    <w:rsid w:val="68B41D2F"/>
    <w:rsid w:val="69754956"/>
    <w:rsid w:val="69950F01"/>
    <w:rsid w:val="69951B60"/>
    <w:rsid w:val="69ED127A"/>
    <w:rsid w:val="6A01794D"/>
    <w:rsid w:val="6A1F1065"/>
    <w:rsid w:val="6A303637"/>
    <w:rsid w:val="6A492CA3"/>
    <w:rsid w:val="6A750417"/>
    <w:rsid w:val="6AC50223"/>
    <w:rsid w:val="6ACD70D8"/>
    <w:rsid w:val="6AE52866"/>
    <w:rsid w:val="6AFF7221"/>
    <w:rsid w:val="6B480E55"/>
    <w:rsid w:val="6BAF2C82"/>
    <w:rsid w:val="6BD247D5"/>
    <w:rsid w:val="6C4E249B"/>
    <w:rsid w:val="6C7A24F1"/>
    <w:rsid w:val="6C866827"/>
    <w:rsid w:val="6C950E61"/>
    <w:rsid w:val="6CAD5413"/>
    <w:rsid w:val="6CBA18DE"/>
    <w:rsid w:val="6CD72490"/>
    <w:rsid w:val="6D5936E5"/>
    <w:rsid w:val="6D915A4F"/>
    <w:rsid w:val="6DA32372"/>
    <w:rsid w:val="6DE704B1"/>
    <w:rsid w:val="6E002E86"/>
    <w:rsid w:val="6E1B5DFE"/>
    <w:rsid w:val="6E9619A6"/>
    <w:rsid w:val="6EB0168B"/>
    <w:rsid w:val="6ED76777"/>
    <w:rsid w:val="6EEE3485"/>
    <w:rsid w:val="6EEF1D13"/>
    <w:rsid w:val="6F250E1D"/>
    <w:rsid w:val="6F3E7121"/>
    <w:rsid w:val="6F78146D"/>
    <w:rsid w:val="6FA26D85"/>
    <w:rsid w:val="6FE70E4A"/>
    <w:rsid w:val="6FEB4920"/>
    <w:rsid w:val="701027E0"/>
    <w:rsid w:val="701B3393"/>
    <w:rsid w:val="70253512"/>
    <w:rsid w:val="71285068"/>
    <w:rsid w:val="71297D55"/>
    <w:rsid w:val="71862CD7"/>
    <w:rsid w:val="71B049BF"/>
    <w:rsid w:val="720A29C0"/>
    <w:rsid w:val="723800CB"/>
    <w:rsid w:val="72655E48"/>
    <w:rsid w:val="72C708B1"/>
    <w:rsid w:val="73246F4A"/>
    <w:rsid w:val="73396F22"/>
    <w:rsid w:val="733C0072"/>
    <w:rsid w:val="733D0B73"/>
    <w:rsid w:val="739E2F69"/>
    <w:rsid w:val="73A16A86"/>
    <w:rsid w:val="73B25680"/>
    <w:rsid w:val="73F44B5D"/>
    <w:rsid w:val="7435737E"/>
    <w:rsid w:val="74772D35"/>
    <w:rsid w:val="748A7DE8"/>
    <w:rsid w:val="74B84955"/>
    <w:rsid w:val="74EE65C9"/>
    <w:rsid w:val="74EF57AE"/>
    <w:rsid w:val="75383CE8"/>
    <w:rsid w:val="7541494A"/>
    <w:rsid w:val="754461E9"/>
    <w:rsid w:val="758C1355"/>
    <w:rsid w:val="75A629FF"/>
    <w:rsid w:val="76283D5C"/>
    <w:rsid w:val="766449C3"/>
    <w:rsid w:val="76B2617A"/>
    <w:rsid w:val="76B84D6D"/>
    <w:rsid w:val="76D4359C"/>
    <w:rsid w:val="76F8372F"/>
    <w:rsid w:val="76FC7D28"/>
    <w:rsid w:val="770E4D00"/>
    <w:rsid w:val="771244D7"/>
    <w:rsid w:val="771E3F3F"/>
    <w:rsid w:val="77302EC9"/>
    <w:rsid w:val="776203DB"/>
    <w:rsid w:val="777C3234"/>
    <w:rsid w:val="777F52D6"/>
    <w:rsid w:val="77980A6E"/>
    <w:rsid w:val="77B00E21"/>
    <w:rsid w:val="77BD2F8C"/>
    <w:rsid w:val="77C222EA"/>
    <w:rsid w:val="784E257F"/>
    <w:rsid w:val="787E1A12"/>
    <w:rsid w:val="78955EC2"/>
    <w:rsid w:val="78C25DA2"/>
    <w:rsid w:val="78C95383"/>
    <w:rsid w:val="78CA5CC7"/>
    <w:rsid w:val="78EF3F43"/>
    <w:rsid w:val="793B7903"/>
    <w:rsid w:val="793D7B1F"/>
    <w:rsid w:val="79415437"/>
    <w:rsid w:val="79733540"/>
    <w:rsid w:val="799B77D5"/>
    <w:rsid w:val="79DA04F5"/>
    <w:rsid w:val="7A097A01"/>
    <w:rsid w:val="7A974B72"/>
    <w:rsid w:val="7AA00365"/>
    <w:rsid w:val="7B083D9D"/>
    <w:rsid w:val="7B62386D"/>
    <w:rsid w:val="7BAE6AB2"/>
    <w:rsid w:val="7BB5015A"/>
    <w:rsid w:val="7C347CA5"/>
    <w:rsid w:val="7C5E2286"/>
    <w:rsid w:val="7D65637E"/>
    <w:rsid w:val="7D6A4C5A"/>
    <w:rsid w:val="7D933BA1"/>
    <w:rsid w:val="7DAF1184"/>
    <w:rsid w:val="7E051A7C"/>
    <w:rsid w:val="7E173C3D"/>
    <w:rsid w:val="7E8B30DA"/>
    <w:rsid w:val="7EA146AC"/>
    <w:rsid w:val="7EC468CC"/>
    <w:rsid w:val="7EDC55FB"/>
    <w:rsid w:val="7EE33955"/>
    <w:rsid w:val="7EE66E5D"/>
    <w:rsid w:val="7F0445F8"/>
    <w:rsid w:val="7F403EC5"/>
    <w:rsid w:val="7F4D7BB8"/>
    <w:rsid w:val="7F920C54"/>
    <w:rsid w:val="7FB0104A"/>
    <w:rsid w:val="B7FA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1"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1"/>
    <w:pPr>
      <w:spacing w:before="55"/>
      <w:jc w:val="center"/>
      <w:outlineLvl w:val="1"/>
    </w:pPr>
    <w:rPr>
      <w:rFonts w:ascii="宋体" w:hAnsi="宋体" w:eastAsia="宋体" w:cs="宋体"/>
      <w:b/>
      <w:bCs/>
      <w:sz w:val="32"/>
      <w:szCs w:val="32"/>
    </w:rPr>
  </w:style>
  <w:style w:type="paragraph" w:styleId="5">
    <w:name w:val="heading 3"/>
    <w:basedOn w:val="1"/>
    <w:next w:val="1"/>
    <w:unhideWhenUsed/>
    <w:qFormat/>
    <w:uiPriority w:val="9"/>
    <w:pPr>
      <w:keepNext/>
      <w:keepLines/>
      <w:jc w:val="center"/>
      <w:outlineLvl w:val="2"/>
    </w:pPr>
    <w:rPr>
      <w:b/>
      <w:bCs/>
      <w:szCs w:val="32"/>
    </w:rPr>
  </w:style>
  <w:style w:type="paragraph" w:styleId="6">
    <w:name w:val="heading 4"/>
    <w:basedOn w:val="1"/>
    <w:next w:val="7"/>
    <w:qFormat/>
    <w:uiPriority w:val="0"/>
    <w:pPr>
      <w:keepNext/>
      <w:keepLines/>
      <w:outlineLvl w:val="3"/>
    </w:pPr>
    <w:rPr>
      <w:rFonts w:eastAsia="黑体"/>
      <w:bCs/>
      <w:sz w:val="24"/>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99"/>
    <w:pPr>
      <w:spacing w:line="400" w:lineRule="exact"/>
    </w:pPr>
  </w:style>
  <w:style w:type="paragraph" w:styleId="7">
    <w:name w:val="Normal Indent"/>
    <w:basedOn w:val="1"/>
    <w:qFormat/>
    <w:uiPriority w:val="0"/>
    <w:pPr>
      <w:spacing w:line="425" w:lineRule="atLeast"/>
      <w:ind w:firstLine="420" w:firstLineChars="200"/>
    </w:pPr>
    <w:rPr>
      <w:rFonts w:ascii="Times New Roman" w:hAnsi="Times New Roman" w:eastAsia="宋体" w:cs="Times New Roman"/>
      <w:szCs w:val="20"/>
      <w:u w:color="000000"/>
    </w:rPr>
  </w:style>
  <w:style w:type="paragraph" w:styleId="9">
    <w:name w:val="table of authorities"/>
    <w:basedOn w:val="1"/>
    <w:next w:val="1"/>
    <w:qFormat/>
    <w:uiPriority w:val="99"/>
    <w:pPr>
      <w:ind w:left="420" w:leftChars="200"/>
    </w:pPr>
  </w:style>
  <w:style w:type="paragraph" w:styleId="10">
    <w:name w:val="List Number"/>
    <w:basedOn w:val="1"/>
    <w:qFormat/>
    <w:uiPriority w:val="0"/>
    <w:pPr>
      <w:numPr>
        <w:ilvl w:val="0"/>
        <w:numId w:val="1"/>
      </w:numPr>
    </w:pPr>
  </w:style>
  <w:style w:type="paragraph" w:styleId="11">
    <w:name w:val="annotation text"/>
    <w:basedOn w:val="1"/>
    <w:qFormat/>
    <w:uiPriority w:val="0"/>
  </w:style>
  <w:style w:type="paragraph" w:styleId="12">
    <w:name w:val="Body Text"/>
    <w:basedOn w:val="1"/>
    <w:next w:val="1"/>
    <w:qFormat/>
    <w:uiPriority w:val="1"/>
    <w:rPr>
      <w:rFonts w:ascii="宋体" w:hAnsi="宋体" w:eastAsia="宋体" w:cs="宋体"/>
    </w:rPr>
  </w:style>
  <w:style w:type="paragraph" w:styleId="13">
    <w:name w:val="Body Text Indent"/>
    <w:basedOn w:val="1"/>
    <w:next w:val="14"/>
    <w:link w:val="61"/>
    <w:qFormat/>
    <w:uiPriority w:val="0"/>
    <w:pPr>
      <w:spacing w:after="120"/>
      <w:ind w:left="420" w:leftChars="200"/>
    </w:pPr>
  </w:style>
  <w:style w:type="paragraph" w:styleId="14">
    <w:name w:val="envelope return"/>
    <w:basedOn w:val="1"/>
    <w:qFormat/>
    <w:uiPriority w:val="0"/>
  </w:style>
  <w:style w:type="paragraph" w:styleId="15">
    <w:name w:val="index 4"/>
    <w:basedOn w:val="1"/>
    <w:next w:val="1"/>
    <w:qFormat/>
    <w:uiPriority w:val="0"/>
    <w:pPr>
      <w:spacing w:beforeLines="40" w:afterLines="40" w:line="300" w:lineRule="auto"/>
      <w:ind w:left="600" w:leftChars="600"/>
    </w:pPr>
    <w:rPr>
      <w:rFonts w:ascii="Times New Roman" w:hAnsi="Times New Roman"/>
      <w:sz w:val="24"/>
      <w:szCs w:val="24"/>
    </w:rPr>
  </w:style>
  <w:style w:type="paragraph" w:styleId="16">
    <w:name w:val="toc 3"/>
    <w:basedOn w:val="1"/>
    <w:next w:val="1"/>
    <w:qFormat/>
    <w:uiPriority w:val="0"/>
    <w:pPr>
      <w:ind w:left="840" w:leftChars="400"/>
    </w:pPr>
  </w:style>
  <w:style w:type="paragraph" w:styleId="17">
    <w:name w:val="Plain Text"/>
    <w:basedOn w:val="1"/>
    <w:next w:val="1"/>
    <w:qFormat/>
    <w:uiPriority w:val="99"/>
    <w:rPr>
      <w:rFonts w:ascii="宋体" w:hAnsi="Tms Rmn"/>
      <w:szCs w:val="20"/>
    </w:rPr>
  </w:style>
  <w:style w:type="paragraph" w:styleId="18">
    <w:name w:val="footer"/>
    <w:basedOn w:val="1"/>
    <w:qFormat/>
    <w:uiPriority w:val="0"/>
    <w:pPr>
      <w:tabs>
        <w:tab w:val="center" w:pos="4153"/>
        <w:tab w:val="right" w:pos="8306"/>
      </w:tabs>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20">
    <w:name w:val="toc 1"/>
    <w:basedOn w:val="1"/>
    <w:next w:val="1"/>
    <w:qFormat/>
    <w:uiPriority w:val="0"/>
  </w:style>
  <w:style w:type="paragraph" w:styleId="21">
    <w:name w:val="Subtitle"/>
    <w:basedOn w:val="1"/>
    <w:next w:val="1"/>
    <w:link w:val="63"/>
    <w:qFormat/>
    <w:uiPriority w:val="0"/>
    <w:pPr>
      <w:widowControl w:val="0"/>
      <w:kinsoku/>
      <w:autoSpaceDE/>
      <w:autoSpaceDN/>
      <w:adjustRightInd/>
      <w:snapToGrid/>
      <w:spacing w:before="240" w:after="60" w:line="312" w:lineRule="auto"/>
      <w:jc w:val="center"/>
      <w:textAlignment w:val="auto"/>
      <w:outlineLvl w:val="1"/>
    </w:pPr>
    <w:rPr>
      <w:rFonts w:ascii="Cambria" w:hAnsi="Cambria" w:eastAsia="宋体" w:cs="Times New Roman"/>
      <w:b/>
      <w:bCs/>
      <w:snapToGrid/>
      <w:color w:val="auto"/>
      <w:kern w:val="28"/>
      <w:sz w:val="32"/>
      <w:szCs w:val="32"/>
    </w:rPr>
  </w:style>
  <w:style w:type="paragraph" w:styleId="22">
    <w:name w:val="footnote text"/>
    <w:basedOn w:val="1"/>
    <w:unhideWhenUsed/>
    <w:qFormat/>
    <w:uiPriority w:val="99"/>
    <w:pPr>
      <w:tabs>
        <w:tab w:val="left" w:pos="420"/>
      </w:tabs>
    </w:pPr>
    <w:rPr>
      <w:sz w:val="18"/>
      <w:szCs w:val="18"/>
    </w:rPr>
  </w:style>
  <w:style w:type="paragraph" w:styleId="23">
    <w:name w:val="toc 2"/>
    <w:basedOn w:val="1"/>
    <w:next w:val="1"/>
    <w:qFormat/>
    <w:uiPriority w:val="0"/>
    <w:pPr>
      <w:ind w:left="420" w:leftChars="200"/>
    </w:pPr>
  </w:style>
  <w:style w:type="paragraph" w:styleId="24">
    <w:name w:val="Body Text 2"/>
    <w:basedOn w:val="1"/>
    <w:next w:val="1"/>
    <w:qFormat/>
    <w:uiPriority w:val="0"/>
    <w:pPr>
      <w:suppressAutoHyphens/>
    </w:pPr>
    <w:rPr>
      <w:rFonts w:ascii="Calibri" w:hAnsi="Calibri" w:eastAsia="宋体" w:cs="Times New Roman"/>
      <w:sz w:val="28"/>
      <w:szCs w:val="28"/>
    </w:rPr>
  </w:style>
  <w:style w:type="paragraph" w:styleId="25">
    <w:name w:val="Normal (Web)"/>
    <w:basedOn w:val="1"/>
    <w:qFormat/>
    <w:uiPriority w:val="0"/>
    <w:pPr>
      <w:spacing w:before="100" w:beforeAutospacing="1" w:after="100" w:afterAutospacing="1"/>
    </w:pPr>
    <w:rPr>
      <w:rFonts w:cs="Times New Roman"/>
      <w:sz w:val="24"/>
    </w:rPr>
  </w:style>
  <w:style w:type="paragraph" w:styleId="26">
    <w:name w:val="Title"/>
    <w:basedOn w:val="1"/>
    <w:next w:val="1"/>
    <w:qFormat/>
    <w:uiPriority w:val="0"/>
    <w:pPr>
      <w:spacing w:before="240" w:after="60"/>
      <w:jc w:val="center"/>
      <w:outlineLvl w:val="0"/>
    </w:pPr>
    <w:rPr>
      <w:rFonts w:ascii="Cambria" w:hAnsi="Cambria" w:eastAsia="宋体" w:cs="宋体"/>
      <w:b/>
      <w:bCs/>
      <w:sz w:val="32"/>
      <w:szCs w:val="32"/>
    </w:rPr>
  </w:style>
  <w:style w:type="paragraph" w:styleId="27">
    <w:name w:val="Body Text First Indent"/>
    <w:basedOn w:val="12"/>
    <w:next w:val="28"/>
    <w:qFormat/>
    <w:uiPriority w:val="0"/>
    <w:pPr>
      <w:ind w:firstLine="420" w:firstLineChars="100"/>
    </w:pPr>
  </w:style>
  <w:style w:type="paragraph" w:styleId="28">
    <w:name w:val="Body Text First Indent 2"/>
    <w:basedOn w:val="13"/>
    <w:next w:val="1"/>
    <w:unhideWhenUsed/>
    <w:qFormat/>
    <w:uiPriority w:val="99"/>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style>
  <w:style w:type="character" w:styleId="33">
    <w:name w:val="FollowedHyperlink"/>
    <w:basedOn w:val="31"/>
    <w:qFormat/>
    <w:uiPriority w:val="0"/>
    <w:rPr>
      <w:color w:val="333333"/>
      <w:u w:val="none"/>
    </w:rPr>
  </w:style>
  <w:style w:type="character" w:styleId="34">
    <w:name w:val="Emphasis"/>
    <w:basedOn w:val="31"/>
    <w:qFormat/>
    <w:uiPriority w:val="0"/>
  </w:style>
  <w:style w:type="character" w:styleId="35">
    <w:name w:val="HTML Definition"/>
    <w:basedOn w:val="31"/>
    <w:qFormat/>
    <w:uiPriority w:val="0"/>
  </w:style>
  <w:style w:type="character" w:styleId="36">
    <w:name w:val="HTML Typewriter"/>
    <w:basedOn w:val="31"/>
    <w:qFormat/>
    <w:uiPriority w:val="0"/>
    <w:rPr>
      <w:rFonts w:hint="default" w:ascii="monospace" w:hAnsi="monospace" w:eastAsia="monospace" w:cs="monospace"/>
      <w:sz w:val="20"/>
    </w:rPr>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0"/>
    <w:rPr>
      <w:color w:val="333333"/>
      <w:u w:val="none"/>
    </w:rPr>
  </w:style>
  <w:style w:type="character" w:styleId="40">
    <w:name w:val="HTML Code"/>
    <w:basedOn w:val="31"/>
    <w:qFormat/>
    <w:uiPriority w:val="0"/>
    <w:rPr>
      <w:rFonts w:hint="default" w:ascii="monospace" w:hAnsi="monospace" w:eastAsia="monospace" w:cs="monospace"/>
      <w:sz w:val="20"/>
    </w:rPr>
  </w:style>
  <w:style w:type="character" w:styleId="41">
    <w:name w:val="HTML Cite"/>
    <w:basedOn w:val="31"/>
    <w:qFormat/>
    <w:uiPriority w:val="0"/>
  </w:style>
  <w:style w:type="character" w:styleId="42">
    <w:name w:val="HTML Keyboard"/>
    <w:basedOn w:val="31"/>
    <w:qFormat/>
    <w:uiPriority w:val="0"/>
    <w:rPr>
      <w:rFonts w:hint="default" w:ascii="monospace" w:hAnsi="monospace" w:eastAsia="monospace" w:cs="monospace"/>
      <w:sz w:val="20"/>
    </w:rPr>
  </w:style>
  <w:style w:type="character" w:styleId="43">
    <w:name w:val="HTML Sample"/>
    <w:basedOn w:val="31"/>
    <w:qFormat/>
    <w:uiPriority w:val="0"/>
    <w:rPr>
      <w:rFonts w:ascii="monospace" w:hAnsi="monospace" w:eastAsia="monospace" w:cs="monospace"/>
    </w:rPr>
  </w:style>
  <w:style w:type="paragraph" w:customStyle="1" w:styleId="44">
    <w:name w:val="Default"/>
    <w:next w:val="2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Table Paragraph"/>
    <w:basedOn w:val="1"/>
    <w:qFormat/>
    <w:uiPriority w:val="1"/>
    <w:rPr>
      <w:rFonts w:ascii="宋体" w:hAnsi="宋体" w:eastAsia="宋体" w:cs="宋体"/>
    </w:rPr>
  </w:style>
  <w:style w:type="character" w:customStyle="1" w:styleId="47">
    <w:name w:val="fontstyle01"/>
    <w:basedOn w:val="31"/>
    <w:qFormat/>
    <w:uiPriority w:val="0"/>
    <w:rPr>
      <w:rFonts w:hint="eastAsia" w:ascii="宋体" w:hAnsi="宋体" w:eastAsia="宋体"/>
      <w:color w:val="000000"/>
      <w:sz w:val="30"/>
      <w:szCs w:val="30"/>
    </w:rPr>
  </w:style>
  <w:style w:type="paragraph" w:customStyle="1" w:styleId="48">
    <w:name w:val="Pa0"/>
    <w:basedOn w:val="1"/>
    <w:next w:val="1"/>
    <w:qFormat/>
    <w:uiPriority w:val="99"/>
    <w:pPr>
      <w:spacing w:line="241" w:lineRule="atLeast"/>
    </w:pPr>
    <w:rPr>
      <w:rFonts w:ascii="Yu Gothic UI Light" w:hAnsi="Calibri" w:eastAsia="Yu Gothic UI Light" w:cs="Times New Roman"/>
      <w:szCs w:val="24"/>
    </w:rPr>
  </w:style>
  <w:style w:type="paragraph" w:customStyle="1" w:styleId="49">
    <w:name w:val="列出段落1"/>
    <w:basedOn w:val="1"/>
    <w:qFormat/>
    <w:uiPriority w:val="34"/>
    <w:pPr>
      <w:ind w:firstLine="420" w:firstLineChars="200"/>
    </w:pPr>
  </w:style>
  <w:style w:type="paragraph" w:customStyle="1" w:styleId="50">
    <w:name w:val="列出段落11"/>
    <w:basedOn w:val="1"/>
    <w:qFormat/>
    <w:uiPriority w:val="0"/>
    <w:pPr>
      <w:ind w:firstLine="420" w:firstLineChars="200"/>
    </w:pPr>
    <w:rPr>
      <w:rFonts w:ascii="Calibri" w:hAnsi="Calibri" w:eastAsia="宋体" w:cs="Times New Roman"/>
    </w:rPr>
  </w:style>
  <w:style w:type="character" w:customStyle="1" w:styleId="51">
    <w:name w:val="font31"/>
    <w:basedOn w:val="31"/>
    <w:qFormat/>
    <w:uiPriority w:val="0"/>
    <w:rPr>
      <w:rFonts w:hint="eastAsia" w:ascii="微软雅黑" w:hAnsi="微软雅黑" w:eastAsia="微软雅黑" w:cs="微软雅黑"/>
      <w:color w:val="000000"/>
      <w:sz w:val="16"/>
      <w:szCs w:val="16"/>
      <w:u w:val="none"/>
    </w:rPr>
  </w:style>
  <w:style w:type="character" w:customStyle="1" w:styleId="52">
    <w:name w:val="font41"/>
    <w:basedOn w:val="31"/>
    <w:qFormat/>
    <w:uiPriority w:val="0"/>
    <w:rPr>
      <w:rFonts w:ascii="Arial" w:hAnsi="Arial" w:cs="Arial"/>
      <w:color w:val="000000"/>
      <w:sz w:val="16"/>
      <w:szCs w:val="16"/>
      <w:u w:val="none"/>
    </w:rPr>
  </w:style>
  <w:style w:type="character" w:customStyle="1" w:styleId="53">
    <w:name w:val="font21"/>
    <w:basedOn w:val="31"/>
    <w:qFormat/>
    <w:uiPriority w:val="0"/>
    <w:rPr>
      <w:rFonts w:hint="eastAsia" w:ascii="宋体" w:hAnsi="宋体" w:eastAsia="宋体" w:cs="宋体"/>
      <w:color w:val="000000"/>
      <w:sz w:val="21"/>
      <w:szCs w:val="21"/>
      <w:u w:val="none"/>
    </w:rPr>
  </w:style>
  <w:style w:type="character" w:customStyle="1" w:styleId="54">
    <w:name w:val="font11"/>
    <w:basedOn w:val="31"/>
    <w:qFormat/>
    <w:uiPriority w:val="0"/>
    <w:rPr>
      <w:rFonts w:hint="eastAsia" w:ascii="宋体" w:hAnsi="宋体" w:eastAsia="宋体" w:cs="宋体"/>
      <w:color w:val="000000"/>
      <w:sz w:val="24"/>
      <w:szCs w:val="24"/>
      <w:u w:val="none"/>
    </w:rPr>
  </w:style>
  <w:style w:type="character" w:customStyle="1" w:styleId="55">
    <w:name w:val="font61"/>
    <w:basedOn w:val="31"/>
    <w:qFormat/>
    <w:uiPriority w:val="0"/>
    <w:rPr>
      <w:rFonts w:hint="eastAsia" w:ascii="宋体" w:hAnsi="宋体" w:eastAsia="宋体" w:cs="宋体"/>
      <w:color w:val="000000"/>
      <w:sz w:val="22"/>
      <w:szCs w:val="22"/>
      <w:u w:val="none"/>
    </w:rPr>
  </w:style>
  <w:style w:type="character" w:customStyle="1" w:styleId="56">
    <w:name w:val="font81"/>
    <w:basedOn w:val="31"/>
    <w:qFormat/>
    <w:uiPriority w:val="0"/>
    <w:rPr>
      <w:rFonts w:ascii="Arial" w:hAnsi="Arial" w:cs="Arial"/>
      <w:color w:val="000000"/>
      <w:sz w:val="22"/>
      <w:szCs w:val="22"/>
      <w:u w:val="none"/>
    </w:rPr>
  </w:style>
  <w:style w:type="character" w:customStyle="1" w:styleId="57">
    <w:name w:val="font91"/>
    <w:basedOn w:val="31"/>
    <w:qFormat/>
    <w:uiPriority w:val="0"/>
    <w:rPr>
      <w:rFonts w:ascii="宋体" w:hAnsi="宋体" w:eastAsia="宋体" w:cs="宋体"/>
      <w:color w:val="000000"/>
      <w:sz w:val="22"/>
      <w:szCs w:val="22"/>
      <w:u w:val="none"/>
    </w:rPr>
  </w:style>
  <w:style w:type="character" w:customStyle="1" w:styleId="58">
    <w:name w:val="font101"/>
    <w:basedOn w:val="31"/>
    <w:qFormat/>
    <w:uiPriority w:val="0"/>
    <w:rPr>
      <w:rFonts w:hint="default" w:ascii="Times New Roman" w:hAnsi="Times New Roman" w:cs="Times New Roman"/>
      <w:color w:val="000000"/>
      <w:sz w:val="22"/>
      <w:szCs w:val="22"/>
      <w:u w:val="none"/>
    </w:rPr>
  </w:style>
  <w:style w:type="character" w:customStyle="1" w:styleId="59">
    <w:name w:val="font51"/>
    <w:basedOn w:val="31"/>
    <w:qFormat/>
    <w:uiPriority w:val="0"/>
    <w:rPr>
      <w:rFonts w:hint="default" w:ascii="Times New Roman" w:hAnsi="Times New Roman" w:cs="Times New Roman"/>
      <w:color w:val="000000"/>
      <w:sz w:val="22"/>
      <w:szCs w:val="22"/>
      <w:u w:val="none"/>
    </w:rPr>
  </w:style>
  <w:style w:type="paragraph" w:customStyle="1" w:styleId="60">
    <w:name w:val="样式"/>
    <w:basedOn w:val="1"/>
    <w:qFormat/>
    <w:uiPriority w:val="0"/>
    <w:pPr>
      <w:widowControl w:val="0"/>
      <w:kinsoku/>
      <w:snapToGrid/>
      <w:textAlignment w:val="auto"/>
    </w:pPr>
    <w:rPr>
      <w:rFonts w:ascii="宋体" w:hAnsi="宋体" w:eastAsia="宋体" w:cs="宋体"/>
      <w:snapToGrid/>
      <w:color w:val="auto"/>
      <w:sz w:val="24"/>
      <w:szCs w:val="24"/>
    </w:rPr>
  </w:style>
  <w:style w:type="character" w:customStyle="1" w:styleId="61">
    <w:name w:val="正文文本缩进 字符"/>
    <w:basedOn w:val="31"/>
    <w:link w:val="13"/>
    <w:qFormat/>
    <w:uiPriority w:val="0"/>
    <w:rPr>
      <w:rFonts w:ascii="Arial" w:hAnsi="Arial" w:eastAsia="Arial" w:cs="Arial"/>
      <w:snapToGrid w:val="0"/>
      <w:color w:val="000000"/>
      <w:sz w:val="21"/>
      <w:szCs w:val="21"/>
    </w:rPr>
  </w:style>
  <w:style w:type="paragraph" w:customStyle="1" w:styleId="62">
    <w:name w:val="Body text|2"/>
    <w:basedOn w:val="1"/>
    <w:qFormat/>
    <w:uiPriority w:val="0"/>
    <w:pPr>
      <w:widowControl w:val="0"/>
      <w:kinsoku/>
      <w:autoSpaceDE/>
      <w:autoSpaceDN/>
      <w:adjustRightInd/>
      <w:snapToGrid/>
      <w:spacing w:after="420" w:line="393" w:lineRule="exact"/>
      <w:jc w:val="center"/>
      <w:textAlignment w:val="auto"/>
    </w:pPr>
    <w:rPr>
      <w:rFonts w:ascii="MingLiU-ExtB" w:hAnsi="MingLiU-ExtB" w:eastAsia="MingLiU-ExtB" w:cs="MingLiU-ExtB"/>
      <w:snapToGrid/>
      <w:color w:val="auto"/>
      <w:kern w:val="2"/>
      <w:lang w:val="zh-TW" w:eastAsia="zh-TW" w:bidi="zh-TW"/>
    </w:rPr>
  </w:style>
  <w:style w:type="character" w:customStyle="1" w:styleId="63">
    <w:name w:val="副标题 字符"/>
    <w:basedOn w:val="31"/>
    <w:link w:val="21"/>
    <w:qFormat/>
    <w:uiPriority w:val="0"/>
    <w:rPr>
      <w:rFonts w:ascii="Cambria" w:hAnsi="Cambria"/>
      <w:b/>
      <w:bCs/>
      <w:kern w:val="28"/>
      <w:sz w:val="32"/>
      <w:szCs w:val="32"/>
    </w:rPr>
  </w:style>
  <w:style w:type="paragraph" w:customStyle="1" w:styleId="64">
    <w:name w:val="BodyText"/>
    <w:basedOn w:val="1"/>
    <w:qFormat/>
    <w:uiPriority w:val="0"/>
    <w:pPr>
      <w:widowControl w:val="0"/>
      <w:kinsoku/>
      <w:autoSpaceDE/>
      <w:autoSpaceDN/>
      <w:adjustRightInd/>
      <w:snapToGrid/>
      <w:spacing w:after="120" w:line="360" w:lineRule="auto"/>
      <w:jc w:val="both"/>
    </w:pPr>
    <w:rPr>
      <w:rFonts w:ascii="Times New Roman" w:hAnsi="Times New Roman" w:eastAsia="宋体" w:cs="Times New Roman"/>
      <w:snapToGrid/>
      <w:color w:val="auto"/>
      <w:kern w:val="2"/>
      <w:szCs w:val="22"/>
    </w:rPr>
  </w:style>
  <w:style w:type="paragraph" w:customStyle="1" w:styleId="65">
    <w:name w:val="Body text|1"/>
    <w:basedOn w:val="1"/>
    <w:qFormat/>
    <w:uiPriority w:val="99"/>
    <w:pPr>
      <w:spacing w:line="466" w:lineRule="exact"/>
      <w:ind w:firstLine="480"/>
    </w:pPr>
    <w:rPr>
      <w:rFonts w:ascii="宋体" w:hAnsi="宋体" w:eastAsia="宋体" w:cs="宋体"/>
      <w:sz w:val="26"/>
      <w:szCs w:val="26"/>
      <w:lang w:val="zh-TW" w:eastAsia="zh-TW"/>
    </w:rPr>
  </w:style>
  <w:style w:type="character" w:customStyle="1" w:styleId="66">
    <w:name w:val="font71"/>
    <w:basedOn w:val="31"/>
    <w:qFormat/>
    <w:uiPriority w:val="0"/>
    <w:rPr>
      <w:rFonts w:hint="default" w:ascii="Times New Roman" w:hAnsi="Times New Roman" w:cs="Times New Roman"/>
      <w:b/>
      <w:bCs/>
      <w:color w:val="000000"/>
      <w:sz w:val="20"/>
      <w:szCs w:val="20"/>
      <w:u w:val="none"/>
    </w:rPr>
  </w:style>
  <w:style w:type="paragraph" w:customStyle="1" w:styleId="67">
    <w:name w:val="_Style 45"/>
    <w:basedOn w:val="1"/>
    <w:next w:val="1"/>
    <w:qFormat/>
    <w:uiPriority w:val="0"/>
    <w:pPr>
      <w:pBdr>
        <w:bottom w:val="single" w:color="auto" w:sz="6" w:space="1"/>
      </w:pBdr>
      <w:jc w:val="center"/>
    </w:pPr>
    <w:rPr>
      <w:rFonts w:eastAsia="宋体"/>
      <w:vanish/>
      <w:sz w:val="16"/>
    </w:rPr>
  </w:style>
  <w:style w:type="paragraph" w:customStyle="1" w:styleId="68">
    <w:name w:val="_Style 46"/>
    <w:basedOn w:val="1"/>
    <w:next w:val="1"/>
    <w:qFormat/>
    <w:uiPriority w:val="0"/>
    <w:pPr>
      <w:pBdr>
        <w:top w:val="single" w:color="auto" w:sz="6" w:space="1"/>
      </w:pBdr>
      <w:jc w:val="center"/>
    </w:pPr>
    <w:rPr>
      <w:rFonts w:eastAsia="宋体"/>
      <w:vanish/>
      <w:sz w:val="16"/>
    </w:rPr>
  </w:style>
  <w:style w:type="character" w:customStyle="1" w:styleId="69">
    <w:name w:val="font01"/>
    <w:basedOn w:val="31"/>
    <w:qFormat/>
    <w:uiPriority w:val="0"/>
    <w:rPr>
      <w:rFonts w:hint="eastAsia" w:ascii="宋体" w:hAnsi="宋体" w:eastAsia="宋体" w:cs="宋体"/>
      <w:color w:val="000000"/>
      <w:sz w:val="24"/>
      <w:szCs w:val="24"/>
      <w:u w:val="none"/>
    </w:rPr>
  </w:style>
  <w:style w:type="character" w:customStyle="1" w:styleId="70">
    <w:name w:val="font111"/>
    <w:basedOn w:val="31"/>
    <w:qFormat/>
    <w:uiPriority w:val="0"/>
    <w:rPr>
      <w:rFonts w:hint="eastAsia" w:ascii="等线" w:hAnsi="等线" w:eastAsia="等线" w:cs="等线"/>
      <w:b/>
      <w:bCs/>
      <w:color w:val="000000"/>
      <w:sz w:val="21"/>
      <w:szCs w:val="21"/>
      <w:u w:val="none"/>
    </w:rPr>
  </w:style>
  <w:style w:type="character" w:customStyle="1" w:styleId="71">
    <w:name w:val="font171"/>
    <w:basedOn w:val="31"/>
    <w:qFormat/>
    <w:uiPriority w:val="0"/>
    <w:rPr>
      <w:rFonts w:hint="eastAsia" w:ascii="宋体" w:hAnsi="宋体" w:eastAsia="宋体" w:cs="宋体"/>
      <w:b/>
      <w:bCs/>
      <w:color w:val="000000"/>
      <w:sz w:val="18"/>
      <w:szCs w:val="18"/>
      <w:u w:val="none"/>
    </w:rPr>
  </w:style>
  <w:style w:type="character" w:customStyle="1" w:styleId="72">
    <w:name w:val="font181"/>
    <w:basedOn w:val="31"/>
    <w:qFormat/>
    <w:uiPriority w:val="0"/>
    <w:rPr>
      <w:rFonts w:hint="eastAsia" w:ascii="宋体" w:hAnsi="宋体" w:eastAsia="宋体" w:cs="宋体"/>
      <w:b/>
      <w:bCs/>
      <w:color w:val="000000"/>
      <w:sz w:val="20"/>
      <w:szCs w:val="20"/>
      <w:u w:val="none"/>
    </w:rPr>
  </w:style>
  <w:style w:type="paragraph" w:customStyle="1" w:styleId="73">
    <w:name w:val="style4"/>
    <w:basedOn w:val="1"/>
    <w:next w:val="74"/>
    <w:qFormat/>
    <w:uiPriority w:val="0"/>
    <w:pPr>
      <w:spacing w:before="100" w:beforeAutospacing="1" w:after="100" w:afterAutospacing="1"/>
    </w:pPr>
    <w:rPr>
      <w:rFonts w:hint="eastAsia" w:ascii="宋体" w:hAnsi="宋体"/>
      <w:sz w:val="18"/>
    </w:rPr>
  </w:style>
  <w:style w:type="paragraph" w:customStyle="1" w:styleId="74">
    <w:name w:val="2"/>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75">
    <w:name w:val="样式 正文首行缩进 2 + Arial"/>
    <w:basedOn w:val="1"/>
    <w:next w:val="1"/>
    <w:qFormat/>
    <w:uiPriority w:val="0"/>
    <w:pPr>
      <w:spacing w:after="120" w:line="320" w:lineRule="atLeast"/>
      <w:ind w:firstLine="200" w:firstLineChars="200"/>
    </w:pPr>
  </w:style>
  <w:style w:type="paragraph" w:customStyle="1" w:styleId="76">
    <w:name w:val="首行缩进"/>
    <w:basedOn w:val="1"/>
    <w:qFormat/>
    <w:uiPriority w:val="0"/>
    <w:pPr>
      <w:ind w:firstLine="480" w:firstLineChars="200"/>
    </w:pPr>
    <w:rPr>
      <w:szCs w:val="20"/>
      <w:lang w:val="zh-CN"/>
    </w:rPr>
  </w:style>
  <w:style w:type="paragraph" w:customStyle="1" w:styleId="77">
    <w:name w:val="Normal_19_0"/>
    <w:next w:val="78"/>
    <w:qFormat/>
    <w:uiPriority w:val="0"/>
    <w:rPr>
      <w:rFonts w:ascii="黑体" w:hAnsi="黑体" w:eastAsia="黑体" w:cs="Times New Roman"/>
      <w:b/>
      <w:sz w:val="32"/>
      <w:szCs w:val="24"/>
      <w:lang w:bidi="ar-SA"/>
    </w:rPr>
  </w:style>
  <w:style w:type="paragraph" w:customStyle="1" w:styleId="78">
    <w:name w:val="段_0"/>
    <w:next w:val="77"/>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79">
    <w:name w:val="List Paragraph"/>
    <w:basedOn w:val="1"/>
    <w:qFormat/>
    <w:uiPriority w:val="34"/>
    <w:pPr>
      <w:ind w:firstLine="420" w:firstLineChars="200"/>
    </w:pPr>
  </w:style>
  <w:style w:type="character" w:customStyle="1" w:styleId="80">
    <w:name w:val="def"/>
    <w:basedOn w:val="31"/>
    <w:qFormat/>
    <w:uiPriority w:val="0"/>
  </w:style>
  <w:style w:type="character" w:customStyle="1" w:styleId="81">
    <w:name w:val="标题 1 Char1"/>
    <w:qFormat/>
    <w:uiPriority w:val="0"/>
    <w:rPr>
      <w:rFonts w:ascii="Times New Roman" w:hAnsi="Times New Roman" w:eastAsia="宋体" w:cs="Times New Roman"/>
      <w:b/>
      <w:bCs/>
      <w:kern w:val="44"/>
      <w:sz w:val="32"/>
      <w:szCs w:val="44"/>
    </w:rPr>
  </w:style>
  <w:style w:type="paragraph" w:customStyle="1" w:styleId="82">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60856</Words>
  <Characters>68791</Characters>
  <Lines>496</Lines>
  <Paragraphs>139</Paragraphs>
  <TotalTime>1</TotalTime>
  <ScaleCrop>false</ScaleCrop>
  <LinksUpToDate>false</LinksUpToDate>
  <CharactersWithSpaces>71176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2023-05-25T03:24:00Z</dcterms:created>
  <dc:creator>User</dc:creator>
  <cp:lastModifiedBy>NTKO</cp:lastModifiedBy>
  <cp:lastPrinted>2022-09-13T09:34:00Z</cp:lastPrinted>
  <dcterms:modified xsi:type="dcterms:W3CDTF">2023-07-26T07:22:36Z</dcterms:modified>
  <dc:title>第二章  投标人须知</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2022-05-09T10:11:19Z</vt:filetime>
  </property>
  <property fmtid="{D5CDD505-2E9C-101B-9397-08002B2CF9AE}" pid="4" name="KSOProductBuildVer">
    <vt:lpwstr>2052-11.1.0.14309</vt:lpwstr>
  </property>
  <property fmtid="{D5CDD505-2E9C-101B-9397-08002B2CF9AE}" pid="5" name="ICV">
    <vt:lpwstr>E58A4CE517C34C219229E5FB1F11D181_13</vt:lpwstr>
  </property>
</Properties>
</file>