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hint="eastAsia" w:ascii="宋体" w:hAnsi="宋体" w:eastAsia="宋体" w:cs="Times New Roman"/>
          <w:b/>
          <w:kern w:val="2"/>
          <w:sz w:val="72"/>
          <w:szCs w:val="72"/>
          <w:lang w:val="en-US" w:eastAsia="zh-CN" w:bidi="ar-SA"/>
        </w:rPr>
      </w:pPr>
      <w:r>
        <w:rPr>
          <w:rFonts w:hint="eastAsia" w:ascii="宋体" w:hAnsi="宋体" w:eastAsia="宋体" w:cs="Times New Roman"/>
          <w:b/>
          <w:kern w:val="2"/>
          <w:sz w:val="72"/>
          <w:szCs w:val="72"/>
          <w:lang w:val="en-US" w:eastAsia="zh-CN" w:bidi="ar-SA"/>
        </w:rPr>
        <w:t>唐河县昝岗乡乡村振兴生产车间建设项目</w:t>
      </w:r>
    </w:p>
    <w:p>
      <w:pPr>
        <w:jc w:val="center"/>
        <w:rPr>
          <w:rFonts w:hint="default"/>
          <w:sz w:val="20"/>
          <w:szCs w:val="22"/>
          <w:lang w:val="en-US" w:eastAsia="zh-CN"/>
        </w:rPr>
      </w:pPr>
      <w:r>
        <w:rPr>
          <w:rFonts w:hint="eastAsia" w:ascii="宋体" w:hAnsi="宋体" w:eastAsia="宋体" w:cs="Times New Roman"/>
          <w:b/>
          <w:kern w:val="2"/>
          <w:sz w:val="56"/>
          <w:szCs w:val="56"/>
          <w:lang w:val="en-US" w:eastAsia="zh-CN" w:bidi="ar-SA"/>
        </w:rPr>
        <w:t>（监理二标段）</w:t>
      </w:r>
    </w:p>
    <w:p/>
    <w:p>
      <w:pPr>
        <w:rPr>
          <w:rFonts w:ascii="宋体" w:hAnsi="宋体"/>
          <w:b/>
          <w:sz w:val="84"/>
          <w:szCs w:val="84"/>
        </w:rPr>
      </w:pPr>
    </w:p>
    <w:p>
      <w:pPr>
        <w:tabs>
          <w:tab w:val="center" w:pos="4933"/>
          <w:tab w:val="right" w:pos="9746"/>
        </w:tabs>
        <w:jc w:val="left"/>
        <w:rPr>
          <w:rFonts w:hint="eastAsia" w:ascii="宋体" w:hAnsi="宋体"/>
          <w:b/>
          <w:sz w:val="84"/>
          <w:szCs w:val="84"/>
        </w:rPr>
      </w:pPr>
      <w:r>
        <w:rPr>
          <w:rFonts w:hint="eastAsia" w:ascii="宋体" w:hAnsi="宋体"/>
          <w:b/>
          <w:sz w:val="84"/>
          <w:szCs w:val="84"/>
        </w:rPr>
        <w:tab/>
      </w:r>
      <w:r>
        <w:rPr>
          <w:rFonts w:hint="eastAsia" w:ascii="宋体" w:hAnsi="宋体"/>
          <w:b/>
          <w:sz w:val="84"/>
          <w:szCs w:val="84"/>
        </w:rPr>
        <w:t>招标文件</w:t>
      </w:r>
    </w:p>
    <w:p>
      <w:pPr>
        <w:tabs>
          <w:tab w:val="center" w:pos="4933"/>
          <w:tab w:val="right" w:pos="9746"/>
        </w:tabs>
        <w:jc w:val="left"/>
        <w:rPr>
          <w:rFonts w:ascii="宋体" w:hAnsi="宋体"/>
          <w:b/>
          <w:sz w:val="84"/>
          <w:szCs w:val="84"/>
        </w:rPr>
      </w:pPr>
      <w:r>
        <w:rPr>
          <w:rFonts w:hint="eastAsia" w:ascii="宋体" w:hAnsi="宋体"/>
          <w:b/>
          <w:sz w:val="84"/>
          <w:szCs w:val="84"/>
        </w:rPr>
        <w:tab/>
      </w:r>
    </w:p>
    <w:p>
      <w:pPr>
        <w:spacing w:line="540" w:lineRule="exact"/>
        <w:ind w:firstLine="2240" w:firstLineChars="700"/>
        <w:rPr>
          <w:rFonts w:ascii="宋体" w:hAnsi="宋体"/>
          <w:color w:val="000000"/>
          <w:sz w:val="32"/>
          <w:szCs w:val="32"/>
        </w:rPr>
      </w:pPr>
    </w:p>
    <w:p>
      <w:pPr>
        <w:ind w:firstLine="2008" w:firstLineChars="500"/>
        <w:jc w:val="both"/>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招标编号：thggzygcjy-2023-</w:t>
      </w:r>
      <w:r>
        <w:rPr>
          <w:rFonts w:hint="eastAsia" w:ascii="宋体" w:hAnsi="宋体" w:cs="宋体"/>
          <w:b/>
          <w:bCs/>
          <w:kern w:val="2"/>
          <w:sz w:val="40"/>
          <w:szCs w:val="40"/>
          <w:lang w:val="en-US" w:eastAsia="zh-CN" w:bidi="ar-SA"/>
        </w:rPr>
        <w:t xml:space="preserve">063 </w:t>
      </w:r>
    </w:p>
    <w:p>
      <w:pPr>
        <w:spacing w:line="540" w:lineRule="exact"/>
        <w:ind w:firstLine="437"/>
        <w:jc w:val="center"/>
        <w:rPr>
          <w:rFonts w:ascii="宋体" w:hAnsi="宋体"/>
          <w:color w:val="000000"/>
          <w:sz w:val="32"/>
          <w:szCs w:val="32"/>
        </w:rPr>
      </w:pPr>
    </w:p>
    <w:p>
      <w:pPr>
        <w:spacing w:line="540" w:lineRule="exact"/>
        <w:ind w:firstLine="437"/>
        <w:rPr>
          <w:rFonts w:ascii="宋体" w:hAnsi="宋体"/>
          <w:color w:val="000000"/>
          <w:sz w:val="24"/>
        </w:rPr>
      </w:pPr>
    </w:p>
    <w:p>
      <w:pPr>
        <w:spacing w:line="540" w:lineRule="exact"/>
        <w:ind w:firstLine="437"/>
        <w:rPr>
          <w:rFonts w:ascii="宋体" w:hAnsi="宋体"/>
          <w:color w:val="000000"/>
          <w:sz w:val="24"/>
        </w:rPr>
      </w:pPr>
    </w:p>
    <w:p>
      <w:pPr>
        <w:spacing w:line="540" w:lineRule="exact"/>
        <w:ind w:firstLine="437"/>
        <w:rPr>
          <w:rFonts w:ascii="宋体" w:hAnsi="宋体"/>
          <w:color w:val="000000"/>
          <w:sz w:val="24"/>
        </w:rPr>
      </w:pPr>
    </w:p>
    <w:p/>
    <w:p>
      <w:pPr>
        <w:tabs>
          <w:tab w:val="left" w:pos="8820"/>
          <w:tab w:val="left" w:pos="9000"/>
        </w:tabs>
        <w:spacing w:line="660" w:lineRule="exact"/>
        <w:ind w:firstLine="1606" w:firstLineChars="500"/>
        <w:jc w:val="left"/>
        <w:rPr>
          <w:rFonts w:hint="eastAsia" w:ascii="宋体" w:hAnsi="宋体"/>
          <w:b/>
          <w:color w:val="000000"/>
          <w:sz w:val="32"/>
          <w:szCs w:val="32"/>
        </w:rPr>
      </w:pPr>
    </w:p>
    <w:p>
      <w:pPr>
        <w:tabs>
          <w:tab w:val="left" w:pos="8820"/>
          <w:tab w:val="left" w:pos="9000"/>
        </w:tabs>
        <w:spacing w:line="660" w:lineRule="exact"/>
        <w:jc w:val="left"/>
        <w:rPr>
          <w:rFonts w:hint="eastAsia" w:ascii="宋体" w:hAnsi="宋体"/>
          <w:b/>
          <w:color w:val="000000"/>
          <w:sz w:val="32"/>
          <w:szCs w:val="32"/>
        </w:rPr>
      </w:pPr>
    </w:p>
    <w:p>
      <w:pPr>
        <w:tabs>
          <w:tab w:val="left" w:pos="8820"/>
          <w:tab w:val="left" w:pos="9000"/>
        </w:tabs>
        <w:spacing w:line="660" w:lineRule="exact"/>
        <w:ind w:firstLine="1606" w:firstLineChars="500"/>
        <w:jc w:val="left"/>
        <w:rPr>
          <w:rFonts w:ascii="宋体" w:hAnsi="宋体"/>
          <w:b/>
          <w:color w:val="000000"/>
          <w:sz w:val="32"/>
          <w:szCs w:val="32"/>
          <w:u w:val="single"/>
        </w:rPr>
      </w:pPr>
      <w:r>
        <w:rPr>
          <w:rFonts w:hint="eastAsia" w:ascii="宋体" w:hAnsi="宋体"/>
          <w:b/>
          <w:color w:val="000000"/>
          <w:sz w:val="32"/>
          <w:szCs w:val="32"/>
        </w:rPr>
        <w:t>招   标   人：</w:t>
      </w:r>
      <w:r>
        <w:rPr>
          <w:rFonts w:hint="eastAsia" w:ascii="宋体" w:hAnsi="宋体"/>
          <w:b/>
          <w:color w:val="000000"/>
          <w:sz w:val="32"/>
          <w:szCs w:val="32"/>
          <w:u w:val="single"/>
          <w:lang w:val="en-US" w:eastAsia="zh-CN"/>
        </w:rPr>
        <w:t>唐河县昝岗乡人民政府</w:t>
      </w:r>
    </w:p>
    <w:p>
      <w:pPr>
        <w:tabs>
          <w:tab w:val="left" w:pos="8820"/>
          <w:tab w:val="left" w:pos="9000"/>
        </w:tabs>
        <w:spacing w:line="660" w:lineRule="exact"/>
        <w:ind w:firstLine="1606" w:firstLineChars="500"/>
        <w:rPr>
          <w:rFonts w:ascii="宋体" w:hAnsi="宋体"/>
          <w:b/>
          <w:color w:val="000000"/>
          <w:sz w:val="32"/>
          <w:szCs w:val="32"/>
        </w:rPr>
      </w:pPr>
      <w:r>
        <w:rPr>
          <w:rFonts w:hint="eastAsia" w:ascii="宋体" w:hAnsi="宋体"/>
          <w:b/>
          <w:color w:val="000000"/>
          <w:sz w:val="32"/>
          <w:szCs w:val="32"/>
        </w:rPr>
        <w:t>招标代理机构：</w:t>
      </w:r>
      <w:r>
        <w:rPr>
          <w:rFonts w:hint="eastAsia" w:ascii="宋体" w:hAnsi="宋体"/>
          <w:b/>
          <w:color w:val="000000"/>
          <w:sz w:val="32"/>
          <w:szCs w:val="32"/>
          <w:u w:val="single"/>
          <w:lang w:val="en-US" w:eastAsia="zh-CN"/>
        </w:rPr>
        <w:t>唐河县唐兴工程造价咨询有限公司</w:t>
      </w:r>
    </w:p>
    <w:p>
      <w:pPr>
        <w:tabs>
          <w:tab w:val="left" w:pos="8820"/>
          <w:tab w:val="left" w:pos="9000"/>
        </w:tabs>
        <w:spacing w:line="660" w:lineRule="exact"/>
        <w:ind w:firstLine="1606" w:firstLineChars="500"/>
        <w:rPr>
          <w:rFonts w:hint="eastAsia" w:ascii="宋体" w:hAnsi="宋体"/>
          <w:b/>
          <w:color w:val="000000"/>
          <w:sz w:val="32"/>
          <w:szCs w:val="32"/>
          <w:u w:val="single"/>
        </w:rPr>
      </w:pPr>
      <w:r>
        <w:rPr>
          <w:rFonts w:hint="eastAsia" w:ascii="宋体" w:hAnsi="宋体"/>
          <w:b/>
          <w:color w:val="000000"/>
          <w:sz w:val="32"/>
          <w:szCs w:val="32"/>
          <w:lang w:val="zh-CN"/>
        </w:rPr>
        <w:t>日</w:t>
      </w:r>
      <w:r>
        <w:rPr>
          <w:rFonts w:hint="eastAsia" w:ascii="宋体" w:hAnsi="宋体"/>
          <w:b/>
          <w:color w:val="000000"/>
          <w:sz w:val="32"/>
          <w:szCs w:val="32"/>
        </w:rPr>
        <w:t xml:space="preserve">        </w:t>
      </w:r>
      <w:r>
        <w:rPr>
          <w:rFonts w:hint="eastAsia" w:ascii="宋体" w:hAnsi="宋体"/>
          <w:b/>
          <w:color w:val="000000"/>
          <w:sz w:val="32"/>
          <w:szCs w:val="32"/>
          <w:lang w:val="zh-CN"/>
        </w:rPr>
        <w:t>期：</w:t>
      </w:r>
      <w:r>
        <w:rPr>
          <w:rFonts w:hint="eastAsia" w:ascii="宋体" w:hAnsi="宋体"/>
          <w:b/>
          <w:color w:val="000000"/>
          <w:sz w:val="32"/>
          <w:szCs w:val="32"/>
          <w:u w:val="single"/>
        </w:rPr>
        <w:t>二零二</w:t>
      </w:r>
      <w:r>
        <w:rPr>
          <w:rFonts w:hint="eastAsia" w:ascii="宋体" w:hAnsi="宋体"/>
          <w:b/>
          <w:color w:val="000000"/>
          <w:sz w:val="32"/>
          <w:szCs w:val="32"/>
          <w:u w:val="single"/>
          <w:lang w:val="en-US" w:eastAsia="zh-CN"/>
        </w:rPr>
        <w:t>三</w:t>
      </w:r>
      <w:r>
        <w:rPr>
          <w:rFonts w:hint="eastAsia" w:ascii="宋体" w:hAnsi="宋体"/>
          <w:b/>
          <w:color w:val="000000"/>
          <w:sz w:val="32"/>
          <w:szCs w:val="32"/>
          <w:u w:val="single"/>
        </w:rPr>
        <w:t>年</w:t>
      </w:r>
      <w:r>
        <w:rPr>
          <w:rFonts w:hint="eastAsia" w:ascii="宋体" w:hAnsi="宋体"/>
          <w:b/>
          <w:color w:val="000000"/>
          <w:sz w:val="32"/>
          <w:szCs w:val="32"/>
          <w:u w:val="single"/>
          <w:lang w:val="en-US" w:eastAsia="zh-CN"/>
        </w:rPr>
        <w:t>八</w:t>
      </w:r>
      <w:r>
        <w:rPr>
          <w:rFonts w:hint="eastAsia" w:ascii="宋体" w:hAnsi="宋体"/>
          <w:b/>
          <w:color w:val="000000"/>
          <w:sz w:val="32"/>
          <w:szCs w:val="32"/>
          <w:u w:val="single"/>
        </w:rPr>
        <w:t>月</w:t>
      </w:r>
    </w:p>
    <w:p>
      <w:r>
        <w:rPr>
          <w:rFonts w:hint="eastAsia" w:ascii="宋体" w:hAnsi="宋体"/>
          <w:b/>
          <w:color w:val="000000"/>
          <w:sz w:val="32"/>
          <w:szCs w:val="32"/>
          <w:u w:val="single"/>
        </w:rPr>
        <w:br w:type="page"/>
      </w:r>
    </w:p>
    <w:p>
      <w:pPr>
        <w:spacing w:line="360" w:lineRule="auto"/>
        <w:jc w:val="center"/>
        <w:rPr>
          <w:b/>
          <w:sz w:val="44"/>
          <w:szCs w:val="44"/>
        </w:rPr>
      </w:pPr>
      <w:r>
        <w:rPr>
          <w:rFonts w:hint="eastAsia"/>
          <w:b/>
          <w:sz w:val="40"/>
          <w:szCs w:val="40"/>
        </w:rPr>
        <w:t>目   录</w:t>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w:instrText>
      </w:r>
      <w:r>
        <w:rPr>
          <w:rFonts w:hint="eastAsia" w:ascii="宋体" w:hAnsi="宋体"/>
          <w:smallCaps w:val="0"/>
          <w:sz w:val="28"/>
          <w:szCs w:val="28"/>
        </w:rPr>
        <w:instrText xml:space="preserve">TOC \o "1-3" \h \z \u</w:instrText>
      </w:r>
      <w:r>
        <w:rPr>
          <w:rFonts w:ascii="宋体" w:hAnsi="宋体"/>
          <w:smallCaps w:val="0"/>
          <w:sz w:val="28"/>
          <w:szCs w:val="28"/>
        </w:rPr>
        <w:instrText xml:space="preserve"> </w:instrText>
      </w:r>
      <w:r>
        <w:rPr>
          <w:rFonts w:ascii="宋体" w:hAnsi="宋体"/>
          <w:smallCaps w:val="0"/>
          <w:sz w:val="28"/>
          <w:szCs w:val="28"/>
        </w:rPr>
        <w:fldChar w:fldCharType="separate"/>
      </w:r>
      <w:r>
        <w:rPr>
          <w:rFonts w:ascii="宋体" w:hAnsi="宋体"/>
          <w:smallCaps w:val="0"/>
          <w:sz w:val="28"/>
          <w:szCs w:val="28"/>
        </w:rPr>
        <w:fldChar w:fldCharType="begin"/>
      </w:r>
      <w:r>
        <w:rPr>
          <w:rFonts w:ascii="宋体" w:hAnsi="宋体"/>
          <w:smallCaps w:val="0"/>
          <w:sz w:val="28"/>
          <w:szCs w:val="28"/>
        </w:rPr>
        <w:instrText xml:space="preserve"> HYPERLINK \l _Toc19275 </w:instrText>
      </w:r>
      <w:r>
        <w:rPr>
          <w:rFonts w:ascii="宋体" w:hAnsi="宋体"/>
          <w:smallCaps w:val="0"/>
          <w:sz w:val="28"/>
          <w:szCs w:val="28"/>
        </w:rPr>
        <w:fldChar w:fldCharType="separate"/>
      </w:r>
      <w:r>
        <w:rPr>
          <w:rFonts w:hint="eastAsia" w:ascii="宋体" w:hAnsi="宋体" w:cs="宋体"/>
          <w:bCs/>
          <w:smallCaps w:val="0"/>
          <w:sz w:val="28"/>
          <w:szCs w:val="36"/>
          <w:shd w:val="clear" w:color="auto" w:fill="FFFFFF"/>
        </w:rPr>
        <w:t>第一章 招标公告</w:t>
      </w:r>
      <w:r>
        <w:rPr>
          <w:smallCaps w:val="0"/>
          <w:sz w:val="28"/>
        </w:rPr>
        <w:tab/>
      </w:r>
      <w:r>
        <w:rPr>
          <w:smallCaps w:val="0"/>
          <w:sz w:val="28"/>
        </w:rPr>
        <w:fldChar w:fldCharType="begin"/>
      </w:r>
      <w:r>
        <w:rPr>
          <w:smallCaps w:val="0"/>
          <w:sz w:val="28"/>
        </w:rPr>
        <w:instrText xml:space="preserve"> PAGEREF _Toc19275 \h </w:instrText>
      </w:r>
      <w:r>
        <w:rPr>
          <w:smallCaps w:val="0"/>
          <w:sz w:val="28"/>
        </w:rPr>
        <w:fldChar w:fldCharType="separate"/>
      </w:r>
      <w:r>
        <w:rPr>
          <w:smallCaps w:val="0"/>
          <w:sz w:val="28"/>
        </w:rPr>
        <w:t>1</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_Toc7305 </w:instrText>
      </w:r>
      <w:r>
        <w:rPr>
          <w:rFonts w:ascii="宋体" w:hAnsi="宋体"/>
          <w:smallCaps w:val="0"/>
          <w:sz w:val="28"/>
          <w:szCs w:val="28"/>
        </w:rPr>
        <w:fldChar w:fldCharType="separate"/>
      </w:r>
      <w:r>
        <w:rPr>
          <w:rFonts w:hint="eastAsia" w:ascii="宋体" w:hAnsi="宋体" w:eastAsia="宋体" w:cs="宋体"/>
          <w:bCs/>
          <w:smallCaps w:val="0"/>
          <w:kern w:val="44"/>
          <w:sz w:val="28"/>
          <w:szCs w:val="36"/>
          <w:shd w:val="clear" w:color="auto" w:fill="FFFFFF"/>
          <w:lang w:val="en-US" w:eastAsia="zh-CN" w:bidi="ar-SA"/>
        </w:rPr>
        <w:t>第二章  投标人须知</w:t>
      </w:r>
      <w:r>
        <w:rPr>
          <w:smallCaps w:val="0"/>
          <w:sz w:val="28"/>
        </w:rPr>
        <w:tab/>
      </w:r>
      <w:r>
        <w:rPr>
          <w:smallCaps w:val="0"/>
          <w:sz w:val="28"/>
        </w:rPr>
        <w:fldChar w:fldCharType="begin"/>
      </w:r>
      <w:r>
        <w:rPr>
          <w:smallCaps w:val="0"/>
          <w:sz w:val="28"/>
        </w:rPr>
        <w:instrText xml:space="preserve"> PAGEREF _Toc7305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_Toc14109 </w:instrText>
      </w:r>
      <w:r>
        <w:rPr>
          <w:rFonts w:ascii="宋体" w:hAnsi="宋体"/>
          <w:smallCaps w:val="0"/>
          <w:sz w:val="28"/>
          <w:szCs w:val="28"/>
        </w:rPr>
        <w:fldChar w:fldCharType="separate"/>
      </w:r>
      <w:r>
        <w:rPr>
          <w:rFonts w:hint="eastAsia"/>
          <w:smallCaps w:val="0"/>
          <w:sz w:val="28"/>
          <w:szCs w:val="28"/>
        </w:rPr>
        <w:t>投标人须知前附表</w:t>
      </w:r>
      <w:r>
        <w:rPr>
          <w:smallCaps w:val="0"/>
          <w:sz w:val="28"/>
        </w:rPr>
        <w:tab/>
      </w:r>
      <w:r>
        <w:rPr>
          <w:smallCaps w:val="0"/>
          <w:sz w:val="28"/>
        </w:rPr>
        <w:fldChar w:fldCharType="begin"/>
      </w:r>
      <w:r>
        <w:rPr>
          <w:smallCaps w:val="0"/>
          <w:sz w:val="28"/>
        </w:rPr>
        <w:instrText xml:space="preserve"> PAGEREF _Toc14109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_Toc17124 </w:instrText>
      </w:r>
      <w:r>
        <w:rPr>
          <w:rFonts w:ascii="宋体" w:hAnsi="宋体"/>
          <w:smallCaps w:val="0"/>
          <w:sz w:val="28"/>
          <w:szCs w:val="28"/>
        </w:rPr>
        <w:fldChar w:fldCharType="separate"/>
      </w:r>
      <w:r>
        <w:rPr>
          <w:rFonts w:hint="eastAsia"/>
          <w:smallCaps w:val="0"/>
          <w:sz w:val="28"/>
          <w:szCs w:val="32"/>
        </w:rPr>
        <w:t>第三章 评标办法（综合评分法）</w:t>
      </w:r>
      <w:r>
        <w:rPr>
          <w:smallCaps w:val="0"/>
          <w:sz w:val="28"/>
        </w:rPr>
        <w:tab/>
      </w:r>
      <w:r>
        <w:rPr>
          <w:smallCaps w:val="0"/>
          <w:sz w:val="28"/>
        </w:rPr>
        <w:fldChar w:fldCharType="begin"/>
      </w:r>
      <w:r>
        <w:rPr>
          <w:smallCaps w:val="0"/>
          <w:sz w:val="28"/>
        </w:rPr>
        <w:instrText xml:space="preserve"> PAGEREF _Toc17124 \h </w:instrText>
      </w:r>
      <w:r>
        <w:rPr>
          <w:smallCaps w:val="0"/>
          <w:sz w:val="28"/>
        </w:rPr>
        <w:fldChar w:fldCharType="separate"/>
      </w:r>
      <w:r>
        <w:rPr>
          <w:smallCaps w:val="0"/>
          <w:sz w:val="28"/>
        </w:rPr>
        <w:t>20</w:t>
      </w:r>
      <w:r>
        <w:rPr>
          <w:smallCaps w:val="0"/>
          <w:sz w:val="28"/>
        </w:rPr>
        <w:fldChar w:fldCharType="end"/>
      </w:r>
      <w:r>
        <w:rPr>
          <w:rFonts w:ascii="宋体" w:hAnsi="宋体"/>
          <w:smallCaps w:val="0"/>
          <w:sz w:val="28"/>
          <w:szCs w:val="28"/>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_Toc14774 </w:instrText>
      </w:r>
      <w:r>
        <w:rPr>
          <w:rFonts w:ascii="宋体" w:hAnsi="宋体"/>
          <w:smallCaps w:val="0"/>
          <w:sz w:val="28"/>
          <w:szCs w:val="28"/>
        </w:rPr>
        <w:fldChar w:fldCharType="separate"/>
      </w:r>
      <w:r>
        <w:rPr>
          <w:rFonts w:hint="eastAsia" w:ascii="Times New Roman" w:hAnsi="宋体" w:eastAsia="宋体" w:cs="Times New Roman"/>
          <w:bCs/>
          <w:smallCaps w:val="0"/>
          <w:kern w:val="2"/>
          <w:sz w:val="28"/>
          <w:szCs w:val="21"/>
          <w:lang w:val="en-US" w:eastAsia="zh-CN" w:bidi="ar-SA"/>
        </w:rPr>
        <w:t>评标办法前附表</w:t>
      </w:r>
      <w:r>
        <w:rPr>
          <w:smallCaps w:val="0"/>
          <w:sz w:val="28"/>
        </w:rPr>
        <w:tab/>
      </w:r>
      <w:r>
        <w:rPr>
          <w:smallCaps w:val="0"/>
          <w:sz w:val="28"/>
        </w:rPr>
        <w:fldChar w:fldCharType="begin"/>
      </w:r>
      <w:r>
        <w:rPr>
          <w:smallCaps w:val="0"/>
          <w:sz w:val="28"/>
        </w:rPr>
        <w:instrText xml:space="preserve"> PAGEREF _Toc14774 \h </w:instrText>
      </w:r>
      <w:r>
        <w:rPr>
          <w:smallCaps w:val="0"/>
          <w:sz w:val="28"/>
        </w:rPr>
        <w:fldChar w:fldCharType="separate"/>
      </w:r>
      <w:r>
        <w:rPr>
          <w:smallCaps w:val="0"/>
          <w:sz w:val="28"/>
        </w:rPr>
        <w:t>20</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_Toc16574 </w:instrText>
      </w:r>
      <w:r>
        <w:rPr>
          <w:rFonts w:ascii="宋体" w:hAnsi="宋体"/>
          <w:smallCaps w:val="0"/>
          <w:sz w:val="28"/>
          <w:szCs w:val="28"/>
        </w:rPr>
        <w:fldChar w:fldCharType="separate"/>
      </w:r>
      <w:r>
        <w:rPr>
          <w:rFonts w:hint="eastAsia"/>
          <w:smallCaps w:val="0"/>
          <w:sz w:val="28"/>
          <w:szCs w:val="32"/>
        </w:rPr>
        <w:t>第四章  合同条款及格式</w:t>
      </w:r>
      <w:r>
        <w:rPr>
          <w:smallCaps w:val="0"/>
          <w:sz w:val="28"/>
        </w:rPr>
        <w:tab/>
      </w:r>
      <w:r>
        <w:rPr>
          <w:smallCaps w:val="0"/>
          <w:sz w:val="28"/>
        </w:rPr>
        <w:fldChar w:fldCharType="begin"/>
      </w:r>
      <w:r>
        <w:rPr>
          <w:smallCaps w:val="0"/>
          <w:sz w:val="28"/>
        </w:rPr>
        <w:instrText xml:space="preserve"> PAGEREF _Toc16574 \h </w:instrText>
      </w:r>
      <w:r>
        <w:rPr>
          <w:smallCaps w:val="0"/>
          <w:sz w:val="28"/>
        </w:rPr>
        <w:fldChar w:fldCharType="separate"/>
      </w:r>
      <w:r>
        <w:rPr>
          <w:smallCaps w:val="0"/>
          <w:sz w:val="28"/>
        </w:rPr>
        <w:t>26</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_Toc31578 </w:instrText>
      </w:r>
      <w:r>
        <w:rPr>
          <w:rFonts w:ascii="宋体" w:hAnsi="宋体"/>
          <w:smallCaps w:val="0"/>
          <w:sz w:val="28"/>
          <w:szCs w:val="28"/>
        </w:rPr>
        <w:fldChar w:fldCharType="separate"/>
      </w:r>
      <w:r>
        <w:rPr>
          <w:rFonts w:hint="eastAsia"/>
          <w:smallCaps w:val="0"/>
          <w:sz w:val="28"/>
          <w:szCs w:val="32"/>
        </w:rPr>
        <w:t>第五章  投标文件格式</w:t>
      </w:r>
      <w:r>
        <w:rPr>
          <w:smallCaps w:val="0"/>
          <w:sz w:val="28"/>
        </w:rPr>
        <w:tab/>
      </w:r>
      <w:r>
        <w:rPr>
          <w:smallCaps w:val="0"/>
          <w:sz w:val="28"/>
        </w:rPr>
        <w:fldChar w:fldCharType="begin"/>
      </w:r>
      <w:r>
        <w:rPr>
          <w:smallCaps w:val="0"/>
          <w:sz w:val="28"/>
        </w:rPr>
        <w:instrText xml:space="preserve"> PAGEREF _Toc31578 \h </w:instrText>
      </w:r>
      <w:r>
        <w:rPr>
          <w:smallCaps w:val="0"/>
          <w:sz w:val="28"/>
        </w:rPr>
        <w:fldChar w:fldCharType="separate"/>
      </w:r>
      <w:r>
        <w:rPr>
          <w:smallCaps w:val="0"/>
          <w:sz w:val="28"/>
        </w:rPr>
        <w:t>29</w:t>
      </w:r>
      <w:r>
        <w:rPr>
          <w:smallCaps w:val="0"/>
          <w:sz w:val="28"/>
        </w:rPr>
        <w:fldChar w:fldCharType="end"/>
      </w:r>
      <w:r>
        <w:rPr>
          <w:rFonts w:ascii="宋体" w:hAnsi="宋体"/>
          <w:smallCap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mallCaps w:val="0"/>
          <w:sz w:val="28"/>
          <w:szCs w:val="28"/>
        </w:rPr>
      </w:pPr>
      <w:r>
        <w:rPr>
          <w:rFonts w:ascii="宋体" w:hAnsi="宋体"/>
          <w:smallCaps w:val="0"/>
          <w:sz w:val="28"/>
          <w:szCs w:val="28"/>
        </w:rPr>
        <w:fldChar w:fldCharType="end"/>
      </w:r>
    </w:p>
    <w:p/>
    <w:p/>
    <w:p/>
    <w:p>
      <w:pPr>
        <w:outlineLvl w:val="9"/>
      </w:pPr>
    </w:p>
    <w:p/>
    <w:p/>
    <w:p/>
    <w:p>
      <w:pPr>
        <w:pStyle w:val="16"/>
        <w:widowControl/>
        <w:spacing w:before="2" w:beforeLines="1" w:after="2" w:afterLines="1" w:line="640" w:lineRule="exact"/>
        <w:ind w:left="240" w:right="240" w:firstLine="480"/>
        <w:jc w:val="center"/>
        <w:rPr>
          <w:rFonts w:ascii="宋体" w:hAnsi="宋体" w:cs="宋体"/>
          <w:b/>
          <w:bCs/>
          <w:color w:val="333333"/>
          <w:sz w:val="32"/>
          <w:szCs w:val="32"/>
        </w:rPr>
        <w:sectPr>
          <w:headerReference r:id="rId4" w:type="first"/>
          <w:footerReference r:id="rId6" w:type="first"/>
          <w:headerReference r:id="rId3" w:type="default"/>
          <w:footerReference r:id="rId5" w:type="default"/>
          <w:pgSz w:w="11906" w:h="16838"/>
          <w:pgMar w:top="1440" w:right="1080" w:bottom="1440" w:left="1080" w:header="1077" w:footer="992" w:gutter="0"/>
          <w:pgNumType w:fmt="numberInDash" w:start="1"/>
          <w:cols w:space="720" w:num="1"/>
          <w:titlePg/>
          <w:docGrid w:linePitch="312" w:charSpace="0"/>
        </w:sectPr>
      </w:pPr>
      <w:bookmarkStart w:id="0" w:name="_Toc447005147"/>
    </w:p>
    <w:p>
      <w:pPr>
        <w:pStyle w:val="2"/>
        <w:pageBreakBefore w:val="0"/>
        <w:numPr>
          <w:ilvl w:val="0"/>
          <w:numId w:val="0"/>
        </w:numPr>
        <w:kinsoku/>
        <w:wordWrap/>
        <w:overflowPunct/>
        <w:topLinePunct w:val="0"/>
        <w:autoSpaceDE/>
        <w:autoSpaceDN/>
        <w:bidi w:val="0"/>
        <w:adjustRightInd/>
        <w:snapToGrid/>
        <w:spacing w:before="156" w:after="156" w:line="336" w:lineRule="auto"/>
        <w:jc w:val="center"/>
        <w:textAlignment w:val="auto"/>
        <w:rPr>
          <w:rFonts w:hint="eastAsia"/>
        </w:rPr>
      </w:pPr>
      <w:bookmarkStart w:id="1" w:name="_Toc15812"/>
      <w:bookmarkStart w:id="2" w:name="_Toc19275"/>
      <w:r>
        <w:rPr>
          <w:rFonts w:hint="eastAsia" w:ascii="宋体" w:hAnsi="宋体" w:cs="宋体"/>
          <w:b/>
          <w:bCs/>
          <w:sz w:val="36"/>
          <w:szCs w:val="36"/>
          <w:shd w:val="clear" w:color="auto" w:fill="FFFFFF"/>
        </w:rPr>
        <w:t xml:space="preserve">第一章 </w:t>
      </w:r>
      <w:bookmarkEnd w:id="1"/>
      <w:bookmarkStart w:id="3" w:name="_Toc18873"/>
      <w:r>
        <w:rPr>
          <w:rFonts w:hint="eastAsia" w:ascii="宋体" w:hAnsi="宋体" w:cs="宋体"/>
          <w:b/>
          <w:bCs/>
          <w:sz w:val="36"/>
          <w:szCs w:val="36"/>
          <w:shd w:val="clear" w:color="auto" w:fill="FFFFFF"/>
        </w:rPr>
        <w:t>招标公告</w:t>
      </w:r>
      <w:bookmarkEnd w:id="2"/>
      <w:bookmarkEnd w:id="3"/>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32"/>
          <w:szCs w:val="32"/>
        </w:rPr>
      </w:pPr>
      <w:r>
        <w:rPr>
          <w:rFonts w:hint="eastAsia" w:ascii="微软雅黑" w:hAnsi="微软雅黑" w:eastAsia="宋体" w:cs="微软雅黑"/>
          <w:b/>
          <w:bCs/>
          <w:color w:val="333333"/>
          <w:sz w:val="32"/>
          <w:szCs w:val="32"/>
          <w:lang w:val="en-US" w:eastAsia="zh-CN"/>
        </w:rPr>
        <w:t>唐河县昝岗乡乡村振兴生产车间建设项目</w:t>
      </w:r>
      <w:r>
        <w:rPr>
          <w:rFonts w:hint="eastAsia" w:ascii="微软雅黑" w:hAnsi="微软雅黑" w:eastAsia="宋体" w:cs="微软雅黑"/>
          <w:b/>
          <w:bCs/>
          <w:color w:val="333333"/>
          <w:sz w:val="32"/>
          <w:szCs w:val="32"/>
        </w:rPr>
        <w:t>招标公告</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一、招标条件: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lang w:val="en-US" w:eastAsia="zh-CN"/>
        </w:rPr>
        <w:t>唐河县昝岗乡乡村振兴生产车间建设项目</w:t>
      </w:r>
      <w:r>
        <w:rPr>
          <w:rFonts w:hint="eastAsia" w:ascii="微软雅黑" w:hAnsi="微软雅黑" w:eastAsia="宋体" w:cs="微软雅黑"/>
          <w:color w:val="333333"/>
          <w:sz w:val="24"/>
          <w:szCs w:val="24"/>
        </w:rPr>
        <w:t>已由唐河县发展和改革委员会（项目代码：唐发改工业[2023]203号）批准建设；资金来源为财政资金。招标人为</w:t>
      </w:r>
      <w:r>
        <w:rPr>
          <w:rFonts w:hint="eastAsia" w:ascii="微软雅黑" w:hAnsi="微软雅黑" w:eastAsia="宋体" w:cs="微软雅黑"/>
          <w:color w:val="333333"/>
          <w:sz w:val="24"/>
          <w:szCs w:val="24"/>
          <w:lang w:val="en-US" w:eastAsia="zh-CN"/>
        </w:rPr>
        <w:t>唐河县昝岗乡人民政府</w:t>
      </w:r>
      <w:r>
        <w:rPr>
          <w:rFonts w:hint="eastAsia" w:ascii="微软雅黑" w:hAnsi="微软雅黑" w:eastAsia="宋体" w:cs="微软雅黑"/>
          <w:color w:val="333333"/>
          <w:sz w:val="24"/>
          <w:szCs w:val="24"/>
        </w:rPr>
        <w:t>，招标代理机构为唐河县唐兴工程造价咨询有限公司，项目已具备招标条件，现对该项目施工及监理进行国内公开招标。本次招标采用全流程电子辅助招投标。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二、项目概况及编号</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（1）工程名称：</w:t>
      </w:r>
      <w:r>
        <w:rPr>
          <w:rFonts w:hint="eastAsia" w:ascii="微软雅黑" w:hAnsi="微软雅黑" w:eastAsia="宋体" w:cs="微软雅黑"/>
          <w:color w:val="333333"/>
          <w:sz w:val="24"/>
          <w:szCs w:val="24"/>
          <w:lang w:val="en-US" w:eastAsia="zh-CN"/>
        </w:rPr>
        <w:t>唐河县昝岗乡乡村振兴生产车间建设项目</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（2）招标编号：thggzygcjy-2023-0</w:t>
      </w:r>
      <w:r>
        <w:rPr>
          <w:rFonts w:hint="eastAsia" w:ascii="微软雅黑" w:hAnsi="微软雅黑" w:eastAsia="宋体" w:cs="微软雅黑"/>
          <w:color w:val="333333"/>
          <w:sz w:val="24"/>
          <w:szCs w:val="24"/>
          <w:lang w:val="en-US" w:eastAsia="zh-CN"/>
        </w:rPr>
        <w:t>63</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eastAsia="zh-CN"/>
        </w:rPr>
      </w:pPr>
      <w:r>
        <w:rPr>
          <w:rFonts w:hint="eastAsia" w:ascii="微软雅黑" w:hAnsi="微软雅黑" w:eastAsia="宋体" w:cs="微软雅黑"/>
          <w:color w:val="333333"/>
          <w:sz w:val="24"/>
          <w:szCs w:val="24"/>
        </w:rPr>
        <w:t>（3）建设地点：唐河县</w:t>
      </w:r>
      <w:r>
        <w:rPr>
          <w:rFonts w:hint="eastAsia" w:ascii="微软雅黑" w:hAnsi="微软雅黑" w:eastAsia="宋体" w:cs="微软雅黑"/>
          <w:color w:val="333333"/>
          <w:sz w:val="24"/>
          <w:szCs w:val="24"/>
          <w:lang w:val="en-US" w:eastAsia="zh-CN"/>
        </w:rPr>
        <w:t>昝</w:t>
      </w:r>
      <w:r>
        <w:rPr>
          <w:rFonts w:hint="eastAsia" w:ascii="微软雅黑" w:hAnsi="微软雅黑" w:eastAsia="宋体" w:cs="微软雅黑"/>
          <w:color w:val="333333"/>
          <w:sz w:val="24"/>
          <w:szCs w:val="24"/>
        </w:rPr>
        <w:t>岗乡</w:t>
      </w:r>
      <w:r>
        <w:rPr>
          <w:rFonts w:hint="eastAsia" w:ascii="微软雅黑" w:hAnsi="微软雅黑" w:eastAsia="宋体" w:cs="微软雅黑"/>
          <w:color w:val="333333"/>
          <w:sz w:val="24"/>
          <w:szCs w:val="24"/>
          <w:lang w:val="en-US" w:eastAsia="zh-CN"/>
        </w:rPr>
        <w:t>境内</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（4）招标范围：施工图纸及工程量清单范围内的全部内容和施工阶段及缺陷责任期内全过程监理。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（5）工期：</w:t>
      </w:r>
      <w:r>
        <w:rPr>
          <w:rFonts w:hint="eastAsia" w:ascii="微软雅黑" w:hAnsi="微软雅黑" w:eastAsia="宋体" w:cs="微软雅黑"/>
          <w:color w:val="333333"/>
          <w:sz w:val="24"/>
          <w:szCs w:val="24"/>
          <w:lang w:val="en-US" w:eastAsia="zh-CN"/>
        </w:rPr>
        <w:t>3</w:t>
      </w:r>
      <w:r>
        <w:rPr>
          <w:rFonts w:hint="eastAsia" w:ascii="微软雅黑" w:hAnsi="微软雅黑" w:eastAsia="宋体" w:cs="微软雅黑"/>
          <w:color w:val="333333"/>
          <w:sz w:val="24"/>
          <w:szCs w:val="24"/>
        </w:rPr>
        <w:t>个月；</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（6）质量要求：合格</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（7）标段划分：共划分两个标段：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一标段：</w:t>
      </w:r>
      <w:r>
        <w:rPr>
          <w:rFonts w:hint="eastAsia" w:ascii="微软雅黑" w:hAnsi="微软雅黑" w:eastAsia="宋体" w:cs="微软雅黑"/>
          <w:color w:val="333333"/>
          <w:sz w:val="24"/>
          <w:szCs w:val="24"/>
          <w:lang w:val="en-US" w:eastAsia="zh-CN"/>
        </w:rPr>
        <w:t>唐河县昝岗乡乡村振兴生产车间建设项目</w:t>
      </w:r>
      <w:r>
        <w:rPr>
          <w:rFonts w:hint="eastAsia" w:ascii="微软雅黑" w:hAnsi="微软雅黑" w:eastAsia="宋体" w:cs="微软雅黑"/>
          <w:color w:val="333333"/>
          <w:sz w:val="24"/>
          <w:szCs w:val="24"/>
        </w:rPr>
        <w:t>施工一标段；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二标段：</w:t>
      </w:r>
      <w:r>
        <w:rPr>
          <w:rFonts w:hint="eastAsia" w:ascii="微软雅黑" w:hAnsi="微软雅黑" w:eastAsia="宋体" w:cs="微软雅黑"/>
          <w:color w:val="333333"/>
          <w:sz w:val="24"/>
          <w:szCs w:val="24"/>
          <w:lang w:val="en-US" w:eastAsia="zh-CN"/>
        </w:rPr>
        <w:t>唐河县昝岗乡乡村振兴生产车间建设项目</w:t>
      </w:r>
      <w:r>
        <w:rPr>
          <w:rFonts w:hint="eastAsia" w:ascii="微软雅黑" w:hAnsi="微软雅黑" w:eastAsia="宋体" w:cs="微软雅黑"/>
          <w:color w:val="333333"/>
          <w:sz w:val="24"/>
          <w:szCs w:val="24"/>
        </w:rPr>
        <w:t>监理二标段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三、投标人资格要求:</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（一）施工一标段：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（1）报名企业应具有独立法人资格且具有有效的营业执照，具有</w:t>
      </w:r>
      <w:r>
        <w:rPr>
          <w:rFonts w:hint="eastAsia" w:ascii="宋体" w:hAnsi="宋体" w:cs="宋体"/>
          <w:color w:val="000000"/>
          <w:kern w:val="0"/>
          <w:sz w:val="24"/>
          <w:shd w:val="clear" w:color="auto" w:fill="FFFFFF"/>
          <w:lang w:val="en-US" w:eastAsia="zh-CN"/>
        </w:rPr>
        <w:t>房建</w:t>
      </w:r>
      <w:r>
        <w:rPr>
          <w:rFonts w:hint="eastAsia" w:ascii="微软雅黑" w:hAnsi="微软雅黑" w:eastAsia="宋体" w:cs="微软雅黑"/>
          <w:color w:val="333333"/>
          <w:sz w:val="24"/>
          <w:szCs w:val="24"/>
        </w:rPr>
        <w:t>工程专业承包</w:t>
      </w:r>
      <w:r>
        <w:rPr>
          <w:rFonts w:hint="eastAsia" w:ascii="微软雅黑" w:hAnsi="微软雅黑" w:eastAsia="宋体" w:cs="微软雅黑"/>
          <w:color w:val="333333"/>
          <w:sz w:val="24"/>
          <w:szCs w:val="24"/>
          <w:lang w:val="en-US" w:eastAsia="zh-CN"/>
        </w:rPr>
        <w:t>叁</w:t>
      </w:r>
      <w:r>
        <w:rPr>
          <w:rFonts w:hint="eastAsia" w:ascii="微软雅黑" w:hAnsi="微软雅黑" w:eastAsia="宋体" w:cs="微软雅黑"/>
          <w:color w:val="333333"/>
          <w:sz w:val="24"/>
          <w:szCs w:val="24"/>
        </w:rPr>
        <w:t>级及以上资质，同时具备有效的企业安全生产许可证，并在人员、设备、资金等方面具备相应的专业能力；</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（2）拟派项目经理须具有相关工程专业贰级注册建造师执业资格证书、有效期内安全生产考核合格证书，企业出具的拟任项目经理无在建承诺书；</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（3）具备履行合同所必需的设备和专业技术能力；</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（4）具有近三年经审计的财务报告，财务状况良好，信誉良好；（成立不足三年的企业，从成立之日算起）；</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（5）投标人出具的无行贿行为承诺（承诺对象包括投标人、法定代表人、项目经理）；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（二）监理二标段：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（1）具有独立法人资格，持有有效的营业执照、组织机构代码证、税务登记证（或三证合一营业执照）；</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（2）投标人须具备房屋建筑工程监理乙级及以上资质；</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（3）投标人拟派施工现场总监理工程师须具备</w:t>
      </w:r>
      <w:r>
        <w:rPr>
          <w:rFonts w:hint="eastAsia" w:ascii="微软雅黑" w:hAnsi="微软雅黑" w:eastAsia="宋体" w:cs="微软雅黑"/>
          <w:color w:val="333333"/>
          <w:sz w:val="24"/>
          <w:szCs w:val="24"/>
          <w:lang w:val="en-US" w:eastAsia="zh-CN"/>
        </w:rPr>
        <w:t>相关</w:t>
      </w:r>
      <w:r>
        <w:rPr>
          <w:rFonts w:hint="eastAsia" w:ascii="微软雅黑" w:hAnsi="微软雅黑" w:eastAsia="宋体" w:cs="微软雅黑"/>
          <w:color w:val="333333"/>
          <w:sz w:val="24"/>
          <w:szCs w:val="24"/>
        </w:rPr>
        <w:t>工程专业注册监理工程师执业资格证书；</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（4）具备履行合同所必需的设备和专业技术能力；</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（5）投标人出具的无行贿行为承诺（承诺对象包括投标人、法定代表人、总监理工程师）；</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（三）、列入失信被执行人、重大税收违法案件当事人名单的投标人，拒绝参与本项目招投标活动；【查询渠道：“信用中国”网站（www.creditchina.gov.cn）；“中国裁判文书网 ”（http://wenshu.court.gov.cn/）或“中国执行信息公开网”（http://zxgk.court.gov.cn/）查询投标人相关主体（企业、法定代表人、项目经理）的查询结果，凡被列入重大违法案件（刑事案件、强制清算与破产）的，依法限制其参与投标和工程建设】（提供网站截图加盖公章，查询日期不得早于招标公告发布之日）；</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四）、本次招标实行资格后审，审查内容以投标截止时间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（五）、本次招标不接受联合体投标，不允许分包和转包。</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四、招标文件的获取方法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（1）招标文件的获取方式：网上下载</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潜在投标人在南阳市公共资源交易中心办理 CA 数字证书，在南阳市交易平台诚信库进行登记注册，验证通过后可直接运用 CA 证书登录唐河县公共资源交易中心网站（www.thggzy.com）诚信库会员系统进行网上下载招标文件。唐河县公共资源交易平台与南阳市公共资源交易平台诚信库系统互认共享、CA 数字证书互认共享。</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（2）获取招标文件时间：2023年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月1</w:t>
      </w:r>
      <w:r>
        <w:rPr>
          <w:rFonts w:hint="eastAsia" w:ascii="微软雅黑" w:hAnsi="微软雅黑" w:eastAsia="宋体" w:cs="微软雅黑"/>
          <w:color w:val="333333"/>
          <w:sz w:val="24"/>
          <w:szCs w:val="24"/>
          <w:lang w:val="en-US" w:eastAsia="zh-CN"/>
        </w:rPr>
        <w:t>6</w:t>
      </w:r>
      <w:r>
        <w:rPr>
          <w:rFonts w:hint="eastAsia" w:ascii="微软雅黑" w:hAnsi="微软雅黑" w:eastAsia="宋体" w:cs="微软雅黑"/>
          <w:color w:val="333333"/>
          <w:sz w:val="24"/>
          <w:szCs w:val="24"/>
        </w:rPr>
        <w:t>日10时00分至2023年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月2</w:t>
      </w:r>
      <w:r>
        <w:rPr>
          <w:rFonts w:hint="eastAsia" w:ascii="微软雅黑" w:hAnsi="微软雅黑" w:eastAsia="宋体" w:cs="微软雅黑"/>
          <w:color w:val="333333"/>
          <w:sz w:val="24"/>
          <w:szCs w:val="24"/>
          <w:lang w:val="en-US" w:eastAsia="zh-CN"/>
        </w:rPr>
        <w:t>5</w:t>
      </w:r>
      <w:r>
        <w:rPr>
          <w:rFonts w:hint="eastAsia" w:ascii="微软雅黑" w:hAnsi="微软雅黑" w:eastAsia="宋体" w:cs="微软雅黑"/>
          <w:color w:val="333333"/>
          <w:sz w:val="24"/>
          <w:szCs w:val="24"/>
        </w:rPr>
        <w:t>日17时30分。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（3）招标文件售价：本项目不收取招标文件费用。</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（4）成功下载本项目招标文件的投标单位为合格投标人。</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五、投标文件的递交时间及地点：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（1）电子投标文件递交的截止时间及开标时间：2023年</w:t>
      </w:r>
      <w:r>
        <w:rPr>
          <w:rFonts w:hint="eastAsia" w:ascii="微软雅黑" w:hAnsi="微软雅黑" w:eastAsia="宋体" w:cs="微软雅黑"/>
          <w:color w:val="333333"/>
          <w:sz w:val="24"/>
          <w:szCs w:val="24"/>
          <w:lang w:val="en-US" w:eastAsia="zh-CN"/>
        </w:rPr>
        <w:t>9</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5</w:t>
      </w:r>
      <w:r>
        <w:rPr>
          <w:rFonts w:hint="eastAsia" w:ascii="微软雅黑" w:hAnsi="微软雅黑" w:eastAsia="宋体" w:cs="微软雅黑"/>
          <w:color w:val="333333"/>
          <w:sz w:val="24"/>
          <w:szCs w:val="24"/>
        </w:rPr>
        <w:t>日上午9:30整；</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（2）开标地点：唐河县公共资源交易中心第三开标室（本项目采用网上不见面方式开标，投标企业无需到达开标现场）；</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（4）该项目自行上传投标文件，无需寄送和递交非加密投标文件光盘等。</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（5）因投标人无需现场参与开标，所有准备工作需要自行到位。开标过程中如遇到紧急事项，可在不见面开标大厅中进行提出异议或文字交流。</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（6）不见面开标过程中，如投标人准备不到位，造成无法及时解密、网络问题等情况造成开标无法继续的，视为该投标人自动放弃投标（60分钟内），将被退回投标文件；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（7）电子投标文件应在招标文件规定的投标截止时间前到达交易系统。逾期到达交易系统的电子投标文件视为放弃本次投标。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六、本次招标项目招标人不组织踏勘现场和投标预备会。</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七、发布公告的媒介：</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本次招标公告同时在《中国招标投标公共服务平台》、《河南省电子招标投标公共服务平台》、《唐河县公共资源交易中心》发布。</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八、联系方式:</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招标人：</w:t>
      </w:r>
      <w:r>
        <w:rPr>
          <w:rFonts w:hint="eastAsia" w:ascii="微软雅黑" w:hAnsi="微软雅黑" w:eastAsia="宋体" w:cs="微软雅黑"/>
          <w:color w:val="333333"/>
          <w:sz w:val="24"/>
          <w:szCs w:val="24"/>
          <w:lang w:val="en-US" w:eastAsia="zh-CN"/>
        </w:rPr>
        <w:t>唐河县昝岗乡人民政府</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w:t>
      </w:r>
      <w:r>
        <w:rPr>
          <w:rFonts w:hint="eastAsia" w:ascii="宋体" w:hAnsi="宋体" w:cs="宋体"/>
          <w:color w:val="auto"/>
          <w:sz w:val="24"/>
          <w:highlight w:val="none"/>
          <w:lang w:val="en-US" w:eastAsia="zh-CN"/>
        </w:rPr>
        <w:t>曹</w:t>
      </w:r>
      <w:r>
        <w:rPr>
          <w:rFonts w:hint="eastAsia" w:ascii="微软雅黑" w:hAnsi="微软雅黑" w:eastAsia="宋体" w:cs="微软雅黑"/>
          <w:color w:val="333333"/>
          <w:sz w:val="24"/>
          <w:szCs w:val="24"/>
        </w:rPr>
        <w:t>先生</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联系电话：</w:t>
      </w:r>
      <w:r>
        <w:rPr>
          <w:rFonts w:hint="eastAsia" w:ascii="微软雅黑" w:hAnsi="微软雅黑" w:eastAsia="宋体" w:cs="微软雅黑"/>
          <w:color w:val="333333"/>
          <w:sz w:val="24"/>
          <w:szCs w:val="24"/>
          <w:lang w:val="en-US" w:eastAsia="zh-CN"/>
        </w:rPr>
        <w:t>17633443699</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  址：</w:t>
      </w:r>
      <w:r>
        <w:rPr>
          <w:rFonts w:hint="eastAsia" w:ascii="微软雅黑" w:hAnsi="微软雅黑" w:eastAsia="宋体" w:cs="微软雅黑"/>
          <w:color w:val="333333"/>
          <w:sz w:val="24"/>
          <w:szCs w:val="24"/>
          <w:lang w:val="en-US" w:eastAsia="zh-CN"/>
        </w:rPr>
        <w:t>唐河县昝岗乡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监督单位：唐河县住房和城乡建设局</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联系人：王先生</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联系电话：0377-68926858</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地址：唐河县新春路北段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招标代理机构：唐河县唐兴工程造价咨询有限公司</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联系人：周先生</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电话：18737736749</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地址：唐河县滨河街道凤山路财政局南院</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唐河县公共资源交易中心</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联系人：柴先生</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电话：0377-68513299</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地址：唐河县和谐广场三号楼</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 </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唐河县昝岗乡人民政府</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r>
        <w:rPr>
          <w:rFonts w:hint="eastAsia" w:ascii="微软雅黑" w:hAnsi="微软雅黑" w:eastAsia="宋体" w:cs="微软雅黑"/>
          <w:color w:val="333333"/>
          <w:sz w:val="24"/>
          <w:szCs w:val="24"/>
        </w:rPr>
        <w:t>唐河县唐兴工程造价咨询有限公司</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r>
        <w:rPr>
          <w:rFonts w:hint="eastAsia" w:ascii="微软雅黑" w:hAnsi="微软雅黑" w:eastAsia="宋体" w:cs="微软雅黑"/>
          <w:color w:val="333333"/>
          <w:sz w:val="24"/>
          <w:szCs w:val="24"/>
        </w:rPr>
        <w:t>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11</w:t>
      </w:r>
      <w:r>
        <w:rPr>
          <w:rFonts w:hint="eastAsia" w:ascii="微软雅黑" w:hAnsi="微软雅黑" w:eastAsia="宋体" w:cs="微软雅黑"/>
          <w:color w:val="333333"/>
          <w:sz w:val="24"/>
          <w:szCs w:val="24"/>
        </w:rPr>
        <w:t>日</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eastAsia="宋体"/>
          <w:sz w:val="24"/>
        </w:rPr>
      </w:pP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bookmarkStart w:id="638" w:name="_GoBack"/>
      <w:bookmarkEnd w:id="638"/>
    </w:p>
    <w:p>
      <w:pPr>
        <w:keepNext w:val="0"/>
        <w:keepLines w:val="0"/>
        <w:pageBreakBefore w:val="0"/>
        <w:kinsoku/>
        <w:wordWrap/>
        <w:overflowPunct/>
        <w:topLinePunct w:val="0"/>
        <w:autoSpaceDE/>
        <w:autoSpaceDN/>
        <w:bidi w:val="0"/>
        <w:adjustRightInd/>
        <w:snapToGrid/>
        <w:spacing w:line="360" w:lineRule="auto"/>
        <w:ind w:left="0" w:right="0"/>
        <w:textAlignment w:val="auto"/>
        <w:rPr>
          <w:rFonts w:eastAsia="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white"/>
          <w:lang w:val="en-US" w:eastAsia="zh-CN"/>
        </w:rPr>
      </w:pP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whit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white"/>
          <w:lang w:val="en-US" w:eastAsia="zh-CN"/>
        </w:rPr>
      </w:pPr>
    </w:p>
    <w:p>
      <w:pPr>
        <w:rPr>
          <w:rFonts w:hint="eastAsia"/>
          <w:color w:val="000080"/>
          <w:sz w:val="20"/>
          <w:highlight w:val="white"/>
        </w:rPr>
      </w:pPr>
      <w:r>
        <w:rPr>
          <w:rFonts w:hint="eastAsia"/>
          <w:color w:val="000080"/>
          <w:sz w:val="20"/>
          <w:highlight w:val="whit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white"/>
          <w:lang w:val="en-US" w:eastAsia="zh-CN"/>
        </w:rPr>
      </w:pPr>
    </w:p>
    <w:p>
      <w:pPr>
        <w:jc w:val="center"/>
        <w:outlineLvl w:val="0"/>
        <w:rPr>
          <w:sz w:val="32"/>
          <w:szCs w:val="32"/>
        </w:rPr>
      </w:pPr>
      <w:r>
        <w:rPr>
          <w:rFonts w:hint="eastAsia" w:ascii="宋体" w:hAnsi="宋体" w:eastAsia="宋体" w:cs="宋体"/>
          <w:sz w:val="24"/>
          <w:szCs w:val="21"/>
          <w:lang w:val="en-US" w:eastAsia="zh-CN"/>
        </w:rPr>
        <w:br w:type="page"/>
      </w:r>
      <w:bookmarkStart w:id="4" w:name="_Toc7305"/>
      <w:r>
        <w:rPr>
          <w:rFonts w:hint="eastAsia" w:ascii="宋体" w:hAnsi="宋体" w:eastAsia="宋体" w:cs="宋体"/>
          <w:b/>
          <w:bCs/>
          <w:kern w:val="44"/>
          <w:sz w:val="36"/>
          <w:szCs w:val="36"/>
          <w:shd w:val="clear" w:color="auto" w:fill="FFFFFF"/>
          <w:lang w:val="en-US" w:eastAsia="zh-CN" w:bidi="ar-SA"/>
        </w:rPr>
        <w:t>第二章  投标人须知</w:t>
      </w:r>
      <w:bookmarkEnd w:id="4"/>
    </w:p>
    <w:p>
      <w:pPr>
        <w:pStyle w:val="37"/>
        <w:jc w:val="center"/>
        <w:rPr>
          <w:sz w:val="28"/>
          <w:szCs w:val="28"/>
        </w:rPr>
      </w:pPr>
      <w:bookmarkStart w:id="5" w:name="_Toc8410"/>
      <w:bookmarkEnd w:id="5"/>
      <w:bookmarkStart w:id="6" w:name="_Toc478565817"/>
      <w:bookmarkStart w:id="7" w:name="_Toc482721750"/>
      <w:bookmarkStart w:id="8" w:name="_Toc14109"/>
      <w:bookmarkStart w:id="9" w:name="_Toc482375158"/>
      <w:bookmarkStart w:id="10" w:name="_Toc482374783"/>
      <w:bookmarkStart w:id="11" w:name="_Toc482374686"/>
      <w:r>
        <w:rPr>
          <w:rFonts w:hint="eastAsia"/>
          <w:sz w:val="28"/>
          <w:szCs w:val="28"/>
        </w:rPr>
        <w:t>投标人须知前附表</w:t>
      </w:r>
      <w:bookmarkEnd w:id="6"/>
      <w:bookmarkEnd w:id="7"/>
      <w:bookmarkEnd w:id="8"/>
      <w:bookmarkEnd w:id="9"/>
      <w:bookmarkEnd w:id="10"/>
      <w:bookmarkEnd w:id="11"/>
    </w:p>
    <w:tbl>
      <w:tblPr>
        <w:tblStyle w:val="18"/>
        <w:tblW w:w="0" w:type="auto"/>
        <w:jc w:val="center"/>
        <w:tblLayout w:type="fixed"/>
        <w:tblCellMar>
          <w:top w:w="0" w:type="dxa"/>
          <w:left w:w="108" w:type="dxa"/>
          <w:bottom w:w="0" w:type="dxa"/>
          <w:right w:w="108" w:type="dxa"/>
        </w:tblCellMar>
      </w:tblPr>
      <w:tblGrid>
        <w:gridCol w:w="1050"/>
        <w:gridCol w:w="1712"/>
        <w:gridCol w:w="7141"/>
      </w:tblGrid>
      <w:tr>
        <w:tblPrEx>
          <w:tblCellMar>
            <w:top w:w="0" w:type="dxa"/>
            <w:left w:w="108" w:type="dxa"/>
            <w:bottom w:w="0" w:type="dxa"/>
            <w:right w:w="108" w:type="dxa"/>
          </w:tblCellMar>
        </w:tblPrEx>
        <w:trPr>
          <w:trHeight w:val="5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条款号</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条款名称</w:t>
            </w:r>
          </w:p>
        </w:tc>
        <w:tc>
          <w:tcPr>
            <w:tcW w:w="714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编列内容</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招标人</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ascii="宋体" w:hAnsi="宋体"/>
                <w:szCs w:val="21"/>
              </w:rPr>
            </w:pPr>
            <w:r>
              <w:rPr>
                <w:rFonts w:hint="eastAsia" w:ascii="宋体" w:hAnsi="宋体"/>
                <w:szCs w:val="21"/>
              </w:rPr>
              <w:t>招标人：</w:t>
            </w:r>
            <w:r>
              <w:rPr>
                <w:rFonts w:hint="eastAsia" w:ascii="宋体" w:hAnsi="宋体"/>
                <w:szCs w:val="21"/>
                <w:lang w:val="en-US" w:eastAsia="zh-CN"/>
              </w:rPr>
              <w:t>唐河县昝岗乡人民政府</w:t>
            </w:r>
          </w:p>
          <w:p>
            <w:pPr>
              <w:spacing w:line="400" w:lineRule="exact"/>
              <w:jc w:val="left"/>
              <w:rPr>
                <w:rFonts w:ascii="宋体" w:hAnsi="宋体"/>
                <w:szCs w:val="21"/>
              </w:rPr>
            </w:pPr>
            <w:r>
              <w:rPr>
                <w:rFonts w:hint="eastAsia" w:ascii="宋体" w:hAnsi="宋体"/>
                <w:szCs w:val="21"/>
              </w:rPr>
              <w:t>联系人：</w:t>
            </w:r>
            <w:r>
              <w:rPr>
                <w:rFonts w:hint="eastAsia" w:ascii="宋体" w:hAnsi="宋体"/>
                <w:szCs w:val="21"/>
                <w:lang w:val="en-US" w:eastAsia="zh-CN"/>
              </w:rPr>
              <w:t>曹</w:t>
            </w:r>
            <w:r>
              <w:rPr>
                <w:rFonts w:hint="eastAsia" w:ascii="宋体" w:hAnsi="宋体"/>
                <w:szCs w:val="21"/>
              </w:rPr>
              <w:t>先生</w:t>
            </w:r>
          </w:p>
          <w:p>
            <w:pPr>
              <w:spacing w:line="400" w:lineRule="exact"/>
              <w:jc w:val="left"/>
              <w:rPr>
                <w:rFonts w:ascii="宋体" w:hAnsi="宋体"/>
                <w:szCs w:val="21"/>
              </w:rPr>
            </w:pPr>
            <w:r>
              <w:rPr>
                <w:rFonts w:hint="eastAsia" w:ascii="宋体" w:hAnsi="宋体"/>
                <w:szCs w:val="21"/>
              </w:rPr>
              <w:t>联系电话：</w:t>
            </w:r>
            <w:r>
              <w:rPr>
                <w:rFonts w:hint="eastAsia" w:ascii="宋体" w:hAnsi="宋体"/>
                <w:szCs w:val="21"/>
                <w:lang w:val="en-US" w:eastAsia="zh-CN"/>
              </w:rPr>
              <w:t>17633443699</w:t>
            </w:r>
          </w:p>
          <w:p>
            <w:pPr>
              <w:spacing w:line="400" w:lineRule="exact"/>
              <w:jc w:val="left"/>
              <w:rPr>
                <w:rFonts w:ascii="宋体" w:hAnsi="宋体"/>
                <w:szCs w:val="21"/>
              </w:rPr>
            </w:pPr>
            <w:r>
              <w:rPr>
                <w:rFonts w:hint="eastAsia" w:ascii="宋体" w:hAnsi="宋体"/>
                <w:szCs w:val="21"/>
              </w:rPr>
              <w:t>地  址：</w:t>
            </w:r>
            <w:r>
              <w:rPr>
                <w:rFonts w:hint="eastAsia" w:ascii="宋体" w:hAnsi="宋体"/>
                <w:szCs w:val="21"/>
                <w:lang w:val="en-US" w:eastAsia="zh-CN"/>
              </w:rPr>
              <w:t>唐河县昝岗乡</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1.1.3</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招标代理机构</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名称：唐河县唐兴工程造价咨询有限公司</w:t>
            </w:r>
          </w:p>
          <w:p>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地址：唐河县滨河街道凤山路财政局南院</w:t>
            </w:r>
          </w:p>
          <w:p>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联系人：</w:t>
            </w:r>
            <w:r>
              <w:rPr>
                <w:rFonts w:hint="eastAsia" w:ascii="宋体" w:hAnsi="宋体" w:cs="宋体"/>
                <w:szCs w:val="21"/>
                <w:lang w:val="en-US" w:eastAsia="zh-CN"/>
              </w:rPr>
              <w:t>周</w:t>
            </w:r>
            <w:r>
              <w:rPr>
                <w:rFonts w:hint="eastAsia" w:ascii="宋体" w:hAnsi="宋体" w:eastAsia="宋体" w:cs="宋体"/>
                <w:szCs w:val="21"/>
                <w:lang w:val="en-US" w:eastAsia="zh-CN"/>
              </w:rPr>
              <w:t>先生</w:t>
            </w:r>
          </w:p>
          <w:p>
            <w:pPr>
              <w:spacing w:line="400" w:lineRule="exact"/>
              <w:jc w:val="left"/>
              <w:rPr>
                <w:rFonts w:hint="default" w:ascii="宋体" w:hAnsi="宋体"/>
                <w:szCs w:val="21"/>
                <w:lang w:val="en-US"/>
              </w:rPr>
            </w:pPr>
            <w:r>
              <w:rPr>
                <w:rFonts w:hint="eastAsia" w:ascii="宋体" w:hAnsi="宋体" w:eastAsia="宋体" w:cs="宋体"/>
                <w:szCs w:val="21"/>
                <w:lang w:val="en-US" w:eastAsia="zh-CN"/>
              </w:rPr>
              <w:t>电话：</w:t>
            </w:r>
            <w:r>
              <w:rPr>
                <w:rFonts w:hint="eastAsia" w:ascii="宋体" w:hAnsi="宋体" w:cs="宋体"/>
                <w:szCs w:val="21"/>
                <w:lang w:val="en-US" w:eastAsia="zh-CN"/>
              </w:rPr>
              <w:t>18737736749</w:t>
            </w:r>
          </w:p>
        </w:tc>
      </w:tr>
      <w:tr>
        <w:tblPrEx>
          <w:tblCellMar>
            <w:top w:w="0" w:type="dxa"/>
            <w:left w:w="108" w:type="dxa"/>
            <w:bottom w:w="0" w:type="dxa"/>
            <w:right w:w="108" w:type="dxa"/>
          </w:tblCellMar>
        </w:tblPrEx>
        <w:trPr>
          <w:trHeight w:val="41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1.1.4</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项目名称</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ascii="宋体" w:hAnsi="宋体"/>
                <w:szCs w:val="21"/>
              </w:rPr>
            </w:pPr>
            <w:r>
              <w:rPr>
                <w:rFonts w:hint="eastAsia" w:ascii="宋体" w:hAnsi="宋体"/>
                <w:szCs w:val="21"/>
                <w:lang w:val="en-US" w:eastAsia="zh-CN"/>
              </w:rPr>
              <w:t>唐河县昝岗乡乡村振兴生产车间建设项目</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1.1.5</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建设地点</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ascii="宋体" w:hAnsi="宋体"/>
                <w:szCs w:val="21"/>
              </w:rPr>
            </w:pPr>
            <w:r>
              <w:rPr>
                <w:rFonts w:hint="eastAsia" w:ascii="宋体" w:hAnsi="宋体"/>
                <w:szCs w:val="21"/>
                <w:lang w:val="en-US" w:eastAsia="zh-CN"/>
              </w:rPr>
              <w:t>唐河县昝岗乡人民政府辖区内</w:t>
            </w:r>
          </w:p>
        </w:tc>
      </w:tr>
      <w:tr>
        <w:tblPrEx>
          <w:tblCellMar>
            <w:top w:w="0" w:type="dxa"/>
            <w:left w:w="108" w:type="dxa"/>
            <w:bottom w:w="0" w:type="dxa"/>
            <w:right w:w="108" w:type="dxa"/>
          </w:tblCellMar>
        </w:tblPrEx>
        <w:trPr>
          <w:trHeight w:val="33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1.2.1</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资金来源</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szCs w:val="21"/>
                <w:lang w:val="en-US" w:eastAsia="zh-CN"/>
              </w:rPr>
            </w:pPr>
            <w:r>
              <w:rPr>
                <w:rFonts w:hint="eastAsia" w:ascii="宋体" w:hAnsi="宋体"/>
                <w:szCs w:val="21"/>
                <w:lang w:val="en-US" w:eastAsia="zh-CN"/>
              </w:rPr>
              <w:t>财政</w:t>
            </w:r>
            <w:r>
              <w:rPr>
                <w:rFonts w:hint="eastAsia" w:ascii="宋体" w:hAnsi="宋体" w:eastAsia="宋体"/>
                <w:szCs w:val="21"/>
                <w:lang w:val="en-US" w:eastAsia="zh-CN"/>
              </w:rPr>
              <w:t>资金</w:t>
            </w:r>
          </w:p>
        </w:tc>
      </w:tr>
      <w:tr>
        <w:tblPrEx>
          <w:tblCellMar>
            <w:top w:w="0" w:type="dxa"/>
            <w:left w:w="108" w:type="dxa"/>
            <w:bottom w:w="0" w:type="dxa"/>
            <w:right w:w="108" w:type="dxa"/>
          </w:tblCellMar>
        </w:tblPrEx>
        <w:trPr>
          <w:trHeight w:val="3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1.2.2</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出资比例</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100%</w:t>
            </w:r>
          </w:p>
        </w:tc>
      </w:tr>
      <w:tr>
        <w:tblPrEx>
          <w:tblCellMar>
            <w:top w:w="0" w:type="dxa"/>
            <w:left w:w="108" w:type="dxa"/>
            <w:bottom w:w="0" w:type="dxa"/>
            <w:right w:w="108" w:type="dxa"/>
          </w:tblCellMar>
        </w:tblPrEx>
        <w:trPr>
          <w:trHeight w:val="26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1.3.1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招标范围</w:t>
            </w:r>
          </w:p>
        </w:tc>
        <w:tc>
          <w:tcPr>
            <w:tcW w:w="7141" w:type="dxa"/>
            <w:tcBorders>
              <w:top w:val="single" w:color="auto" w:sz="4" w:space="0"/>
              <w:left w:val="nil"/>
              <w:bottom w:val="single" w:color="auto" w:sz="4" w:space="0"/>
              <w:right w:val="single" w:color="auto" w:sz="4" w:space="0"/>
            </w:tcBorders>
            <w:vAlign w:val="top"/>
          </w:tcPr>
          <w:p>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唐河县昝岗乡乡村振兴生产车间建设项目的施工阶段和缺陷责任期内全过程监理</w:t>
            </w:r>
          </w:p>
        </w:tc>
      </w:tr>
      <w:tr>
        <w:tblPrEx>
          <w:tblCellMar>
            <w:top w:w="0" w:type="dxa"/>
            <w:left w:w="108" w:type="dxa"/>
            <w:bottom w:w="0" w:type="dxa"/>
            <w:right w:w="108" w:type="dxa"/>
          </w:tblCellMar>
        </w:tblPrEx>
        <w:trPr>
          <w:trHeight w:val="49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监理工作范围</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eastAsia="宋体"/>
                <w:szCs w:val="21"/>
                <w:lang w:val="en-US" w:eastAsia="zh-CN"/>
              </w:rPr>
              <w:t>施工阶段和缺陷责任期内全过程监理</w:t>
            </w:r>
          </w:p>
        </w:tc>
      </w:tr>
      <w:tr>
        <w:tblPrEx>
          <w:tblCellMar>
            <w:top w:w="0" w:type="dxa"/>
            <w:left w:w="108" w:type="dxa"/>
            <w:bottom w:w="0" w:type="dxa"/>
            <w:right w:w="108" w:type="dxa"/>
          </w:tblCellMar>
        </w:tblPrEx>
        <w:trPr>
          <w:trHeight w:val="41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工期控制目标</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eastAsia="宋体"/>
                <w:szCs w:val="21"/>
                <w:lang w:val="en-US" w:eastAsia="zh-CN"/>
              </w:rPr>
              <w:t>本项目施工阶段和缺陷责任期内全过程监理服务</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1.3.3</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质量控制目标</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eastAsia="宋体"/>
                <w:szCs w:val="21"/>
                <w:lang w:eastAsia="zh-CN"/>
              </w:rPr>
            </w:pPr>
            <w:r>
              <w:rPr>
                <w:rFonts w:hint="eastAsia" w:ascii="宋体" w:hAnsi="宋体" w:eastAsia="宋体"/>
                <w:szCs w:val="21"/>
                <w:lang w:val="en-US" w:eastAsia="zh-CN"/>
              </w:rPr>
              <w:t>合格</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1.3.4</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缺陷责任期</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eastAsia="宋体"/>
                <w:szCs w:val="21"/>
                <w:lang w:val="en-US" w:eastAsia="zh-CN"/>
              </w:rPr>
              <w:t>从工程通过竣（交）工验收之日起计12个月</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highlight w:val="none"/>
              </w:rPr>
              <w:t>投标人资质条件、能力和信誉</w:t>
            </w:r>
          </w:p>
        </w:tc>
        <w:tc>
          <w:tcPr>
            <w:tcW w:w="7141" w:type="dxa"/>
            <w:tcBorders>
              <w:top w:val="single" w:color="auto" w:sz="4" w:space="0"/>
              <w:left w:val="nil"/>
              <w:bottom w:val="single" w:color="auto" w:sz="4" w:space="0"/>
              <w:right w:val="single" w:color="auto" w:sz="4" w:space="0"/>
            </w:tcBorders>
            <w:vAlign w:val="top"/>
          </w:tcPr>
          <w:p>
            <w:pPr>
              <w:spacing w:line="36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（1）具有独立法人资格，持有有效的营业执照、组织机构代码证、税务登记证（或三证合一营业执照）；</w:t>
            </w:r>
          </w:p>
          <w:p>
            <w:pPr>
              <w:spacing w:line="36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（2）投标人须具备房屋建筑工程监理乙级及以上资质；</w:t>
            </w:r>
          </w:p>
          <w:p>
            <w:pPr>
              <w:spacing w:line="36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（3）投标人拟派施工现场总监理工程师须具备</w:t>
            </w:r>
            <w:r>
              <w:rPr>
                <w:rFonts w:hint="eastAsia" w:ascii="宋体" w:hAnsi="宋体" w:cs="Times New Roman"/>
                <w:kern w:val="2"/>
                <w:sz w:val="21"/>
                <w:szCs w:val="21"/>
                <w:lang w:val="en-US" w:eastAsia="zh-CN" w:bidi="ar-SA"/>
              </w:rPr>
              <w:t>相关</w:t>
            </w:r>
            <w:r>
              <w:rPr>
                <w:rFonts w:hint="eastAsia" w:ascii="宋体" w:hAnsi="宋体" w:eastAsia="宋体" w:cs="Times New Roman"/>
                <w:kern w:val="2"/>
                <w:sz w:val="21"/>
                <w:szCs w:val="21"/>
                <w:lang w:val="en-US" w:eastAsia="zh-CN" w:bidi="ar-SA"/>
              </w:rPr>
              <w:t>工程专业注册监理工程师执业资格证书；</w:t>
            </w:r>
          </w:p>
          <w:p>
            <w:pPr>
              <w:spacing w:line="36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（4）具备履行合同所必需的设备和专业技术能力；</w:t>
            </w:r>
          </w:p>
          <w:p>
            <w:pPr>
              <w:spacing w:line="360" w:lineRule="exac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（5）投标人出具的无行贿行为承诺（承诺对象包括投标人、法定代表人、总监理工程师）；</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是否接受联合体投标</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不接受</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1.9.1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踏勘现场</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不组织</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1.10.1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投标预备会</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不召开</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1.10.2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投标人提出问题的截止时间</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投标的截止时间10日前</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1.10.3</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招标人书面澄清的时间</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投标截止时间15日前</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分  包</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trHeight w:val="53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偏  离</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构成招标文件的其他材料</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相关答疑文件及补充文件等</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投标人要求澄清招标文件的截止时间</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投标截止时间10日前</w:t>
            </w:r>
          </w:p>
        </w:tc>
      </w:tr>
      <w:tr>
        <w:tblPrEx>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3.1.1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构成投标文件的其他材料</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投标人认为构成投标文件的其他材料</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3.3.1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投标有效期</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自投标截止之日起 60天</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3.4.1</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投标保证金缴纳</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1、投标保证金的金额：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人民币：贰仟元整（￥：2000元）；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2、本招标项目投标保证金同时允许转账、电子投标保函、银行保函和承诺函四种方式，未按以下要求将视为未交纳投标保证金，其投标文件将被拒绝，不能参加开标活动。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A.以转账方式交纳投标保证金，具体要求如下：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投标保证金交至：唐河县公共资源交易中心于 2023年9月4日 17:00 前交至下列账户（以到账时间为准）：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账户户名：唐河县公共资源交易中心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开户银行：中国工商银行（唐河县支行）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虚拟子账号：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转账判定有效性的几个条件：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①必须从诚信库基本户转账（账户户名和账户号码和诚信库中完全一致）；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②到账时间，必须在开标时间到达前到账，以实际到账时间为判定依据（建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议投标单位提前转账）；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③一次性足额交纳，金额可以大于等于系统设定的金额；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④因每个标段保证金账号各不相同，以上账号仅对当前标段投标有效；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B．以保函形式交纳投标保证金，具体要求如下：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①投标企业必须首先确认本企业诚信库内填写的基本账户相关信息真实准确；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②企业可以在交易中心电子交易系统业务管理“电子保函申请”功能中自主选择电子保函平台、承保机构办理电子保函业务；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③办理电子投标保函费用必须出自投标企业基本账户；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④投标截止时间前投标企业应按照以上要求在保函平台中申请并生成电子投标保函。否则开标现场交易系统将无法获取到该投标单位的电子投标保函。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C.以银行保函形式交纳投标保证金：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使用银行保函的投标企业需在投标截止时间前，通过唐河县交易平台保证金缴纳系统在“银行保函和承诺函”端口上传银行保函原件电子扫描件。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D.具备 AAA 级信用投标企业和建设工程服务类项目免缴投标保证金。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投标承诺函格式如下：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投标承诺函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市场主体名称：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统一社会信用代码：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主管部门：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本单位自愿作出如下承诺：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 信用管理部门相应的规定处罚，承担因此造成的一切法律责任。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授权委托人签字：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授权委托人联系电话：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企业公章： 法人签字或盖章：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3、缴纳投标保证金后，在规定的投标有效期内撤回投标文件或未按招标文件要求递交投标文件的，在开标结束后当日内退还保证金。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4、废标项目重新招标时，必须按修改后的招标文件重新缴纳保证金，原缴纳保证金废标后一日内退还。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5、退还保证金：评标结果公告发布后 1 个工作日内系统自动退还未中标单位投标保证金；招标人与中标人在交易平台合同管理系统网上签订合同，进行合同备案后 2 个工作日内，系统自动退还中标单位的投标保证金。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注：投标人须根据投标保证金缴纳方式将投标保证金缴纳凭证或保函或承诺函附在投标文件中。 </w:t>
            </w:r>
          </w:p>
        </w:tc>
      </w:tr>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3.5.3</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是否允许递交备选投标方案</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u w:val="single"/>
              </w:rPr>
            </w:pPr>
            <w:r>
              <w:rPr>
                <w:rFonts w:hint="eastAsia" w:ascii="宋体" w:hAnsi="宋体"/>
                <w:szCs w:val="21"/>
              </w:rPr>
              <w:t>不允许</w:t>
            </w:r>
          </w:p>
        </w:tc>
      </w:tr>
      <w:tr>
        <w:tblPrEx>
          <w:tblCellMar>
            <w:top w:w="0" w:type="dxa"/>
            <w:left w:w="108" w:type="dxa"/>
            <w:bottom w:w="0" w:type="dxa"/>
            <w:right w:w="108" w:type="dxa"/>
          </w:tblCellMar>
        </w:tblPrEx>
        <w:trPr>
          <w:trHeight w:val="280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3.6</w:t>
            </w:r>
          </w:p>
        </w:tc>
        <w:tc>
          <w:tcPr>
            <w:tcW w:w="1712" w:type="dxa"/>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ascii="宋体" w:hAnsi="宋体"/>
                <w:color w:val="0C0C0C"/>
                <w:szCs w:val="21"/>
              </w:rPr>
              <w:t>电子投标文件</w:t>
            </w:r>
            <w:r>
              <w:rPr>
                <w:rFonts w:hint="eastAsia" w:ascii="宋体" w:hAnsi="宋体"/>
                <w:color w:val="0C0C0C"/>
                <w:szCs w:val="21"/>
              </w:rPr>
              <w:t>递交</w:t>
            </w:r>
          </w:p>
        </w:tc>
        <w:tc>
          <w:tcPr>
            <w:tcW w:w="7141" w:type="dxa"/>
            <w:tcBorders>
              <w:top w:val="single" w:color="auto" w:sz="4" w:space="0"/>
              <w:left w:val="nil"/>
              <w:bottom w:val="single" w:color="auto" w:sz="4" w:space="0"/>
              <w:right w:val="single" w:color="auto" w:sz="4" w:space="0"/>
            </w:tcBorders>
            <w:vAlign w:val="center"/>
          </w:tcPr>
          <w:p>
            <w:pPr>
              <w:spacing w:line="360" w:lineRule="auto"/>
              <w:rPr>
                <w:b/>
                <w:bCs/>
                <w:color w:val="0C0C0C"/>
                <w:szCs w:val="21"/>
              </w:rPr>
            </w:pPr>
            <w:r>
              <w:rPr>
                <w:rFonts w:hint="eastAsia"/>
                <w:b/>
                <w:bCs/>
                <w:color w:val="0C0C0C"/>
                <w:szCs w:val="21"/>
              </w:rPr>
              <w:t>1、投标人应在唐河县公共资源交易系统下载“电子投标文件制作工具”，并按照招标文件要求编制和上传递交加密的电子投标文件(.nyTF格式)。投标人上传时必须得到系统“上传成功”的确认回复，并认真检查电子投标文件是否完整、正确。递交网址</w:t>
            </w:r>
            <w:r>
              <w:rPr>
                <w:b/>
                <w:bCs/>
                <w:color w:val="0C0C0C"/>
                <w:szCs w:val="21"/>
              </w:rPr>
              <w:t xml:space="preserve">： </w:t>
            </w:r>
            <w:r>
              <w:fldChar w:fldCharType="begin"/>
            </w:r>
            <w:r>
              <w:instrText xml:space="preserve"> HYPERLINK "http://www.nyggzyjy.cn/" </w:instrText>
            </w:r>
            <w:r>
              <w:fldChar w:fldCharType="separate"/>
            </w:r>
            <w:r>
              <w:rPr>
                <w:b/>
                <w:bCs/>
                <w:color w:val="0C0C0C"/>
                <w:szCs w:val="21"/>
              </w:rPr>
              <w:t>http://</w:t>
            </w:r>
            <w:r>
              <w:rPr>
                <w:rFonts w:hint="eastAsia"/>
                <w:b/>
                <w:bCs/>
                <w:color w:val="0C0C0C"/>
                <w:szCs w:val="21"/>
              </w:rPr>
              <w:t>www.th</w:t>
            </w:r>
            <w:r>
              <w:rPr>
                <w:b/>
                <w:bCs/>
                <w:color w:val="0C0C0C"/>
                <w:szCs w:val="21"/>
              </w:rPr>
              <w:t>ggzyjy.cn</w:t>
            </w:r>
            <w:r>
              <w:rPr>
                <w:b/>
                <w:bCs/>
                <w:color w:val="0C0C0C"/>
                <w:szCs w:val="21"/>
              </w:rPr>
              <w:fldChar w:fldCharType="end"/>
            </w:r>
            <w:r>
              <w:rPr>
                <w:rFonts w:hint="eastAsia"/>
                <w:b/>
                <w:bCs/>
                <w:color w:val="0C0C0C"/>
                <w:szCs w:val="21"/>
              </w:rPr>
              <w:t>。</w:t>
            </w:r>
          </w:p>
          <w:p>
            <w:pPr>
              <w:spacing w:line="360" w:lineRule="auto"/>
              <w:rPr>
                <w:b/>
                <w:bCs/>
                <w:color w:val="0C0C0C"/>
                <w:szCs w:val="21"/>
              </w:rPr>
            </w:pPr>
            <w:r>
              <w:rPr>
                <w:rFonts w:hint="eastAsia"/>
                <w:b/>
                <w:bCs/>
                <w:color w:val="0C0C0C"/>
                <w:szCs w:val="21"/>
              </w:rPr>
              <w:t>2、投标人的电子投标文件应在招标文件规定的投标截止时间前到达交易系统。逾期到达交易系统的电子投标文件视为放弃本次投标。</w:t>
            </w:r>
          </w:p>
          <w:p>
            <w:pPr>
              <w:spacing w:line="360" w:lineRule="auto"/>
              <w:rPr>
                <w:rFonts w:ascii="宋体" w:hAnsi="宋体"/>
                <w:szCs w:val="21"/>
              </w:rPr>
            </w:pPr>
            <w:r>
              <w:rPr>
                <w:rFonts w:hint="eastAsia"/>
                <w:b/>
                <w:bCs/>
                <w:color w:val="0C0C0C"/>
                <w:szCs w:val="21"/>
              </w:rPr>
              <w:t>3、投标人所递交的电子投标文件在投标截止时间之后不予退回。</w:t>
            </w:r>
          </w:p>
        </w:tc>
      </w:tr>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3.6.1</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szCs w:val="21"/>
              </w:rPr>
            </w:pPr>
            <w:r>
              <w:rPr>
                <w:rFonts w:hint="eastAsia" w:ascii="宋体" w:hAnsi="宋体"/>
                <w:color w:val="000000"/>
                <w:kern w:val="0"/>
                <w:szCs w:val="21"/>
              </w:rPr>
              <w:t>电子投标文件</w:t>
            </w:r>
          </w:p>
          <w:p>
            <w:pPr>
              <w:widowControl/>
              <w:spacing w:line="360" w:lineRule="exact"/>
              <w:jc w:val="center"/>
              <w:rPr>
                <w:rFonts w:ascii="宋体" w:hAnsi="宋体"/>
                <w:szCs w:val="21"/>
              </w:rPr>
            </w:pPr>
            <w:r>
              <w:rPr>
                <w:rFonts w:hint="eastAsia" w:ascii="宋体" w:hAnsi="宋体"/>
                <w:color w:val="000000"/>
                <w:kern w:val="0"/>
                <w:szCs w:val="21"/>
              </w:rPr>
              <w:t>签名或签章要求</w:t>
            </w:r>
          </w:p>
        </w:tc>
        <w:tc>
          <w:tcPr>
            <w:tcW w:w="7141" w:type="dxa"/>
            <w:tcBorders>
              <w:top w:val="single" w:color="auto" w:sz="4" w:space="0"/>
              <w:left w:val="nil"/>
              <w:bottom w:val="single" w:color="auto" w:sz="4" w:space="0"/>
              <w:right w:val="single" w:color="auto" w:sz="4" w:space="0"/>
            </w:tcBorders>
            <w:vAlign w:val="top"/>
          </w:tcPr>
          <w:p>
            <w:pPr>
              <w:spacing w:line="400" w:lineRule="exact"/>
              <w:rPr>
                <w:rFonts w:ascii="宋体" w:hAnsi="宋体"/>
                <w:szCs w:val="21"/>
              </w:rPr>
            </w:pPr>
            <w:r>
              <w:rPr>
                <w:rFonts w:hint="eastAsia" w:ascii="宋体" w:hAnsi="宋体"/>
                <w:color w:val="0C0C0C"/>
                <w:szCs w:val="21"/>
              </w:rPr>
              <w:t xml:space="preserve">投标文件格式中规定需加盖电子签章的页面要求，投标人须加盖投标人电子公章或法定代表人电子签名。 </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.3</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电子投标文件上传</w:t>
            </w:r>
          </w:p>
        </w:tc>
        <w:tc>
          <w:tcPr>
            <w:tcW w:w="7141"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1、递交网址：http://www.thggzy.cn。</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2、投标人的电子投标文件应在招标文件规定的投标截止时间前到达交易系统。逾期到达交易系统的电子投标文件视为放弃本次投标。</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color w:val="0C0C0C"/>
                <w:szCs w:val="21"/>
              </w:rPr>
              <w:t>3、投标人所递交的电子投标文件在投标截止时间之后不予退回</w:t>
            </w:r>
            <w:r>
              <w:rPr>
                <w:rFonts w:hint="eastAsia" w:ascii="宋体" w:hAnsi="宋体"/>
                <w:color w:val="0C0C0C"/>
                <w:szCs w:val="21"/>
                <w:lang w:eastAsia="zh-CN"/>
              </w:rPr>
              <w:t>。</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.4</w:t>
            </w:r>
          </w:p>
        </w:tc>
        <w:tc>
          <w:tcPr>
            <w:tcW w:w="171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备用纸质版及电子U 盘投标文件要求</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hint="eastAsia" w:ascii="宋体" w:hAnsi="宋体" w:eastAsia="宋体"/>
                <w:szCs w:val="21"/>
                <w:lang w:eastAsia="zh-CN"/>
              </w:rPr>
            </w:pPr>
            <w:r>
              <w:rPr>
                <w:rFonts w:hint="eastAsia" w:ascii="宋体" w:hAnsi="宋体"/>
                <w:color w:val="0C0C0C"/>
                <w:szCs w:val="21"/>
                <w:lang w:val="en-US" w:eastAsia="zh-CN"/>
              </w:rPr>
              <w:t>无</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3.6.5</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递交投标文件地点</w:t>
            </w:r>
          </w:p>
        </w:tc>
        <w:tc>
          <w:tcPr>
            <w:tcW w:w="7141" w:type="dxa"/>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0C0C0C"/>
                <w:szCs w:val="21"/>
              </w:rPr>
              <w:t>详见招标公告</w:t>
            </w:r>
          </w:p>
        </w:tc>
      </w:tr>
      <w:tr>
        <w:tblPrEx>
          <w:tblCellMar>
            <w:top w:w="0" w:type="dxa"/>
            <w:left w:w="108" w:type="dxa"/>
            <w:bottom w:w="0" w:type="dxa"/>
            <w:right w:w="108" w:type="dxa"/>
          </w:tblCellMar>
        </w:tblPrEx>
        <w:trPr>
          <w:trHeight w:val="35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4.2.2</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是否退还投标文件</w:t>
            </w:r>
          </w:p>
        </w:tc>
        <w:tc>
          <w:tcPr>
            <w:tcW w:w="7141" w:type="dxa"/>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0C0C0C"/>
                <w:szCs w:val="21"/>
              </w:rPr>
              <w:t>否</w:t>
            </w:r>
          </w:p>
        </w:tc>
      </w:tr>
      <w:tr>
        <w:tblPrEx>
          <w:tblCellMar>
            <w:top w:w="0" w:type="dxa"/>
            <w:left w:w="108" w:type="dxa"/>
            <w:bottom w:w="0" w:type="dxa"/>
            <w:right w:w="108" w:type="dxa"/>
          </w:tblCellMar>
        </w:tblPrEx>
        <w:trPr>
          <w:trHeight w:val="2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ascii="宋体" w:hAnsi="宋体"/>
                <w:color w:val="0C0C0C"/>
                <w:szCs w:val="21"/>
              </w:rPr>
              <w:t>4.2.3</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olor w:val="0C0C0C"/>
                <w:szCs w:val="21"/>
              </w:rPr>
              <w:t>开标时间和地点</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开标时间：同投标截止时间</w:t>
            </w:r>
          </w:p>
          <w:p>
            <w:pPr>
              <w:spacing w:line="440" w:lineRule="exact"/>
              <w:rPr>
                <w:rFonts w:ascii="宋体" w:hAnsi="宋体" w:cs="宋体"/>
                <w:b/>
                <w:szCs w:val="21"/>
              </w:rPr>
            </w:pPr>
            <w:r>
              <w:rPr>
                <w:rFonts w:hint="eastAsia" w:ascii="宋体" w:hAnsi="宋体"/>
                <w:szCs w:val="21"/>
              </w:rPr>
              <w:t>开标地点：唐河县公共资源交易中心（本项目采用网上不见面方式开标，投标企业无须到达开标现场）</w:t>
            </w:r>
          </w:p>
        </w:tc>
      </w:tr>
      <w:tr>
        <w:tblPrEx>
          <w:tblCellMar>
            <w:top w:w="0" w:type="dxa"/>
            <w:left w:w="108" w:type="dxa"/>
            <w:bottom w:w="0" w:type="dxa"/>
            <w:right w:w="108" w:type="dxa"/>
          </w:tblCellMar>
        </w:tblPrEx>
        <w:trPr>
          <w:trHeight w:val="5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5.1</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开标程序</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1、投标人授权委托人代表持本单位 CA 数字证书提前登录不见面开标系统并在线签到。</w:t>
            </w:r>
          </w:p>
          <w:p>
            <w:pPr>
              <w:spacing w:line="360" w:lineRule="exact"/>
              <w:rPr>
                <w:rFonts w:hint="eastAsia" w:ascii="宋体" w:hAnsi="宋体"/>
                <w:szCs w:val="21"/>
              </w:rPr>
            </w:pPr>
            <w:r>
              <w:rPr>
                <w:rFonts w:hint="eastAsia" w:ascii="宋体" w:hAnsi="宋体"/>
                <w:szCs w:val="21"/>
              </w:rPr>
              <w:t>2、开标时间到，在线公布投标人、招标人代表、监标人等有关名单。由主持人（代理公司）根据保证金交纳情况来确定是否退回不符合要求的投标文件。</w:t>
            </w:r>
          </w:p>
          <w:p>
            <w:pPr>
              <w:spacing w:line="360" w:lineRule="exact"/>
              <w:rPr>
                <w:rFonts w:hint="eastAsia" w:ascii="宋体" w:hAnsi="宋体"/>
                <w:szCs w:val="21"/>
              </w:rPr>
            </w:pPr>
            <w:r>
              <w:rPr>
                <w:rFonts w:hint="eastAsia" w:ascii="宋体" w:hAnsi="宋体"/>
                <w:szCs w:val="21"/>
              </w:rPr>
              <w:t>3、开标顺序：按投标文件解密时间先后的顺序进行唱标；</w:t>
            </w:r>
          </w:p>
          <w:p>
            <w:pPr>
              <w:spacing w:line="360" w:lineRule="exact"/>
              <w:rPr>
                <w:rFonts w:hint="eastAsia" w:ascii="宋体" w:hAnsi="宋体"/>
                <w:szCs w:val="21"/>
              </w:rPr>
            </w:pPr>
            <w:r>
              <w:rPr>
                <w:rFonts w:hint="eastAsia" w:ascii="宋体" w:hAnsi="宋体"/>
                <w:szCs w:val="21"/>
              </w:rPr>
              <w:t>4、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spacing w:line="360" w:lineRule="exact"/>
              <w:rPr>
                <w:rFonts w:hint="eastAsia" w:ascii="宋体" w:hAnsi="宋体"/>
                <w:szCs w:val="21"/>
                <w:lang w:val="en-US" w:eastAsia="zh-CN"/>
              </w:rPr>
            </w:pPr>
            <w:r>
              <w:rPr>
                <w:rFonts w:hint="eastAsia" w:ascii="宋体" w:hAnsi="宋体"/>
                <w:szCs w:val="21"/>
                <w:lang w:val="en-US" w:eastAsia="zh-CN"/>
              </w:rPr>
              <w:t>5、唱标。查看唱标信息（系统不提供语音在线播放，该页面停留5分钟供投标人查看，如无异议视为同意）。招标人、监督人需要关注开标过程中，投标人随时在线提出的异议、问题沟通等信息，并做好及时回复；</w:t>
            </w:r>
          </w:p>
          <w:p>
            <w:pPr>
              <w:spacing w:line="360" w:lineRule="exact"/>
              <w:rPr>
                <w:rFonts w:hint="eastAsia" w:ascii="宋体" w:hAnsi="宋体"/>
                <w:szCs w:val="21"/>
                <w:lang w:val="en-US" w:eastAsia="zh-CN"/>
              </w:rPr>
            </w:pPr>
            <w:r>
              <w:rPr>
                <w:rFonts w:hint="eastAsia" w:ascii="宋体" w:hAnsi="宋体"/>
                <w:szCs w:val="21"/>
                <w:lang w:val="en-US" w:eastAsia="zh-CN"/>
              </w:rPr>
              <w:t>6、招标人、监督人等相关人员在开标记录表上（可进入原开评标系统直接打印）签字确认。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lang w:val="en-US" w:eastAsia="zh-CN"/>
              </w:rPr>
              <w:t>7、招标代理机构宣布开标结束，在评标系统中点击“开标结束”，并进行“招标文件导入”、“控制价文件导入”。</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szCs w:val="21"/>
                <w:lang w:eastAsia="zh-CN"/>
              </w:rPr>
            </w:pPr>
            <w:r>
              <w:rPr>
                <w:rFonts w:hint="eastAsia" w:ascii="宋体" w:hAnsi="宋体"/>
                <w:color w:val="0C0C0C"/>
                <w:szCs w:val="21"/>
              </w:rPr>
              <w:t>5.</w:t>
            </w:r>
            <w:r>
              <w:rPr>
                <w:rFonts w:hint="eastAsia" w:ascii="宋体" w:hAnsi="宋体"/>
                <w:color w:val="0C0C0C"/>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评标委员会的组建</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评标委员会构成：</w:t>
            </w:r>
            <w:r>
              <w:rPr>
                <w:rFonts w:hint="eastAsia" w:ascii="宋体" w:hAnsi="宋体"/>
                <w:szCs w:val="21"/>
                <w:lang w:val="en-US" w:eastAsia="zh-CN"/>
              </w:rPr>
              <w:t>5</w:t>
            </w:r>
            <w:r>
              <w:rPr>
                <w:rFonts w:hint="eastAsia" w:ascii="宋体" w:hAnsi="宋体"/>
                <w:szCs w:val="21"/>
                <w:lang w:eastAsia="zh-CN"/>
              </w:rPr>
              <w:t>人，其中招标人代表</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招标人代表为本单位人员的须具备中级以上职称，招标人代表聘请非单位人员的须为河南省综合评标专家库人员且评审专业须为相关专业）人，专家4人（其中技术类2人，经济类1人，监理类1人）</w:t>
            </w:r>
            <w:r>
              <w:rPr>
                <w:rFonts w:hint="eastAsia" w:ascii="宋体" w:hAnsi="宋体"/>
                <w:szCs w:val="21"/>
              </w:rPr>
              <w:t>；</w:t>
            </w:r>
          </w:p>
          <w:p>
            <w:pPr>
              <w:spacing w:line="360" w:lineRule="exact"/>
              <w:rPr>
                <w:rFonts w:hint="eastAsia" w:ascii="宋体" w:hAnsi="宋体"/>
                <w:szCs w:val="21"/>
              </w:rPr>
            </w:pPr>
            <w:r>
              <w:rPr>
                <w:rFonts w:hint="eastAsia" w:ascii="宋体" w:hAnsi="宋体"/>
                <w:szCs w:val="21"/>
              </w:rPr>
              <w:t>评标专家确定方式：从</w:t>
            </w:r>
            <w:bookmarkStart w:id="12" w:name="EB5fd09fbcaa9c446e93472147f52bf69c"/>
            <w:r>
              <w:rPr>
                <w:rFonts w:hint="eastAsia" w:ascii="宋体" w:hAnsi="宋体"/>
                <w:szCs w:val="21"/>
              </w:rPr>
              <w:t>河南省综合评标</w:t>
            </w:r>
            <w:bookmarkEnd w:id="12"/>
            <w:r>
              <w:rPr>
                <w:rFonts w:hint="eastAsia" w:ascii="宋体" w:hAnsi="宋体"/>
                <w:szCs w:val="21"/>
              </w:rPr>
              <w:t>专家库中随机抽取。</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6.1</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是否授权评标委员会确定中标人</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否，推荐的中标候选人数：</w:t>
            </w:r>
            <w:r>
              <w:rPr>
                <w:rFonts w:hint="eastAsia" w:ascii="宋体" w:hAnsi="宋体"/>
                <w:szCs w:val="21"/>
                <w:lang w:val="en-US" w:eastAsia="zh-CN"/>
              </w:rPr>
              <w:t>2</w:t>
            </w:r>
            <w:r>
              <w:rPr>
                <w:rFonts w:hint="eastAsia" w:ascii="宋体" w:hAnsi="宋体"/>
                <w:szCs w:val="21"/>
              </w:rPr>
              <w:t>名</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7.1</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中标候选人公示媒介</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cs="Times New Roman"/>
                <w:color w:val="0C0C0C"/>
                <w:szCs w:val="21"/>
              </w:rPr>
            </w:pPr>
            <w:r>
              <w:rPr>
                <w:rFonts w:hint="eastAsia" w:ascii="宋体" w:hAnsi="宋体" w:cs="Times New Roman"/>
                <w:color w:val="0C0C0C"/>
                <w:szCs w:val="21"/>
                <w:lang w:val="en-US" w:eastAsia="zh-CN"/>
              </w:rPr>
              <w:t>公告期限：</w:t>
            </w:r>
            <w:r>
              <w:rPr>
                <w:rFonts w:hint="eastAsia" w:ascii="宋体" w:hAnsi="宋体" w:eastAsia="宋体" w:cs="宋体"/>
                <w:sz w:val="21"/>
                <w:szCs w:val="21"/>
              </w:rPr>
              <w:t>同发布中标候选人公示媒介</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公告期限：1日</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olor w:val="0C0C0C"/>
                <w:szCs w:val="21"/>
                <w:lang w:val="en-US" w:eastAsia="zh-CN"/>
              </w:rPr>
            </w:pPr>
            <w:r>
              <w:rPr>
                <w:rFonts w:hint="eastAsia" w:ascii="宋体" w:hAnsi="宋体" w:eastAsia="宋体" w:cs="宋体"/>
                <w:sz w:val="21"/>
                <w:szCs w:val="21"/>
              </w:rPr>
              <w:t>7.</w:t>
            </w:r>
            <w:r>
              <w:rPr>
                <w:rFonts w:hint="eastAsia" w:ascii="宋体" w:hAnsi="宋体" w:cs="宋体"/>
                <w:sz w:val="21"/>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color w:val="0C0C0C"/>
                <w:szCs w:val="21"/>
              </w:rPr>
            </w:pPr>
            <w:r>
              <w:rPr>
                <w:rFonts w:hint="eastAsia" w:ascii="宋体" w:hAnsi="宋体" w:eastAsia="宋体" w:cs="宋体"/>
                <w:sz w:val="21"/>
                <w:szCs w:val="21"/>
              </w:rPr>
              <w:t>中标通知书和中标结果通知的发出形式</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招标人在中标候选人公示期满且公示期内无异议，招标人应当确定排名第一名的中标候选人为中标人，并发布中标结果公告，同时向中标人发出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"https://www.baidu.com/s?wd=%E4%B8%AD%E6%A0%87%E9%80%9A%E7%9F%A5%E4%B9%A6&amp;tn=SE_PcZhidaonwhc_ngpagmjz&amp;rsv_dl=gh_pc_zhidao" \t "https://zhidao.baidu.com/question/_blank"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中标通知书</w:t>
            </w:r>
            <w:r>
              <w:rPr>
                <w:rFonts w:hint="eastAsia" w:ascii="宋体" w:hAnsi="宋体" w:eastAsia="宋体" w:cs="宋体"/>
                <w:sz w:val="21"/>
                <w:szCs w:val="21"/>
              </w:rPr>
              <w:fldChar w:fldCharType="end"/>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r>
              <w:rPr>
                <w:rFonts w:hint="eastAsia" w:ascii="宋体" w:hAnsi="宋体" w:cs="宋体"/>
                <w:sz w:val="21"/>
                <w:szCs w:val="21"/>
                <w:lang w:val="en-US" w:eastAsia="zh-CN"/>
              </w:rPr>
              <w:t>3</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履约担保的形式：保函(电子保函、银行纸质保函等)转账、支票、信用担保等形式，推广使用电子保函、银保行纸质保函、信用担保形式缴纳。</w:t>
            </w:r>
          </w:p>
          <w:p>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履约担保的金额：根据《中华人民共和国招标投标法实施条例》第58条规定，履约保证金不高于项目中标价的10%，按照省市优化营商环境之规定，建议项目履约保证金按中标价的3%进行缴纳。</w:t>
            </w:r>
          </w:p>
          <w:p>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履约保证金由招标人按照合同之约定进行收取。</w:t>
            </w:r>
          </w:p>
        </w:tc>
      </w:tr>
      <w:tr>
        <w:tblPrEx>
          <w:tblCellMar>
            <w:top w:w="0" w:type="dxa"/>
            <w:left w:w="108" w:type="dxa"/>
            <w:bottom w:w="0" w:type="dxa"/>
            <w:right w:w="108" w:type="dxa"/>
          </w:tblCellMar>
        </w:tblPrEx>
        <w:trPr>
          <w:trHeight w:val="49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8</w:t>
            </w:r>
          </w:p>
        </w:tc>
        <w:tc>
          <w:tcPr>
            <w:tcW w:w="885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b/>
                <w:bCs/>
                <w:color w:val="0C0C0C"/>
              </w:rPr>
              <w:t>需要补充的其他内容</w:t>
            </w:r>
          </w:p>
        </w:tc>
      </w:tr>
      <w:tr>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olor w:val="0C0C0C"/>
                <w:szCs w:val="21"/>
              </w:rPr>
              <w:t>8.1 词语定义</w:t>
            </w:r>
          </w:p>
        </w:tc>
      </w:tr>
      <w:tr>
        <w:tblPrEx>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color w:val="0C0C0C"/>
                <w:szCs w:val="21"/>
              </w:rPr>
              <w:t>8.1.2</w:t>
            </w:r>
          </w:p>
        </w:tc>
        <w:tc>
          <w:tcPr>
            <w:tcW w:w="1712"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highlight w:val="yellow"/>
              </w:rPr>
            </w:pPr>
            <w:r>
              <w:rPr>
                <w:rFonts w:hint="eastAsia" w:ascii="宋体" w:hAnsi="宋体"/>
                <w:color w:val="0C0C0C"/>
                <w:szCs w:val="21"/>
              </w:rPr>
              <w:t>不良行为记录</w:t>
            </w:r>
          </w:p>
        </w:tc>
        <w:tc>
          <w:tcPr>
            <w:tcW w:w="7141" w:type="dxa"/>
            <w:tcBorders>
              <w:top w:val="single" w:color="auto" w:sz="4" w:space="0"/>
              <w:left w:val="nil"/>
              <w:bottom w:val="single" w:color="auto" w:sz="4" w:space="0"/>
              <w:right w:val="single" w:color="auto" w:sz="4" w:space="0"/>
            </w:tcBorders>
            <w:vAlign w:val="top"/>
          </w:tcPr>
          <w:p>
            <w:pPr>
              <w:spacing w:line="420" w:lineRule="exact"/>
              <w:rPr>
                <w:rFonts w:ascii="宋体" w:hAnsi="宋体"/>
                <w:szCs w:val="21"/>
                <w:highlight w:val="yellow"/>
              </w:rPr>
            </w:pPr>
            <w:r>
              <w:rPr>
                <w:rFonts w:hint="eastAsia" w:ascii="宋体" w:hAnsi="宋体"/>
                <w:color w:val="0C0C0C"/>
                <w:szCs w:val="21"/>
              </w:rPr>
              <w:t>不良行为记录是指：《南阳市公共资源交易主体不良行为公示办法》所列相关内容</w:t>
            </w:r>
          </w:p>
        </w:tc>
      </w:tr>
      <w:tr>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C0C0C"/>
                <w:szCs w:val="21"/>
              </w:rPr>
            </w:pPr>
            <w:bookmarkStart w:id="13" w:name="_Toc478565818"/>
            <w:bookmarkStart w:id="14" w:name="_Toc482374687"/>
            <w:bookmarkStart w:id="15" w:name="_Toc482721751"/>
            <w:bookmarkStart w:id="16" w:name="_Toc482375159"/>
            <w:bookmarkStart w:id="17" w:name="_Toc482374784"/>
            <w:r>
              <w:rPr>
                <w:rFonts w:hint="eastAsia" w:ascii="宋体" w:hAnsi="宋体"/>
                <w:color w:val="0C0C0C"/>
                <w:szCs w:val="21"/>
              </w:rPr>
              <w:t>8.2</w:t>
            </w:r>
            <w:r>
              <w:rPr>
                <w:rFonts w:hint="eastAsia" w:ascii="宋体" w:hAnsi="宋体"/>
                <w:color w:val="0C0C0C"/>
                <w:szCs w:val="21"/>
              </w:rPr>
              <w:tab/>
            </w:r>
            <w:r>
              <w:rPr>
                <w:rFonts w:hint="eastAsia" w:ascii="宋体" w:hAnsi="宋体"/>
                <w:color w:val="0C0C0C"/>
                <w:szCs w:val="21"/>
              </w:rPr>
              <w:t>招标控制价</w:t>
            </w:r>
          </w:p>
        </w:tc>
      </w:tr>
      <w:tr>
        <w:tblPrEx>
          <w:tblCellMar>
            <w:top w:w="0" w:type="dxa"/>
            <w:left w:w="108" w:type="dxa"/>
            <w:bottom w:w="0" w:type="dxa"/>
            <w:right w:w="108" w:type="dxa"/>
          </w:tblCellMar>
        </w:tblPrEx>
        <w:trPr>
          <w:trHeight w:val="90" w:hRule="atLeast"/>
          <w:jc w:val="center"/>
        </w:trPr>
        <w:tc>
          <w:tcPr>
            <w:tcW w:w="1050" w:type="dxa"/>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color w:val="0C0C0C"/>
                <w:szCs w:val="21"/>
              </w:rPr>
            </w:pPr>
            <w:r>
              <w:rPr>
                <w:rFonts w:hint="eastAsia" w:ascii="宋体" w:hAnsi="宋体"/>
                <w:color w:val="0C0C0C"/>
                <w:szCs w:val="21"/>
              </w:rPr>
              <w:t>8.2.1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0C0C0C"/>
                <w:szCs w:val="21"/>
              </w:rPr>
            </w:pPr>
            <w:r>
              <w:rPr>
                <w:rFonts w:hint="eastAsia" w:ascii="宋体" w:hAnsi="宋体"/>
                <w:color w:val="0C0C0C"/>
                <w:szCs w:val="21"/>
              </w:rPr>
              <w:t>招标控制价</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hint="default" w:ascii="宋体" w:hAnsi="宋体" w:eastAsia="宋体"/>
                <w:color w:val="0C0C0C"/>
                <w:szCs w:val="21"/>
                <w:lang w:val="en-US" w:eastAsia="zh-CN"/>
              </w:rPr>
            </w:pPr>
            <w:r>
              <w:rPr>
                <w:rFonts w:hint="eastAsia" w:ascii="宋体" w:hAnsi="宋体"/>
                <w:color w:val="0C0C0C"/>
                <w:szCs w:val="21"/>
                <w:lang w:val="en-US" w:eastAsia="zh-CN"/>
              </w:rPr>
              <w:t>监理二标段：</w:t>
            </w:r>
          </w:p>
          <w:p>
            <w:pPr>
              <w:spacing w:line="420" w:lineRule="exact"/>
              <w:rPr>
                <w:rFonts w:hint="eastAsia" w:ascii="宋体" w:hAnsi="宋体"/>
                <w:color w:val="0C0C0C"/>
                <w:szCs w:val="21"/>
              </w:rPr>
            </w:pPr>
            <w:r>
              <w:rPr>
                <w:rFonts w:hint="eastAsia" w:ascii="宋体" w:hAnsi="宋体"/>
                <w:color w:val="0C0C0C"/>
                <w:szCs w:val="21"/>
              </w:rPr>
              <w:t>大写：</w:t>
            </w:r>
            <w:r>
              <w:rPr>
                <w:rFonts w:hint="eastAsia" w:ascii="宋体" w:hAnsi="宋体"/>
                <w:color w:val="0C0C0C"/>
                <w:szCs w:val="21"/>
                <w:lang w:val="en-US" w:eastAsia="zh-CN"/>
              </w:rPr>
              <w:t>壹拾贰万</w:t>
            </w:r>
            <w:r>
              <w:rPr>
                <w:rFonts w:hint="eastAsia" w:ascii="宋体" w:hAnsi="宋体"/>
                <w:color w:val="0C0C0C"/>
                <w:szCs w:val="21"/>
              </w:rPr>
              <w:t>元整</w:t>
            </w:r>
            <w:r>
              <w:rPr>
                <w:rFonts w:hint="eastAsia" w:ascii="宋体" w:hAnsi="宋体"/>
                <w:color w:val="0C0C0C"/>
                <w:szCs w:val="21"/>
                <w:lang w:val="en-US" w:eastAsia="zh-CN"/>
              </w:rPr>
              <w:t xml:space="preserve"> </w:t>
            </w:r>
            <w:r>
              <w:rPr>
                <w:rFonts w:hint="eastAsia" w:ascii="宋体" w:hAnsi="宋体"/>
                <w:color w:val="0C0C0C"/>
                <w:szCs w:val="21"/>
              </w:rPr>
              <w:t>小写：</w:t>
            </w:r>
            <w:r>
              <w:rPr>
                <w:rFonts w:hint="eastAsia" w:ascii="宋体" w:hAnsi="宋体"/>
                <w:color w:val="0C0C0C"/>
                <w:szCs w:val="21"/>
                <w:lang w:val="en-US" w:eastAsia="zh-CN"/>
              </w:rPr>
              <w:t>12</w:t>
            </w:r>
            <w:r>
              <w:rPr>
                <w:rFonts w:hint="eastAsia" w:ascii="宋体" w:hAnsi="宋体"/>
                <w:color w:val="0C0C0C"/>
                <w:szCs w:val="21"/>
              </w:rPr>
              <w:t>万元</w:t>
            </w:r>
          </w:p>
          <w:p>
            <w:pPr>
              <w:spacing w:line="420" w:lineRule="exact"/>
              <w:rPr>
                <w:rFonts w:ascii="宋体" w:hAnsi="宋体"/>
                <w:color w:val="0C0C0C"/>
                <w:szCs w:val="21"/>
              </w:rPr>
            </w:pPr>
            <w:r>
              <w:rPr>
                <w:rFonts w:hint="eastAsia" w:ascii="宋体" w:hAnsi="宋体"/>
                <w:color w:val="0C0C0C"/>
                <w:szCs w:val="21"/>
              </w:rPr>
              <w:t>投标人的投标报价不得超过招标控制价，否则按废标处理。</w:t>
            </w:r>
          </w:p>
        </w:tc>
      </w:tr>
      <w:tr>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投标人对招标控制价质疑截止时间</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投标截止时间 10 日前</w:t>
            </w:r>
          </w:p>
        </w:tc>
      </w:tr>
      <w:tr>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招标人对招标控制价澄清截止时间</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提交投标文件截止时间 15 日前</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0C0C0C"/>
                <w:szCs w:val="21"/>
              </w:rPr>
            </w:pPr>
            <w:r>
              <w:rPr>
                <w:rFonts w:hint="eastAsia" w:ascii="宋体" w:hAnsi="宋体"/>
                <w:color w:val="0C0C0C"/>
                <w:szCs w:val="21"/>
              </w:rPr>
              <w:t>8.3.1</w:t>
            </w:r>
          </w:p>
        </w:tc>
        <w:tc>
          <w:tcPr>
            <w:tcW w:w="171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FF0000"/>
                <w:szCs w:val="21"/>
              </w:rPr>
            </w:pPr>
            <w:r>
              <w:rPr>
                <w:rFonts w:hint="eastAsia" w:ascii="宋体" w:hAnsi="宋体"/>
                <w:color w:val="FF0000"/>
                <w:szCs w:val="21"/>
              </w:rPr>
              <w:t>监理大纲是否采用“暗标”评审方式</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不采用</w:t>
            </w:r>
          </w:p>
          <w:p>
            <w:pPr>
              <w:spacing w:line="420" w:lineRule="exact"/>
              <w:rPr>
                <w:rFonts w:ascii="宋体" w:hAnsi="宋体"/>
                <w:color w:val="FF0000"/>
                <w:szCs w:val="21"/>
              </w:rPr>
            </w:pPr>
            <w:r>
              <w:rPr>
                <w:rFonts w:hint="eastAsia" w:ascii="宋体" w:hAnsi="宋体"/>
                <w:color w:val="FF0000"/>
                <w:szCs w:val="21"/>
                <w:lang w:eastAsia="zh-CN"/>
              </w:rPr>
              <w:sym w:font="Wingdings 2" w:char="0052"/>
            </w:r>
            <w:r>
              <w:rPr>
                <w:rFonts w:hint="eastAsia" w:ascii="宋体" w:hAnsi="宋体"/>
                <w:color w:val="FF0000"/>
                <w:szCs w:val="21"/>
              </w:rPr>
              <w:t xml:space="preserve"> 采用。“暗标”具体要求详见第三章评标办法。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9903" w:type="dxa"/>
            <w:gridSpan w:val="3"/>
          </w:tcPr>
          <w:p>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 xml:space="preserve"> 评标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.1</w:t>
            </w:r>
          </w:p>
        </w:tc>
        <w:tc>
          <w:tcPr>
            <w:tcW w:w="8853" w:type="dxa"/>
            <w:gridSpan w:val="2"/>
          </w:tcPr>
          <w:p>
            <w:pPr>
              <w:spacing w:line="420" w:lineRule="exact"/>
              <w:rPr>
                <w:rFonts w:ascii="宋体" w:hAnsi="宋体"/>
                <w:color w:val="0C0C0C"/>
                <w:szCs w:val="21"/>
              </w:rPr>
            </w:pPr>
            <w:r>
              <w:rPr>
                <w:rFonts w:hint="eastAsia" w:ascii="宋体" w:hAnsi="宋体"/>
                <w:color w:val="0C0C0C"/>
                <w:szCs w:val="21"/>
              </w:rPr>
              <w:t>评标方法详见第三章“评标办法”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9903" w:type="dxa"/>
            <w:gridSpan w:val="3"/>
          </w:tcPr>
          <w:p>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 xml:space="preserve"> 中标公示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jc w:val="center"/>
        </w:trPr>
        <w:tc>
          <w:tcPr>
            <w:tcW w:w="1050" w:type="dxa"/>
            <w:vAlign w:val="center"/>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.1</w:t>
            </w:r>
          </w:p>
        </w:tc>
        <w:tc>
          <w:tcPr>
            <w:tcW w:w="8853" w:type="dxa"/>
            <w:gridSpan w:val="2"/>
          </w:tcPr>
          <w:p>
            <w:pPr>
              <w:spacing w:line="420" w:lineRule="exact"/>
              <w:jc w:val="left"/>
              <w:rPr>
                <w:rFonts w:hint="eastAsia" w:ascii="宋体" w:hAnsi="宋体"/>
                <w:color w:val="0C0C0C"/>
                <w:szCs w:val="21"/>
              </w:rPr>
            </w:pPr>
            <w:r>
              <w:rPr>
                <w:rFonts w:hint="eastAsia" w:ascii="宋体" w:hAnsi="宋体"/>
                <w:color w:val="0C0C0C"/>
                <w:szCs w:val="21"/>
              </w:rPr>
              <w:t>在中标通知书发出前，招标人将中标候选人的全部企业信息及评标结果在唐河县公共资源交易中心网（</w:t>
            </w:r>
            <w:r>
              <w:rPr>
                <w:rFonts w:hint="eastAsia" w:ascii="宋体" w:hAnsi="宋体"/>
                <w:color w:val="0C0C0C"/>
                <w:szCs w:val="21"/>
              </w:rPr>
              <w:fldChar w:fldCharType="begin"/>
            </w:r>
            <w:r>
              <w:rPr>
                <w:rFonts w:hint="eastAsia" w:ascii="宋体" w:hAnsi="宋体"/>
                <w:color w:val="0C0C0C"/>
                <w:szCs w:val="21"/>
              </w:rPr>
              <w:instrText xml:space="preserve"> HYPERLINK "http://www.nyggzyjy.cn/" \h </w:instrText>
            </w:r>
            <w:r>
              <w:rPr>
                <w:rFonts w:hint="eastAsia" w:ascii="宋体" w:hAnsi="宋体"/>
                <w:color w:val="0C0C0C"/>
                <w:szCs w:val="21"/>
              </w:rPr>
              <w:fldChar w:fldCharType="separate"/>
            </w:r>
            <w:r>
              <w:rPr>
                <w:rFonts w:hint="eastAsia" w:ascii="宋体" w:hAnsi="宋体"/>
                <w:color w:val="0C0C0C"/>
                <w:szCs w:val="21"/>
              </w:rPr>
              <w:t>http://www.thgzyjy.cn/</w:t>
            </w:r>
            <w:r>
              <w:rPr>
                <w:rFonts w:hint="eastAsia" w:ascii="宋体" w:hAnsi="宋体"/>
                <w:color w:val="0C0C0C"/>
                <w:szCs w:val="21"/>
              </w:rPr>
              <w:fldChar w:fldCharType="end"/>
            </w:r>
            <w:r>
              <w:rPr>
                <w:rFonts w:hint="eastAsia" w:ascii="宋体" w:hAnsi="宋体"/>
                <w:color w:val="0C0C0C"/>
                <w:szCs w:val="21"/>
              </w:rPr>
              <w:t>）予以公示，同时把评标结果在规定的其他媒介予以公示，公示期 3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1050" w:type="dxa"/>
            <w:vAlign w:val="center"/>
          </w:tcPr>
          <w:p>
            <w:pPr>
              <w:spacing w:line="420" w:lineRule="exact"/>
              <w:jc w:val="center"/>
              <w:rPr>
                <w:rFonts w:hint="eastAsia" w:ascii="宋体" w:hAnsi="宋体"/>
                <w:color w:val="0C0C0C"/>
                <w:szCs w:val="21"/>
              </w:rPr>
            </w:pPr>
            <w:r>
              <w:rPr>
                <w:rFonts w:hint="eastAsia" w:ascii="宋体" w:hAnsi="宋体"/>
                <w:color w:val="0C0C0C"/>
                <w:szCs w:val="21"/>
                <w:lang w:val="en-US" w:eastAsia="zh-CN"/>
              </w:rPr>
              <w:t>8.5.2招标</w:t>
            </w:r>
            <w:r>
              <w:rPr>
                <w:rFonts w:hint="eastAsia" w:ascii="宋体" w:hAnsi="宋体"/>
                <w:color w:val="0C0C0C"/>
                <w:szCs w:val="21"/>
              </w:rPr>
              <w:t>代理服务费</w:t>
            </w:r>
          </w:p>
        </w:tc>
        <w:tc>
          <w:tcPr>
            <w:tcW w:w="8853" w:type="dxa"/>
            <w:gridSpan w:val="2"/>
            <w:vAlign w:val="center"/>
          </w:tcPr>
          <w:p>
            <w:pPr>
              <w:spacing w:line="420" w:lineRule="exact"/>
              <w:jc w:val="left"/>
              <w:rPr>
                <w:rFonts w:hint="eastAsia" w:ascii="宋体" w:hAnsi="宋体"/>
                <w:color w:val="0C0C0C"/>
                <w:szCs w:val="21"/>
              </w:rPr>
            </w:pPr>
            <w:r>
              <w:rPr>
                <w:rFonts w:hint="eastAsia" w:ascii="宋体" w:hAnsi="宋体"/>
                <w:color w:val="0C0C0C"/>
                <w:szCs w:val="21"/>
              </w:rPr>
              <w:t>招标代理服务费根据国家标准计价格[2002]1980号文件和国发改办价格[2011]534号文件执行。（由中标人支付）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050" w:type="dxa"/>
          </w:tcPr>
          <w:p>
            <w:pPr>
              <w:spacing w:line="420" w:lineRule="exact"/>
              <w:jc w:val="center"/>
              <w:rPr>
                <w:rFonts w:hint="eastAsia" w:ascii="宋体" w:hAnsi="宋体" w:eastAsia="宋体"/>
                <w:color w:val="0C0C0C"/>
                <w:szCs w:val="21"/>
                <w:lang w:eastAsia="zh-CN"/>
              </w:rPr>
            </w:pPr>
            <w:r>
              <w:rPr>
                <w:rFonts w:hint="eastAsia" w:ascii="宋体" w:hAnsi="宋体"/>
                <w:color w:val="0C0C0C"/>
                <w:szCs w:val="21"/>
              </w:rPr>
              <w:t>8.</w:t>
            </w:r>
            <w:r>
              <w:rPr>
                <w:rFonts w:hint="eastAsia" w:ascii="宋体" w:hAnsi="宋体"/>
                <w:color w:val="0C0C0C"/>
                <w:szCs w:val="21"/>
                <w:lang w:val="en-US" w:eastAsia="zh-CN"/>
              </w:rPr>
              <w:t>6</w:t>
            </w:r>
          </w:p>
          <w:p>
            <w:pPr>
              <w:spacing w:line="420" w:lineRule="exact"/>
              <w:jc w:val="center"/>
              <w:rPr>
                <w:rFonts w:hint="eastAsia" w:ascii="宋体" w:hAnsi="宋体"/>
                <w:color w:val="0C0C0C"/>
                <w:szCs w:val="21"/>
              </w:rPr>
            </w:pPr>
            <w:r>
              <w:rPr>
                <w:rFonts w:hint="eastAsia" w:ascii="宋体" w:hAnsi="宋体"/>
                <w:color w:val="0C0C0C"/>
                <w:szCs w:val="21"/>
              </w:rPr>
              <w:t>知识产权</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 xml:space="preserve">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7</w:t>
            </w:r>
            <w:r>
              <w:rPr>
                <w:rFonts w:hint="eastAsia" w:ascii="宋体" w:hAnsi="宋体"/>
                <w:color w:val="0C0C0C"/>
                <w:szCs w:val="21"/>
              </w:rPr>
              <w:t>重新招标的其他情形</w:t>
            </w:r>
          </w:p>
        </w:tc>
        <w:tc>
          <w:tcPr>
            <w:tcW w:w="8853" w:type="dxa"/>
            <w:gridSpan w:val="2"/>
          </w:tcPr>
          <w:p>
            <w:pPr>
              <w:spacing w:line="420" w:lineRule="exact"/>
              <w:jc w:val="left"/>
            </w:pPr>
            <w:r>
              <w:rPr>
                <w:rFonts w:hint="eastAsia"/>
              </w:rPr>
              <w:t>除投标人须知正文第 8 条规定的情形外，除非已经产生中标候选人，在投标有效期内同意延长投标有效期的投标人少于三个的，招标人应当依法重新招标。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8</w:t>
            </w:r>
            <w:r>
              <w:rPr>
                <w:rFonts w:hint="eastAsia" w:ascii="宋体" w:hAnsi="宋体"/>
                <w:color w:val="0C0C0C"/>
                <w:szCs w:val="21"/>
              </w:rPr>
              <w:t xml:space="preserve"> 同义词语</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构成招标文件组成部分的“通用合同条款”、“专用合同条款”、“技术标准和要求”和“工程量清单”等章节中出现的措辞“发包人”和“承包人”，在招标投标阶段应当分别按 “招标人”和“投标人”进行理解。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 xml:space="preserve">9 </w:t>
            </w:r>
            <w:r>
              <w:rPr>
                <w:rFonts w:hint="eastAsia" w:ascii="宋体" w:hAnsi="宋体"/>
                <w:color w:val="0C0C0C"/>
                <w:szCs w:val="21"/>
              </w:rPr>
              <w:t>监督</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本项目的招标投标活动及其相关当事人应当接受有管辖权的建设工程招标投标行政监督部门依法实施的监督。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1" w:hRule="atLeast"/>
          <w:jc w:val="center"/>
        </w:trPr>
        <w:tc>
          <w:tcPr>
            <w:tcW w:w="1050" w:type="dxa"/>
            <w:vAlign w:val="center"/>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10</w:t>
            </w:r>
            <w:r>
              <w:rPr>
                <w:rFonts w:hint="eastAsia" w:ascii="宋体" w:hAnsi="宋体"/>
                <w:color w:val="0C0C0C"/>
                <w:szCs w:val="21"/>
              </w:rPr>
              <w:t xml:space="preserve"> 解释权</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13"/>
      <w:bookmarkEnd w:id="14"/>
      <w:bookmarkEnd w:id="15"/>
      <w:bookmarkEnd w:id="16"/>
      <w:bookmarkEnd w:id="17"/>
    </w:tbl>
    <w:p>
      <w:pPr>
        <w:spacing w:line="460" w:lineRule="exact"/>
        <w:rPr>
          <w:rFonts w:ascii="宋体" w:hAnsi="宋体"/>
          <w:b/>
          <w:sz w:val="24"/>
          <w:szCs w:val="24"/>
        </w:rPr>
      </w:pPr>
      <w:bookmarkStart w:id="18" w:name="_Toc482374785"/>
      <w:bookmarkStart w:id="19" w:name="_Toc482721752"/>
      <w:bookmarkStart w:id="20" w:name="_Toc6832"/>
      <w:bookmarkStart w:id="21" w:name="_Toc482374688"/>
      <w:bookmarkStart w:id="22" w:name="_Toc482375160"/>
      <w:bookmarkStart w:id="23" w:name="_Toc478565819"/>
      <w:r>
        <w:rPr>
          <w:rFonts w:hint="eastAsia" w:ascii="宋体" w:hAnsi="宋体"/>
          <w:b/>
          <w:sz w:val="24"/>
          <w:szCs w:val="24"/>
        </w:rPr>
        <w:t>1. 总则</w:t>
      </w:r>
      <w:bookmarkEnd w:id="18"/>
      <w:bookmarkEnd w:id="19"/>
      <w:bookmarkEnd w:id="20"/>
      <w:bookmarkEnd w:id="21"/>
      <w:bookmarkEnd w:id="22"/>
      <w:bookmarkEnd w:id="23"/>
      <w:bookmarkStart w:id="24" w:name="_Toc179632547"/>
      <w:bookmarkEnd w:id="24"/>
      <w:bookmarkStart w:id="25" w:name="_Toc144974498"/>
      <w:bookmarkEnd w:id="25"/>
      <w:bookmarkStart w:id="26" w:name="_Toc152042306"/>
      <w:bookmarkEnd w:id="26"/>
      <w:bookmarkStart w:id="27" w:name="_Toc152045530"/>
      <w:bookmarkEnd w:id="27"/>
      <w:bookmarkStart w:id="28" w:name="_Toc459655406"/>
      <w:bookmarkStart w:id="29" w:name="_Toc482721753"/>
      <w:bookmarkStart w:id="30" w:name="_Toc478565820"/>
      <w:bookmarkStart w:id="31" w:name="_Toc482375161"/>
      <w:bookmarkStart w:id="32" w:name="_Toc482374786"/>
      <w:bookmarkStart w:id="33" w:name="_Toc482374689"/>
      <w:bookmarkStart w:id="34" w:name="_Toc9927"/>
    </w:p>
    <w:p>
      <w:pPr>
        <w:spacing w:line="460" w:lineRule="exact"/>
        <w:ind w:firstLine="480" w:firstLineChars="200"/>
        <w:rPr>
          <w:rFonts w:ascii="宋体" w:hAnsi="宋体"/>
          <w:sz w:val="24"/>
          <w:szCs w:val="24"/>
        </w:rPr>
      </w:pPr>
      <w:r>
        <w:rPr>
          <w:rFonts w:hint="eastAsia" w:ascii="宋体" w:hAnsi="宋体"/>
          <w:sz w:val="24"/>
          <w:szCs w:val="24"/>
        </w:rPr>
        <w:t>1.1 项目概况</w:t>
      </w:r>
      <w:bookmarkEnd w:id="28"/>
      <w:bookmarkEnd w:id="29"/>
      <w:bookmarkEnd w:id="30"/>
      <w:bookmarkEnd w:id="31"/>
      <w:bookmarkEnd w:id="32"/>
      <w:bookmarkEnd w:id="33"/>
      <w:bookmarkEnd w:id="34"/>
    </w:p>
    <w:p>
      <w:pPr>
        <w:spacing w:line="460" w:lineRule="exact"/>
        <w:ind w:firstLine="480" w:firstLineChars="200"/>
        <w:rPr>
          <w:rFonts w:ascii="宋体" w:hAnsi="宋体"/>
          <w:sz w:val="24"/>
          <w:szCs w:val="24"/>
        </w:rPr>
      </w:pPr>
      <w:r>
        <w:rPr>
          <w:rFonts w:hint="eastAsia" w:ascii="宋体" w:hAnsi="宋体"/>
          <w:sz w:val="24"/>
          <w:szCs w:val="24"/>
        </w:rPr>
        <w:t>1.1.1根据《中华人民共和国招标投标法》、《中华人民共和国招标投标法实施条例》等有关法律、法规和规章的规定，本招标项目已具备招标条件，现对本项目进行招标。</w:t>
      </w:r>
    </w:p>
    <w:p>
      <w:pPr>
        <w:spacing w:line="460" w:lineRule="exact"/>
        <w:ind w:firstLine="480" w:firstLineChars="200"/>
        <w:rPr>
          <w:rFonts w:ascii="宋体" w:hAnsi="宋体"/>
          <w:sz w:val="24"/>
          <w:szCs w:val="24"/>
        </w:rPr>
      </w:pPr>
      <w:bookmarkStart w:id="35" w:name="_Toc152042307"/>
      <w:bookmarkEnd w:id="35"/>
      <w:bookmarkStart w:id="36" w:name="_Toc144974499"/>
      <w:bookmarkEnd w:id="36"/>
      <w:bookmarkStart w:id="37" w:name="_Toc152045531"/>
      <w:bookmarkEnd w:id="37"/>
      <w:bookmarkStart w:id="38" w:name="_Toc179632548"/>
      <w:r>
        <w:rPr>
          <w:rFonts w:hint="eastAsia" w:ascii="宋体" w:hAnsi="宋体"/>
          <w:sz w:val="24"/>
          <w:szCs w:val="24"/>
        </w:rPr>
        <w:t>1.1.2 本招标项目招标人：见投标人须知前附表。</w:t>
      </w:r>
      <w:bookmarkEnd w:id="38"/>
    </w:p>
    <w:p>
      <w:pPr>
        <w:spacing w:line="460" w:lineRule="exact"/>
        <w:ind w:firstLine="480" w:firstLineChars="200"/>
        <w:rPr>
          <w:rFonts w:ascii="宋体" w:hAnsi="宋体"/>
          <w:sz w:val="24"/>
          <w:szCs w:val="24"/>
        </w:rPr>
      </w:pPr>
      <w:r>
        <w:rPr>
          <w:rFonts w:hint="eastAsia" w:ascii="宋体" w:hAnsi="宋体"/>
          <w:sz w:val="24"/>
          <w:szCs w:val="24"/>
        </w:rPr>
        <w:t>1.1.3 本招标项目招标代理机构：见投标人须知前附表。</w:t>
      </w:r>
    </w:p>
    <w:p>
      <w:pPr>
        <w:spacing w:line="460" w:lineRule="exact"/>
        <w:ind w:firstLine="480" w:firstLineChars="200"/>
        <w:rPr>
          <w:rFonts w:ascii="宋体" w:hAnsi="宋体"/>
          <w:sz w:val="24"/>
          <w:szCs w:val="24"/>
        </w:rPr>
      </w:pPr>
      <w:r>
        <w:rPr>
          <w:rFonts w:hint="eastAsia" w:ascii="宋体" w:hAnsi="宋体"/>
          <w:sz w:val="24"/>
          <w:szCs w:val="24"/>
        </w:rPr>
        <w:t>1.1.4 本招标项目名称：见投标人须知前附表。</w:t>
      </w:r>
    </w:p>
    <w:p>
      <w:pPr>
        <w:spacing w:line="460" w:lineRule="exact"/>
        <w:ind w:firstLine="480" w:firstLineChars="200"/>
        <w:rPr>
          <w:rFonts w:ascii="宋体" w:hAnsi="宋体"/>
          <w:sz w:val="24"/>
          <w:szCs w:val="24"/>
        </w:rPr>
      </w:pPr>
      <w:r>
        <w:rPr>
          <w:rFonts w:hint="eastAsia" w:ascii="宋体" w:hAnsi="宋体"/>
          <w:sz w:val="24"/>
          <w:szCs w:val="24"/>
        </w:rPr>
        <w:t>1.1.5 本招标项目建设地点：见投标人须知前附表。</w:t>
      </w:r>
    </w:p>
    <w:p>
      <w:pPr>
        <w:spacing w:line="460" w:lineRule="exact"/>
        <w:ind w:firstLine="480" w:firstLineChars="200"/>
        <w:rPr>
          <w:rFonts w:ascii="宋体" w:hAnsi="宋体"/>
          <w:sz w:val="24"/>
          <w:szCs w:val="24"/>
        </w:rPr>
      </w:pPr>
      <w:bookmarkStart w:id="39" w:name="_Toc8305"/>
      <w:bookmarkEnd w:id="39"/>
      <w:bookmarkStart w:id="40" w:name="_Toc478565821"/>
      <w:bookmarkStart w:id="41" w:name="_Toc482374787"/>
      <w:bookmarkStart w:id="42" w:name="_Toc482375162"/>
      <w:bookmarkStart w:id="43" w:name="_Toc482721754"/>
      <w:bookmarkStart w:id="44" w:name="_Toc482374690"/>
      <w:bookmarkStart w:id="45" w:name="_Toc459655407"/>
      <w:r>
        <w:rPr>
          <w:rFonts w:hint="eastAsia" w:ascii="宋体" w:hAnsi="宋体"/>
          <w:sz w:val="24"/>
          <w:szCs w:val="24"/>
        </w:rPr>
        <w:t>1.2 资金来源和落实情况</w:t>
      </w:r>
      <w:bookmarkEnd w:id="40"/>
      <w:bookmarkEnd w:id="41"/>
      <w:bookmarkEnd w:id="42"/>
      <w:bookmarkEnd w:id="43"/>
      <w:bookmarkEnd w:id="44"/>
      <w:bookmarkEnd w:id="45"/>
    </w:p>
    <w:p>
      <w:pPr>
        <w:spacing w:line="460" w:lineRule="exact"/>
        <w:ind w:firstLine="480" w:firstLineChars="200"/>
        <w:rPr>
          <w:rFonts w:ascii="宋体" w:hAnsi="宋体"/>
          <w:sz w:val="24"/>
          <w:szCs w:val="24"/>
        </w:rPr>
      </w:pPr>
      <w:r>
        <w:rPr>
          <w:rFonts w:hint="eastAsia" w:ascii="宋体" w:hAnsi="宋体"/>
          <w:sz w:val="24"/>
          <w:szCs w:val="24"/>
        </w:rPr>
        <w:t>1.2.1 本招标项目的资金来源：见投标人须知前附表。</w:t>
      </w:r>
    </w:p>
    <w:p>
      <w:pPr>
        <w:spacing w:line="460" w:lineRule="exact"/>
        <w:ind w:firstLine="480" w:firstLineChars="200"/>
        <w:rPr>
          <w:rFonts w:ascii="宋体" w:hAnsi="宋体"/>
          <w:sz w:val="24"/>
          <w:szCs w:val="24"/>
        </w:rPr>
      </w:pPr>
      <w:r>
        <w:rPr>
          <w:rFonts w:hint="eastAsia" w:ascii="宋体" w:hAnsi="宋体"/>
          <w:sz w:val="24"/>
          <w:szCs w:val="24"/>
        </w:rPr>
        <w:t>1.2.2 本招标项目的资金落实情况：见投标人须知前附表。</w:t>
      </w:r>
    </w:p>
    <w:p>
      <w:pPr>
        <w:spacing w:line="460" w:lineRule="exact"/>
        <w:ind w:firstLine="480" w:firstLineChars="200"/>
        <w:rPr>
          <w:rFonts w:ascii="宋体" w:hAnsi="宋体"/>
          <w:sz w:val="24"/>
          <w:szCs w:val="24"/>
        </w:rPr>
      </w:pPr>
      <w:bookmarkStart w:id="46" w:name="_Toc179632549"/>
      <w:bookmarkEnd w:id="46"/>
      <w:bookmarkStart w:id="47" w:name="_Toc152045532"/>
      <w:bookmarkEnd w:id="47"/>
      <w:bookmarkStart w:id="48" w:name="_Toc152042308"/>
      <w:bookmarkEnd w:id="48"/>
      <w:bookmarkStart w:id="49" w:name="_Toc144974500"/>
      <w:bookmarkEnd w:id="49"/>
      <w:bookmarkStart w:id="50" w:name="_Toc23254"/>
      <w:bookmarkStart w:id="51" w:name="_Toc459655408"/>
      <w:bookmarkStart w:id="52" w:name="_Toc478565822"/>
      <w:bookmarkStart w:id="53" w:name="_Toc482374788"/>
      <w:bookmarkStart w:id="54" w:name="_Toc482374691"/>
      <w:bookmarkStart w:id="55" w:name="_Toc482721755"/>
      <w:bookmarkStart w:id="56" w:name="_Toc482375163"/>
      <w:r>
        <w:rPr>
          <w:rFonts w:hint="eastAsia" w:ascii="宋体" w:hAnsi="宋体"/>
          <w:sz w:val="24"/>
          <w:szCs w:val="24"/>
        </w:rPr>
        <w:t>1.3 招标范围、计划工期和质量要求</w:t>
      </w:r>
      <w:bookmarkEnd w:id="50"/>
      <w:bookmarkEnd w:id="51"/>
      <w:bookmarkEnd w:id="52"/>
      <w:bookmarkEnd w:id="53"/>
      <w:bookmarkEnd w:id="54"/>
      <w:bookmarkEnd w:id="55"/>
      <w:bookmarkEnd w:id="56"/>
    </w:p>
    <w:p>
      <w:pPr>
        <w:spacing w:line="460" w:lineRule="exact"/>
        <w:ind w:firstLine="480" w:firstLineChars="200"/>
        <w:rPr>
          <w:rFonts w:ascii="宋体" w:hAnsi="宋体"/>
          <w:sz w:val="24"/>
          <w:szCs w:val="24"/>
        </w:rPr>
      </w:pPr>
      <w:r>
        <w:rPr>
          <w:rFonts w:hint="eastAsia" w:ascii="宋体" w:hAnsi="宋体"/>
          <w:sz w:val="24"/>
          <w:szCs w:val="24"/>
        </w:rPr>
        <w:t>1.3.1 本次招标范围：见投标人须知前附表。</w:t>
      </w:r>
    </w:p>
    <w:p>
      <w:pPr>
        <w:spacing w:line="460" w:lineRule="exact"/>
        <w:ind w:firstLine="480" w:firstLineChars="200"/>
        <w:rPr>
          <w:rFonts w:ascii="宋体" w:hAnsi="宋体"/>
          <w:sz w:val="24"/>
          <w:szCs w:val="24"/>
        </w:rPr>
      </w:pPr>
      <w:r>
        <w:rPr>
          <w:rFonts w:hint="eastAsia" w:ascii="宋体" w:hAnsi="宋体"/>
          <w:sz w:val="24"/>
          <w:szCs w:val="24"/>
        </w:rPr>
        <w:t>1.3.2 本项目的计划工期：见投标人须知前附表。</w:t>
      </w:r>
    </w:p>
    <w:p>
      <w:pPr>
        <w:spacing w:line="460" w:lineRule="exact"/>
        <w:ind w:firstLine="480" w:firstLineChars="200"/>
        <w:rPr>
          <w:rFonts w:ascii="宋体" w:hAnsi="宋体"/>
          <w:sz w:val="24"/>
          <w:szCs w:val="24"/>
        </w:rPr>
      </w:pPr>
      <w:r>
        <w:rPr>
          <w:rFonts w:hint="eastAsia" w:ascii="宋体" w:hAnsi="宋体"/>
          <w:sz w:val="24"/>
          <w:szCs w:val="24"/>
        </w:rPr>
        <w:t>1.3.3 本项目的质量要求：见投标人须知前附表。</w:t>
      </w:r>
    </w:p>
    <w:p>
      <w:pPr>
        <w:spacing w:line="460" w:lineRule="exact"/>
        <w:ind w:firstLine="480" w:firstLineChars="200"/>
        <w:rPr>
          <w:rFonts w:ascii="宋体" w:hAnsi="宋体"/>
          <w:sz w:val="24"/>
          <w:szCs w:val="24"/>
        </w:rPr>
      </w:pPr>
      <w:bookmarkStart w:id="57" w:name="_Toc29162"/>
      <w:bookmarkEnd w:id="57"/>
      <w:bookmarkStart w:id="58" w:name="_Toc179632551"/>
      <w:bookmarkEnd w:id="58"/>
      <w:bookmarkStart w:id="59" w:name="_Toc152045534"/>
      <w:bookmarkEnd w:id="59"/>
      <w:bookmarkStart w:id="60" w:name="_Toc152042310"/>
      <w:bookmarkEnd w:id="60"/>
      <w:bookmarkStart w:id="61" w:name="_Toc144974502"/>
      <w:bookmarkStart w:id="62" w:name="_Toc482374789"/>
      <w:bookmarkStart w:id="63" w:name="_Toc459655409"/>
      <w:bookmarkStart w:id="64" w:name="_Toc482374692"/>
      <w:bookmarkStart w:id="65" w:name="_Toc482375164"/>
      <w:bookmarkStart w:id="66" w:name="_Toc482721756"/>
      <w:bookmarkStart w:id="67" w:name="_Toc478565823"/>
      <w:r>
        <w:rPr>
          <w:rFonts w:hint="eastAsia" w:ascii="宋体" w:hAnsi="宋体"/>
          <w:sz w:val="24"/>
          <w:szCs w:val="24"/>
        </w:rPr>
        <w:t>1.4 投标人资格要求</w:t>
      </w:r>
      <w:bookmarkEnd w:id="61"/>
      <w:bookmarkEnd w:id="62"/>
      <w:bookmarkEnd w:id="63"/>
      <w:bookmarkEnd w:id="64"/>
      <w:bookmarkEnd w:id="65"/>
      <w:bookmarkEnd w:id="66"/>
      <w:bookmarkEnd w:id="67"/>
    </w:p>
    <w:p>
      <w:pPr>
        <w:spacing w:line="460" w:lineRule="exact"/>
        <w:ind w:firstLine="480" w:firstLineChars="200"/>
        <w:rPr>
          <w:rFonts w:ascii="宋体" w:hAnsi="宋体"/>
          <w:sz w:val="24"/>
          <w:szCs w:val="24"/>
        </w:rPr>
      </w:pPr>
      <w:r>
        <w:rPr>
          <w:rFonts w:hint="eastAsia" w:ascii="宋体" w:hAnsi="宋体"/>
          <w:sz w:val="24"/>
          <w:szCs w:val="24"/>
        </w:rPr>
        <w:t>1.4.1投标人应具备承担监理标段的资质条件、能力和信誉。</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）资质条件：见投标人须知前附表；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）财务要求：见投标人须知前附表；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）信誉要求：见投标人须知前附表；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）项目总监资格：见投标人须知前附表；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）其他要求：见投标人须知前附表。</w:t>
      </w:r>
    </w:p>
    <w:p>
      <w:pPr>
        <w:spacing w:line="46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sz w:val="24"/>
          <w:szCs w:val="24"/>
          <w:lang w:val="en-US" w:eastAsia="zh-CN"/>
        </w:rPr>
        <w:t>2</w:t>
      </w:r>
      <w:r>
        <w:rPr>
          <w:rFonts w:hint="eastAsia" w:ascii="宋体" w:hAnsi="宋体"/>
          <w:sz w:val="24"/>
          <w:szCs w:val="24"/>
        </w:rPr>
        <w:t xml:space="preserve"> 投标人不得存在下列情形之一：</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 xml:space="preserve">）为本标段前期准备提供设计或咨询服务的，但设计施工总承包的除外；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）为本标段的监理人；</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 xml:space="preserve">）为本标段的代建人；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 xml:space="preserve">）为本标段提供招标代理服务的；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）与本标段的监理人或代建人或招标代理机构同为一个法定代表人的；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）与本标段的监理人或代建人或招标代理机构相互控股或参股的；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）与本标段的监理人或代建人或招标代理机构相互任职或工作的；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 xml:space="preserve">）被责令停业的；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 xml:space="preserve">）被暂停或取消投标资格的；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）财产被接管或冻结的；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）在最近三年内有骗取中标或严重违约或重大工程质量问题的。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13</w:t>
      </w:r>
      <w:r>
        <w:rPr>
          <w:rFonts w:hint="eastAsia" w:ascii="宋体" w:hAnsi="宋体"/>
          <w:sz w:val="24"/>
          <w:szCs w:val="24"/>
        </w:rPr>
        <w:t>）招标人存在利害关系可能影响招标公正性的法人、其他组织或者个人，不得参加投标。单位负责人为同一人或者存在控股、管理关系的不同单位，不得参加同一标段投标或者未划分标段的同一招标项目投标。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60" w:lineRule="exact"/>
        <w:ind w:firstLine="480" w:firstLineChars="200"/>
        <w:rPr>
          <w:rFonts w:ascii="宋体" w:hAnsi="宋体"/>
          <w:sz w:val="24"/>
          <w:szCs w:val="24"/>
        </w:rPr>
      </w:pPr>
      <w:bookmarkStart w:id="68" w:name="_Toc25749"/>
      <w:bookmarkEnd w:id="68"/>
      <w:bookmarkStart w:id="69" w:name="_Toc179632552"/>
      <w:bookmarkEnd w:id="69"/>
      <w:bookmarkStart w:id="70" w:name="_Toc152042311"/>
      <w:bookmarkEnd w:id="70"/>
      <w:bookmarkStart w:id="71" w:name="_Toc152045535"/>
      <w:bookmarkEnd w:id="71"/>
      <w:bookmarkStart w:id="72" w:name="_Toc482375165"/>
      <w:bookmarkStart w:id="73" w:name="_Toc478565824"/>
      <w:bookmarkStart w:id="74" w:name="_Toc482721757"/>
      <w:bookmarkStart w:id="75" w:name="_Toc459655410"/>
      <w:bookmarkStart w:id="76" w:name="_Toc144974503"/>
      <w:bookmarkStart w:id="77" w:name="_Toc482374790"/>
      <w:bookmarkStart w:id="78" w:name="_Toc482374693"/>
      <w:r>
        <w:rPr>
          <w:rFonts w:hint="eastAsia" w:ascii="宋体" w:hAnsi="宋体"/>
          <w:sz w:val="24"/>
          <w:szCs w:val="24"/>
        </w:rPr>
        <w:t>1.5 费用承担</w:t>
      </w:r>
      <w:bookmarkEnd w:id="72"/>
      <w:bookmarkEnd w:id="73"/>
      <w:bookmarkEnd w:id="74"/>
      <w:bookmarkEnd w:id="75"/>
      <w:bookmarkEnd w:id="76"/>
      <w:bookmarkEnd w:id="77"/>
      <w:bookmarkEnd w:id="78"/>
    </w:p>
    <w:p>
      <w:pPr>
        <w:spacing w:line="460" w:lineRule="exact"/>
        <w:ind w:firstLine="480" w:firstLineChars="200"/>
        <w:rPr>
          <w:rFonts w:ascii="宋体" w:hAnsi="宋体"/>
          <w:sz w:val="24"/>
          <w:szCs w:val="24"/>
        </w:rPr>
      </w:pPr>
      <w:r>
        <w:rPr>
          <w:rFonts w:hint="eastAsia" w:ascii="宋体" w:hAnsi="宋体"/>
          <w:sz w:val="24"/>
          <w:szCs w:val="24"/>
        </w:rPr>
        <w:t>投标人准备和参加投标活动发生的费用自理。</w:t>
      </w:r>
    </w:p>
    <w:p>
      <w:pPr>
        <w:spacing w:line="460" w:lineRule="exact"/>
        <w:ind w:firstLine="480" w:firstLineChars="200"/>
        <w:rPr>
          <w:rFonts w:ascii="宋体" w:hAnsi="宋体"/>
          <w:sz w:val="24"/>
          <w:szCs w:val="24"/>
        </w:rPr>
      </w:pPr>
      <w:bookmarkStart w:id="79" w:name="_Toc152045536"/>
      <w:bookmarkEnd w:id="79"/>
      <w:bookmarkStart w:id="80" w:name="_Toc144974504"/>
      <w:bookmarkEnd w:id="80"/>
      <w:bookmarkStart w:id="81" w:name="_Toc179632553"/>
      <w:bookmarkEnd w:id="81"/>
      <w:bookmarkStart w:id="82" w:name="_Toc152042312"/>
      <w:bookmarkEnd w:id="82"/>
      <w:bookmarkStart w:id="83" w:name="_Toc1230"/>
      <w:bookmarkStart w:id="84" w:name="_Toc482374694"/>
      <w:bookmarkStart w:id="85" w:name="_Toc459655411"/>
      <w:bookmarkStart w:id="86" w:name="_Toc482721758"/>
      <w:bookmarkStart w:id="87" w:name="_Toc482374791"/>
      <w:bookmarkStart w:id="88" w:name="_Toc478565825"/>
      <w:bookmarkStart w:id="89" w:name="_Toc482375166"/>
      <w:r>
        <w:rPr>
          <w:rFonts w:hint="eastAsia" w:ascii="宋体" w:hAnsi="宋体"/>
          <w:sz w:val="24"/>
          <w:szCs w:val="24"/>
        </w:rPr>
        <w:t>1.6 保密</w:t>
      </w:r>
      <w:bookmarkEnd w:id="83"/>
      <w:bookmarkEnd w:id="84"/>
      <w:bookmarkEnd w:id="85"/>
      <w:bookmarkEnd w:id="86"/>
      <w:bookmarkEnd w:id="87"/>
      <w:bookmarkEnd w:id="88"/>
      <w:bookmarkEnd w:id="89"/>
    </w:p>
    <w:p>
      <w:pPr>
        <w:spacing w:line="460" w:lineRule="exact"/>
        <w:ind w:firstLine="480" w:firstLineChars="200"/>
        <w:rPr>
          <w:rFonts w:ascii="宋体" w:hAnsi="宋体"/>
          <w:sz w:val="24"/>
          <w:szCs w:val="24"/>
        </w:rPr>
      </w:pPr>
      <w:r>
        <w:rPr>
          <w:rFonts w:hint="eastAsia" w:ascii="宋体" w:hAnsi="宋体"/>
          <w:sz w:val="24"/>
          <w:szCs w:val="24"/>
        </w:rPr>
        <w:t xml:space="preserve">参与招标投标活动的各方应对招标文件和投标文件中的商业和技术等秘密保密，违者应对由此造成的后果承担法律责任。 </w:t>
      </w:r>
    </w:p>
    <w:p>
      <w:pPr>
        <w:spacing w:line="460" w:lineRule="exact"/>
        <w:ind w:firstLine="480" w:firstLineChars="200"/>
        <w:rPr>
          <w:rFonts w:ascii="宋体" w:hAnsi="宋体"/>
          <w:sz w:val="24"/>
          <w:szCs w:val="24"/>
        </w:rPr>
      </w:pPr>
      <w:bookmarkStart w:id="90" w:name="_Toc144974505"/>
      <w:bookmarkEnd w:id="90"/>
      <w:bookmarkStart w:id="91" w:name="_Toc7078"/>
      <w:bookmarkEnd w:id="91"/>
      <w:bookmarkStart w:id="92" w:name="_Toc179632554"/>
      <w:bookmarkEnd w:id="92"/>
      <w:bookmarkStart w:id="93" w:name="_Toc152045537"/>
      <w:bookmarkEnd w:id="93"/>
      <w:bookmarkStart w:id="94" w:name="_Toc152042313"/>
      <w:bookmarkStart w:id="95" w:name="_Toc482374695"/>
      <w:bookmarkStart w:id="96" w:name="_Toc478565826"/>
      <w:bookmarkStart w:id="97" w:name="_Toc482721759"/>
      <w:bookmarkStart w:id="98" w:name="_Toc482374792"/>
      <w:bookmarkStart w:id="99" w:name="_Toc459655412"/>
      <w:bookmarkStart w:id="100" w:name="_Toc482375167"/>
      <w:r>
        <w:rPr>
          <w:rFonts w:hint="eastAsia" w:ascii="宋体" w:hAnsi="宋体"/>
          <w:sz w:val="24"/>
          <w:szCs w:val="24"/>
        </w:rPr>
        <w:t>1.7 语言</w:t>
      </w:r>
      <w:bookmarkEnd w:id="94"/>
      <w:r>
        <w:rPr>
          <w:rFonts w:hint="eastAsia" w:ascii="宋体" w:hAnsi="宋体"/>
          <w:sz w:val="24"/>
          <w:szCs w:val="24"/>
        </w:rPr>
        <w:t>文字</w:t>
      </w:r>
      <w:bookmarkEnd w:id="95"/>
      <w:bookmarkEnd w:id="96"/>
      <w:bookmarkEnd w:id="97"/>
      <w:bookmarkEnd w:id="98"/>
      <w:bookmarkEnd w:id="99"/>
      <w:bookmarkEnd w:id="100"/>
    </w:p>
    <w:p>
      <w:pPr>
        <w:spacing w:line="460" w:lineRule="exact"/>
        <w:ind w:firstLine="480" w:firstLineChars="200"/>
        <w:rPr>
          <w:rFonts w:ascii="宋体" w:hAnsi="宋体"/>
          <w:sz w:val="24"/>
          <w:szCs w:val="24"/>
        </w:rPr>
      </w:pPr>
      <w:r>
        <w:rPr>
          <w:rFonts w:hint="eastAsia" w:ascii="宋体" w:hAnsi="宋体"/>
          <w:sz w:val="24"/>
          <w:szCs w:val="24"/>
        </w:rPr>
        <w:t>除专用术语外，与招标投标有关的语言均使用中文。必要时专用术语应附有中文注释。</w:t>
      </w:r>
    </w:p>
    <w:p>
      <w:pPr>
        <w:spacing w:line="460" w:lineRule="exact"/>
        <w:ind w:firstLine="480" w:firstLineChars="200"/>
        <w:rPr>
          <w:rFonts w:ascii="宋体" w:hAnsi="宋体"/>
          <w:sz w:val="24"/>
          <w:szCs w:val="24"/>
        </w:rPr>
      </w:pPr>
      <w:bookmarkStart w:id="101" w:name="_Toc144974506"/>
      <w:bookmarkEnd w:id="101"/>
      <w:bookmarkStart w:id="102" w:name="_Toc152045538"/>
      <w:bookmarkEnd w:id="102"/>
      <w:bookmarkStart w:id="103" w:name="_Toc152042314"/>
      <w:bookmarkEnd w:id="103"/>
      <w:bookmarkStart w:id="104" w:name="_Toc4106"/>
      <w:bookmarkEnd w:id="104"/>
      <w:bookmarkStart w:id="105" w:name="_Toc482375168"/>
      <w:bookmarkStart w:id="106" w:name="_Toc459655413"/>
      <w:bookmarkStart w:id="107" w:name="_Toc482374696"/>
      <w:bookmarkStart w:id="108" w:name="_Toc482374793"/>
      <w:bookmarkStart w:id="109" w:name="_Toc482721760"/>
      <w:bookmarkStart w:id="110" w:name="_Toc179632555"/>
      <w:bookmarkStart w:id="111" w:name="_Toc478565827"/>
      <w:r>
        <w:rPr>
          <w:rFonts w:hint="eastAsia" w:ascii="宋体" w:hAnsi="宋体"/>
          <w:sz w:val="24"/>
          <w:szCs w:val="24"/>
        </w:rPr>
        <w:t>1.8 计量单位</w:t>
      </w:r>
      <w:bookmarkEnd w:id="105"/>
      <w:bookmarkEnd w:id="106"/>
      <w:bookmarkEnd w:id="107"/>
      <w:bookmarkEnd w:id="108"/>
      <w:bookmarkEnd w:id="109"/>
      <w:bookmarkEnd w:id="110"/>
      <w:bookmarkEnd w:id="111"/>
    </w:p>
    <w:p>
      <w:pPr>
        <w:spacing w:line="460" w:lineRule="exact"/>
        <w:ind w:firstLine="480" w:firstLineChars="200"/>
        <w:rPr>
          <w:rFonts w:ascii="宋体" w:hAnsi="宋体"/>
          <w:sz w:val="24"/>
          <w:szCs w:val="24"/>
        </w:rPr>
      </w:pPr>
      <w:r>
        <w:rPr>
          <w:rFonts w:hint="eastAsia" w:ascii="宋体" w:hAnsi="宋体"/>
          <w:sz w:val="24"/>
          <w:szCs w:val="24"/>
        </w:rPr>
        <w:t>所有计量均采用中华人民共和国法定计量单位。</w:t>
      </w:r>
    </w:p>
    <w:p>
      <w:pPr>
        <w:spacing w:line="460" w:lineRule="exact"/>
        <w:ind w:firstLine="480" w:firstLineChars="200"/>
        <w:rPr>
          <w:rFonts w:ascii="宋体" w:hAnsi="宋体"/>
          <w:sz w:val="24"/>
          <w:szCs w:val="24"/>
        </w:rPr>
      </w:pPr>
      <w:bookmarkStart w:id="112" w:name="_Toc152045539"/>
      <w:bookmarkEnd w:id="112"/>
      <w:bookmarkStart w:id="113" w:name="_Toc144974507"/>
      <w:bookmarkEnd w:id="113"/>
      <w:bookmarkStart w:id="114" w:name="_Toc152042315"/>
      <w:bookmarkEnd w:id="114"/>
      <w:bookmarkStart w:id="115" w:name="_Toc179632556"/>
      <w:bookmarkEnd w:id="115"/>
      <w:bookmarkStart w:id="116" w:name="_Toc482375169"/>
      <w:bookmarkStart w:id="117" w:name="_Toc482374697"/>
      <w:bookmarkStart w:id="118" w:name="_Toc482374794"/>
      <w:bookmarkStart w:id="119" w:name="_Toc459655414"/>
      <w:bookmarkStart w:id="120" w:name="_Toc478565828"/>
      <w:bookmarkStart w:id="121" w:name="_Toc482721761"/>
      <w:bookmarkStart w:id="122" w:name="_Toc27079"/>
      <w:r>
        <w:rPr>
          <w:rFonts w:hint="eastAsia" w:ascii="宋体" w:hAnsi="宋体"/>
          <w:sz w:val="24"/>
          <w:szCs w:val="24"/>
        </w:rPr>
        <w:t>1.9 踏勘现场</w:t>
      </w:r>
      <w:bookmarkEnd w:id="116"/>
      <w:bookmarkEnd w:id="117"/>
      <w:bookmarkEnd w:id="118"/>
      <w:bookmarkEnd w:id="119"/>
      <w:bookmarkEnd w:id="120"/>
      <w:bookmarkEnd w:id="121"/>
      <w:bookmarkEnd w:id="122"/>
    </w:p>
    <w:p>
      <w:pPr>
        <w:spacing w:line="460" w:lineRule="exact"/>
        <w:ind w:firstLine="480" w:firstLineChars="200"/>
        <w:rPr>
          <w:rFonts w:hint="eastAsia" w:ascii="宋体" w:hAnsi="宋体"/>
          <w:sz w:val="24"/>
          <w:szCs w:val="24"/>
          <w:lang w:val="en-US" w:eastAsia="zh-CN"/>
        </w:rPr>
      </w:pPr>
      <w:bookmarkStart w:id="123" w:name="_Toc152042316"/>
      <w:bookmarkEnd w:id="123"/>
      <w:bookmarkStart w:id="124" w:name="_Toc21186"/>
      <w:bookmarkEnd w:id="124"/>
      <w:bookmarkStart w:id="125" w:name="_Toc152045540"/>
      <w:bookmarkEnd w:id="125"/>
      <w:bookmarkStart w:id="126" w:name="_Toc179632557"/>
      <w:bookmarkEnd w:id="126"/>
      <w:bookmarkStart w:id="127" w:name="_Toc482375170"/>
      <w:bookmarkStart w:id="128" w:name="_Toc482374795"/>
      <w:bookmarkStart w:id="129" w:name="_Toc478565829"/>
      <w:bookmarkStart w:id="130" w:name="_Toc144974508"/>
      <w:bookmarkStart w:id="131" w:name="_Toc482721762"/>
      <w:bookmarkStart w:id="132" w:name="_Toc459655415"/>
      <w:bookmarkStart w:id="133" w:name="_Toc482374698"/>
      <w:r>
        <w:rPr>
          <w:rFonts w:hint="eastAsia" w:ascii="宋体" w:hAnsi="宋体"/>
          <w:sz w:val="24"/>
          <w:szCs w:val="24"/>
          <w:lang w:val="en-US" w:eastAsia="zh-CN"/>
        </w:rPr>
        <w:t>见投标人须知前附表。</w:t>
      </w:r>
    </w:p>
    <w:bookmarkEnd w:id="127"/>
    <w:bookmarkEnd w:id="128"/>
    <w:bookmarkEnd w:id="129"/>
    <w:bookmarkEnd w:id="130"/>
    <w:bookmarkEnd w:id="131"/>
    <w:bookmarkEnd w:id="132"/>
    <w:bookmarkEnd w:id="133"/>
    <w:p>
      <w:pPr>
        <w:spacing w:line="460" w:lineRule="exact"/>
        <w:ind w:firstLine="480" w:firstLineChars="200"/>
        <w:rPr>
          <w:rFonts w:hint="eastAsia" w:ascii="宋体" w:hAnsi="宋体"/>
          <w:sz w:val="24"/>
          <w:szCs w:val="24"/>
        </w:rPr>
      </w:pPr>
      <w:bookmarkStart w:id="134" w:name="_Toc478565830"/>
      <w:bookmarkStart w:id="135" w:name="_Toc144974509"/>
      <w:bookmarkStart w:id="136" w:name="_Toc482375171"/>
      <w:bookmarkStart w:id="137" w:name="_Toc482721763"/>
      <w:bookmarkStart w:id="138" w:name="_Toc482374796"/>
      <w:bookmarkStart w:id="139" w:name="_Toc459655416"/>
      <w:bookmarkStart w:id="140" w:name="_Toc482374699"/>
      <w:r>
        <w:rPr>
          <w:rFonts w:hint="eastAsia" w:ascii="宋体" w:hAnsi="宋体"/>
          <w:sz w:val="24"/>
          <w:szCs w:val="24"/>
        </w:rPr>
        <w:t>1.1</w:t>
      </w:r>
      <w:r>
        <w:rPr>
          <w:rFonts w:hint="eastAsia" w:ascii="宋体" w:hAnsi="宋体"/>
          <w:sz w:val="24"/>
          <w:szCs w:val="24"/>
          <w:lang w:val="en-US" w:eastAsia="zh-CN"/>
        </w:rPr>
        <w:t>0</w:t>
      </w:r>
      <w:r>
        <w:rPr>
          <w:rFonts w:hint="eastAsia" w:ascii="宋体" w:hAnsi="宋体"/>
          <w:sz w:val="24"/>
          <w:szCs w:val="24"/>
        </w:rPr>
        <w:t xml:space="preserve"> 分包</w:t>
      </w:r>
      <w:bookmarkEnd w:id="134"/>
      <w:bookmarkEnd w:id="135"/>
      <w:bookmarkEnd w:id="136"/>
      <w:bookmarkEnd w:id="137"/>
      <w:bookmarkEnd w:id="138"/>
      <w:bookmarkEnd w:id="139"/>
      <w:bookmarkEnd w:id="140"/>
    </w:p>
    <w:p>
      <w:pPr>
        <w:spacing w:line="460" w:lineRule="exact"/>
        <w:ind w:firstLine="480" w:firstLineChars="200"/>
        <w:rPr>
          <w:rFonts w:hint="eastAsia" w:ascii="宋体" w:hAnsi="宋体"/>
          <w:sz w:val="24"/>
          <w:szCs w:val="24"/>
        </w:rPr>
      </w:pPr>
      <w:bookmarkStart w:id="141" w:name="_Toc179632559"/>
      <w:bookmarkEnd w:id="141"/>
      <w:bookmarkStart w:id="142" w:name="_Toc482375172"/>
      <w:bookmarkStart w:id="143" w:name="_Toc482374700"/>
      <w:bookmarkStart w:id="144" w:name="_Toc478565831"/>
      <w:bookmarkStart w:id="145" w:name="_Toc482721764"/>
      <w:bookmarkStart w:id="146" w:name="_Toc482374797"/>
      <w:bookmarkStart w:id="147" w:name="_Toc31765"/>
      <w:bookmarkStart w:id="148" w:name="_Toc459655417"/>
      <w:r>
        <w:rPr>
          <w:rFonts w:hint="eastAsia" w:ascii="宋体" w:hAnsi="宋体"/>
          <w:sz w:val="24"/>
          <w:szCs w:val="24"/>
        </w:rPr>
        <w:t>本工程不允许分包。</w:t>
      </w:r>
      <w:bookmarkEnd w:id="142"/>
      <w:bookmarkEnd w:id="143"/>
      <w:bookmarkEnd w:id="144"/>
      <w:bookmarkEnd w:id="145"/>
      <w:bookmarkEnd w:id="146"/>
    </w:p>
    <w:p>
      <w:pPr>
        <w:spacing w:line="460" w:lineRule="exact"/>
        <w:ind w:firstLine="480" w:firstLineChars="200"/>
        <w:rPr>
          <w:rFonts w:ascii="宋体" w:hAnsi="宋体"/>
          <w:sz w:val="24"/>
          <w:szCs w:val="24"/>
        </w:rPr>
      </w:pPr>
      <w:bookmarkStart w:id="149" w:name="_Toc482375173"/>
      <w:bookmarkStart w:id="150" w:name="_Toc482374798"/>
      <w:bookmarkStart w:id="151" w:name="_Toc478565832"/>
      <w:bookmarkStart w:id="152" w:name="_Toc482374701"/>
      <w:bookmarkStart w:id="153" w:name="_Toc482721765"/>
      <w:r>
        <w:rPr>
          <w:rFonts w:hint="eastAsia" w:ascii="宋体" w:hAnsi="宋体"/>
          <w:sz w:val="24"/>
          <w:szCs w:val="24"/>
        </w:rPr>
        <w:t>1.1</w:t>
      </w:r>
      <w:r>
        <w:rPr>
          <w:rFonts w:hint="eastAsia" w:ascii="宋体" w:hAnsi="宋体"/>
          <w:sz w:val="24"/>
          <w:szCs w:val="24"/>
          <w:lang w:val="en-US" w:eastAsia="zh-CN"/>
        </w:rPr>
        <w:t>1</w:t>
      </w:r>
      <w:r>
        <w:rPr>
          <w:rFonts w:hint="eastAsia" w:ascii="宋体" w:hAnsi="宋体"/>
          <w:sz w:val="24"/>
          <w:szCs w:val="24"/>
        </w:rPr>
        <w:t xml:space="preserve"> 偏离</w:t>
      </w:r>
      <w:bookmarkEnd w:id="147"/>
      <w:bookmarkEnd w:id="148"/>
      <w:bookmarkEnd w:id="149"/>
      <w:bookmarkEnd w:id="150"/>
      <w:bookmarkEnd w:id="151"/>
      <w:bookmarkEnd w:id="152"/>
      <w:bookmarkEnd w:id="153"/>
    </w:p>
    <w:p>
      <w:pPr>
        <w:spacing w:line="460" w:lineRule="exact"/>
        <w:ind w:firstLine="480" w:firstLineChars="200"/>
        <w:rPr>
          <w:rFonts w:ascii="宋体" w:hAnsi="宋体"/>
          <w:sz w:val="24"/>
          <w:szCs w:val="24"/>
        </w:rPr>
      </w:pPr>
      <w:r>
        <w:rPr>
          <w:rFonts w:hint="eastAsia" w:ascii="宋体" w:hAnsi="宋体"/>
          <w:sz w:val="24"/>
          <w:szCs w:val="24"/>
        </w:rPr>
        <w:t>不允许。</w:t>
      </w:r>
    </w:p>
    <w:p>
      <w:pPr>
        <w:spacing w:line="460" w:lineRule="exact"/>
        <w:rPr>
          <w:rFonts w:ascii="宋体" w:hAnsi="宋体"/>
          <w:b/>
          <w:sz w:val="24"/>
          <w:szCs w:val="24"/>
        </w:rPr>
      </w:pPr>
      <w:bookmarkStart w:id="154" w:name="_Toc152042318"/>
      <w:bookmarkEnd w:id="154"/>
      <w:bookmarkStart w:id="155" w:name="_Toc179632560"/>
      <w:bookmarkEnd w:id="155"/>
      <w:bookmarkStart w:id="156" w:name="_Toc152045542"/>
      <w:bookmarkEnd w:id="156"/>
      <w:bookmarkStart w:id="157" w:name="_Toc144974510"/>
      <w:bookmarkEnd w:id="157"/>
      <w:bookmarkStart w:id="158" w:name="_Toc482721767"/>
      <w:bookmarkStart w:id="159" w:name="_Toc482374702"/>
      <w:bookmarkStart w:id="160" w:name="_Toc482374799"/>
      <w:bookmarkStart w:id="161" w:name="_Toc30687"/>
      <w:bookmarkStart w:id="162" w:name="_Toc482375174"/>
      <w:bookmarkStart w:id="163" w:name="_Toc478565833"/>
      <w:r>
        <w:rPr>
          <w:rFonts w:hint="eastAsia" w:ascii="宋体" w:hAnsi="宋体"/>
          <w:b/>
          <w:sz w:val="24"/>
          <w:szCs w:val="24"/>
        </w:rPr>
        <w:t>2. 招标文件</w:t>
      </w:r>
      <w:bookmarkEnd w:id="158"/>
      <w:bookmarkEnd w:id="159"/>
      <w:bookmarkEnd w:id="160"/>
      <w:bookmarkEnd w:id="161"/>
      <w:bookmarkEnd w:id="162"/>
      <w:bookmarkEnd w:id="163"/>
    </w:p>
    <w:p>
      <w:pPr>
        <w:spacing w:line="460" w:lineRule="exact"/>
        <w:ind w:firstLine="480" w:firstLineChars="200"/>
        <w:rPr>
          <w:rFonts w:ascii="宋体" w:hAnsi="宋体"/>
          <w:sz w:val="24"/>
          <w:szCs w:val="24"/>
        </w:rPr>
      </w:pPr>
      <w:bookmarkStart w:id="164" w:name="_Toc152042319"/>
      <w:bookmarkEnd w:id="164"/>
      <w:bookmarkStart w:id="165" w:name="_Toc179632561"/>
      <w:bookmarkEnd w:id="165"/>
      <w:bookmarkStart w:id="166" w:name="_Toc152045543"/>
      <w:bookmarkEnd w:id="166"/>
      <w:bookmarkStart w:id="167" w:name="_Toc144974511"/>
      <w:bookmarkEnd w:id="167"/>
      <w:bookmarkStart w:id="168" w:name="_Toc478565834"/>
      <w:bookmarkStart w:id="169" w:name="_Toc459655419"/>
      <w:bookmarkStart w:id="170" w:name="_Toc482721768"/>
      <w:bookmarkStart w:id="171" w:name="_Toc535"/>
      <w:bookmarkStart w:id="172" w:name="_Toc482374800"/>
      <w:bookmarkStart w:id="173" w:name="_Toc482374703"/>
      <w:bookmarkStart w:id="174" w:name="_Toc482375175"/>
      <w:r>
        <w:rPr>
          <w:rFonts w:hint="eastAsia" w:ascii="宋体" w:hAnsi="宋体"/>
          <w:sz w:val="24"/>
          <w:szCs w:val="24"/>
        </w:rPr>
        <w:t>2.1 招标文件的组成</w:t>
      </w:r>
      <w:bookmarkEnd w:id="168"/>
      <w:bookmarkEnd w:id="169"/>
      <w:bookmarkEnd w:id="170"/>
      <w:bookmarkEnd w:id="171"/>
      <w:bookmarkEnd w:id="172"/>
      <w:bookmarkEnd w:id="173"/>
      <w:bookmarkEnd w:id="174"/>
    </w:p>
    <w:p>
      <w:pPr>
        <w:spacing w:line="460" w:lineRule="exact"/>
        <w:ind w:firstLine="480" w:firstLineChars="200"/>
        <w:rPr>
          <w:rFonts w:hint="eastAsia" w:ascii="宋体" w:hAnsi="宋体"/>
          <w:sz w:val="24"/>
          <w:szCs w:val="24"/>
        </w:rPr>
      </w:pPr>
      <w:r>
        <w:rPr>
          <w:rFonts w:hint="eastAsia" w:ascii="宋体" w:hAnsi="宋体"/>
          <w:sz w:val="24"/>
          <w:szCs w:val="24"/>
        </w:rPr>
        <w:t>本招标文件包括：</w:t>
      </w:r>
    </w:p>
    <w:p>
      <w:pPr>
        <w:spacing w:line="460" w:lineRule="exact"/>
        <w:ind w:firstLine="480" w:firstLineChars="200"/>
        <w:rPr>
          <w:rFonts w:hint="eastAsia" w:ascii="宋体" w:hAnsi="宋体"/>
          <w:sz w:val="24"/>
          <w:szCs w:val="24"/>
        </w:rPr>
      </w:pPr>
      <w:r>
        <w:rPr>
          <w:rFonts w:hint="eastAsia" w:ascii="宋体" w:hAnsi="宋体"/>
          <w:sz w:val="24"/>
          <w:szCs w:val="24"/>
        </w:rPr>
        <w:t>第一章 招标公告；</w:t>
      </w:r>
    </w:p>
    <w:p>
      <w:pPr>
        <w:spacing w:line="460" w:lineRule="exact"/>
        <w:ind w:firstLine="480" w:firstLineChars="200"/>
        <w:rPr>
          <w:rFonts w:hint="eastAsia" w:ascii="宋体" w:hAnsi="宋体"/>
          <w:sz w:val="24"/>
          <w:szCs w:val="24"/>
        </w:rPr>
      </w:pPr>
      <w:r>
        <w:rPr>
          <w:rFonts w:hint="eastAsia" w:ascii="宋体" w:hAnsi="宋体"/>
          <w:sz w:val="24"/>
          <w:szCs w:val="24"/>
        </w:rPr>
        <w:t>第二章 投标人须知；</w:t>
      </w:r>
    </w:p>
    <w:p>
      <w:pPr>
        <w:spacing w:line="460" w:lineRule="exact"/>
        <w:ind w:firstLine="480" w:firstLineChars="200"/>
        <w:rPr>
          <w:rFonts w:ascii="宋体" w:hAnsi="宋体"/>
          <w:sz w:val="24"/>
          <w:szCs w:val="24"/>
        </w:rPr>
      </w:pPr>
      <w:r>
        <w:rPr>
          <w:rFonts w:hint="eastAsia" w:ascii="宋体" w:hAnsi="宋体"/>
          <w:sz w:val="24"/>
          <w:szCs w:val="24"/>
        </w:rPr>
        <w:t>第三章 评标办法（综合评分法）；</w:t>
      </w:r>
    </w:p>
    <w:p>
      <w:pPr>
        <w:spacing w:line="460" w:lineRule="exact"/>
        <w:ind w:firstLine="480" w:firstLineChars="200"/>
        <w:rPr>
          <w:rFonts w:ascii="宋体" w:hAnsi="宋体"/>
          <w:sz w:val="24"/>
          <w:szCs w:val="24"/>
        </w:rPr>
      </w:pPr>
      <w:r>
        <w:rPr>
          <w:rFonts w:hint="eastAsia" w:ascii="宋体" w:hAnsi="宋体"/>
          <w:sz w:val="24"/>
          <w:szCs w:val="24"/>
        </w:rPr>
        <w:t>第四章 合同条款及格式；</w:t>
      </w:r>
    </w:p>
    <w:p>
      <w:pPr>
        <w:spacing w:line="460" w:lineRule="exact"/>
        <w:ind w:firstLine="480" w:firstLineChars="200"/>
        <w:rPr>
          <w:rFonts w:ascii="宋体" w:hAnsi="宋体"/>
          <w:sz w:val="24"/>
          <w:szCs w:val="24"/>
        </w:rPr>
      </w:pPr>
      <w:r>
        <w:rPr>
          <w:rFonts w:hint="eastAsia" w:ascii="宋体" w:hAnsi="宋体"/>
          <w:sz w:val="24"/>
          <w:szCs w:val="24"/>
        </w:rPr>
        <w:t>第五章 投标文件格式；</w:t>
      </w:r>
    </w:p>
    <w:p>
      <w:pPr>
        <w:spacing w:line="460" w:lineRule="exact"/>
        <w:ind w:firstLine="480" w:firstLineChars="200"/>
        <w:rPr>
          <w:rFonts w:ascii="宋体" w:hAnsi="宋体" w:cs="宋体"/>
          <w:sz w:val="24"/>
          <w:szCs w:val="24"/>
        </w:rPr>
      </w:pPr>
      <w:bookmarkStart w:id="175" w:name="_Toc179632564"/>
      <w:bookmarkEnd w:id="175"/>
      <w:bookmarkStart w:id="176" w:name="_Toc22401"/>
      <w:bookmarkEnd w:id="176"/>
      <w:bookmarkStart w:id="177" w:name="_Toc144974514"/>
      <w:bookmarkEnd w:id="177"/>
      <w:bookmarkStart w:id="178" w:name="_Toc152042322"/>
      <w:bookmarkEnd w:id="178"/>
      <w:bookmarkStart w:id="179" w:name="_Toc152045546"/>
      <w:bookmarkStart w:id="180" w:name="_Toc478565837"/>
      <w:bookmarkStart w:id="181" w:name="_Toc482374803"/>
      <w:bookmarkStart w:id="182" w:name="_Toc482374706"/>
      <w:bookmarkStart w:id="183" w:name="_Toc482375178"/>
      <w:bookmarkStart w:id="184" w:name="_Toc482721771"/>
      <w:r>
        <w:rPr>
          <w:rFonts w:hint="eastAsia" w:ascii="宋体" w:hAnsi="宋体" w:cs="宋体"/>
          <w:sz w:val="24"/>
          <w:szCs w:val="24"/>
        </w:rPr>
        <w:t xml:space="preserve">根据本章第 1.10 款第 2.2 款和第 2.3 款对招标文件所作的澄清、修改，构成招标文件的组成部分。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投标人在投标截止时间前，应通过“唐河县公共资源交易中心网”随时查看有关该工程招标文件的澄清、修改(招标答疑、补遗文件)公示等内容。否则，其风险应由投标人自行承担。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从“唐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 </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2.2招标文件的澄清与修改</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2.2.1投标人从“唐河县公共资源交易中心网”下载招标文件后，应仔细阅读招标文件的全部内容。如有疑问，应及时向招标人提出，以便澄清。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2.2.2招标人不集中组织答疑，实行网上提疑和答疑。投标人若对招标文件有疑问，需要招标人予以澄清，应登录“唐河县公共资源交易中心网”以不署名的形式提出。按投标人须知前附表规定时限前提疑。详见《唐河县公共资源交易中心网上招投标系统操作手册》。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2.2.3招标人将按投标人须知前附表规定时限前在网上解答招标文件的疑问，并形成招标文件的澄清答疑文件。招标文件的澄清答疑文件将在“唐河县公共资源交易中心网”向所有投标人公示，但不指明来源。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2.2.4招标文件发布后，在投标人须知前附表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2.2.5招标文件的答疑在“唐河县公共资源交易中心网”公示后，若投标人对招标文件的答疑有需要进一步澄清的，应在 24 小时内以不署名的形式在“唐河县公共资源交易中心网”提出。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2.2.6投标人应注意及时浏览网上发布的澄清和修改通知并下载，因投标人原因未及时获知澄清、修改内容而导致的任何后果，概由投标人自己承担。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2.2.7如果澄清、修改招标文件的时间距投标截止时间不足15天，招标人应当顺延提交投标文件的截止时间。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2.2.8招标文件的澄清、修改、补充等内容均以网上答疑形式明确的内容为准。当招标文件的澄清、修改、补充等在同一内容的表述上不一致时，以最后发出的网上答疑为准。 </w:t>
      </w:r>
    </w:p>
    <w:p>
      <w:pPr>
        <w:spacing w:line="460" w:lineRule="exact"/>
        <w:rPr>
          <w:rFonts w:ascii="宋体" w:hAnsi="宋体"/>
          <w:b/>
          <w:sz w:val="24"/>
          <w:szCs w:val="24"/>
        </w:rPr>
      </w:pPr>
      <w:r>
        <w:rPr>
          <w:rFonts w:hint="eastAsia" w:ascii="宋体" w:hAnsi="宋体"/>
          <w:b/>
          <w:sz w:val="24"/>
          <w:szCs w:val="24"/>
        </w:rPr>
        <w:t xml:space="preserve">3. </w:t>
      </w:r>
      <w:bookmarkEnd w:id="179"/>
      <w:r>
        <w:rPr>
          <w:rFonts w:hint="eastAsia" w:ascii="宋体" w:hAnsi="宋体"/>
          <w:b/>
          <w:sz w:val="24"/>
          <w:szCs w:val="24"/>
        </w:rPr>
        <w:t>投标文件</w:t>
      </w:r>
      <w:bookmarkEnd w:id="180"/>
      <w:bookmarkEnd w:id="181"/>
      <w:bookmarkEnd w:id="182"/>
      <w:bookmarkEnd w:id="183"/>
      <w:bookmarkEnd w:id="184"/>
    </w:p>
    <w:p>
      <w:pPr>
        <w:spacing w:line="460" w:lineRule="exact"/>
        <w:ind w:firstLine="480" w:firstLineChars="200"/>
        <w:rPr>
          <w:rFonts w:ascii="宋体" w:hAnsi="宋体"/>
          <w:sz w:val="24"/>
          <w:szCs w:val="24"/>
        </w:rPr>
      </w:pPr>
      <w:bookmarkStart w:id="185" w:name="_Toc152042323"/>
      <w:bookmarkEnd w:id="185"/>
      <w:bookmarkStart w:id="186" w:name="_Toc179632565"/>
      <w:bookmarkEnd w:id="186"/>
      <w:bookmarkStart w:id="187" w:name="_Toc144974515"/>
      <w:bookmarkEnd w:id="187"/>
      <w:bookmarkStart w:id="188" w:name="_Toc152045547"/>
      <w:bookmarkEnd w:id="188"/>
      <w:bookmarkStart w:id="189" w:name="_Toc482375179"/>
      <w:bookmarkStart w:id="190" w:name="_Toc459655423"/>
      <w:bookmarkStart w:id="191" w:name="_Toc482374707"/>
      <w:bookmarkStart w:id="192" w:name="_Toc478565838"/>
      <w:bookmarkStart w:id="193" w:name="_Toc482374804"/>
      <w:bookmarkStart w:id="194" w:name="_Toc482721772"/>
      <w:bookmarkStart w:id="195" w:name="_Toc20011"/>
      <w:r>
        <w:rPr>
          <w:rFonts w:hint="eastAsia" w:ascii="宋体" w:hAnsi="宋体"/>
          <w:sz w:val="24"/>
          <w:szCs w:val="24"/>
        </w:rPr>
        <w:t>3.1 投标文件的组成</w:t>
      </w:r>
      <w:bookmarkEnd w:id="189"/>
      <w:bookmarkEnd w:id="190"/>
      <w:bookmarkEnd w:id="191"/>
      <w:bookmarkEnd w:id="192"/>
      <w:bookmarkEnd w:id="193"/>
      <w:bookmarkEnd w:id="194"/>
      <w:bookmarkEnd w:id="195"/>
    </w:p>
    <w:p>
      <w:pPr>
        <w:spacing w:line="460" w:lineRule="exact"/>
        <w:ind w:firstLine="480" w:firstLineChars="200"/>
        <w:rPr>
          <w:rFonts w:ascii="宋体" w:hAnsi="宋体"/>
          <w:sz w:val="24"/>
          <w:szCs w:val="24"/>
        </w:rPr>
      </w:pPr>
      <w:r>
        <w:rPr>
          <w:rFonts w:hint="eastAsia" w:ascii="宋体" w:hAnsi="宋体"/>
          <w:sz w:val="24"/>
          <w:szCs w:val="24"/>
        </w:rPr>
        <w:t>3.1.1投标文件应包括下列内容：</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"_Toc15053 " </w:instrText>
      </w:r>
      <w:r>
        <w:rPr>
          <w:sz w:val="24"/>
          <w:szCs w:val="24"/>
        </w:rPr>
        <w:fldChar w:fldCharType="separate"/>
      </w:r>
      <w:r>
        <w:rPr>
          <w:rStyle w:val="27"/>
          <w:rFonts w:hint="eastAsia" w:ascii="宋体" w:hAnsi="宋体"/>
          <w:color w:val="auto"/>
          <w:sz w:val="24"/>
          <w:szCs w:val="24"/>
        </w:rPr>
        <w:t>一、投标函及投标函附录</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"_Toc15486 " </w:instrText>
      </w:r>
      <w:r>
        <w:rPr>
          <w:sz w:val="24"/>
          <w:szCs w:val="24"/>
        </w:rPr>
        <w:fldChar w:fldCharType="separate"/>
      </w:r>
      <w:r>
        <w:rPr>
          <w:rStyle w:val="27"/>
          <w:rFonts w:hint="eastAsia" w:ascii="宋体" w:hAnsi="宋体"/>
          <w:color w:val="auto"/>
          <w:sz w:val="24"/>
          <w:szCs w:val="24"/>
        </w:rPr>
        <w:t>二、法定代表人身份证明</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"_Toc7585 " </w:instrText>
      </w:r>
      <w:r>
        <w:rPr>
          <w:sz w:val="24"/>
          <w:szCs w:val="24"/>
        </w:rPr>
        <w:fldChar w:fldCharType="separate"/>
      </w:r>
      <w:r>
        <w:rPr>
          <w:rStyle w:val="27"/>
          <w:rFonts w:hint="eastAsia" w:ascii="宋体" w:hAnsi="宋体"/>
          <w:color w:val="auto"/>
          <w:sz w:val="24"/>
          <w:szCs w:val="24"/>
        </w:rPr>
        <w:t>三、法定代表人授权委托书</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"_Toc18118 " </w:instrText>
      </w:r>
      <w:r>
        <w:rPr>
          <w:sz w:val="24"/>
          <w:szCs w:val="24"/>
        </w:rPr>
        <w:fldChar w:fldCharType="separate"/>
      </w:r>
      <w:r>
        <w:rPr>
          <w:rStyle w:val="27"/>
          <w:rFonts w:hint="eastAsia" w:ascii="宋体" w:hAnsi="宋体"/>
          <w:color w:val="auto"/>
          <w:sz w:val="24"/>
          <w:szCs w:val="24"/>
        </w:rPr>
        <w:t>四、投标保证金</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"_Toc26233 " </w:instrText>
      </w:r>
      <w:r>
        <w:rPr>
          <w:sz w:val="24"/>
          <w:szCs w:val="24"/>
        </w:rPr>
        <w:fldChar w:fldCharType="separate"/>
      </w:r>
      <w:r>
        <w:rPr>
          <w:rStyle w:val="27"/>
          <w:rFonts w:hint="eastAsia" w:ascii="宋体" w:hAnsi="宋体"/>
          <w:color w:val="auto"/>
          <w:sz w:val="24"/>
          <w:szCs w:val="24"/>
        </w:rPr>
        <w:t>五、监理大纲</w:t>
      </w:r>
      <w:r>
        <w:rPr>
          <w:rStyle w:val="27"/>
          <w:rFonts w:hint="eastAsia" w:ascii="宋体" w:hAnsi="宋体"/>
          <w:color w:val="auto"/>
          <w:sz w:val="24"/>
          <w:szCs w:val="24"/>
        </w:rPr>
        <w:fldChar w:fldCharType="end"/>
      </w:r>
      <w:r>
        <w:rPr>
          <w:rFonts w:hint="eastAsia" w:ascii="宋体" w:hAnsi="宋体"/>
          <w:sz w:val="24"/>
          <w:szCs w:val="24"/>
        </w:rPr>
        <w:t>（暗标）；</w:t>
      </w:r>
    </w:p>
    <w:p>
      <w:pPr>
        <w:spacing w:line="460" w:lineRule="exact"/>
        <w:ind w:firstLine="480" w:firstLineChars="200"/>
        <w:rPr>
          <w:rFonts w:ascii="宋体" w:hAnsi="宋体"/>
          <w:sz w:val="24"/>
          <w:szCs w:val="24"/>
        </w:rPr>
      </w:pPr>
      <w:r>
        <w:rPr>
          <w:rFonts w:hint="eastAsia" w:ascii="宋体" w:hAnsi="宋体"/>
          <w:sz w:val="24"/>
          <w:szCs w:val="24"/>
        </w:rPr>
        <w:t>六、</w:t>
      </w:r>
      <w:r>
        <w:rPr>
          <w:sz w:val="24"/>
          <w:szCs w:val="24"/>
        </w:rPr>
        <w:fldChar w:fldCharType="begin"/>
      </w:r>
      <w:r>
        <w:rPr>
          <w:sz w:val="24"/>
          <w:szCs w:val="24"/>
        </w:rPr>
        <w:instrText xml:space="preserve"> HYPERLINK \l "_Toc23098 " </w:instrText>
      </w:r>
      <w:r>
        <w:rPr>
          <w:sz w:val="24"/>
          <w:szCs w:val="24"/>
        </w:rPr>
        <w:fldChar w:fldCharType="separate"/>
      </w:r>
      <w:r>
        <w:rPr>
          <w:rStyle w:val="27"/>
          <w:rFonts w:hint="eastAsia" w:ascii="宋体" w:hAnsi="宋体"/>
          <w:color w:val="auto"/>
          <w:sz w:val="24"/>
          <w:szCs w:val="24"/>
        </w:rPr>
        <w:t>项目管理机构</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七</w:t>
      </w:r>
      <w:r>
        <w:rPr>
          <w:sz w:val="24"/>
          <w:szCs w:val="24"/>
        </w:rPr>
        <w:fldChar w:fldCharType="begin"/>
      </w:r>
      <w:r>
        <w:rPr>
          <w:sz w:val="24"/>
          <w:szCs w:val="24"/>
        </w:rPr>
        <w:instrText xml:space="preserve"> HYPERLINK \l "_Toc12441 " </w:instrText>
      </w:r>
      <w:r>
        <w:rPr>
          <w:sz w:val="24"/>
          <w:szCs w:val="24"/>
        </w:rPr>
        <w:fldChar w:fldCharType="separate"/>
      </w:r>
      <w:r>
        <w:rPr>
          <w:rStyle w:val="27"/>
          <w:rFonts w:hint="eastAsia" w:ascii="宋体" w:hAnsi="宋体"/>
          <w:color w:val="auto"/>
          <w:sz w:val="24"/>
          <w:szCs w:val="24"/>
        </w:rPr>
        <w:t>、资格审查资料</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八</w:t>
      </w:r>
      <w:r>
        <w:rPr>
          <w:sz w:val="24"/>
          <w:szCs w:val="24"/>
        </w:rPr>
        <w:fldChar w:fldCharType="begin"/>
      </w:r>
      <w:r>
        <w:rPr>
          <w:sz w:val="24"/>
          <w:szCs w:val="24"/>
        </w:rPr>
        <w:instrText xml:space="preserve"> HYPERLINK \l "_Toc7686 " </w:instrText>
      </w:r>
      <w:r>
        <w:rPr>
          <w:sz w:val="24"/>
          <w:szCs w:val="24"/>
        </w:rPr>
        <w:fldChar w:fldCharType="separate"/>
      </w:r>
      <w:r>
        <w:rPr>
          <w:rStyle w:val="27"/>
          <w:rFonts w:hint="eastAsia" w:ascii="宋体" w:hAnsi="宋体"/>
          <w:color w:val="auto"/>
          <w:sz w:val="24"/>
          <w:szCs w:val="24"/>
        </w:rPr>
        <w:t>、其他资料</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361" w:firstLineChars="150"/>
        <w:rPr>
          <w:rFonts w:ascii="宋体" w:hAnsi="宋体"/>
          <w:b/>
          <w:bCs/>
          <w:sz w:val="24"/>
          <w:szCs w:val="24"/>
        </w:rPr>
      </w:pPr>
      <w:r>
        <w:rPr>
          <w:rFonts w:hint="eastAsia" w:ascii="宋体" w:hAnsi="宋体"/>
          <w:b/>
          <w:bCs/>
          <w:sz w:val="24"/>
          <w:szCs w:val="24"/>
        </w:rPr>
        <w:t>3.1.2 技术标（监理大纲）</w:t>
      </w:r>
    </w:p>
    <w:p>
      <w:pPr>
        <w:spacing w:line="460" w:lineRule="exact"/>
        <w:ind w:firstLine="482" w:firstLineChars="200"/>
        <w:rPr>
          <w:rFonts w:ascii="宋体" w:hAnsi="宋体"/>
          <w:b/>
          <w:bCs/>
          <w:color w:val="FF0000"/>
          <w:sz w:val="24"/>
          <w:szCs w:val="24"/>
        </w:rPr>
      </w:pPr>
      <w:r>
        <w:rPr>
          <w:rFonts w:hint="eastAsia" w:ascii="宋体" w:hAnsi="宋体"/>
          <w:b/>
          <w:bCs/>
          <w:color w:val="FF0000"/>
          <w:sz w:val="24"/>
          <w:szCs w:val="24"/>
        </w:rPr>
        <w:t>投标人应根据有关规定，结合工程实际情况，制定监理工作内容和工作目标大纲。</w:t>
      </w:r>
    </w:p>
    <w:p>
      <w:pPr>
        <w:spacing w:line="460" w:lineRule="exact"/>
        <w:ind w:firstLine="480" w:firstLineChars="200"/>
        <w:rPr>
          <w:rFonts w:ascii="宋体" w:hAnsi="宋体"/>
          <w:sz w:val="24"/>
          <w:szCs w:val="24"/>
        </w:rPr>
      </w:pPr>
      <w:r>
        <w:rPr>
          <w:rFonts w:hint="eastAsia" w:ascii="宋体" w:hAnsi="宋体"/>
          <w:sz w:val="24"/>
          <w:szCs w:val="24"/>
        </w:rPr>
        <w:t>3.1.3构成投标文件的其它资料：见投标人须知前附表。</w:t>
      </w:r>
    </w:p>
    <w:p>
      <w:pPr>
        <w:spacing w:line="460" w:lineRule="exact"/>
        <w:ind w:firstLine="480" w:firstLineChars="200"/>
        <w:rPr>
          <w:rFonts w:ascii="宋体" w:hAnsi="宋体"/>
          <w:sz w:val="24"/>
          <w:szCs w:val="24"/>
        </w:rPr>
      </w:pPr>
      <w:bookmarkStart w:id="196" w:name="_Toc144974516"/>
      <w:bookmarkEnd w:id="196"/>
      <w:bookmarkStart w:id="197" w:name="_Toc179632566"/>
      <w:bookmarkEnd w:id="197"/>
      <w:bookmarkStart w:id="198" w:name="_Toc152045548"/>
      <w:bookmarkEnd w:id="198"/>
      <w:bookmarkStart w:id="199" w:name="_Toc152042324"/>
      <w:bookmarkEnd w:id="199"/>
      <w:bookmarkStart w:id="200" w:name="_Toc18156"/>
      <w:bookmarkStart w:id="201" w:name="_Toc478565839"/>
      <w:bookmarkStart w:id="202" w:name="_Toc482374708"/>
      <w:bookmarkStart w:id="203" w:name="_Toc459655424"/>
      <w:bookmarkStart w:id="204" w:name="_Toc482375180"/>
      <w:bookmarkStart w:id="205" w:name="_Toc482374805"/>
      <w:bookmarkStart w:id="206" w:name="_Toc482721773"/>
      <w:r>
        <w:rPr>
          <w:rFonts w:hint="eastAsia" w:ascii="宋体" w:hAnsi="宋体"/>
          <w:sz w:val="24"/>
          <w:szCs w:val="24"/>
        </w:rPr>
        <w:t>3.2 投标报价</w:t>
      </w:r>
      <w:bookmarkEnd w:id="200"/>
      <w:bookmarkEnd w:id="201"/>
      <w:bookmarkEnd w:id="202"/>
      <w:bookmarkEnd w:id="203"/>
      <w:bookmarkEnd w:id="204"/>
      <w:bookmarkEnd w:id="205"/>
      <w:bookmarkEnd w:id="206"/>
    </w:p>
    <w:p>
      <w:pPr>
        <w:spacing w:line="460" w:lineRule="exact"/>
        <w:ind w:firstLine="480" w:firstLineChars="200"/>
        <w:rPr>
          <w:rFonts w:ascii="宋体" w:hAnsi="宋体"/>
          <w:sz w:val="24"/>
          <w:szCs w:val="24"/>
        </w:rPr>
      </w:pPr>
      <w:bookmarkStart w:id="207" w:name="_Toc11995"/>
      <w:bookmarkEnd w:id="207"/>
      <w:bookmarkStart w:id="208" w:name="_Toc179632567"/>
      <w:bookmarkEnd w:id="208"/>
      <w:bookmarkStart w:id="209" w:name="_Toc152045549"/>
      <w:bookmarkEnd w:id="209"/>
      <w:bookmarkStart w:id="210" w:name="_Toc144974517"/>
      <w:bookmarkEnd w:id="210"/>
      <w:bookmarkStart w:id="211" w:name="_Toc482374806"/>
      <w:bookmarkStart w:id="212" w:name="_Toc482374709"/>
      <w:bookmarkStart w:id="213" w:name="_Toc478565840"/>
      <w:bookmarkStart w:id="214" w:name="_Toc482375181"/>
      <w:bookmarkStart w:id="215" w:name="_Toc152042325"/>
      <w:bookmarkStart w:id="216" w:name="_Toc459655425"/>
      <w:r>
        <w:rPr>
          <w:rFonts w:hint="eastAsia" w:ascii="宋体" w:hAnsi="宋体"/>
          <w:sz w:val="24"/>
          <w:szCs w:val="24"/>
        </w:rPr>
        <w:t>3.2.1 投标人应充分了解该项目的总体情况以及影响投标报价的其他要素，结合本工程实际情况和企业成本、市场行情自主报价，招标人设有最高投标限价的，投标人的投标报价不得超过最高投标限价，最高投标限价在投标人须知前附表中载明</w:t>
      </w:r>
    </w:p>
    <w:p>
      <w:pPr>
        <w:spacing w:line="460" w:lineRule="exact"/>
        <w:ind w:firstLine="480" w:firstLineChars="200"/>
        <w:rPr>
          <w:rFonts w:ascii="宋体" w:hAnsi="宋体"/>
          <w:sz w:val="24"/>
          <w:szCs w:val="24"/>
        </w:rPr>
      </w:pPr>
      <w:r>
        <w:rPr>
          <w:rFonts w:hint="eastAsia" w:ascii="宋体" w:hAnsi="宋体"/>
          <w:sz w:val="24"/>
          <w:szCs w:val="24"/>
        </w:rPr>
        <w:t>3.2.2投标人的报价已包括了实施完成本项目全部监理咨询工作所需的劳务费、技术服务费、检测、测量、抽检、交通、通讯、保险、税费和利润等与监理业务有关的一切费用。</w:t>
      </w:r>
    </w:p>
    <w:p>
      <w:pPr>
        <w:spacing w:line="460" w:lineRule="exact"/>
        <w:ind w:firstLine="480" w:firstLineChars="200"/>
        <w:rPr>
          <w:rFonts w:ascii="宋体" w:hAnsi="宋体"/>
          <w:sz w:val="24"/>
          <w:szCs w:val="24"/>
        </w:rPr>
      </w:pPr>
      <w:r>
        <w:rPr>
          <w:rFonts w:hint="eastAsia" w:ascii="宋体" w:hAnsi="宋体"/>
          <w:sz w:val="24"/>
          <w:szCs w:val="24"/>
        </w:rPr>
        <w:t>3.2.3投标人在报价时应考虑监理期间的物价上涨，政策性调整等诸多因素以及由此引起的费用变动并计入报价。</w:t>
      </w:r>
    </w:p>
    <w:p>
      <w:pPr>
        <w:spacing w:line="460" w:lineRule="exact"/>
        <w:ind w:firstLine="480" w:firstLineChars="200"/>
        <w:rPr>
          <w:rFonts w:ascii="宋体" w:hAnsi="宋体"/>
          <w:color w:val="000000"/>
          <w:sz w:val="24"/>
          <w:szCs w:val="24"/>
        </w:rPr>
      </w:pPr>
      <w:bookmarkStart w:id="217" w:name="_Toc482721774"/>
      <w:r>
        <w:rPr>
          <w:rFonts w:hint="eastAsia" w:ascii="宋体" w:hAnsi="宋体"/>
          <w:color w:val="000000"/>
          <w:sz w:val="24"/>
          <w:szCs w:val="24"/>
        </w:rPr>
        <w:t>3.3 投标有效期</w:t>
      </w:r>
      <w:bookmarkEnd w:id="211"/>
      <w:bookmarkEnd w:id="212"/>
      <w:bookmarkEnd w:id="213"/>
      <w:bookmarkEnd w:id="214"/>
      <w:bookmarkEnd w:id="215"/>
      <w:bookmarkEnd w:id="216"/>
      <w:bookmarkEnd w:id="217"/>
    </w:p>
    <w:p>
      <w:pPr>
        <w:spacing w:line="460" w:lineRule="exact"/>
        <w:ind w:firstLine="480" w:firstLineChars="200"/>
        <w:rPr>
          <w:rFonts w:ascii="宋体" w:hAnsi="宋体"/>
          <w:color w:val="000000"/>
          <w:sz w:val="24"/>
          <w:szCs w:val="24"/>
        </w:rPr>
      </w:pPr>
      <w:bookmarkStart w:id="218" w:name="_Toc152045550"/>
      <w:bookmarkEnd w:id="218"/>
      <w:bookmarkStart w:id="219" w:name="_Toc144974518"/>
      <w:bookmarkEnd w:id="219"/>
      <w:bookmarkStart w:id="220" w:name="_Toc152042326"/>
      <w:bookmarkEnd w:id="220"/>
      <w:bookmarkStart w:id="221" w:name="_Toc1834"/>
      <w:bookmarkEnd w:id="221"/>
      <w:bookmarkStart w:id="222" w:name="_Toc482375182"/>
      <w:bookmarkStart w:id="223" w:name="_Toc482374710"/>
      <w:bookmarkStart w:id="224" w:name="_Toc459655426"/>
      <w:bookmarkStart w:id="225" w:name="_Toc482374807"/>
      <w:bookmarkStart w:id="226" w:name="_Toc179632568"/>
      <w:bookmarkStart w:id="227" w:name="_Toc478565841"/>
      <w:r>
        <w:rPr>
          <w:rFonts w:hint="eastAsia" w:ascii="宋体" w:hAnsi="宋体"/>
          <w:color w:val="000000"/>
          <w:sz w:val="24"/>
          <w:szCs w:val="24"/>
        </w:rPr>
        <w:t>3.3.1 除投标人须知前附表另有规定外，投标有效期为60天。</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3.3.2在投标人须知前附表规定的投标有效期内，投标人不得要求撤销或修改其投标文件。</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3.3.3在投标有效期内，投标人撤销或修改其投标文件的，应承担招标文件和法律规定的责任。</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 xml:space="preserve">3.3.4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0" w:firstLineChars="200"/>
        <w:rPr>
          <w:rFonts w:ascii="宋体" w:hAnsi="宋体"/>
          <w:color w:val="000000"/>
          <w:sz w:val="24"/>
          <w:szCs w:val="24"/>
        </w:rPr>
      </w:pPr>
      <w:bookmarkStart w:id="228" w:name="_Toc482721775"/>
      <w:r>
        <w:rPr>
          <w:rFonts w:hint="eastAsia" w:ascii="宋体" w:hAnsi="宋体"/>
          <w:color w:val="000000"/>
          <w:sz w:val="24"/>
          <w:szCs w:val="24"/>
        </w:rPr>
        <w:t>3.4 投标保证金</w:t>
      </w:r>
      <w:bookmarkEnd w:id="222"/>
      <w:bookmarkEnd w:id="223"/>
      <w:bookmarkEnd w:id="224"/>
      <w:bookmarkEnd w:id="225"/>
      <w:bookmarkEnd w:id="226"/>
      <w:bookmarkEnd w:id="227"/>
      <w:bookmarkEnd w:id="228"/>
    </w:p>
    <w:p>
      <w:pPr>
        <w:spacing w:line="460" w:lineRule="exact"/>
        <w:ind w:firstLine="480" w:firstLineChars="200"/>
        <w:rPr>
          <w:rFonts w:ascii="宋体" w:hAnsi="宋体" w:cs="宋体"/>
          <w:color w:val="0C0C0C"/>
          <w:sz w:val="24"/>
          <w:szCs w:val="24"/>
        </w:rPr>
      </w:pPr>
      <w:bookmarkStart w:id="229" w:name="_Toc31198"/>
      <w:bookmarkStart w:id="230" w:name="_Toc459655427"/>
      <w:r>
        <w:rPr>
          <w:rFonts w:hint="eastAsia" w:ascii="宋体" w:hAnsi="宋体" w:cs="宋体"/>
          <w:color w:val="000000"/>
          <w:sz w:val="24"/>
          <w:szCs w:val="24"/>
        </w:rPr>
        <w:t>3.4.1 投标人在递交投标文件的同时，应</w:t>
      </w:r>
      <w:r>
        <w:rPr>
          <w:rFonts w:hint="eastAsia" w:ascii="宋体" w:hAnsi="宋体" w:cs="宋体"/>
          <w:color w:val="0C0C0C"/>
          <w:sz w:val="24"/>
          <w:szCs w:val="24"/>
        </w:rPr>
        <w:t>按“投标人须知前附表”中第3.4.1 项规定的金额、形式递交投标保证金，并作为其投标文件的组成部分。具体要求见投标人须知前附表。</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3.4.2投标人不按本章“投标人须知前附表”中第3.4.1 项要求提交投标保证金的，评标委员会将否决其投标。</w:t>
      </w:r>
    </w:p>
    <w:p>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3.4.3未中标投标单位在发布中标结果公告后1个工作日内退还未中标单位投标保证金；</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中标单位与招标人签订正式合同后，应将合同扫描件和中标通知书扫描件上传至公共资源交易中心网站进行合同各案，合同备案成功后2个工作日内，系统自动退还中标单位的投标保证金。</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3.4.4下列任何情况发生时，投标保证金将被没收：</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（1）投标人在招标文件规定的投标有效期内撤回其投标文件；</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（2）在投标文件中有意提供虚假材料谋取中标；</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（3）中标人无正当理由不与采购人订立合同，在签订合同时向采购人提出附加条件；</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（4）将中标项目转让给他人，或者在投标文件中未说明，且未经采购人同意，将中标项目分包给他人的；</w:t>
      </w:r>
    </w:p>
    <w:p>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（5）中标人未按招标文件规定按时向采购代理机构交纳中标服务费的。</w:t>
      </w:r>
    </w:p>
    <w:p>
      <w:pPr>
        <w:spacing w:line="460" w:lineRule="exact"/>
        <w:ind w:firstLine="480" w:firstLineChars="200"/>
        <w:rPr>
          <w:rFonts w:hint="eastAsia" w:ascii="宋体" w:hAnsi="宋体" w:cs="宋体"/>
          <w:color w:val="0C0C0C"/>
          <w:sz w:val="24"/>
          <w:szCs w:val="24"/>
          <w:lang w:val="en-US" w:eastAsia="zh-CN"/>
        </w:rPr>
      </w:pPr>
      <w:r>
        <w:rPr>
          <w:rFonts w:hint="eastAsia" w:ascii="宋体" w:hAnsi="宋体" w:cs="宋体"/>
          <w:color w:val="0C0C0C"/>
          <w:sz w:val="24"/>
          <w:szCs w:val="24"/>
          <w:lang w:val="en-US" w:eastAsia="zh-CN"/>
        </w:rPr>
        <w:t>3.4.5保证金免缴</w:t>
      </w:r>
    </w:p>
    <w:p>
      <w:pPr>
        <w:numPr>
          <w:ilvl w:val="0"/>
          <w:numId w:val="1"/>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纳入南阳市建筑业企业信用评价且结果为AAA级的各类投标企业，在参与南阳市政府投资项目招标投标活动中，可免缴投标保证金。信用评价结果为AAA级的企业在投标时直接上传投标文件，无需其他操作，系统直接认定。2020年度全市建筑业企业信用评价结果有效期</w:t>
      </w:r>
      <w:r>
        <w:rPr>
          <w:rFonts w:hint="eastAsia" w:ascii="宋体" w:hAnsi="宋体" w:eastAsia="宋体" w:cs="宋体"/>
          <w:color w:val="0C0C0C"/>
          <w:sz w:val="24"/>
          <w:szCs w:val="24"/>
          <w:lang w:val="en-US" w:eastAsia="zh-CN"/>
        </w:rPr>
        <w:t>自2021年4月30日到2022年4月29日止。</w:t>
      </w:r>
    </w:p>
    <w:p>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3.5 资格审查资料</w:t>
      </w:r>
      <w:bookmarkEnd w:id="229"/>
      <w:bookmarkEnd w:id="230"/>
    </w:p>
    <w:p>
      <w:pPr>
        <w:spacing w:line="460" w:lineRule="exact"/>
        <w:ind w:firstLine="480" w:firstLineChars="200"/>
        <w:rPr>
          <w:rFonts w:hint="eastAsia" w:ascii="宋体" w:hAnsi="宋体" w:cs="宋体"/>
          <w:color w:val="0C0C0C"/>
          <w:sz w:val="24"/>
          <w:szCs w:val="24"/>
          <w:lang w:eastAsia="zh-CN"/>
        </w:rPr>
      </w:pPr>
      <w:bookmarkStart w:id="231" w:name="_Toc27405"/>
      <w:bookmarkEnd w:id="231"/>
      <w:bookmarkStart w:id="232" w:name="_Toc152045553"/>
      <w:bookmarkEnd w:id="232"/>
      <w:bookmarkStart w:id="233" w:name="_Toc152042329"/>
      <w:bookmarkEnd w:id="233"/>
      <w:bookmarkStart w:id="234" w:name="_Toc179632571"/>
      <w:bookmarkEnd w:id="234"/>
      <w:bookmarkStart w:id="235" w:name="_Toc482374808"/>
      <w:bookmarkStart w:id="236" w:name="_Toc478565842"/>
      <w:bookmarkStart w:id="237" w:name="_Toc459655428"/>
      <w:bookmarkStart w:id="238" w:name="_Toc144974521"/>
      <w:bookmarkStart w:id="239" w:name="_Toc482374711"/>
      <w:bookmarkStart w:id="240" w:name="_Toc482375183"/>
      <w:bookmarkStart w:id="241" w:name="_Toc482721776"/>
      <w:r>
        <w:rPr>
          <w:rFonts w:hint="eastAsia" w:ascii="宋体" w:hAnsi="宋体" w:cs="宋体"/>
          <w:color w:val="0C0C0C"/>
          <w:sz w:val="24"/>
          <w:szCs w:val="24"/>
        </w:rPr>
        <w:t>见投标人须知前附表</w:t>
      </w:r>
      <w:r>
        <w:rPr>
          <w:rFonts w:hint="eastAsia" w:ascii="宋体" w:hAnsi="宋体" w:cs="宋体"/>
          <w:color w:val="0C0C0C"/>
          <w:sz w:val="24"/>
          <w:szCs w:val="24"/>
          <w:lang w:eastAsia="zh-CN"/>
        </w:rPr>
        <w:t>。</w:t>
      </w:r>
    </w:p>
    <w:p>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3.6 备选投标方案</w:t>
      </w:r>
      <w:bookmarkEnd w:id="235"/>
      <w:bookmarkEnd w:id="236"/>
      <w:bookmarkEnd w:id="237"/>
      <w:bookmarkEnd w:id="238"/>
      <w:bookmarkEnd w:id="239"/>
      <w:bookmarkEnd w:id="240"/>
      <w:bookmarkEnd w:id="241"/>
    </w:p>
    <w:p>
      <w:pPr>
        <w:spacing w:line="460" w:lineRule="exact"/>
        <w:ind w:firstLine="480" w:firstLineChars="200"/>
        <w:rPr>
          <w:rFonts w:ascii="宋体" w:hAnsi="宋体"/>
          <w:sz w:val="24"/>
          <w:szCs w:val="24"/>
        </w:rPr>
      </w:pPr>
      <w:r>
        <w:rPr>
          <w:rFonts w:hint="eastAsia" w:ascii="宋体" w:hAnsi="宋体"/>
          <w:sz w:val="24"/>
          <w:szCs w:val="24"/>
        </w:rPr>
        <w:t>除投标人须知前附表另有规定，投标人不得递交备选投标方案。</w:t>
      </w:r>
    </w:p>
    <w:p>
      <w:pPr>
        <w:spacing w:line="460" w:lineRule="exact"/>
        <w:ind w:firstLine="480" w:firstLineChars="200"/>
        <w:rPr>
          <w:rFonts w:ascii="宋体" w:hAnsi="宋体"/>
          <w:sz w:val="24"/>
          <w:szCs w:val="24"/>
        </w:rPr>
      </w:pPr>
      <w:bookmarkStart w:id="242" w:name="_Toc18187"/>
      <w:bookmarkEnd w:id="242"/>
      <w:bookmarkStart w:id="243" w:name="_Toc179632572"/>
      <w:bookmarkEnd w:id="243"/>
      <w:bookmarkStart w:id="244" w:name="_Toc152042330"/>
      <w:bookmarkEnd w:id="244"/>
      <w:bookmarkStart w:id="245" w:name="_Toc152045554"/>
      <w:bookmarkEnd w:id="245"/>
      <w:bookmarkStart w:id="246" w:name="_Toc482375184"/>
      <w:bookmarkStart w:id="247" w:name="_Toc144974522"/>
      <w:bookmarkStart w:id="248" w:name="_Toc459655429"/>
      <w:bookmarkStart w:id="249" w:name="_Toc482374712"/>
      <w:bookmarkStart w:id="250" w:name="_Toc478565843"/>
      <w:bookmarkStart w:id="251" w:name="_Toc482374809"/>
      <w:bookmarkStart w:id="252" w:name="_Toc482721777"/>
      <w:r>
        <w:rPr>
          <w:rFonts w:hint="eastAsia" w:ascii="宋体" w:hAnsi="宋体"/>
          <w:sz w:val="24"/>
          <w:szCs w:val="24"/>
        </w:rPr>
        <w:t>3.7 投标文件的编制</w:t>
      </w:r>
      <w:bookmarkEnd w:id="246"/>
      <w:bookmarkEnd w:id="247"/>
      <w:bookmarkEnd w:id="248"/>
      <w:bookmarkEnd w:id="249"/>
      <w:bookmarkEnd w:id="250"/>
      <w:bookmarkEnd w:id="251"/>
      <w:bookmarkEnd w:id="252"/>
    </w:p>
    <w:p>
      <w:pPr>
        <w:spacing w:line="460" w:lineRule="exact"/>
        <w:ind w:firstLine="480" w:firstLineChars="200"/>
        <w:rPr>
          <w:rFonts w:ascii="宋体" w:hAnsi="宋体"/>
          <w:sz w:val="24"/>
          <w:szCs w:val="24"/>
        </w:rPr>
      </w:pPr>
      <w:r>
        <w:rPr>
          <w:rFonts w:hint="eastAsia" w:ascii="宋体" w:hAnsi="宋体"/>
          <w:sz w:val="24"/>
          <w:szCs w:val="24"/>
        </w:rPr>
        <w:t>3.7.1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460" w:lineRule="exact"/>
        <w:ind w:firstLine="480" w:firstLineChars="200"/>
        <w:rPr>
          <w:rFonts w:ascii="宋体" w:hAnsi="宋体"/>
          <w:sz w:val="24"/>
          <w:szCs w:val="24"/>
        </w:rPr>
      </w:pPr>
      <w:r>
        <w:rPr>
          <w:rFonts w:hint="eastAsia" w:ascii="宋体" w:hAnsi="宋体"/>
          <w:sz w:val="24"/>
          <w:szCs w:val="24"/>
        </w:rPr>
        <w:t>3.7.2 投标文件应当对招标文件有关工期、投标有效期、质量要求、技术标准和要求、招标范围等实质性内容作出响应。</w:t>
      </w:r>
    </w:p>
    <w:p>
      <w:pPr>
        <w:spacing w:line="460" w:lineRule="exact"/>
        <w:ind w:firstLine="480" w:firstLineChars="200"/>
        <w:rPr>
          <w:rFonts w:ascii="宋体" w:hAnsi="宋体"/>
          <w:sz w:val="24"/>
          <w:szCs w:val="24"/>
        </w:rPr>
      </w:pPr>
      <w:r>
        <w:rPr>
          <w:rFonts w:hint="eastAsia" w:ascii="宋体" w:hAnsi="宋体"/>
          <w:sz w:val="24"/>
          <w:szCs w:val="24"/>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60" w:lineRule="exact"/>
        <w:ind w:firstLine="480" w:firstLineChars="200"/>
        <w:rPr>
          <w:rFonts w:ascii="宋体" w:hAnsi="宋体"/>
          <w:sz w:val="24"/>
          <w:szCs w:val="24"/>
        </w:rPr>
      </w:pPr>
      <w:r>
        <w:rPr>
          <w:rFonts w:hint="eastAsia" w:ascii="宋体" w:hAnsi="宋体"/>
          <w:sz w:val="24"/>
          <w:szCs w:val="24"/>
        </w:rPr>
        <w:t>3.7.4 投标文件份数见投标人须知前附表。</w:t>
      </w:r>
    </w:p>
    <w:p>
      <w:pPr>
        <w:spacing w:line="460" w:lineRule="exact"/>
        <w:rPr>
          <w:rFonts w:ascii="宋体" w:hAnsi="宋体"/>
          <w:b/>
          <w:sz w:val="24"/>
          <w:szCs w:val="24"/>
        </w:rPr>
      </w:pPr>
      <w:bookmarkStart w:id="253" w:name="_Toc179632573"/>
      <w:bookmarkEnd w:id="253"/>
      <w:bookmarkStart w:id="254" w:name="_Toc144974523"/>
      <w:bookmarkEnd w:id="254"/>
      <w:bookmarkStart w:id="255" w:name="_Toc152042331"/>
      <w:bookmarkEnd w:id="255"/>
      <w:bookmarkStart w:id="256" w:name="_Toc152045555"/>
      <w:bookmarkEnd w:id="256"/>
      <w:bookmarkStart w:id="257" w:name="_Toc16926"/>
      <w:bookmarkStart w:id="258" w:name="_Toc482721778"/>
      <w:bookmarkStart w:id="259" w:name="_Toc478565844"/>
      <w:bookmarkStart w:id="260" w:name="_Toc482374810"/>
      <w:bookmarkStart w:id="261" w:name="_Toc482375185"/>
      <w:bookmarkStart w:id="262" w:name="_Toc482374713"/>
      <w:r>
        <w:rPr>
          <w:rFonts w:hint="eastAsia" w:ascii="宋体" w:hAnsi="宋体"/>
          <w:b/>
          <w:sz w:val="24"/>
          <w:szCs w:val="24"/>
        </w:rPr>
        <w:t xml:space="preserve">4. </w:t>
      </w:r>
      <w:bookmarkEnd w:id="257"/>
      <w:r>
        <w:rPr>
          <w:rFonts w:hint="eastAsia" w:ascii="宋体" w:hAnsi="宋体"/>
          <w:b/>
          <w:sz w:val="24"/>
          <w:szCs w:val="24"/>
        </w:rPr>
        <w:t>投标</w:t>
      </w:r>
      <w:bookmarkEnd w:id="258"/>
      <w:bookmarkEnd w:id="259"/>
      <w:bookmarkEnd w:id="260"/>
      <w:bookmarkEnd w:id="261"/>
      <w:bookmarkEnd w:id="262"/>
    </w:p>
    <w:p>
      <w:pPr>
        <w:spacing w:line="460" w:lineRule="exact"/>
        <w:rPr>
          <w:rFonts w:ascii="宋体" w:hAnsi="宋体"/>
          <w:bCs/>
          <w:sz w:val="24"/>
          <w:szCs w:val="24"/>
        </w:rPr>
      </w:pPr>
      <w:bookmarkStart w:id="263" w:name="_Toc29602"/>
      <w:bookmarkEnd w:id="263"/>
      <w:bookmarkStart w:id="264" w:name="_Toc152042335"/>
      <w:bookmarkEnd w:id="264"/>
      <w:bookmarkStart w:id="265" w:name="_Toc144974524"/>
      <w:bookmarkEnd w:id="265"/>
      <w:bookmarkStart w:id="266" w:name="_Toc179632574"/>
      <w:bookmarkEnd w:id="266"/>
      <w:bookmarkStart w:id="267" w:name="_Toc152045556"/>
      <w:bookmarkEnd w:id="267"/>
      <w:bookmarkStart w:id="268" w:name="_Toc179632577"/>
      <w:bookmarkEnd w:id="268"/>
      <w:bookmarkStart w:id="269" w:name="_Toc152045559"/>
      <w:bookmarkEnd w:id="269"/>
      <w:bookmarkStart w:id="270" w:name="_Toc152042332"/>
      <w:bookmarkEnd w:id="270"/>
      <w:bookmarkStart w:id="271" w:name="_Toc296602445"/>
      <w:bookmarkStart w:id="272" w:name="_Toc246996201"/>
      <w:bookmarkStart w:id="273" w:name="_Toc144974525"/>
      <w:bookmarkStart w:id="274" w:name="_Toc246996944"/>
      <w:bookmarkStart w:id="275" w:name="_Toc9702"/>
      <w:bookmarkStart w:id="276" w:name="_Toc417283087"/>
      <w:bookmarkStart w:id="277" w:name="_Toc152045557"/>
      <w:bookmarkStart w:id="278" w:name="_Toc417283175"/>
      <w:bookmarkStart w:id="279" w:name="_Toc179632575"/>
      <w:bookmarkStart w:id="280" w:name="_Toc152042333"/>
      <w:bookmarkStart w:id="281" w:name="_Toc247085715"/>
      <w:bookmarkStart w:id="282" w:name="_Toc144974527"/>
      <w:bookmarkStart w:id="283" w:name="_Toc478565848"/>
      <w:bookmarkStart w:id="284" w:name="_Toc482374814"/>
      <w:bookmarkStart w:id="285" w:name="_Toc482374717"/>
      <w:bookmarkStart w:id="286" w:name="_Toc482721782"/>
      <w:bookmarkStart w:id="287" w:name="_Toc482375189"/>
      <w:r>
        <w:rPr>
          <w:rFonts w:hint="eastAsia" w:ascii="宋体" w:hAnsi="宋体"/>
          <w:bCs/>
          <w:sz w:val="24"/>
          <w:szCs w:val="24"/>
        </w:rPr>
        <w:t>4.1 投标文件的递交</w:t>
      </w:r>
      <w:bookmarkEnd w:id="271"/>
      <w:bookmarkEnd w:id="272"/>
      <w:bookmarkEnd w:id="273"/>
      <w:bookmarkEnd w:id="274"/>
      <w:bookmarkEnd w:id="275"/>
      <w:bookmarkEnd w:id="276"/>
      <w:bookmarkEnd w:id="277"/>
      <w:bookmarkEnd w:id="278"/>
      <w:bookmarkEnd w:id="279"/>
      <w:bookmarkEnd w:id="280"/>
      <w:bookmarkEnd w:id="281"/>
    </w:p>
    <w:p>
      <w:pPr>
        <w:spacing w:line="460" w:lineRule="exact"/>
        <w:ind w:firstLine="480" w:firstLineChars="200"/>
        <w:rPr>
          <w:rFonts w:ascii="宋体" w:hAnsi="宋体"/>
          <w:bCs/>
          <w:sz w:val="24"/>
          <w:szCs w:val="24"/>
        </w:rPr>
      </w:pPr>
      <w:r>
        <w:rPr>
          <w:rFonts w:hint="eastAsia" w:ascii="宋体" w:hAnsi="宋体"/>
          <w:bCs/>
          <w:sz w:val="24"/>
          <w:szCs w:val="24"/>
        </w:rPr>
        <w:t>4.1.1 电子投标文件备份电子U盘的要求:见投标人须知前附表。</w:t>
      </w:r>
    </w:p>
    <w:p>
      <w:pPr>
        <w:spacing w:line="460" w:lineRule="exact"/>
        <w:ind w:firstLine="480" w:firstLineChars="200"/>
        <w:rPr>
          <w:rFonts w:ascii="宋体" w:hAnsi="宋体"/>
          <w:bCs/>
          <w:sz w:val="24"/>
          <w:szCs w:val="24"/>
        </w:rPr>
      </w:pPr>
      <w:r>
        <w:rPr>
          <w:rFonts w:hint="eastAsia" w:ascii="宋体" w:hAnsi="宋体"/>
          <w:bCs/>
          <w:sz w:val="24"/>
          <w:szCs w:val="24"/>
        </w:rPr>
        <w:t>4.1.2 电子投标文件的递交：见投标人须知前附表。</w:t>
      </w:r>
    </w:p>
    <w:p>
      <w:pPr>
        <w:spacing w:line="460" w:lineRule="exact"/>
        <w:rPr>
          <w:rFonts w:ascii="宋体" w:hAnsi="宋体"/>
          <w:bCs/>
          <w:sz w:val="24"/>
          <w:szCs w:val="24"/>
        </w:rPr>
      </w:pPr>
      <w:r>
        <w:rPr>
          <w:rFonts w:hint="eastAsia" w:ascii="宋体" w:hAnsi="宋体"/>
          <w:bCs/>
          <w:sz w:val="24"/>
          <w:szCs w:val="24"/>
        </w:rPr>
        <w:t>4.2 电子投标文件的修改与撤回</w:t>
      </w:r>
    </w:p>
    <w:p>
      <w:pPr>
        <w:spacing w:line="460" w:lineRule="exact"/>
        <w:ind w:firstLine="480" w:firstLineChars="200"/>
        <w:rPr>
          <w:rFonts w:ascii="宋体" w:hAnsi="宋体"/>
          <w:bCs/>
          <w:sz w:val="24"/>
          <w:szCs w:val="24"/>
        </w:rPr>
      </w:pPr>
      <w:r>
        <w:rPr>
          <w:rFonts w:hint="eastAsia" w:ascii="宋体" w:hAnsi="宋体"/>
          <w:bCs/>
          <w:sz w:val="24"/>
          <w:szCs w:val="24"/>
        </w:rPr>
        <w:t>4.2.1 投标人可以在投标截止期之前修改电子投标文件。</w:t>
      </w:r>
    </w:p>
    <w:p>
      <w:pPr>
        <w:spacing w:line="460" w:lineRule="exact"/>
        <w:ind w:firstLine="480" w:firstLineChars="200"/>
        <w:rPr>
          <w:rFonts w:ascii="宋体" w:hAnsi="宋体"/>
          <w:bCs/>
          <w:sz w:val="24"/>
          <w:szCs w:val="24"/>
        </w:rPr>
      </w:pPr>
      <w:r>
        <w:rPr>
          <w:rFonts w:hint="eastAsia" w:ascii="宋体" w:hAnsi="宋体"/>
          <w:bCs/>
          <w:sz w:val="24"/>
          <w:szCs w:val="24"/>
        </w:rPr>
        <w:t>4.2.2 在投标截止期后不能修改及撤回其电子投标文件。</w:t>
      </w:r>
    </w:p>
    <w:p>
      <w:pPr>
        <w:spacing w:line="460" w:lineRule="exact"/>
        <w:rPr>
          <w:rFonts w:ascii="宋体" w:hAnsi="宋体"/>
          <w:b/>
          <w:sz w:val="24"/>
          <w:szCs w:val="24"/>
        </w:rPr>
      </w:pPr>
      <w:r>
        <w:rPr>
          <w:rFonts w:hint="eastAsia" w:ascii="宋体" w:hAnsi="宋体"/>
          <w:b/>
          <w:sz w:val="24"/>
          <w:szCs w:val="24"/>
        </w:rPr>
        <w:t xml:space="preserve">5. </w:t>
      </w:r>
      <w:bookmarkEnd w:id="282"/>
      <w:r>
        <w:rPr>
          <w:rFonts w:hint="eastAsia" w:ascii="宋体" w:hAnsi="宋体"/>
          <w:b/>
          <w:sz w:val="24"/>
          <w:szCs w:val="24"/>
        </w:rPr>
        <w:t>开标</w:t>
      </w:r>
      <w:bookmarkEnd w:id="283"/>
      <w:bookmarkEnd w:id="284"/>
      <w:bookmarkEnd w:id="285"/>
      <w:bookmarkEnd w:id="286"/>
      <w:bookmarkEnd w:id="287"/>
    </w:p>
    <w:p>
      <w:pPr>
        <w:spacing w:line="460" w:lineRule="exact"/>
        <w:rPr>
          <w:rFonts w:ascii="宋体" w:hAnsi="宋体"/>
          <w:bCs/>
          <w:sz w:val="24"/>
          <w:szCs w:val="24"/>
        </w:rPr>
      </w:pPr>
      <w:bookmarkStart w:id="288" w:name="_Toc152045562"/>
      <w:bookmarkEnd w:id="288"/>
      <w:bookmarkStart w:id="289" w:name="_Toc152042336"/>
      <w:bookmarkEnd w:id="289"/>
      <w:bookmarkStart w:id="290" w:name="_Toc152045560"/>
      <w:bookmarkEnd w:id="290"/>
      <w:bookmarkStart w:id="291" w:name="_Toc26634"/>
      <w:bookmarkEnd w:id="291"/>
      <w:bookmarkStart w:id="292" w:name="_Toc152042338"/>
      <w:bookmarkEnd w:id="292"/>
      <w:bookmarkStart w:id="293" w:name="_Toc179632578"/>
      <w:bookmarkEnd w:id="293"/>
      <w:bookmarkStart w:id="294" w:name="_Toc144974530"/>
      <w:bookmarkEnd w:id="294"/>
      <w:bookmarkStart w:id="295" w:name="_Toc16161"/>
      <w:bookmarkEnd w:id="295"/>
      <w:bookmarkStart w:id="296" w:name="_Toc19690"/>
      <w:bookmarkStart w:id="297" w:name="_Toc246996947"/>
      <w:bookmarkStart w:id="298" w:name="_Toc417283178"/>
      <w:bookmarkStart w:id="299" w:name="_Toc247085718"/>
      <w:bookmarkStart w:id="300" w:name="_Toc246996204"/>
      <w:bookmarkStart w:id="301" w:name="_Toc296602448"/>
      <w:bookmarkStart w:id="302" w:name="_Toc417283090"/>
      <w:bookmarkStart w:id="303" w:name="_Toc144974528"/>
      <w:bookmarkStart w:id="304" w:name="_Toc478565851"/>
      <w:bookmarkStart w:id="305" w:name="_Toc482375192"/>
      <w:bookmarkStart w:id="306" w:name="_Toc482721785"/>
      <w:bookmarkStart w:id="307" w:name="_Toc482374817"/>
      <w:bookmarkStart w:id="308" w:name="_Toc179632580"/>
      <w:bookmarkStart w:id="309" w:name="_Toc482374720"/>
      <w:r>
        <w:rPr>
          <w:rFonts w:hint="eastAsia" w:ascii="宋体" w:hAnsi="宋体"/>
          <w:bCs/>
          <w:sz w:val="24"/>
          <w:szCs w:val="24"/>
        </w:rPr>
        <w:t>5.1 开标时间和地点</w:t>
      </w:r>
      <w:bookmarkEnd w:id="296"/>
      <w:bookmarkEnd w:id="297"/>
      <w:bookmarkEnd w:id="298"/>
      <w:bookmarkEnd w:id="299"/>
      <w:bookmarkEnd w:id="300"/>
      <w:bookmarkEnd w:id="301"/>
      <w:bookmarkEnd w:id="302"/>
      <w:bookmarkEnd w:id="303"/>
    </w:p>
    <w:p>
      <w:pPr>
        <w:spacing w:line="460" w:lineRule="exact"/>
        <w:ind w:firstLine="720" w:firstLineChars="300"/>
        <w:rPr>
          <w:rFonts w:hint="eastAsia" w:ascii="宋体" w:hAnsi="宋体"/>
          <w:color w:val="000000"/>
          <w:kern w:val="0"/>
          <w:sz w:val="24"/>
          <w:lang w:eastAsia="zh-CN"/>
        </w:rPr>
      </w:pPr>
      <w:bookmarkStart w:id="310" w:name="_Toc246996205"/>
      <w:bookmarkStart w:id="311" w:name="_Toc296602449"/>
      <w:bookmarkStart w:id="312" w:name="_Toc1687"/>
      <w:bookmarkStart w:id="313" w:name="_Toc247085719"/>
      <w:bookmarkStart w:id="314" w:name="_Toc152045561"/>
      <w:bookmarkStart w:id="315" w:name="_Toc246996948"/>
      <w:bookmarkStart w:id="316" w:name="_Toc179632579"/>
      <w:bookmarkStart w:id="317" w:name="_Toc152042337"/>
      <w:bookmarkStart w:id="318" w:name="_Toc144974529"/>
      <w:bookmarkStart w:id="319" w:name="_Toc417283179"/>
      <w:bookmarkStart w:id="320" w:name="_Toc417283091"/>
      <w:r>
        <w:rPr>
          <w:rFonts w:hint="eastAsia" w:ascii="宋体" w:hAnsi="宋体"/>
          <w:color w:val="000000"/>
          <w:kern w:val="0"/>
          <w:sz w:val="24"/>
        </w:rPr>
        <w:t>见投标人须知前附表</w:t>
      </w:r>
      <w:r>
        <w:rPr>
          <w:rFonts w:hint="eastAsia" w:ascii="宋体" w:hAnsi="宋体"/>
          <w:color w:val="000000"/>
          <w:kern w:val="0"/>
          <w:sz w:val="24"/>
          <w:lang w:eastAsia="zh-CN"/>
        </w:rPr>
        <w:t>。</w:t>
      </w:r>
    </w:p>
    <w:p>
      <w:pPr>
        <w:spacing w:line="460" w:lineRule="exact"/>
        <w:rPr>
          <w:rFonts w:ascii="宋体" w:hAnsi="宋体"/>
          <w:bCs/>
          <w:sz w:val="24"/>
          <w:szCs w:val="24"/>
        </w:rPr>
      </w:pPr>
      <w:r>
        <w:rPr>
          <w:rFonts w:hint="eastAsia" w:ascii="宋体" w:hAnsi="宋体"/>
          <w:bCs/>
          <w:sz w:val="24"/>
          <w:szCs w:val="24"/>
        </w:rPr>
        <w:t>5.2 开标程序</w:t>
      </w:r>
      <w:bookmarkEnd w:id="310"/>
      <w:bookmarkEnd w:id="311"/>
      <w:bookmarkEnd w:id="312"/>
      <w:bookmarkEnd w:id="313"/>
      <w:bookmarkEnd w:id="314"/>
      <w:bookmarkEnd w:id="315"/>
      <w:bookmarkEnd w:id="316"/>
      <w:bookmarkEnd w:id="317"/>
      <w:bookmarkEnd w:id="318"/>
      <w:bookmarkEnd w:id="319"/>
      <w:bookmarkEnd w:id="320"/>
    </w:p>
    <w:p>
      <w:pPr>
        <w:spacing w:line="460" w:lineRule="exact"/>
        <w:ind w:firstLine="720" w:firstLineChars="300"/>
        <w:rPr>
          <w:rFonts w:hint="eastAsia" w:ascii="宋体" w:hAnsi="宋体"/>
          <w:color w:val="000000"/>
          <w:kern w:val="0"/>
          <w:sz w:val="24"/>
          <w:lang w:eastAsia="zh-CN"/>
        </w:rPr>
      </w:pPr>
      <w:r>
        <w:rPr>
          <w:rFonts w:hint="eastAsia" w:ascii="宋体" w:hAnsi="宋体"/>
          <w:color w:val="000000"/>
          <w:kern w:val="0"/>
          <w:sz w:val="24"/>
        </w:rPr>
        <w:t>见投标人须知前附表</w:t>
      </w:r>
      <w:r>
        <w:rPr>
          <w:rFonts w:hint="eastAsia" w:ascii="宋体" w:hAnsi="宋体"/>
          <w:color w:val="000000"/>
          <w:kern w:val="0"/>
          <w:sz w:val="24"/>
          <w:lang w:eastAsia="zh-CN"/>
        </w:rPr>
        <w:t>。</w:t>
      </w:r>
    </w:p>
    <w:p>
      <w:pPr>
        <w:spacing w:line="460" w:lineRule="exact"/>
        <w:rPr>
          <w:rFonts w:ascii="宋体" w:hAnsi="宋体"/>
          <w:b/>
          <w:sz w:val="24"/>
          <w:szCs w:val="24"/>
        </w:rPr>
      </w:pPr>
      <w:r>
        <w:rPr>
          <w:rFonts w:hint="eastAsia" w:ascii="宋体" w:hAnsi="宋体"/>
          <w:b/>
          <w:sz w:val="24"/>
          <w:szCs w:val="24"/>
        </w:rPr>
        <w:t>6. 评标</w:t>
      </w:r>
      <w:bookmarkEnd w:id="304"/>
      <w:bookmarkEnd w:id="305"/>
      <w:bookmarkEnd w:id="306"/>
      <w:bookmarkEnd w:id="307"/>
      <w:bookmarkEnd w:id="308"/>
      <w:bookmarkEnd w:id="309"/>
    </w:p>
    <w:p>
      <w:pPr>
        <w:spacing w:line="460" w:lineRule="exact"/>
        <w:ind w:firstLine="480" w:firstLineChars="200"/>
        <w:rPr>
          <w:rFonts w:ascii="宋体" w:hAnsi="宋体"/>
          <w:bCs/>
          <w:sz w:val="24"/>
          <w:szCs w:val="24"/>
        </w:rPr>
      </w:pPr>
      <w:bookmarkStart w:id="321" w:name="_Toc152045563"/>
      <w:bookmarkEnd w:id="321"/>
      <w:bookmarkStart w:id="322" w:name="_Toc144974531"/>
      <w:bookmarkEnd w:id="322"/>
      <w:bookmarkStart w:id="323" w:name="_Toc152042339"/>
      <w:bookmarkEnd w:id="323"/>
      <w:bookmarkStart w:id="324" w:name="_Toc179632581"/>
      <w:bookmarkEnd w:id="324"/>
      <w:bookmarkStart w:id="325" w:name="_Toc482375196"/>
      <w:bookmarkStart w:id="326" w:name="_Toc478565855"/>
      <w:bookmarkStart w:id="327" w:name="_Toc482374724"/>
      <w:bookmarkStart w:id="328" w:name="_Toc482721789"/>
      <w:bookmarkStart w:id="329" w:name="_Toc482374524"/>
      <w:bookmarkStart w:id="330" w:name="_Toc482374821"/>
      <w:r>
        <w:rPr>
          <w:rFonts w:hint="eastAsia" w:ascii="宋体" w:hAnsi="宋体"/>
          <w:bCs/>
          <w:sz w:val="24"/>
          <w:szCs w:val="24"/>
        </w:rPr>
        <w:t>6.1.1 评标由招标人依法组建的评标委员会负责。评标委员会由招标人代表，以及有关技术、经济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等方面的专家组成。评标委员会成员人数以及技术、经济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等方面专家的确定方式见投标人须知前附表。</w:t>
      </w:r>
    </w:p>
    <w:p>
      <w:pPr>
        <w:spacing w:line="460" w:lineRule="exact"/>
        <w:ind w:firstLine="480" w:firstLineChars="200"/>
        <w:rPr>
          <w:rFonts w:ascii="宋体" w:hAnsi="宋体"/>
          <w:bCs/>
          <w:sz w:val="24"/>
          <w:szCs w:val="24"/>
        </w:rPr>
      </w:pPr>
      <w:r>
        <w:rPr>
          <w:rFonts w:hint="eastAsia" w:ascii="宋体" w:hAnsi="宋体"/>
          <w:bCs/>
          <w:sz w:val="24"/>
          <w:szCs w:val="24"/>
        </w:rPr>
        <w:t>6.1.2 评标委员会成员有下列情形之一的，应当回避：</w:t>
      </w:r>
    </w:p>
    <w:p>
      <w:pPr>
        <w:spacing w:line="460" w:lineRule="exact"/>
        <w:ind w:firstLine="480" w:firstLineChars="200"/>
        <w:rPr>
          <w:rFonts w:ascii="宋体" w:hAnsi="宋体"/>
          <w:bCs/>
          <w:sz w:val="24"/>
          <w:szCs w:val="24"/>
        </w:rPr>
      </w:pPr>
      <w:r>
        <w:rPr>
          <w:rFonts w:hint="eastAsia" w:ascii="宋体" w:hAnsi="宋体"/>
          <w:bCs/>
          <w:sz w:val="24"/>
          <w:szCs w:val="24"/>
        </w:rPr>
        <w:t>（1）投标人或投标人主要负责人的近亲属；</w:t>
      </w:r>
    </w:p>
    <w:p>
      <w:pPr>
        <w:spacing w:line="460" w:lineRule="exact"/>
        <w:ind w:firstLine="480" w:firstLineChars="200"/>
        <w:rPr>
          <w:rFonts w:ascii="宋体" w:hAnsi="宋体"/>
          <w:bCs/>
          <w:sz w:val="24"/>
          <w:szCs w:val="24"/>
        </w:rPr>
      </w:pPr>
      <w:r>
        <w:rPr>
          <w:rFonts w:hint="eastAsia" w:ascii="宋体" w:hAnsi="宋体"/>
          <w:bCs/>
          <w:sz w:val="24"/>
          <w:szCs w:val="24"/>
        </w:rPr>
        <w:t>（2）项目主管部门或者行政监督部门的人员；</w:t>
      </w:r>
    </w:p>
    <w:p>
      <w:pPr>
        <w:spacing w:line="460" w:lineRule="exact"/>
        <w:ind w:firstLine="480" w:firstLineChars="200"/>
        <w:rPr>
          <w:rFonts w:ascii="宋体" w:hAnsi="宋体"/>
          <w:bCs/>
          <w:sz w:val="24"/>
          <w:szCs w:val="24"/>
        </w:rPr>
      </w:pPr>
      <w:r>
        <w:rPr>
          <w:rFonts w:hint="eastAsia" w:ascii="宋体" w:hAnsi="宋体"/>
          <w:bCs/>
          <w:sz w:val="24"/>
          <w:szCs w:val="24"/>
        </w:rPr>
        <w:t>（3）与投标人有经济利益关系；</w:t>
      </w:r>
    </w:p>
    <w:p>
      <w:pPr>
        <w:spacing w:line="460" w:lineRule="exact"/>
        <w:ind w:firstLine="480" w:firstLineChars="200"/>
        <w:rPr>
          <w:rFonts w:ascii="宋体" w:hAnsi="宋体"/>
          <w:bCs/>
          <w:sz w:val="24"/>
          <w:szCs w:val="24"/>
        </w:rPr>
      </w:pPr>
      <w:r>
        <w:rPr>
          <w:rFonts w:hint="eastAsia" w:ascii="宋体" w:hAnsi="宋体"/>
          <w:bCs/>
          <w:sz w:val="24"/>
          <w:szCs w:val="24"/>
        </w:rPr>
        <w:t>（4）曾因在招标、评标以及其他与招标投标有关活动中从事违法行为而受过行政处罚或刑事处罚的；</w:t>
      </w:r>
    </w:p>
    <w:p>
      <w:pPr>
        <w:spacing w:line="460" w:lineRule="exact"/>
        <w:ind w:firstLine="480" w:firstLineChars="200"/>
        <w:rPr>
          <w:rFonts w:ascii="宋体" w:hAnsi="宋体"/>
          <w:bCs/>
          <w:sz w:val="24"/>
          <w:szCs w:val="24"/>
        </w:rPr>
      </w:pPr>
      <w:r>
        <w:rPr>
          <w:rFonts w:hint="eastAsia" w:ascii="宋体" w:hAnsi="宋体"/>
          <w:bCs/>
          <w:sz w:val="24"/>
          <w:szCs w:val="24"/>
        </w:rPr>
        <w:t>（5）与投标人有其他利害关系。</w:t>
      </w:r>
    </w:p>
    <w:p>
      <w:pPr>
        <w:spacing w:line="460" w:lineRule="exact"/>
        <w:ind w:firstLine="480" w:firstLineChars="200"/>
        <w:rPr>
          <w:rFonts w:ascii="宋体" w:hAnsi="宋体"/>
          <w:bCs/>
          <w:sz w:val="24"/>
          <w:szCs w:val="24"/>
        </w:rPr>
      </w:pPr>
      <w:bookmarkStart w:id="331" w:name="_Toc246996951"/>
      <w:bookmarkStart w:id="332" w:name="_Toc246996208"/>
      <w:bookmarkStart w:id="333" w:name="_Toc296602453"/>
      <w:bookmarkStart w:id="334" w:name="_Toc417283183"/>
      <w:bookmarkStart w:id="335" w:name="_Toc10414"/>
      <w:bookmarkStart w:id="336" w:name="_Toc417283095"/>
      <w:bookmarkStart w:id="337" w:name="_Toc247085722"/>
      <w:r>
        <w:rPr>
          <w:rFonts w:hint="eastAsia" w:ascii="宋体" w:hAnsi="宋体"/>
          <w:bCs/>
          <w:sz w:val="24"/>
          <w:szCs w:val="24"/>
        </w:rPr>
        <w:t>6.2 评标原则</w:t>
      </w:r>
      <w:bookmarkEnd w:id="331"/>
      <w:bookmarkEnd w:id="332"/>
      <w:bookmarkEnd w:id="333"/>
      <w:bookmarkEnd w:id="334"/>
      <w:bookmarkEnd w:id="335"/>
      <w:bookmarkEnd w:id="336"/>
      <w:bookmarkEnd w:id="337"/>
    </w:p>
    <w:p>
      <w:pPr>
        <w:spacing w:line="460" w:lineRule="exact"/>
        <w:ind w:firstLine="480" w:firstLineChars="200"/>
        <w:rPr>
          <w:rFonts w:ascii="宋体" w:hAnsi="宋体"/>
          <w:bCs/>
          <w:sz w:val="24"/>
          <w:szCs w:val="24"/>
        </w:rPr>
      </w:pPr>
      <w:r>
        <w:rPr>
          <w:rFonts w:hint="eastAsia" w:ascii="宋体" w:hAnsi="宋体"/>
          <w:bCs/>
          <w:sz w:val="24"/>
          <w:szCs w:val="24"/>
        </w:rPr>
        <w:t>评标活动遵循公平、公正、科学和择优的原则。</w:t>
      </w:r>
    </w:p>
    <w:p>
      <w:pPr>
        <w:spacing w:line="460" w:lineRule="exact"/>
        <w:ind w:firstLine="480" w:firstLineChars="200"/>
        <w:rPr>
          <w:rFonts w:ascii="宋体" w:hAnsi="宋体"/>
          <w:bCs/>
          <w:sz w:val="24"/>
          <w:szCs w:val="24"/>
        </w:rPr>
      </w:pPr>
      <w:bookmarkStart w:id="338" w:name="_Toc152045565"/>
      <w:bookmarkStart w:id="339" w:name="_Toc152042341"/>
      <w:bookmarkStart w:id="340" w:name="_Toc417283184"/>
      <w:bookmarkStart w:id="341" w:name="_Toc246996952"/>
      <w:bookmarkStart w:id="342" w:name="_Toc246996209"/>
      <w:bookmarkStart w:id="343" w:name="_Toc144974533"/>
      <w:bookmarkStart w:id="344" w:name="_Toc247085723"/>
      <w:bookmarkStart w:id="345" w:name="_Toc296602454"/>
      <w:bookmarkStart w:id="346" w:name="_Toc179632583"/>
      <w:bookmarkStart w:id="347" w:name="_Toc417283096"/>
      <w:bookmarkStart w:id="348" w:name="_Toc18171"/>
      <w:r>
        <w:rPr>
          <w:rFonts w:hint="eastAsia" w:ascii="宋体" w:hAnsi="宋体"/>
          <w:bCs/>
          <w:sz w:val="24"/>
          <w:szCs w:val="24"/>
        </w:rPr>
        <w:t>6.3 评标</w:t>
      </w:r>
      <w:bookmarkEnd w:id="338"/>
      <w:bookmarkEnd w:id="339"/>
      <w:bookmarkEnd w:id="340"/>
      <w:bookmarkEnd w:id="341"/>
      <w:bookmarkEnd w:id="342"/>
      <w:bookmarkEnd w:id="343"/>
      <w:bookmarkEnd w:id="344"/>
      <w:bookmarkEnd w:id="345"/>
      <w:bookmarkEnd w:id="346"/>
      <w:bookmarkEnd w:id="347"/>
      <w:bookmarkEnd w:id="348"/>
    </w:p>
    <w:p>
      <w:pPr>
        <w:spacing w:line="460" w:lineRule="exact"/>
        <w:ind w:firstLine="480" w:firstLineChars="200"/>
        <w:rPr>
          <w:rFonts w:ascii="宋体" w:hAnsi="宋体"/>
          <w:bCs/>
          <w:sz w:val="24"/>
          <w:szCs w:val="24"/>
        </w:rPr>
      </w:pPr>
      <w:r>
        <w:rPr>
          <w:rFonts w:hint="eastAsia" w:ascii="宋体" w:hAnsi="宋体"/>
          <w:bCs/>
          <w:sz w:val="24"/>
          <w:szCs w:val="24"/>
        </w:rPr>
        <w:t>评标委员会按照第三章“评标办法”规定的方法、评审因素、标准和程序对投标文件进行评审。第三章“评标办法”没有规定的方法、评审因素和标准，不作为评标依据。</w:t>
      </w:r>
    </w:p>
    <w:p>
      <w:pPr>
        <w:spacing w:line="460" w:lineRule="exact"/>
        <w:rPr>
          <w:rFonts w:ascii="宋体" w:hAnsi="宋体"/>
          <w:b/>
          <w:sz w:val="24"/>
          <w:szCs w:val="24"/>
        </w:rPr>
      </w:pPr>
      <w:r>
        <w:rPr>
          <w:rFonts w:hint="eastAsia" w:ascii="宋体" w:hAnsi="宋体"/>
          <w:b/>
          <w:sz w:val="24"/>
          <w:szCs w:val="24"/>
        </w:rPr>
        <w:t xml:space="preserve">7. </w:t>
      </w:r>
      <w:bookmarkEnd w:id="325"/>
      <w:bookmarkEnd w:id="326"/>
      <w:bookmarkEnd w:id="327"/>
      <w:bookmarkEnd w:id="328"/>
      <w:bookmarkEnd w:id="329"/>
      <w:bookmarkEnd w:id="330"/>
      <w:r>
        <w:rPr>
          <w:rFonts w:hint="eastAsia" w:ascii="宋体" w:hAnsi="宋体"/>
          <w:b/>
          <w:sz w:val="24"/>
          <w:szCs w:val="24"/>
        </w:rPr>
        <w:t>招标控制价</w:t>
      </w:r>
    </w:p>
    <w:p>
      <w:pPr>
        <w:spacing w:line="460" w:lineRule="exact"/>
        <w:ind w:firstLine="480" w:firstLineChars="200"/>
        <w:rPr>
          <w:rFonts w:ascii="宋体" w:hAnsi="宋体"/>
          <w:sz w:val="24"/>
          <w:szCs w:val="24"/>
        </w:rPr>
      </w:pPr>
      <w:r>
        <w:rPr>
          <w:rFonts w:hint="eastAsia" w:ascii="宋体" w:hAnsi="宋体"/>
          <w:sz w:val="24"/>
          <w:szCs w:val="24"/>
        </w:rPr>
        <w:t>招标控制价是招标人控制招标工程造价的最高限价，超出最高限价的投标报价为无效报价，该投标文件不再进行评审。</w:t>
      </w:r>
    </w:p>
    <w:p>
      <w:pPr>
        <w:spacing w:line="460" w:lineRule="exact"/>
        <w:rPr>
          <w:rFonts w:ascii="宋体" w:hAnsi="宋体"/>
          <w:b/>
          <w:sz w:val="24"/>
          <w:szCs w:val="24"/>
        </w:rPr>
      </w:pPr>
      <w:bookmarkStart w:id="349" w:name="_Toc179632584"/>
      <w:bookmarkEnd w:id="349"/>
      <w:bookmarkStart w:id="350" w:name="_Toc152042342"/>
      <w:bookmarkEnd w:id="350"/>
      <w:bookmarkStart w:id="351" w:name="_Toc1885"/>
      <w:bookmarkEnd w:id="351"/>
      <w:bookmarkStart w:id="352" w:name="_Toc152045566"/>
      <w:bookmarkEnd w:id="352"/>
      <w:bookmarkStart w:id="353" w:name="_Toc144974534"/>
      <w:bookmarkStart w:id="354" w:name="_Toc478565856"/>
      <w:bookmarkStart w:id="355" w:name="_Toc482374725"/>
      <w:bookmarkStart w:id="356" w:name="_Toc482374822"/>
      <w:bookmarkStart w:id="357" w:name="_Toc482375197"/>
      <w:bookmarkStart w:id="358" w:name="_Toc482721790"/>
      <w:r>
        <w:rPr>
          <w:rFonts w:hint="eastAsia" w:ascii="宋体" w:hAnsi="宋体"/>
          <w:b/>
          <w:sz w:val="24"/>
          <w:szCs w:val="24"/>
        </w:rPr>
        <w:t xml:space="preserve">8. </w:t>
      </w:r>
      <w:bookmarkEnd w:id="353"/>
      <w:r>
        <w:rPr>
          <w:rFonts w:hint="eastAsia" w:ascii="宋体" w:hAnsi="宋体"/>
          <w:b/>
          <w:sz w:val="24"/>
          <w:szCs w:val="24"/>
        </w:rPr>
        <w:t>合同授予</w:t>
      </w:r>
      <w:bookmarkEnd w:id="354"/>
      <w:bookmarkEnd w:id="355"/>
      <w:bookmarkEnd w:id="356"/>
      <w:bookmarkEnd w:id="357"/>
      <w:bookmarkEnd w:id="358"/>
    </w:p>
    <w:p>
      <w:pPr>
        <w:spacing w:line="460" w:lineRule="exact"/>
        <w:ind w:firstLine="480" w:firstLineChars="200"/>
        <w:rPr>
          <w:rFonts w:ascii="宋体" w:hAnsi="宋体"/>
          <w:sz w:val="24"/>
          <w:szCs w:val="24"/>
        </w:rPr>
      </w:pPr>
      <w:bookmarkStart w:id="359" w:name="_Toc144974535"/>
      <w:bookmarkEnd w:id="359"/>
      <w:bookmarkStart w:id="360" w:name="_Toc179632585"/>
      <w:bookmarkEnd w:id="360"/>
      <w:bookmarkStart w:id="361" w:name="_Toc152042343"/>
      <w:bookmarkEnd w:id="361"/>
      <w:bookmarkStart w:id="362" w:name="_Toc152045567"/>
      <w:bookmarkEnd w:id="362"/>
      <w:bookmarkStart w:id="363" w:name="_Toc482721791"/>
      <w:bookmarkStart w:id="364" w:name="_Toc478565857"/>
      <w:bookmarkStart w:id="365" w:name="_Toc482374823"/>
      <w:bookmarkStart w:id="366" w:name="_Toc459655442"/>
      <w:bookmarkStart w:id="367" w:name="_Toc24664"/>
      <w:bookmarkStart w:id="368" w:name="_Toc482375198"/>
      <w:bookmarkStart w:id="369" w:name="_Toc482374726"/>
      <w:r>
        <w:rPr>
          <w:rFonts w:hint="eastAsia" w:ascii="宋体" w:hAnsi="宋体"/>
          <w:sz w:val="24"/>
          <w:szCs w:val="24"/>
        </w:rPr>
        <w:t>8.1 定标方式</w:t>
      </w:r>
      <w:bookmarkEnd w:id="363"/>
      <w:bookmarkEnd w:id="364"/>
      <w:bookmarkEnd w:id="365"/>
      <w:bookmarkEnd w:id="366"/>
      <w:bookmarkEnd w:id="367"/>
      <w:bookmarkEnd w:id="368"/>
      <w:bookmarkEnd w:id="369"/>
    </w:p>
    <w:p>
      <w:pPr>
        <w:spacing w:line="460" w:lineRule="exact"/>
        <w:ind w:firstLine="480" w:firstLineChars="200"/>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ind w:firstLine="480" w:firstLineChars="200"/>
        <w:rPr>
          <w:rFonts w:ascii="宋体" w:hAnsi="宋体"/>
          <w:sz w:val="24"/>
          <w:szCs w:val="24"/>
        </w:rPr>
      </w:pPr>
      <w:bookmarkStart w:id="370" w:name="_Toc152045568"/>
      <w:bookmarkEnd w:id="370"/>
      <w:bookmarkStart w:id="371" w:name="_Toc144974536"/>
      <w:bookmarkEnd w:id="371"/>
      <w:bookmarkStart w:id="372" w:name="_Toc179632586"/>
      <w:bookmarkEnd w:id="372"/>
      <w:bookmarkStart w:id="373" w:name="_Toc152042344"/>
      <w:bookmarkEnd w:id="373"/>
      <w:bookmarkStart w:id="374" w:name="_Toc482721792"/>
      <w:bookmarkStart w:id="375" w:name="_Toc478565858"/>
      <w:bookmarkStart w:id="376" w:name="_Toc459655443"/>
      <w:bookmarkStart w:id="377" w:name="_Toc482374824"/>
      <w:bookmarkStart w:id="378" w:name="_Toc482374727"/>
      <w:bookmarkStart w:id="379" w:name="_Toc28465"/>
      <w:bookmarkStart w:id="380" w:name="_Toc482375199"/>
      <w:r>
        <w:rPr>
          <w:rFonts w:hint="eastAsia" w:ascii="宋体" w:hAnsi="宋体"/>
          <w:sz w:val="24"/>
          <w:szCs w:val="24"/>
        </w:rPr>
        <w:t>8.2 中标通知</w:t>
      </w:r>
      <w:bookmarkEnd w:id="374"/>
      <w:bookmarkEnd w:id="375"/>
      <w:bookmarkEnd w:id="376"/>
      <w:bookmarkEnd w:id="377"/>
      <w:bookmarkEnd w:id="378"/>
      <w:bookmarkEnd w:id="379"/>
      <w:bookmarkEnd w:id="380"/>
    </w:p>
    <w:p>
      <w:pPr>
        <w:spacing w:line="460" w:lineRule="exact"/>
        <w:ind w:firstLine="480" w:firstLineChars="200"/>
        <w:rPr>
          <w:rFonts w:ascii="宋体" w:hAnsi="宋体"/>
          <w:sz w:val="24"/>
          <w:szCs w:val="24"/>
        </w:rPr>
      </w:pPr>
      <w:r>
        <w:rPr>
          <w:rFonts w:hint="eastAsia" w:ascii="宋体" w:hAnsi="宋体"/>
          <w:sz w:val="24"/>
          <w:szCs w:val="24"/>
        </w:rPr>
        <w:t>在本章第</w:t>
      </w:r>
      <w:r>
        <w:rPr>
          <w:rFonts w:ascii="宋体" w:hAnsi="宋体"/>
          <w:sz w:val="24"/>
          <w:szCs w:val="24"/>
        </w:rPr>
        <w:t>3.3</w:t>
      </w:r>
      <w:r>
        <w:rPr>
          <w:rFonts w:hint="eastAsia" w:ascii="宋体" w:hAnsi="宋体"/>
          <w:sz w:val="24"/>
          <w:szCs w:val="24"/>
        </w:rPr>
        <w:t>款规定的投标有效期内，招标人以书面形式向中标人发出中标通知书，同时将中标结果通知未中标的投标人。</w:t>
      </w:r>
    </w:p>
    <w:p>
      <w:pPr>
        <w:spacing w:line="460" w:lineRule="exact"/>
        <w:ind w:firstLine="480" w:firstLineChars="200"/>
        <w:rPr>
          <w:rFonts w:ascii="宋体" w:hAnsi="宋体"/>
          <w:sz w:val="24"/>
          <w:szCs w:val="24"/>
        </w:rPr>
      </w:pPr>
      <w:bookmarkStart w:id="381" w:name="_Toc179632587"/>
      <w:bookmarkEnd w:id="381"/>
      <w:bookmarkStart w:id="382" w:name="_Toc152042345"/>
      <w:bookmarkEnd w:id="382"/>
      <w:bookmarkStart w:id="383" w:name="_Toc144974537"/>
      <w:bookmarkEnd w:id="383"/>
      <w:bookmarkStart w:id="384" w:name="_Toc152045569"/>
      <w:bookmarkEnd w:id="384"/>
      <w:bookmarkStart w:id="385" w:name="_Toc482375200"/>
      <w:bookmarkStart w:id="386" w:name="_Toc482374728"/>
      <w:bookmarkStart w:id="387" w:name="_Toc482374825"/>
      <w:bookmarkStart w:id="388" w:name="_Toc3452"/>
      <w:bookmarkStart w:id="389" w:name="_Toc478565859"/>
      <w:bookmarkStart w:id="390" w:name="_Toc482721793"/>
      <w:bookmarkStart w:id="391" w:name="_Toc459655444"/>
      <w:r>
        <w:rPr>
          <w:rFonts w:hint="eastAsia" w:ascii="宋体" w:hAnsi="宋体"/>
          <w:sz w:val="24"/>
          <w:szCs w:val="24"/>
        </w:rPr>
        <w:t>8.3 履约担保</w:t>
      </w:r>
      <w:bookmarkEnd w:id="385"/>
      <w:bookmarkEnd w:id="386"/>
      <w:bookmarkEnd w:id="387"/>
      <w:bookmarkEnd w:id="388"/>
      <w:bookmarkEnd w:id="389"/>
      <w:bookmarkEnd w:id="390"/>
      <w:bookmarkEnd w:id="391"/>
    </w:p>
    <w:p>
      <w:pPr>
        <w:spacing w:line="460" w:lineRule="exact"/>
        <w:ind w:firstLine="480" w:firstLineChars="200"/>
        <w:rPr>
          <w:rFonts w:ascii="宋体" w:hAnsi="宋体"/>
          <w:sz w:val="24"/>
          <w:szCs w:val="24"/>
        </w:rPr>
      </w:pPr>
      <w:r>
        <w:rPr>
          <w:rFonts w:hint="eastAsia" w:ascii="宋体" w:hAnsi="宋体"/>
          <w:sz w:val="24"/>
          <w:szCs w:val="24"/>
        </w:rPr>
        <w:t>8.3.1如要求缴纳履约保证金的，在签订合同前，中标人应按投标人须知前附表规定的金额、担保形式和招标文件第四章“合同条款及格式”规定的履约担保格式向招标人提交履约担保。</w:t>
      </w:r>
    </w:p>
    <w:p>
      <w:pPr>
        <w:spacing w:line="460" w:lineRule="exact"/>
        <w:ind w:firstLine="480" w:firstLineChars="200"/>
        <w:rPr>
          <w:rFonts w:ascii="宋体" w:hAnsi="宋体"/>
          <w:sz w:val="24"/>
          <w:szCs w:val="24"/>
        </w:rPr>
      </w:pPr>
      <w:r>
        <w:rPr>
          <w:rFonts w:hint="eastAsia" w:ascii="宋体" w:hAnsi="宋体"/>
          <w:sz w:val="24"/>
          <w:szCs w:val="24"/>
        </w:rPr>
        <w:t>8.3.2 中标人不能按本章第8</w:t>
      </w:r>
      <w:r>
        <w:rPr>
          <w:rFonts w:ascii="宋体" w:hAnsi="宋体"/>
          <w:sz w:val="24"/>
          <w:szCs w:val="24"/>
        </w:rPr>
        <w:t>.3.1</w:t>
      </w:r>
      <w:r>
        <w:rPr>
          <w:rFonts w:hint="eastAsia" w:ascii="宋体" w:hAnsi="宋体"/>
          <w:sz w:val="24"/>
          <w:szCs w:val="24"/>
        </w:rPr>
        <w:t>项要求提交履约担保的，视为放弃中标，其投标保证金不予退还，给招标人造成的损失超过投标保证金数额的，中标人还应当对超过部分予以赔偿。</w:t>
      </w:r>
    </w:p>
    <w:p>
      <w:pPr>
        <w:spacing w:line="460" w:lineRule="exact"/>
        <w:ind w:firstLine="480" w:firstLineChars="200"/>
        <w:rPr>
          <w:rFonts w:ascii="宋体" w:hAnsi="宋体"/>
          <w:sz w:val="24"/>
          <w:szCs w:val="24"/>
        </w:rPr>
      </w:pPr>
      <w:bookmarkStart w:id="392" w:name="_Toc152045570"/>
      <w:bookmarkEnd w:id="392"/>
      <w:bookmarkStart w:id="393" w:name="_Toc152042346"/>
      <w:bookmarkEnd w:id="393"/>
      <w:bookmarkStart w:id="394" w:name="_Toc179632588"/>
      <w:bookmarkEnd w:id="394"/>
      <w:bookmarkStart w:id="395" w:name="_Toc144974538"/>
      <w:bookmarkEnd w:id="395"/>
      <w:bookmarkStart w:id="396" w:name="_Toc18821"/>
      <w:bookmarkStart w:id="397" w:name="_Toc459655445"/>
      <w:bookmarkStart w:id="398" w:name="_Toc478565860"/>
      <w:bookmarkStart w:id="399" w:name="_Toc482374729"/>
      <w:bookmarkStart w:id="400" w:name="_Toc482721794"/>
      <w:bookmarkStart w:id="401" w:name="_Toc482375201"/>
      <w:bookmarkStart w:id="402" w:name="_Toc482374826"/>
      <w:r>
        <w:rPr>
          <w:rFonts w:hint="eastAsia" w:ascii="宋体" w:hAnsi="宋体"/>
          <w:sz w:val="24"/>
          <w:szCs w:val="24"/>
        </w:rPr>
        <w:t>8.4 签订合同</w:t>
      </w:r>
      <w:bookmarkEnd w:id="396"/>
      <w:bookmarkEnd w:id="397"/>
      <w:bookmarkEnd w:id="398"/>
      <w:bookmarkEnd w:id="399"/>
      <w:bookmarkEnd w:id="400"/>
      <w:bookmarkEnd w:id="401"/>
      <w:bookmarkEnd w:id="402"/>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8.4.1 中标结果公告发布后，按照市、县关于优化营商环境工作要求，招标人需在五个工作日内与中标企业签署合同并进行备案。 </w:t>
      </w:r>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8.4.2 中标结果公告发布后，交易中心一日内在线发放中标确认书，代理机构、招标人、中标人网上下载。 </w:t>
      </w:r>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8.4.3 发出中标通知书后，招标人无正当理由拒签合同的，招标人向中标人退还投标保证金；给中标人造成损失的，还应当赔偿损失。</w:t>
      </w:r>
      <w:r>
        <w:rPr>
          <w:rFonts w:hint="default" w:ascii="宋体" w:hAnsi="宋体" w:eastAsia="宋体" w:cs="Times New Roman"/>
          <w:sz w:val="24"/>
          <w:szCs w:val="24"/>
          <w:lang w:val="en-US" w:eastAsia="zh-CN"/>
        </w:rPr>
        <w:t xml:space="preserve"> </w:t>
      </w:r>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8.4.4 项目招标代理机构接收到中标确认书后，在交易平台系统在线发出中标通知书至招标人，招标人在线审核签章后推送至中标人，中标人网上下载中标通知书。此流程需在二个工作日办结。 </w:t>
      </w:r>
    </w:p>
    <w:p>
      <w:pPr>
        <w:spacing w:line="460" w:lineRule="exact"/>
        <w:ind w:firstLine="480" w:firstLineChars="200"/>
        <w:rPr>
          <w:rFonts w:hint="eastAsia" w:ascii="宋体" w:hAnsi="宋体"/>
          <w:sz w:val="24"/>
          <w:szCs w:val="24"/>
        </w:rPr>
      </w:pPr>
      <w:r>
        <w:rPr>
          <w:rFonts w:hint="eastAsia" w:ascii="宋体" w:hAnsi="宋体" w:eastAsia="宋体" w:cs="Times New Roman"/>
          <w:sz w:val="24"/>
          <w:szCs w:val="24"/>
          <w:lang w:val="en-US" w:eastAsia="zh-CN"/>
        </w:rPr>
        <w:t>8.4.5 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r>
        <w:rPr>
          <w:rFonts w:hint="eastAsia" w:ascii="宋体" w:hAnsi="宋体" w:eastAsia="宋体" w:cs="Times New Roman"/>
          <w:sz w:val="24"/>
          <w:szCs w:val="24"/>
        </w:rPr>
        <w:t xml:space="preserve"> </w:t>
      </w:r>
      <w:r>
        <w:rPr>
          <w:rFonts w:hint="eastAsia" w:ascii="宋体" w:hAnsi="宋体"/>
          <w:sz w:val="24"/>
          <w:szCs w:val="24"/>
        </w:rPr>
        <w:t xml:space="preserve"> </w:t>
      </w:r>
      <w:bookmarkStart w:id="403" w:name="_Toc179632589"/>
      <w:bookmarkEnd w:id="403"/>
      <w:bookmarkStart w:id="404" w:name="_Toc10844"/>
      <w:bookmarkEnd w:id="404"/>
      <w:bookmarkStart w:id="405" w:name="_Toc144974539"/>
      <w:bookmarkEnd w:id="405"/>
      <w:bookmarkStart w:id="406" w:name="_Toc152045571"/>
      <w:bookmarkEnd w:id="406"/>
      <w:bookmarkStart w:id="407" w:name="_Toc152042347"/>
      <w:bookmarkStart w:id="408" w:name="_Toc478565861"/>
      <w:bookmarkStart w:id="409" w:name="_Toc482721795"/>
      <w:bookmarkStart w:id="410" w:name="_Toc482374827"/>
      <w:bookmarkStart w:id="411" w:name="_Toc482375202"/>
      <w:bookmarkStart w:id="412" w:name="_Toc482374730"/>
    </w:p>
    <w:p>
      <w:pPr>
        <w:spacing w:line="440" w:lineRule="exact"/>
        <w:rPr>
          <w:rFonts w:ascii="宋体" w:hAnsi="宋体"/>
          <w:b/>
          <w:sz w:val="24"/>
          <w:szCs w:val="24"/>
        </w:rPr>
      </w:pPr>
      <w:r>
        <w:rPr>
          <w:rFonts w:hint="eastAsia" w:ascii="宋体" w:hAnsi="宋体"/>
          <w:b/>
          <w:sz w:val="24"/>
          <w:szCs w:val="24"/>
        </w:rPr>
        <w:t>9. 重新招标和不再招标</w:t>
      </w:r>
      <w:bookmarkEnd w:id="407"/>
      <w:bookmarkEnd w:id="408"/>
      <w:bookmarkEnd w:id="409"/>
      <w:bookmarkEnd w:id="410"/>
      <w:bookmarkEnd w:id="411"/>
      <w:bookmarkEnd w:id="412"/>
    </w:p>
    <w:p>
      <w:pPr>
        <w:spacing w:line="440" w:lineRule="exact"/>
        <w:ind w:firstLine="480" w:firstLineChars="200"/>
        <w:rPr>
          <w:rFonts w:ascii="宋体" w:hAnsi="宋体"/>
          <w:sz w:val="24"/>
          <w:szCs w:val="24"/>
        </w:rPr>
      </w:pPr>
      <w:bookmarkStart w:id="413" w:name="_Toc31733"/>
      <w:bookmarkEnd w:id="413"/>
      <w:bookmarkStart w:id="414" w:name="_Toc179632590"/>
      <w:bookmarkEnd w:id="414"/>
      <w:bookmarkStart w:id="415" w:name="_Toc152045572"/>
      <w:bookmarkEnd w:id="415"/>
      <w:bookmarkStart w:id="416" w:name="_Toc152042348"/>
      <w:bookmarkEnd w:id="416"/>
      <w:bookmarkStart w:id="417" w:name="_Toc482375203"/>
      <w:bookmarkStart w:id="418" w:name="_Toc478565862"/>
      <w:bookmarkStart w:id="419" w:name="_Toc459655447"/>
      <w:bookmarkStart w:id="420" w:name="_Toc144974540"/>
      <w:bookmarkStart w:id="421" w:name="_Toc482374828"/>
      <w:bookmarkStart w:id="422" w:name="_Toc482374731"/>
      <w:bookmarkStart w:id="423" w:name="_Toc482721796"/>
      <w:r>
        <w:rPr>
          <w:rFonts w:hint="eastAsia" w:ascii="宋体" w:hAnsi="宋体"/>
          <w:sz w:val="24"/>
          <w:szCs w:val="24"/>
        </w:rPr>
        <w:t>9.1 重新招标</w:t>
      </w:r>
      <w:bookmarkEnd w:id="417"/>
      <w:bookmarkEnd w:id="418"/>
      <w:bookmarkEnd w:id="419"/>
      <w:bookmarkEnd w:id="420"/>
      <w:bookmarkEnd w:id="421"/>
      <w:bookmarkEnd w:id="422"/>
      <w:bookmarkEnd w:id="423"/>
    </w:p>
    <w:p>
      <w:pPr>
        <w:spacing w:line="440" w:lineRule="exact"/>
        <w:rPr>
          <w:rFonts w:ascii="宋体" w:hAnsi="宋体"/>
          <w:sz w:val="24"/>
          <w:szCs w:val="24"/>
        </w:rPr>
      </w:pPr>
      <w:r>
        <w:rPr>
          <w:rFonts w:hint="eastAsia" w:ascii="宋体" w:hAnsi="宋体"/>
          <w:sz w:val="24"/>
          <w:szCs w:val="24"/>
        </w:rPr>
        <w:t xml:space="preserve">    有下列情形之一的，招标人将重新招标：</w:t>
      </w:r>
    </w:p>
    <w:p>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）投标截止时间止，投标人少于</w:t>
      </w:r>
      <w:r>
        <w:rPr>
          <w:rFonts w:ascii="宋体" w:hAnsi="宋体"/>
          <w:sz w:val="24"/>
          <w:szCs w:val="24"/>
        </w:rPr>
        <w:t>3</w:t>
      </w:r>
      <w:r>
        <w:rPr>
          <w:rFonts w:hint="eastAsia" w:ascii="宋体" w:hAnsi="宋体"/>
          <w:sz w:val="24"/>
          <w:szCs w:val="24"/>
        </w:rPr>
        <w:t>个的；</w:t>
      </w:r>
    </w:p>
    <w:p>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）经评标委员会评审后，所有投标人投标文件均未能通过初步评审的。</w:t>
      </w:r>
    </w:p>
    <w:p>
      <w:pPr>
        <w:spacing w:line="440" w:lineRule="exact"/>
        <w:ind w:firstLine="480" w:firstLineChars="200"/>
        <w:rPr>
          <w:rFonts w:ascii="宋体" w:hAnsi="宋体"/>
          <w:sz w:val="24"/>
          <w:szCs w:val="24"/>
        </w:rPr>
      </w:pPr>
      <w:bookmarkStart w:id="424" w:name="_Toc152042349"/>
      <w:bookmarkEnd w:id="424"/>
      <w:bookmarkStart w:id="425" w:name="_Toc179632591"/>
      <w:bookmarkEnd w:id="425"/>
      <w:bookmarkStart w:id="426" w:name="_Toc152045573"/>
      <w:bookmarkEnd w:id="426"/>
      <w:bookmarkStart w:id="427" w:name="_Toc144974541"/>
      <w:bookmarkEnd w:id="427"/>
      <w:bookmarkStart w:id="428" w:name="_Toc482721797"/>
      <w:bookmarkStart w:id="429" w:name="_Toc482374829"/>
      <w:bookmarkStart w:id="430" w:name="_Toc482374732"/>
      <w:bookmarkStart w:id="431" w:name="_Toc20985"/>
      <w:bookmarkStart w:id="432" w:name="_Toc482375204"/>
      <w:bookmarkStart w:id="433" w:name="_Toc459655448"/>
      <w:bookmarkStart w:id="434" w:name="_Toc478565863"/>
      <w:r>
        <w:rPr>
          <w:rFonts w:hint="eastAsia" w:ascii="宋体" w:hAnsi="宋体"/>
          <w:sz w:val="24"/>
          <w:szCs w:val="24"/>
        </w:rPr>
        <w:t>9.2 不再招标</w:t>
      </w:r>
      <w:bookmarkEnd w:id="428"/>
      <w:bookmarkEnd w:id="429"/>
      <w:bookmarkEnd w:id="430"/>
      <w:bookmarkEnd w:id="431"/>
      <w:bookmarkEnd w:id="432"/>
      <w:bookmarkEnd w:id="433"/>
      <w:bookmarkEnd w:id="434"/>
    </w:p>
    <w:p>
      <w:pPr>
        <w:spacing w:line="440" w:lineRule="exact"/>
        <w:ind w:firstLine="480" w:firstLineChars="200"/>
        <w:rPr>
          <w:rFonts w:hint="eastAsia" w:ascii="宋体" w:hAnsi="宋体"/>
          <w:sz w:val="24"/>
          <w:szCs w:val="24"/>
        </w:rPr>
      </w:pPr>
      <w:r>
        <w:rPr>
          <w:rFonts w:hint="eastAsia" w:ascii="宋体" w:hAnsi="宋体"/>
          <w:sz w:val="24"/>
          <w:szCs w:val="24"/>
        </w:rPr>
        <w:t>重新招标后投标人仍少于</w:t>
      </w:r>
      <w:r>
        <w:rPr>
          <w:rFonts w:ascii="宋体" w:hAnsi="宋体"/>
          <w:sz w:val="24"/>
          <w:szCs w:val="24"/>
        </w:rPr>
        <w:t>3</w:t>
      </w:r>
      <w:r>
        <w:rPr>
          <w:rFonts w:hint="eastAsia" w:ascii="宋体" w:hAnsi="宋体"/>
          <w:sz w:val="24"/>
          <w:szCs w:val="24"/>
        </w:rPr>
        <w:t>个或者所有投标被否决的，属于必须审批或核准的工程建设项目，经原审批或核准部门批准后不再进行招标。</w:t>
      </w:r>
      <w:bookmarkStart w:id="435" w:name="_Toc152045574"/>
      <w:bookmarkEnd w:id="435"/>
      <w:bookmarkStart w:id="436" w:name="_Toc14830"/>
      <w:bookmarkEnd w:id="436"/>
      <w:bookmarkStart w:id="437" w:name="_Toc179632592"/>
      <w:bookmarkEnd w:id="437"/>
      <w:bookmarkStart w:id="438" w:name="_Toc144974542"/>
      <w:bookmarkEnd w:id="438"/>
      <w:bookmarkStart w:id="439" w:name="_Toc482375205"/>
      <w:bookmarkStart w:id="440" w:name="_Toc152042350"/>
      <w:bookmarkStart w:id="441" w:name="_Toc482721798"/>
      <w:bookmarkStart w:id="442" w:name="_Toc482374733"/>
      <w:bookmarkStart w:id="443" w:name="_Toc478565864"/>
      <w:bookmarkStart w:id="444" w:name="_Toc482374830"/>
    </w:p>
    <w:p>
      <w:pPr>
        <w:spacing w:line="440" w:lineRule="exact"/>
        <w:rPr>
          <w:rFonts w:ascii="宋体" w:hAnsi="宋体"/>
          <w:b/>
          <w:sz w:val="24"/>
          <w:szCs w:val="24"/>
        </w:rPr>
      </w:pPr>
      <w:r>
        <w:rPr>
          <w:rFonts w:hint="eastAsia" w:ascii="宋体" w:hAnsi="宋体"/>
          <w:b/>
          <w:sz w:val="24"/>
          <w:szCs w:val="24"/>
        </w:rPr>
        <w:t>10. 纪律和监督</w:t>
      </w:r>
      <w:bookmarkEnd w:id="439"/>
      <w:bookmarkEnd w:id="440"/>
      <w:bookmarkEnd w:id="441"/>
      <w:bookmarkEnd w:id="442"/>
      <w:bookmarkEnd w:id="443"/>
      <w:bookmarkEnd w:id="444"/>
    </w:p>
    <w:p>
      <w:pPr>
        <w:spacing w:line="440" w:lineRule="exact"/>
        <w:ind w:firstLine="480" w:firstLineChars="200"/>
        <w:rPr>
          <w:rFonts w:ascii="宋体" w:hAnsi="宋体"/>
          <w:sz w:val="24"/>
          <w:szCs w:val="24"/>
        </w:rPr>
      </w:pPr>
      <w:bookmarkStart w:id="445" w:name="_Toc152042351"/>
      <w:bookmarkEnd w:id="445"/>
      <w:bookmarkStart w:id="446" w:name="_Toc179632593"/>
      <w:bookmarkEnd w:id="446"/>
      <w:bookmarkStart w:id="447" w:name="_Toc144974543"/>
      <w:bookmarkEnd w:id="447"/>
      <w:bookmarkStart w:id="448" w:name="_Toc152045575"/>
      <w:bookmarkEnd w:id="448"/>
      <w:bookmarkStart w:id="449" w:name="_Toc482374734"/>
      <w:bookmarkStart w:id="450" w:name="_Toc478565865"/>
      <w:bookmarkStart w:id="451" w:name="_Toc482375206"/>
      <w:bookmarkStart w:id="452" w:name="_Toc482721799"/>
      <w:bookmarkStart w:id="453" w:name="_Toc482374831"/>
      <w:bookmarkStart w:id="454" w:name="_Toc459655450"/>
      <w:bookmarkStart w:id="455" w:name="_Toc9406"/>
      <w:r>
        <w:rPr>
          <w:rFonts w:hint="eastAsia" w:ascii="宋体" w:hAnsi="宋体"/>
          <w:sz w:val="24"/>
          <w:szCs w:val="24"/>
        </w:rPr>
        <w:t>10.1 对招标人的纪律要求</w:t>
      </w:r>
      <w:bookmarkEnd w:id="449"/>
      <w:bookmarkEnd w:id="450"/>
      <w:bookmarkEnd w:id="451"/>
      <w:bookmarkEnd w:id="452"/>
      <w:bookmarkEnd w:id="453"/>
      <w:bookmarkEnd w:id="454"/>
      <w:bookmarkEnd w:id="455"/>
    </w:p>
    <w:p>
      <w:pPr>
        <w:spacing w:line="440" w:lineRule="exact"/>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spacing w:line="440" w:lineRule="exact"/>
        <w:ind w:firstLine="480" w:firstLineChars="200"/>
        <w:rPr>
          <w:rFonts w:ascii="宋体" w:hAnsi="宋体"/>
          <w:sz w:val="24"/>
          <w:szCs w:val="24"/>
        </w:rPr>
      </w:pPr>
      <w:bookmarkStart w:id="456" w:name="_Toc152045576"/>
      <w:bookmarkEnd w:id="456"/>
      <w:bookmarkStart w:id="457" w:name="_Toc179632594"/>
      <w:bookmarkEnd w:id="457"/>
      <w:bookmarkStart w:id="458" w:name="_Toc152042352"/>
      <w:bookmarkEnd w:id="458"/>
      <w:bookmarkStart w:id="459" w:name="_Toc144974544"/>
      <w:bookmarkEnd w:id="459"/>
      <w:bookmarkStart w:id="460" w:name="_Toc459655451"/>
      <w:bookmarkStart w:id="461" w:name="_Toc482374832"/>
      <w:bookmarkStart w:id="462" w:name="_Toc482375207"/>
      <w:bookmarkStart w:id="463" w:name="_Toc482374735"/>
      <w:bookmarkStart w:id="464" w:name="_Toc482721800"/>
      <w:bookmarkStart w:id="465" w:name="_Toc478565866"/>
      <w:bookmarkStart w:id="466" w:name="_Toc6707"/>
      <w:r>
        <w:rPr>
          <w:rFonts w:hint="eastAsia" w:ascii="宋体" w:hAnsi="宋体"/>
          <w:sz w:val="24"/>
          <w:szCs w:val="24"/>
        </w:rPr>
        <w:t>10.2 对投标人的纪律要求</w:t>
      </w:r>
      <w:bookmarkEnd w:id="460"/>
      <w:bookmarkEnd w:id="461"/>
      <w:bookmarkEnd w:id="462"/>
      <w:bookmarkEnd w:id="463"/>
      <w:bookmarkEnd w:id="464"/>
      <w:bookmarkEnd w:id="465"/>
      <w:bookmarkEnd w:id="466"/>
    </w:p>
    <w:p>
      <w:pPr>
        <w:spacing w:line="440" w:lineRule="exact"/>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80" w:firstLineChars="200"/>
        <w:rPr>
          <w:rFonts w:ascii="宋体" w:hAnsi="宋体"/>
          <w:sz w:val="24"/>
          <w:szCs w:val="24"/>
        </w:rPr>
      </w:pPr>
      <w:bookmarkStart w:id="467" w:name="_Toc32345"/>
      <w:bookmarkEnd w:id="467"/>
      <w:bookmarkStart w:id="468" w:name="_Toc179632595"/>
      <w:bookmarkEnd w:id="468"/>
      <w:bookmarkStart w:id="469" w:name="_Toc152042353"/>
      <w:bookmarkEnd w:id="469"/>
      <w:bookmarkStart w:id="470" w:name="_Toc152045577"/>
      <w:bookmarkEnd w:id="470"/>
      <w:bookmarkStart w:id="471" w:name="_Toc482375208"/>
      <w:bookmarkStart w:id="472" w:name="_Toc459655452"/>
      <w:bookmarkStart w:id="473" w:name="_Toc478565867"/>
      <w:bookmarkStart w:id="474" w:name="_Toc482374833"/>
      <w:bookmarkStart w:id="475" w:name="_Toc482374736"/>
      <w:bookmarkStart w:id="476" w:name="_Toc144974545"/>
      <w:bookmarkStart w:id="477" w:name="_Toc482721801"/>
      <w:r>
        <w:rPr>
          <w:rFonts w:hint="eastAsia" w:ascii="宋体" w:hAnsi="宋体"/>
          <w:sz w:val="24"/>
          <w:szCs w:val="24"/>
        </w:rPr>
        <w:t>10.3 对评标委员会成员的纪律要求</w:t>
      </w:r>
      <w:bookmarkEnd w:id="471"/>
      <w:bookmarkEnd w:id="472"/>
      <w:bookmarkEnd w:id="473"/>
      <w:bookmarkEnd w:id="474"/>
      <w:bookmarkEnd w:id="475"/>
      <w:bookmarkEnd w:id="476"/>
      <w:bookmarkEnd w:id="477"/>
    </w:p>
    <w:p>
      <w:pPr>
        <w:spacing w:line="440" w:lineRule="exact"/>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ind w:firstLine="480" w:firstLineChars="200"/>
        <w:rPr>
          <w:rFonts w:ascii="宋体" w:hAnsi="宋体"/>
          <w:sz w:val="24"/>
          <w:szCs w:val="24"/>
        </w:rPr>
      </w:pPr>
      <w:bookmarkStart w:id="478" w:name="_Toc4552"/>
      <w:bookmarkEnd w:id="478"/>
      <w:bookmarkStart w:id="479" w:name="_Toc179632596"/>
      <w:bookmarkEnd w:id="479"/>
      <w:bookmarkStart w:id="480" w:name="_Toc144974546"/>
      <w:bookmarkEnd w:id="480"/>
      <w:bookmarkStart w:id="481" w:name="_Toc152045578"/>
      <w:bookmarkEnd w:id="481"/>
      <w:bookmarkStart w:id="482" w:name="_Toc482374737"/>
      <w:bookmarkStart w:id="483" w:name="_Toc482374834"/>
      <w:bookmarkStart w:id="484" w:name="_Toc482721802"/>
      <w:bookmarkStart w:id="485" w:name="_Toc459655453"/>
      <w:bookmarkStart w:id="486" w:name="_Toc478565868"/>
      <w:bookmarkStart w:id="487" w:name="_Toc482375209"/>
      <w:bookmarkStart w:id="488" w:name="_Toc152042354"/>
      <w:r>
        <w:rPr>
          <w:rFonts w:hint="eastAsia" w:ascii="宋体" w:hAnsi="宋体"/>
          <w:sz w:val="24"/>
          <w:szCs w:val="24"/>
        </w:rPr>
        <w:t>10.4 对与评标活动有关的工作人员的纪律要求</w:t>
      </w:r>
      <w:bookmarkEnd w:id="482"/>
      <w:bookmarkEnd w:id="483"/>
      <w:bookmarkEnd w:id="484"/>
      <w:bookmarkEnd w:id="485"/>
      <w:bookmarkEnd w:id="486"/>
      <w:bookmarkEnd w:id="487"/>
      <w:bookmarkEnd w:id="488"/>
    </w:p>
    <w:p>
      <w:pPr>
        <w:spacing w:line="440" w:lineRule="exact"/>
        <w:ind w:firstLine="480" w:firstLineChars="200"/>
        <w:rPr>
          <w:rFonts w:ascii="宋体" w:hAnsi="宋体"/>
          <w:sz w:val="24"/>
          <w:szCs w:val="24"/>
        </w:rPr>
      </w:pPr>
      <w:bookmarkStart w:id="489" w:name="_Toc152042355"/>
      <w:bookmarkEnd w:id="489"/>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40" w:lineRule="exact"/>
        <w:ind w:firstLine="480" w:firstLineChars="200"/>
        <w:rPr>
          <w:rFonts w:ascii="宋体" w:hAnsi="宋体"/>
          <w:sz w:val="24"/>
          <w:szCs w:val="24"/>
        </w:rPr>
      </w:pPr>
      <w:bookmarkStart w:id="490" w:name="_Toc152045579"/>
      <w:bookmarkEnd w:id="490"/>
      <w:bookmarkStart w:id="491" w:name="_Toc152042356"/>
      <w:bookmarkEnd w:id="491"/>
      <w:bookmarkStart w:id="492" w:name="_Toc179632597"/>
      <w:bookmarkEnd w:id="492"/>
      <w:bookmarkStart w:id="493" w:name="_Toc478565869"/>
      <w:bookmarkStart w:id="494" w:name="_Toc482374738"/>
      <w:bookmarkStart w:id="495" w:name="_Toc482375210"/>
      <w:bookmarkStart w:id="496" w:name="_Toc459655454"/>
      <w:bookmarkStart w:id="497" w:name="_Toc482721803"/>
      <w:bookmarkStart w:id="498" w:name="_Toc482374835"/>
      <w:bookmarkStart w:id="499" w:name="_Toc12164"/>
      <w:r>
        <w:rPr>
          <w:rFonts w:hint="eastAsia" w:ascii="宋体" w:hAnsi="宋体"/>
          <w:sz w:val="24"/>
          <w:szCs w:val="24"/>
        </w:rPr>
        <w:t>10.5 投诉</w:t>
      </w:r>
      <w:bookmarkEnd w:id="493"/>
      <w:bookmarkEnd w:id="494"/>
      <w:bookmarkEnd w:id="495"/>
      <w:bookmarkEnd w:id="496"/>
      <w:bookmarkEnd w:id="497"/>
      <w:bookmarkEnd w:id="498"/>
      <w:bookmarkEnd w:id="499"/>
    </w:p>
    <w:p>
      <w:pPr>
        <w:spacing w:line="440" w:lineRule="exact"/>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pPr>
        <w:numPr>
          <w:ilvl w:val="0"/>
          <w:numId w:val="2"/>
        </w:numPr>
        <w:spacing w:line="440" w:lineRule="exact"/>
        <w:ind w:firstLine="482" w:firstLineChars="200"/>
        <w:rPr>
          <w:rFonts w:ascii="宋体" w:hAnsi="宋体"/>
          <w:b/>
          <w:bCs/>
          <w:sz w:val="24"/>
          <w:szCs w:val="24"/>
        </w:rPr>
      </w:pPr>
      <w:bookmarkStart w:id="500" w:name="_Toc152042357"/>
      <w:bookmarkEnd w:id="500"/>
      <w:bookmarkStart w:id="501" w:name="_Toc144974547"/>
      <w:bookmarkEnd w:id="501"/>
      <w:bookmarkStart w:id="502" w:name="_Toc179632598"/>
      <w:bookmarkEnd w:id="502"/>
      <w:bookmarkStart w:id="503" w:name="_Toc152045580"/>
      <w:bookmarkEnd w:id="503"/>
      <w:bookmarkStart w:id="504" w:name="_Toc482374739"/>
      <w:bookmarkStart w:id="505" w:name="_Toc482375211"/>
      <w:bookmarkStart w:id="506" w:name="_Toc482374836"/>
      <w:bookmarkStart w:id="507" w:name="_Toc482721804"/>
      <w:bookmarkStart w:id="508" w:name="_Toc478565870"/>
      <w:bookmarkStart w:id="509" w:name="_Toc18211"/>
      <w:r>
        <w:rPr>
          <w:rFonts w:hint="eastAsia" w:ascii="宋体" w:hAnsi="宋体"/>
          <w:b/>
          <w:bCs/>
          <w:sz w:val="24"/>
          <w:szCs w:val="24"/>
        </w:rPr>
        <w:t>需要补充的其他内容</w:t>
      </w:r>
      <w:bookmarkEnd w:id="504"/>
      <w:bookmarkEnd w:id="505"/>
      <w:bookmarkEnd w:id="506"/>
      <w:bookmarkEnd w:id="507"/>
      <w:bookmarkEnd w:id="508"/>
      <w:bookmarkEnd w:id="509"/>
    </w:p>
    <w:p>
      <w:pPr>
        <w:spacing w:line="440" w:lineRule="exact"/>
        <w:ind w:firstLine="480" w:firstLineChars="200"/>
        <w:rPr>
          <w:rFonts w:hint="eastAsia" w:ascii="宋体" w:hAnsi="宋体"/>
          <w:sz w:val="24"/>
          <w:szCs w:val="24"/>
        </w:rPr>
      </w:pPr>
      <w:r>
        <w:rPr>
          <w:rFonts w:hint="eastAsia" w:ascii="宋体" w:hAnsi="宋体"/>
          <w:sz w:val="24"/>
          <w:szCs w:val="24"/>
        </w:rPr>
        <w:t>需要补充的其他内容：见投标人须知前附表。</w:t>
      </w:r>
      <w:bookmarkStart w:id="510" w:name="_Toc19735"/>
      <w:bookmarkEnd w:id="510"/>
      <w:bookmarkStart w:id="511" w:name="_Toc478565886"/>
      <w:bookmarkStart w:id="512" w:name="_Toc482374852"/>
      <w:bookmarkStart w:id="513" w:name="_Toc482375227"/>
      <w:bookmarkStart w:id="514" w:name="_Toc482721814"/>
      <w:bookmarkStart w:id="515" w:name="_Toc482374755"/>
    </w:p>
    <w:p>
      <w:pPr>
        <w:rPr>
          <w:rFonts w:hint="eastAsia"/>
        </w:rPr>
      </w:pPr>
      <w:r>
        <w:rPr>
          <w:rFonts w:hint="eastAsia" w:ascii="宋体" w:hAnsi="宋体"/>
          <w:sz w:val="24"/>
          <w:szCs w:val="24"/>
        </w:rPr>
        <w:br w:type="page"/>
      </w:r>
    </w:p>
    <w:p>
      <w:pPr>
        <w:pStyle w:val="36"/>
        <w:keepNext/>
        <w:keepLines/>
        <w:pageBreakBefore w:val="0"/>
        <w:widowControl w:val="0"/>
        <w:numPr>
          <w:ilvl w:val="0"/>
          <w:numId w:val="3"/>
        </w:numPr>
        <w:kinsoku/>
        <w:wordWrap/>
        <w:overflowPunct/>
        <w:topLinePunct w:val="0"/>
        <w:autoSpaceDE/>
        <w:autoSpaceDN/>
        <w:bidi w:val="0"/>
        <w:adjustRightInd/>
        <w:snapToGrid/>
        <w:spacing w:before="313" w:beforeLines="100" w:after="313" w:afterLines="100" w:line="312" w:lineRule="auto"/>
        <w:ind w:firstLine="643" w:firstLineChars="200"/>
        <w:jc w:val="center"/>
        <w:textAlignment w:val="auto"/>
        <w:rPr>
          <w:rFonts w:hint="eastAsia"/>
          <w:sz w:val="32"/>
          <w:szCs w:val="32"/>
        </w:rPr>
      </w:pPr>
      <w:r>
        <w:rPr>
          <w:rFonts w:hint="eastAsia"/>
          <w:sz w:val="32"/>
          <w:szCs w:val="32"/>
        </w:rPr>
        <w:t xml:space="preserve"> </w:t>
      </w:r>
      <w:bookmarkStart w:id="516" w:name="_Toc17124"/>
      <w:r>
        <w:rPr>
          <w:rFonts w:hint="eastAsia"/>
          <w:sz w:val="32"/>
          <w:szCs w:val="32"/>
        </w:rPr>
        <w:t>评标办法（综合评分法）</w:t>
      </w:r>
      <w:bookmarkEnd w:id="516"/>
      <w:bookmarkStart w:id="517" w:name="_Toc310005464"/>
      <w:bookmarkEnd w:id="517"/>
      <w:bookmarkStart w:id="518" w:name="_Toc482374842"/>
      <w:bookmarkStart w:id="519" w:name="_Toc482374745"/>
      <w:bookmarkStart w:id="520" w:name="_Toc482721810"/>
      <w:bookmarkStart w:id="521" w:name="_Toc478565876"/>
      <w:bookmarkStart w:id="522" w:name="_Toc482375217"/>
      <w:bookmarkStart w:id="523" w:name="_Toc17822"/>
    </w:p>
    <w:p>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ascii="Times New Roman" w:hAnsi="宋体" w:eastAsia="宋体" w:cs="Times New Roman"/>
          <w:b/>
          <w:bCs/>
          <w:kern w:val="2"/>
          <w:sz w:val="21"/>
          <w:szCs w:val="21"/>
          <w:lang w:val="en-US" w:eastAsia="zh-CN" w:bidi="ar-SA"/>
        </w:rPr>
      </w:pPr>
      <w:bookmarkStart w:id="524" w:name="_Toc14774"/>
      <w:r>
        <w:rPr>
          <w:rFonts w:hint="eastAsia" w:ascii="Times New Roman" w:hAnsi="宋体" w:eastAsia="宋体" w:cs="Times New Roman"/>
          <w:b/>
          <w:bCs/>
          <w:kern w:val="2"/>
          <w:sz w:val="21"/>
          <w:szCs w:val="21"/>
          <w:lang w:val="en-US" w:eastAsia="zh-CN" w:bidi="ar-SA"/>
        </w:rPr>
        <w:t>评标办法前附表</w:t>
      </w:r>
      <w:bookmarkEnd w:id="524"/>
    </w:p>
    <w:tbl>
      <w:tblPr>
        <w:tblStyle w:val="18"/>
        <w:tblpPr w:leftFromText="180" w:rightFromText="180" w:vertAnchor="text" w:horzAnchor="page" w:tblpX="1042" w:tblpY="451"/>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5"/>
        <w:gridCol w:w="1649"/>
        <w:gridCol w:w="65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条款号</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评审因素</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2.1.1</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形式</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投标人名称</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与营业执照、资质证书一致</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签字盖章</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hAnsi="宋体"/>
                <w:sz w:val="21"/>
                <w:szCs w:val="21"/>
              </w:rPr>
              <w:t>符合招标文件中签字盖章要求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投标文件格式</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报价唯一</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2.1.2</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资格评审</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营业执照</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具备有效的营业执照</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资质等级</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企业诚信库“监理资质”中上传的原件扫描件为准）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财务状况</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企业诚信库“企业财务”中上传的原件扫描件为准）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项目总监</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企业诚信库“项目总监”中上传的原件扫描件为准）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其他要求</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符合第二章“投标人须知”规定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企业诚信库“投标所需的其他资料”中上传的原件扫描件为准）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2.1.3</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响应性评</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审标准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投标监理工作范围</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工期控制目标</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质量控制目标</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投标有效期</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投标保证金</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投标报价不得高于招标控制价，</w:t>
            </w:r>
            <w:r>
              <w:rPr>
                <w:rFonts w:hint="eastAsia" w:ascii="宋体" w:hAnsi="宋体" w:cs="宋体"/>
                <w:b/>
                <w:sz w:val="21"/>
                <w:szCs w:val="21"/>
              </w:rPr>
              <w:t>否则视为废标。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条款内容</w:t>
            </w:r>
          </w:p>
        </w:tc>
        <w:tc>
          <w:tcPr>
            <w:tcW w:w="5880" w:type="dxa"/>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2.2.1</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分值组成（总分</w:t>
            </w:r>
            <w:r>
              <w:rPr>
                <w:sz w:val="21"/>
                <w:szCs w:val="21"/>
              </w:rPr>
              <w:t>100</w:t>
            </w:r>
            <w:r>
              <w:rPr>
                <w:rFonts w:hint="eastAsia"/>
                <w:sz w:val="21"/>
                <w:szCs w:val="21"/>
              </w:rPr>
              <w:t>分）</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投标报</w:t>
            </w:r>
            <w:r>
              <w:rPr>
                <w:rFonts w:hint="eastAsia" w:ascii="宋体" w:hAnsi="宋体"/>
                <w:sz w:val="21"/>
                <w:szCs w:val="21"/>
              </w:rPr>
              <w:t>价：30分</w:t>
            </w:r>
          </w:p>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监理大纲：5</w:t>
            </w:r>
            <w:r>
              <w:rPr>
                <w:rFonts w:hint="eastAsia" w:ascii="宋体" w:hAnsi="宋体"/>
                <w:sz w:val="21"/>
                <w:szCs w:val="21"/>
                <w:lang w:val="en-US" w:eastAsia="zh-CN"/>
              </w:rPr>
              <w:t>4</w:t>
            </w:r>
            <w:r>
              <w:rPr>
                <w:rFonts w:hint="eastAsia" w:ascii="宋体" w:hAnsi="宋体"/>
                <w:sz w:val="21"/>
                <w:szCs w:val="21"/>
              </w:rPr>
              <w:t>分</w:t>
            </w:r>
          </w:p>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综合（信用）：</w:t>
            </w:r>
            <w:r>
              <w:rPr>
                <w:rFonts w:hint="eastAsia" w:ascii="宋体" w:hAnsi="宋体"/>
                <w:sz w:val="21"/>
                <w:szCs w:val="21"/>
                <w:lang w:val="en-US" w:eastAsia="zh-CN"/>
              </w:rPr>
              <w:t>16</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2.2.2</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评标基准价计算方法</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投标人投标报</w:t>
            </w:r>
            <w:r>
              <w:rPr>
                <w:rFonts w:hint="eastAsia" w:ascii="宋体" w:hAnsi="宋体"/>
                <w:sz w:val="21"/>
                <w:szCs w:val="21"/>
              </w:rPr>
              <w:t>价在招标控制价的96%—100%（含96%、100%）之间的为有效投标报价，参与计算评标基准价。</w:t>
            </w:r>
          </w:p>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若所有投标人投标报价均不在招标控制价的96%—100%（含96%、100%）之间的，则以招标控制价×96%为评标基准价。</w:t>
            </w:r>
          </w:p>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评标基准价=（所有有效投标报价的算术平均值+招标控制价）÷2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2.2.3</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投标报价的偏差计算公式</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偏差率</w:t>
            </w:r>
            <w:r>
              <w:rPr>
                <w:rFonts w:ascii="宋体" w:hAnsi="宋体"/>
                <w:sz w:val="21"/>
                <w:szCs w:val="21"/>
              </w:rPr>
              <w:t>=</w:t>
            </w:r>
            <w:r>
              <w:rPr>
                <w:rFonts w:hint="eastAsia" w:ascii="宋体" w:hAnsi="宋体"/>
                <w:sz w:val="21"/>
                <w:szCs w:val="21"/>
              </w:rPr>
              <w:t>（投标人的投标报价</w:t>
            </w:r>
            <w:r>
              <w:rPr>
                <w:rFonts w:ascii="宋体" w:hAnsi="宋体"/>
                <w:sz w:val="21"/>
                <w:szCs w:val="21"/>
              </w:rPr>
              <w:t xml:space="preserve">- </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评标基准价×</w:t>
            </w:r>
            <w:r>
              <w:rPr>
                <w:rFonts w:ascii="宋体" w:hAnsi="宋体"/>
                <w:sz w:val="21"/>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评分因素</w:t>
            </w:r>
          </w:p>
        </w:tc>
        <w:tc>
          <w:tcPr>
            <w:tcW w:w="5880" w:type="dxa"/>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(1)</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监理大纲</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暗标</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4</w:t>
            </w:r>
            <w:r>
              <w:rPr>
                <w:rFonts w:hint="eastAsia" w:ascii="宋体" w:hAnsi="宋体"/>
                <w:sz w:val="21"/>
                <w:szCs w:val="21"/>
              </w:rPr>
              <w:t>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保证旁站监理措施（0-</w:t>
            </w:r>
            <w:r>
              <w:rPr>
                <w:rFonts w:hint="eastAsia" w:ascii="宋体" w:hAnsi="宋体"/>
                <w:sz w:val="21"/>
                <w:szCs w:val="21"/>
                <w:lang w:val="en-US" w:eastAsia="zh-CN"/>
              </w:rPr>
              <w:t>6</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（1）设置工程旁站监理部位（过程）设置合理，包括各关键部位。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（2）旁站监理措施详细。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质量控制措施和方法（0-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（1）有对质量目标的理解和实现质量可行性论述</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（2）事前质量控制措施和方法</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（3）原材料质量控制的措施和方法</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（4）事中质量控制措施和方法</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（5）事后质量控制措施和方法</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进度控制措施和方法（0-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（1）有对实现工期目标可行性论述。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2</w:t>
            </w:r>
            <w:r>
              <w:rPr>
                <w:rFonts w:ascii="宋体" w:hAnsi="宋体"/>
                <w:sz w:val="21"/>
                <w:szCs w:val="21"/>
              </w:rPr>
              <w:t>）有进度控制的监理工作内容、程序、方法和措施。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）进度控制的监理工作</w:t>
            </w:r>
            <w:r>
              <w:rPr>
                <w:rFonts w:hint="eastAsia" w:ascii="宋体" w:hAnsi="宋体"/>
                <w:sz w:val="21"/>
                <w:szCs w:val="21"/>
              </w:rPr>
              <w:t xml:space="preserve">    </w:t>
            </w:r>
            <w:r>
              <w:rPr>
                <w:rFonts w:ascii="宋体" w:hAnsi="宋体"/>
                <w:sz w:val="21"/>
                <w:szCs w:val="21"/>
              </w:rPr>
              <w:t>措施详细，技术措施、组织措施、经济措施、合同措施齐全。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投资控制措施和方法（0-6分）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（1）有施工阶段投资控制的监理工作方法和措施；监理措施详细，技术措施、组织措施、经济措施、合同措施齐全。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（2）有工程变更</w:t>
            </w:r>
            <w:r>
              <w:rPr>
                <w:rFonts w:hint="eastAsia" w:ascii="宋体" w:hAnsi="宋体"/>
                <w:sz w:val="21"/>
                <w:szCs w:val="21"/>
              </w:rPr>
              <w:t>的</w:t>
            </w:r>
            <w:r>
              <w:rPr>
                <w:rFonts w:ascii="宋体" w:hAnsi="宋体"/>
                <w:sz w:val="21"/>
                <w:szCs w:val="21"/>
              </w:rPr>
              <w:t>管理方法。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（3）有费用索赔的处理方法。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安全、文明管理措施和方法（0-6分）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（1）有文明、安全的监理工作方法和措施。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（2）监理措施详细，技术措施、组织措施、经济措施、合同措施齐全。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合同管理、信息管理措施和方法（0-6分）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（1）有合同、信息管理的监理工作原则、程序和方法。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（2）合同、信息管理的监理制措施合理齐全、针对性强。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工作协调措施和方法（0-6分）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（1）有项目工作协调的工作内容、原则和程序。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（2）有项目工作协调的工作方法和措施；监理措施详细，技术措施、组织措施、经济措施、合同措施齐全。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监理部投入的检测设备、仪器（0-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hint="eastAsia" w:ascii="宋体" w:hAnsi="宋体"/>
                <w:sz w:val="21"/>
                <w:szCs w:val="21"/>
              </w:rPr>
              <w:t>视投标人投入的检测设备、</w:t>
            </w:r>
            <w:r>
              <w:rPr>
                <w:rFonts w:ascii="宋体" w:hAnsi="宋体"/>
                <w:sz w:val="21"/>
                <w:szCs w:val="21"/>
              </w:rPr>
              <w:t>仪器</w:t>
            </w:r>
            <w:r>
              <w:rPr>
                <w:rFonts w:hint="eastAsia" w:ascii="宋体" w:hAnsi="宋体"/>
                <w:sz w:val="21"/>
                <w:szCs w:val="21"/>
              </w:rPr>
              <w:t>情况在0-</w:t>
            </w:r>
            <w:r>
              <w:rPr>
                <w:rFonts w:hint="eastAsia" w:ascii="宋体" w:hAnsi="宋体"/>
                <w:sz w:val="21"/>
                <w:szCs w:val="21"/>
                <w:lang w:val="en-US" w:eastAsia="zh-CN"/>
              </w:rPr>
              <w:t>8</w:t>
            </w:r>
            <w:r>
              <w:rPr>
                <w:rFonts w:hint="eastAsia" w:ascii="宋体" w:hAnsi="宋体"/>
                <w:sz w:val="21"/>
                <w:szCs w:val="21"/>
              </w:rPr>
              <w:t>分内打分</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818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暗标的编制要求：</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封面设置及要求：封面统一为：监理大纲（一号字，</w:t>
            </w:r>
            <w:r>
              <w:rPr>
                <w:rFonts w:hint="eastAsia" w:hAnsi="宋体"/>
                <w:b/>
                <w:bCs/>
                <w:sz w:val="21"/>
                <w:szCs w:val="21"/>
                <w:lang w:val="en-US" w:eastAsia="zh-CN"/>
              </w:rPr>
              <w:t>居中</w:t>
            </w:r>
            <w:r>
              <w:rPr>
                <w:rFonts w:hint="eastAsia" w:hAnsi="宋体"/>
                <w:b/>
                <w:bCs/>
                <w:sz w:val="21"/>
                <w:szCs w:val="21"/>
              </w:rPr>
              <w:t>横向排列）</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排版要求：不显示目录、页码，行间距为25磅。</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图表大小、字体要求：内容纸张为A4；大标题使用2号宋体加粗字型；小标题使用3号宋体加粗字型；内容使用4号宋体字型，其中图表中字体的字号自拟。</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编写软件及版本要求：Microsoft word 2007及以上版本</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除满足上述各项要求外，构成投标文件的“技术暗标”的正文中均不得出现投标人名称和其他可识别投标人身份的字符、徽标、人员名称以及其他特殊标记等。</w:t>
            </w:r>
          </w:p>
          <w:p>
            <w:pPr>
              <w:pStyle w:val="5"/>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本次监理大纲不符合暗标制作要求的得分按0分计。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宋体" w:hAnsi="宋体"/>
                <w:sz w:val="21"/>
                <w:szCs w:val="21"/>
              </w:rPr>
            </w:pPr>
            <w:r>
              <w:rPr>
                <w:rFonts w:hint="eastAsia" w:hAnsi="宋体"/>
                <w:b/>
                <w:bCs/>
                <w:sz w:val="21"/>
                <w:szCs w:val="21"/>
              </w:rPr>
              <w:t>以上每项若有缺项或不响应则该项得分为</w:t>
            </w:r>
            <w:r>
              <w:rPr>
                <w:rFonts w:hAnsi="宋体"/>
                <w:b/>
                <w:bCs/>
                <w:sz w:val="21"/>
                <w:szCs w:val="21"/>
              </w:rPr>
              <w:t>0</w:t>
            </w:r>
            <w:r>
              <w:rPr>
                <w:rFonts w:hint="eastAsia"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ascii="宋体" w:hAnsi="宋体"/>
                <w:sz w:val="21"/>
                <w:szCs w:val="21"/>
              </w:rPr>
              <w:t>2.2.4</w:t>
            </w:r>
          </w:p>
          <w:p>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hint="eastAsia" w:ascii="宋体" w:hAnsi="宋体"/>
                <w:sz w:val="21"/>
                <w:szCs w:val="21"/>
                <w:lang w:eastAsia="zh-CN"/>
              </w:rPr>
              <w:t>（</w:t>
            </w:r>
            <w:r>
              <w:rPr>
                <w:rFonts w:ascii="宋体" w:hAnsi="宋体"/>
                <w:sz w:val="21"/>
                <w:szCs w:val="21"/>
              </w:rPr>
              <w:t>2</w:t>
            </w:r>
            <w:r>
              <w:rPr>
                <w:rFonts w:hint="eastAsia" w:ascii="宋体" w:hAnsi="宋体"/>
                <w:sz w:val="21"/>
                <w:szCs w:val="21"/>
                <w:lang w:eastAsia="zh-CN"/>
              </w:rPr>
              <w:t>）</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综合</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lang w:eastAsia="zh-CN"/>
              </w:rPr>
              <w:t>（</w:t>
            </w:r>
            <w:r>
              <w:rPr>
                <w:rFonts w:hint="eastAsia" w:ascii="宋体" w:hAnsi="宋体"/>
                <w:sz w:val="21"/>
                <w:szCs w:val="21"/>
              </w:rPr>
              <w:t>信用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16</w:t>
            </w:r>
            <w:r>
              <w:rPr>
                <w:rFonts w:hint="eastAsia" w:ascii="宋体" w:hAnsi="宋体"/>
                <w:sz w:val="21"/>
                <w:szCs w:val="21"/>
              </w:rPr>
              <w:t>分）</w:t>
            </w:r>
          </w:p>
        </w:tc>
        <w:tc>
          <w:tcPr>
            <w:tcW w:w="164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highlight w:val="yellow"/>
              </w:rPr>
            </w:pPr>
            <w:r>
              <w:rPr>
                <w:rFonts w:hint="eastAsia" w:ascii="宋体" w:hAnsi="宋体"/>
                <w:sz w:val="21"/>
                <w:szCs w:val="21"/>
              </w:rPr>
              <w:t>监理机构组成人员及专业配套</w:t>
            </w:r>
            <w:r>
              <w:rPr>
                <w:rFonts w:hint="eastAsia" w:ascii="宋体" w:hAnsi="宋体"/>
                <w:spacing w:val="-4"/>
                <w:sz w:val="21"/>
                <w:szCs w:val="21"/>
              </w:rPr>
              <w:t>(</w:t>
            </w:r>
            <w:r>
              <w:rPr>
                <w:rFonts w:hint="eastAsia" w:ascii="宋体" w:hAnsi="宋体"/>
                <w:spacing w:val="-4"/>
                <w:sz w:val="21"/>
                <w:szCs w:val="21"/>
                <w:lang w:val="en-US" w:eastAsia="zh-CN"/>
              </w:rPr>
              <w:t>4</w:t>
            </w:r>
            <w:r>
              <w:rPr>
                <w:rFonts w:hint="eastAsia" w:ascii="宋体" w:hAnsi="宋体"/>
                <w:spacing w:val="-4"/>
                <w:sz w:val="21"/>
                <w:szCs w:val="21"/>
              </w:rPr>
              <w:t>分)</w:t>
            </w:r>
          </w:p>
        </w:tc>
        <w:tc>
          <w:tcPr>
            <w:tcW w:w="6534"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highlight w:val="yellow"/>
              </w:rPr>
            </w:pPr>
            <w:r>
              <w:rPr>
                <w:rFonts w:hint="eastAsia" w:ascii="宋体" w:hAnsi="宋体"/>
                <w:sz w:val="21"/>
                <w:szCs w:val="21"/>
              </w:rPr>
              <w:t>有明确的各级监理人员（包括总监理工程师、专业监理工程师、监理员、见证员）岗位职责，齐全得</w:t>
            </w:r>
            <w:r>
              <w:rPr>
                <w:rFonts w:hint="eastAsia" w:ascii="宋体" w:hAnsi="宋体"/>
                <w:sz w:val="21"/>
                <w:szCs w:val="21"/>
                <w:lang w:val="en-US" w:eastAsia="zh-CN"/>
              </w:rPr>
              <w:t>4</w:t>
            </w:r>
            <w:r>
              <w:rPr>
                <w:rFonts w:hint="eastAsia" w:ascii="宋体" w:hAnsi="宋体"/>
                <w:sz w:val="21"/>
                <w:szCs w:val="21"/>
              </w:rPr>
              <w:t>分，缺一个岗位职责扣1分，扣完为止。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649" w:type="dxa"/>
            <w:vAlign w:val="center"/>
          </w:tcPr>
          <w:p>
            <w:pPr>
              <w:pStyle w:val="35"/>
              <w:snapToGrid w:val="0"/>
              <w:spacing w:line="340" w:lineRule="exact"/>
              <w:jc w:val="center"/>
              <w:rPr>
                <w:rFonts w:ascii="宋体" w:hAnsi="宋体"/>
                <w:sz w:val="21"/>
                <w:szCs w:val="21"/>
              </w:rPr>
            </w:pPr>
            <w:r>
              <w:rPr>
                <w:rFonts w:hint="eastAsia" w:hAnsi="宋体"/>
                <w:sz w:val="21"/>
                <w:szCs w:val="21"/>
              </w:rPr>
              <w:t>服务承诺（</w:t>
            </w:r>
            <w:r>
              <w:rPr>
                <w:rFonts w:hint="eastAsia" w:hAnsi="宋体"/>
                <w:sz w:val="21"/>
                <w:szCs w:val="21"/>
                <w:lang w:val="en-US" w:eastAsia="zh-CN"/>
              </w:rPr>
              <w:t>8</w:t>
            </w:r>
            <w:r>
              <w:rPr>
                <w:rFonts w:hint="eastAsia" w:hAnsi="宋体"/>
                <w:sz w:val="21"/>
                <w:szCs w:val="21"/>
              </w:rPr>
              <w:t>分）</w:t>
            </w:r>
          </w:p>
        </w:tc>
        <w:tc>
          <w:tcPr>
            <w:tcW w:w="6534" w:type="dxa"/>
            <w:gridSpan w:val="2"/>
            <w:vAlign w:val="center"/>
          </w:tcPr>
          <w:p>
            <w:pPr>
              <w:snapToGrid w:val="0"/>
              <w:spacing w:line="340" w:lineRule="exact"/>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rPr>
              <w:t>．对施工组织设计的质量、进度和安全进行预评价，事前发现问题并提出解决或完善的方法，减少施工过程中无谓的物力、财力和工期的浪费。（0－3分）</w:t>
            </w:r>
            <w:r>
              <w:rPr>
                <w:rFonts w:hint="eastAsia" w:ascii="宋体" w:hAnsi="宋体"/>
                <w:sz w:val="21"/>
                <w:szCs w:val="21"/>
                <w:lang w:eastAsia="zh-CN"/>
              </w:rPr>
              <w:t>。</w:t>
            </w:r>
          </w:p>
          <w:p>
            <w:pPr>
              <w:snapToGrid w:val="0"/>
              <w:spacing w:line="340" w:lineRule="exac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．承诺严格按ISO9001质量体系管理工程，措施可行、按可行、可信程度得（0－2分）。</w:t>
            </w:r>
          </w:p>
          <w:p>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．投标人有关额外工作和辅助工作等的其他承诺。（0－3分）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64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color w:val="auto"/>
                <w:sz w:val="21"/>
                <w:szCs w:val="21"/>
              </w:rPr>
            </w:pPr>
            <w:r>
              <w:rPr>
                <w:rFonts w:hint="eastAsia" w:ascii="宋体" w:hAnsi="宋体"/>
                <w:color w:val="auto"/>
                <w:sz w:val="21"/>
                <w:szCs w:val="21"/>
              </w:rPr>
              <w:t>整体评价</w:t>
            </w:r>
            <w:r>
              <w:rPr>
                <w:rFonts w:hint="eastAsia" w:ascii="宋体" w:hAnsi="宋体"/>
                <w:color w:val="auto"/>
                <w:sz w:val="21"/>
                <w:szCs w:val="21"/>
                <w:lang w:val="en-US" w:eastAsia="zh-CN"/>
              </w:rPr>
              <w:t>(4分)</w:t>
            </w:r>
          </w:p>
        </w:tc>
        <w:tc>
          <w:tcPr>
            <w:tcW w:w="6534"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rPr>
            </w:pPr>
            <w:r>
              <w:rPr>
                <w:rFonts w:hint="eastAsia" w:ascii="宋体" w:hAnsi="宋体"/>
                <w:color w:val="auto"/>
                <w:sz w:val="21"/>
                <w:szCs w:val="21"/>
              </w:rPr>
              <w:t>对投标单位综合比较，评委在 0-</w:t>
            </w:r>
            <w:r>
              <w:rPr>
                <w:rFonts w:hint="eastAsia" w:ascii="宋体" w:hAnsi="宋体"/>
                <w:color w:val="auto"/>
                <w:sz w:val="21"/>
                <w:szCs w:val="21"/>
                <w:lang w:val="en-US" w:eastAsia="zh-CN"/>
              </w:rPr>
              <w:t>4</w:t>
            </w:r>
            <w:r>
              <w:rPr>
                <w:rFonts w:hint="eastAsia" w:ascii="宋体" w:hAnsi="宋体"/>
                <w:color w:val="auto"/>
                <w:sz w:val="21"/>
                <w:szCs w:val="21"/>
              </w:rPr>
              <w:t xml:space="preserve">分内打分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5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(3)</w:t>
            </w:r>
          </w:p>
        </w:tc>
        <w:tc>
          <w:tcPr>
            <w:tcW w:w="1065"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(30分）</w:t>
            </w:r>
          </w:p>
        </w:tc>
        <w:tc>
          <w:tcPr>
            <w:tcW w:w="164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分）</w:t>
            </w:r>
          </w:p>
        </w:tc>
        <w:tc>
          <w:tcPr>
            <w:tcW w:w="6534"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总报价等于评标基准价的得基准分25分；比评标基准价每高1%在基准分25分基础上扣1分，扣完为止；比评标基准价每低1%，在基准分25分的基础上加1分，最高加5分；每再低于评标基准价1%，在30分的基础上扣1分，扣完为止。（偏差率不足1%的，按内插法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007" w:type="dxa"/>
            <w:gridSpan w:val="5"/>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投标人综合得分</w:t>
            </w:r>
            <w:r>
              <w:rPr>
                <w:rFonts w:ascii="宋体" w:hAnsi="宋体"/>
                <w:sz w:val="21"/>
                <w:szCs w:val="21"/>
              </w:rPr>
              <w:t>=</w:t>
            </w:r>
            <w:r>
              <w:rPr>
                <w:rFonts w:hint="eastAsia" w:ascii="宋体" w:hAnsi="宋体"/>
                <w:sz w:val="21"/>
                <w:szCs w:val="21"/>
              </w:rPr>
              <w:t>监理大纲得分＋综合（信用）得分＋投标报价得分。</w:t>
            </w:r>
          </w:p>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投标人的最终得分：评标委员会对技术标和商务标得分进行汇总，计算过程中分值按四舍五入保留三位小数，最终按四舍五入保留两位小数，以各评标委员会打分的算术平均值作为该投标人的最终得分。</w:t>
            </w:r>
          </w:p>
        </w:tc>
      </w:tr>
    </w:tbl>
    <w:p>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outlineLvl w:val="9"/>
        <w:rPr>
          <w:rFonts w:hint="default" w:ascii="Times New Roman" w:hAnsi="宋体" w:eastAsia="宋体" w:cs="Times New Roman"/>
          <w:b/>
          <w:bCs/>
          <w:kern w:val="2"/>
          <w:sz w:val="21"/>
          <w:szCs w:val="21"/>
          <w:lang w:val="en-US" w:eastAsia="zh-CN" w:bidi="ar-SA"/>
        </w:rPr>
      </w:pPr>
    </w:p>
    <w:bookmarkEnd w:id="518"/>
    <w:bookmarkEnd w:id="519"/>
    <w:bookmarkEnd w:id="520"/>
    <w:bookmarkEnd w:id="521"/>
    <w:bookmarkEnd w:id="522"/>
    <w:bookmarkEnd w:id="523"/>
    <w:p>
      <w:pPr>
        <w:spacing w:line="460" w:lineRule="exact"/>
        <w:rPr>
          <w:rFonts w:hint="eastAsia" w:ascii="宋体" w:hAnsi="宋体" w:eastAsia="宋体" w:cs="Times New Roman"/>
          <w:b/>
          <w:bCs/>
          <w:kern w:val="2"/>
          <w:sz w:val="24"/>
          <w:szCs w:val="24"/>
          <w:lang w:val="en-US" w:eastAsia="zh-CN" w:bidi="ar-SA"/>
        </w:rPr>
      </w:pPr>
      <w:bookmarkStart w:id="525" w:name="_Toc28993"/>
      <w:bookmarkEnd w:id="525"/>
      <w:bookmarkStart w:id="526" w:name="_Toc389632240"/>
      <w:bookmarkStart w:id="527" w:name="_Toc414987570"/>
      <w:bookmarkStart w:id="528" w:name="_Toc334033063"/>
      <w:bookmarkStart w:id="529" w:name="_Toc482721811"/>
      <w:r>
        <w:rPr>
          <w:rFonts w:hint="eastAsia" w:ascii="宋体" w:hAnsi="宋体" w:eastAsia="宋体" w:cs="Times New Roman"/>
          <w:b/>
          <w:bCs/>
          <w:kern w:val="2"/>
          <w:sz w:val="24"/>
          <w:szCs w:val="24"/>
          <w:lang w:val="en-US" w:eastAsia="zh-CN" w:bidi="ar-SA"/>
        </w:rPr>
        <w:t>1.评标方法</w:t>
      </w:r>
      <w:bookmarkEnd w:id="526"/>
      <w:bookmarkEnd w:id="527"/>
      <w:bookmarkEnd w:id="528"/>
      <w:bookmarkEnd w:id="529"/>
    </w:p>
    <w:p>
      <w:pPr>
        <w:spacing w:line="460" w:lineRule="exact"/>
        <w:ind w:firstLine="480" w:firstLineChars="200"/>
        <w:rPr>
          <w:rFonts w:hint="eastAsia" w:ascii="宋体" w:hAnsi="宋体"/>
          <w:sz w:val="24"/>
          <w:szCs w:val="24"/>
        </w:rPr>
      </w:pPr>
      <w:r>
        <w:rPr>
          <w:rFonts w:hint="eastAsia" w:ascii="宋体" w:hAnsi="宋体" w:eastAsia="宋体" w:cs="Times New Roman"/>
          <w:kern w:val="2"/>
          <w:sz w:val="24"/>
          <w:szCs w:val="24"/>
          <w:lang w:val="en-US" w:eastAsia="zh-CN" w:bidi="ar-SA"/>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sz w:val="24"/>
          <w:szCs w:val="24"/>
        </w:rPr>
        <w:t>，评标委员会择优推荐。</w:t>
      </w:r>
    </w:p>
    <w:p>
      <w:pPr>
        <w:pStyle w:val="7"/>
      </w:pPr>
    </w:p>
    <w:p>
      <w:pPr>
        <w:spacing w:line="460" w:lineRule="exact"/>
        <w:rPr>
          <w:rFonts w:hint="eastAsia" w:ascii="宋体" w:hAnsi="宋体" w:eastAsia="宋体" w:cs="Times New Roman"/>
          <w:b/>
          <w:bCs/>
          <w:kern w:val="2"/>
          <w:sz w:val="24"/>
          <w:szCs w:val="24"/>
          <w:lang w:val="en-US" w:eastAsia="zh-CN" w:bidi="ar-SA"/>
        </w:rPr>
      </w:pPr>
      <w:bookmarkStart w:id="530" w:name="_Toc334033064"/>
      <w:bookmarkStart w:id="531" w:name="_Toc482721812"/>
      <w:bookmarkStart w:id="532" w:name="_Toc414987571"/>
      <w:bookmarkStart w:id="533" w:name="_Toc389632241"/>
    </w:p>
    <w:p>
      <w:pPr>
        <w:spacing w:line="460" w:lineRule="exac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 评审标准</w:t>
      </w:r>
      <w:bookmarkEnd w:id="530"/>
      <w:bookmarkEnd w:id="531"/>
      <w:bookmarkEnd w:id="532"/>
      <w:bookmarkEnd w:id="533"/>
    </w:p>
    <w:p>
      <w:pPr>
        <w:spacing w:line="460" w:lineRule="exact"/>
        <w:ind w:firstLine="480" w:firstLineChars="200"/>
        <w:rPr>
          <w:rFonts w:ascii="宋体" w:hAnsi="宋体"/>
          <w:sz w:val="24"/>
          <w:szCs w:val="24"/>
        </w:rPr>
      </w:pPr>
      <w:bookmarkStart w:id="534" w:name="_Toc389632242"/>
      <w:bookmarkStart w:id="535" w:name="_Toc334033065"/>
      <w:r>
        <w:rPr>
          <w:rFonts w:ascii="宋体" w:hAnsi="宋体"/>
          <w:sz w:val="24"/>
          <w:szCs w:val="24"/>
        </w:rPr>
        <w:t xml:space="preserve">2.1 </w:t>
      </w:r>
      <w:r>
        <w:rPr>
          <w:rFonts w:hint="eastAsia" w:ascii="宋体" w:hAnsi="宋体"/>
          <w:sz w:val="24"/>
          <w:szCs w:val="24"/>
        </w:rPr>
        <w:t>初步评审标准</w:t>
      </w:r>
      <w:bookmarkEnd w:id="534"/>
      <w:bookmarkEnd w:id="535"/>
    </w:p>
    <w:p>
      <w:pPr>
        <w:spacing w:line="460" w:lineRule="exact"/>
        <w:ind w:firstLine="480" w:firstLineChars="200"/>
        <w:rPr>
          <w:rFonts w:ascii="宋体" w:hAnsi="宋体"/>
          <w:sz w:val="24"/>
          <w:szCs w:val="24"/>
        </w:rPr>
      </w:pPr>
      <w:r>
        <w:rPr>
          <w:rFonts w:ascii="宋体" w:hAnsi="宋体"/>
          <w:sz w:val="24"/>
          <w:szCs w:val="24"/>
        </w:rPr>
        <w:t xml:space="preserve">2.1.1 </w:t>
      </w:r>
      <w:r>
        <w:rPr>
          <w:rFonts w:hint="eastAsia" w:ascii="宋体" w:hAnsi="宋体"/>
          <w:sz w:val="24"/>
          <w:szCs w:val="24"/>
        </w:rPr>
        <w:t>形式评审标准：见评标办法前附表。</w:t>
      </w:r>
    </w:p>
    <w:p>
      <w:pPr>
        <w:spacing w:line="460" w:lineRule="exact"/>
        <w:ind w:firstLine="480" w:firstLineChars="200"/>
        <w:rPr>
          <w:rFonts w:ascii="宋体" w:hAnsi="宋体"/>
          <w:sz w:val="24"/>
          <w:szCs w:val="24"/>
        </w:rPr>
      </w:pPr>
      <w:r>
        <w:rPr>
          <w:rFonts w:ascii="宋体" w:hAnsi="宋体"/>
          <w:sz w:val="24"/>
          <w:szCs w:val="24"/>
        </w:rPr>
        <w:t xml:space="preserve">2.1.2 </w:t>
      </w:r>
      <w:r>
        <w:rPr>
          <w:rFonts w:hint="eastAsia" w:ascii="宋体" w:hAnsi="宋体"/>
          <w:sz w:val="24"/>
          <w:szCs w:val="24"/>
        </w:rPr>
        <w:t>资格评审标准：见评标办法前附表</w:t>
      </w:r>
    </w:p>
    <w:p>
      <w:pPr>
        <w:spacing w:line="460" w:lineRule="exact"/>
        <w:ind w:firstLine="480" w:firstLineChars="200"/>
        <w:rPr>
          <w:rFonts w:ascii="宋体" w:hAnsi="宋体"/>
          <w:sz w:val="24"/>
          <w:szCs w:val="24"/>
        </w:rPr>
      </w:pPr>
      <w:r>
        <w:rPr>
          <w:rFonts w:ascii="宋体" w:hAnsi="宋体"/>
          <w:sz w:val="24"/>
          <w:szCs w:val="24"/>
        </w:rPr>
        <w:t xml:space="preserve">2.1.3 </w:t>
      </w:r>
      <w:r>
        <w:rPr>
          <w:rFonts w:hint="eastAsia" w:ascii="宋体" w:hAnsi="宋体"/>
          <w:sz w:val="24"/>
          <w:szCs w:val="24"/>
        </w:rPr>
        <w:t>响应性评审标准：见评标办法前附表。</w:t>
      </w:r>
    </w:p>
    <w:p>
      <w:pPr>
        <w:spacing w:line="460" w:lineRule="exact"/>
        <w:ind w:firstLine="480" w:firstLineChars="200"/>
        <w:rPr>
          <w:rFonts w:ascii="宋体" w:hAnsi="宋体"/>
          <w:sz w:val="24"/>
          <w:szCs w:val="24"/>
        </w:rPr>
      </w:pPr>
      <w:bookmarkStart w:id="536" w:name="_Toc334033066"/>
      <w:bookmarkStart w:id="537" w:name="_Toc389632243"/>
      <w:r>
        <w:rPr>
          <w:rFonts w:ascii="宋体" w:hAnsi="宋体"/>
          <w:sz w:val="24"/>
          <w:szCs w:val="24"/>
        </w:rPr>
        <w:t xml:space="preserve">2.2 </w:t>
      </w:r>
      <w:r>
        <w:rPr>
          <w:rFonts w:hint="eastAsia" w:ascii="宋体" w:hAnsi="宋体"/>
          <w:sz w:val="24"/>
          <w:szCs w:val="24"/>
        </w:rPr>
        <w:t>分值构成与评分标准</w:t>
      </w:r>
      <w:bookmarkEnd w:id="536"/>
      <w:bookmarkEnd w:id="537"/>
    </w:p>
    <w:p>
      <w:pPr>
        <w:spacing w:line="460" w:lineRule="exact"/>
        <w:ind w:firstLine="480" w:firstLineChars="200"/>
        <w:rPr>
          <w:rFonts w:ascii="宋体" w:hAnsi="宋体"/>
          <w:sz w:val="24"/>
          <w:szCs w:val="24"/>
        </w:rPr>
      </w:pPr>
      <w:r>
        <w:rPr>
          <w:rFonts w:ascii="宋体" w:hAnsi="宋体"/>
          <w:sz w:val="24"/>
          <w:szCs w:val="24"/>
        </w:rPr>
        <w:t xml:space="preserve">2.2.1 </w:t>
      </w:r>
      <w:r>
        <w:rPr>
          <w:rFonts w:hint="eastAsia" w:ascii="宋体" w:hAnsi="宋体"/>
          <w:sz w:val="24"/>
          <w:szCs w:val="24"/>
        </w:rPr>
        <w:t>分值构成</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）投标报价得分：见评标办法前附表；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）监理大纲得分：见评标办法前附表；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）综合（信用）得分：见评标办法前附表。</w:t>
      </w:r>
    </w:p>
    <w:p>
      <w:pPr>
        <w:spacing w:line="460" w:lineRule="exact"/>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评标基准价计算</w:t>
      </w:r>
    </w:p>
    <w:p>
      <w:pPr>
        <w:spacing w:line="460" w:lineRule="exact"/>
        <w:ind w:firstLine="480" w:firstLineChars="200"/>
        <w:rPr>
          <w:rFonts w:ascii="宋体" w:hAnsi="宋体"/>
          <w:sz w:val="24"/>
          <w:szCs w:val="24"/>
        </w:rPr>
      </w:pPr>
      <w:r>
        <w:rPr>
          <w:rFonts w:hint="eastAsia" w:ascii="宋体" w:hAnsi="宋体"/>
          <w:sz w:val="24"/>
          <w:szCs w:val="24"/>
        </w:rPr>
        <w:t>评标基准价计算方法：见评标办法前附表。</w:t>
      </w:r>
    </w:p>
    <w:p>
      <w:pPr>
        <w:spacing w:line="460" w:lineRule="exact"/>
        <w:ind w:firstLine="480" w:firstLineChars="200"/>
        <w:rPr>
          <w:rFonts w:ascii="宋体" w:hAnsi="宋体"/>
          <w:sz w:val="24"/>
          <w:szCs w:val="24"/>
        </w:rPr>
      </w:pPr>
      <w:r>
        <w:rPr>
          <w:rFonts w:ascii="宋体" w:hAnsi="宋体"/>
          <w:sz w:val="24"/>
          <w:szCs w:val="24"/>
        </w:rPr>
        <w:t xml:space="preserve">2.2.3 </w:t>
      </w:r>
      <w:r>
        <w:rPr>
          <w:rFonts w:hint="eastAsia" w:ascii="宋体" w:hAnsi="宋体"/>
          <w:sz w:val="24"/>
          <w:szCs w:val="24"/>
        </w:rPr>
        <w:t>投标报价的偏差率计算</w:t>
      </w:r>
    </w:p>
    <w:p>
      <w:pPr>
        <w:spacing w:line="460" w:lineRule="exact"/>
        <w:ind w:firstLine="480" w:firstLineChars="200"/>
        <w:rPr>
          <w:rFonts w:ascii="宋体" w:hAnsi="宋体"/>
          <w:sz w:val="24"/>
          <w:szCs w:val="24"/>
        </w:rPr>
      </w:pPr>
      <w:r>
        <w:rPr>
          <w:rFonts w:hint="eastAsia" w:ascii="宋体" w:hAnsi="宋体"/>
          <w:sz w:val="24"/>
          <w:szCs w:val="24"/>
        </w:rPr>
        <w:t>投标报价的偏差率计算公式：见评标办法前附表。</w:t>
      </w:r>
    </w:p>
    <w:p>
      <w:pPr>
        <w:spacing w:line="460" w:lineRule="exact"/>
        <w:ind w:firstLine="480" w:firstLineChars="200"/>
        <w:rPr>
          <w:rFonts w:ascii="宋体" w:hAnsi="宋体"/>
          <w:sz w:val="24"/>
          <w:szCs w:val="24"/>
        </w:rPr>
      </w:pPr>
      <w:r>
        <w:rPr>
          <w:rFonts w:ascii="宋体" w:hAnsi="宋体"/>
          <w:sz w:val="24"/>
          <w:szCs w:val="24"/>
        </w:rPr>
        <w:t xml:space="preserve">2.2.4 </w:t>
      </w:r>
      <w:r>
        <w:rPr>
          <w:rFonts w:hint="eastAsia" w:ascii="宋体" w:hAnsi="宋体"/>
          <w:sz w:val="24"/>
          <w:szCs w:val="24"/>
        </w:rPr>
        <w:t>评分标准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）投标报价评分标准：见评标办法前附表；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）监理大纲评分标准：见评标办法前附表；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）综合（信用）评分标准：见评标办法前附表。</w:t>
      </w:r>
    </w:p>
    <w:p>
      <w:pPr>
        <w:spacing w:line="460" w:lineRule="exact"/>
        <w:rPr>
          <w:rFonts w:hint="eastAsia" w:ascii="宋体" w:hAnsi="宋体" w:eastAsia="宋体" w:cs="Times New Roman"/>
          <w:b/>
          <w:bCs/>
          <w:kern w:val="2"/>
          <w:sz w:val="24"/>
          <w:szCs w:val="24"/>
          <w:lang w:val="en-US" w:eastAsia="zh-CN" w:bidi="ar-SA"/>
        </w:rPr>
      </w:pPr>
      <w:bookmarkStart w:id="538" w:name="_Toc389632244"/>
      <w:bookmarkStart w:id="539" w:name="_Toc334033067"/>
      <w:bookmarkStart w:id="540" w:name="_Toc482721813"/>
      <w:bookmarkStart w:id="541" w:name="_Toc414987572"/>
      <w:r>
        <w:rPr>
          <w:rFonts w:hint="eastAsia" w:ascii="宋体" w:hAnsi="宋体" w:eastAsia="宋体" w:cs="Times New Roman"/>
          <w:b/>
          <w:bCs/>
          <w:kern w:val="2"/>
          <w:sz w:val="24"/>
          <w:szCs w:val="24"/>
          <w:lang w:val="en-US" w:eastAsia="zh-CN" w:bidi="ar-SA"/>
        </w:rPr>
        <w:t>3. 评标程序</w:t>
      </w:r>
      <w:bookmarkEnd w:id="538"/>
      <w:bookmarkEnd w:id="539"/>
      <w:bookmarkEnd w:id="540"/>
      <w:bookmarkEnd w:id="541"/>
    </w:p>
    <w:p>
      <w:pPr>
        <w:spacing w:line="460" w:lineRule="exact"/>
        <w:ind w:firstLine="482" w:firstLineChars="200"/>
        <w:rPr>
          <w:rFonts w:ascii="宋体" w:hAnsi="宋体"/>
          <w:b/>
          <w:sz w:val="24"/>
          <w:szCs w:val="24"/>
        </w:rPr>
      </w:pPr>
      <w:bookmarkStart w:id="542" w:name="_Toc389632245"/>
      <w:bookmarkStart w:id="543" w:name="_Toc334033068"/>
      <w:r>
        <w:rPr>
          <w:rFonts w:ascii="宋体" w:hAnsi="宋体"/>
          <w:b/>
          <w:sz w:val="24"/>
          <w:szCs w:val="24"/>
        </w:rPr>
        <w:t xml:space="preserve">3.1 </w:t>
      </w:r>
      <w:r>
        <w:rPr>
          <w:rFonts w:hint="eastAsia" w:ascii="宋体" w:hAnsi="宋体"/>
          <w:b/>
          <w:sz w:val="24"/>
          <w:szCs w:val="24"/>
        </w:rPr>
        <w:t>初步评审</w:t>
      </w:r>
      <w:bookmarkEnd w:id="542"/>
      <w:bookmarkEnd w:id="543"/>
    </w:p>
    <w:p>
      <w:pPr>
        <w:spacing w:line="460" w:lineRule="exact"/>
        <w:ind w:firstLine="480" w:firstLineChars="200"/>
        <w:rPr>
          <w:rFonts w:ascii="宋体" w:hAnsi="宋体"/>
          <w:sz w:val="24"/>
          <w:szCs w:val="24"/>
        </w:rPr>
      </w:pPr>
      <w:r>
        <w:rPr>
          <w:rFonts w:ascii="宋体" w:hAnsi="宋体"/>
          <w:sz w:val="24"/>
          <w:szCs w:val="24"/>
        </w:rPr>
        <w:t>3.1.1</w:t>
      </w:r>
      <w:r>
        <w:rPr>
          <w:rFonts w:hint="eastAsia" w:ascii="宋体" w:hAnsi="宋体"/>
          <w:sz w:val="24"/>
          <w:szCs w:val="24"/>
        </w:rPr>
        <w:t>评标委员会依据本章第</w:t>
      </w:r>
      <w:r>
        <w:rPr>
          <w:rFonts w:ascii="宋体" w:hAnsi="宋体"/>
          <w:sz w:val="24"/>
          <w:szCs w:val="24"/>
        </w:rPr>
        <w:t>2.1</w:t>
      </w:r>
      <w:r>
        <w:rPr>
          <w:rFonts w:hint="eastAsia" w:ascii="宋体" w:hAnsi="宋体"/>
          <w:sz w:val="24"/>
          <w:szCs w:val="24"/>
        </w:rPr>
        <w:t>款规定的标准对投标文件进行初步评审。有一项不符合评审标准的，作废标处理。</w:t>
      </w:r>
    </w:p>
    <w:p>
      <w:pPr>
        <w:spacing w:line="460" w:lineRule="exact"/>
        <w:ind w:firstLine="480" w:firstLineChars="200"/>
        <w:rPr>
          <w:rFonts w:ascii="宋体" w:hAnsi="宋体"/>
          <w:sz w:val="24"/>
          <w:szCs w:val="24"/>
        </w:rPr>
      </w:pPr>
      <w:r>
        <w:rPr>
          <w:rFonts w:ascii="宋体" w:hAnsi="宋体"/>
          <w:sz w:val="24"/>
          <w:szCs w:val="24"/>
        </w:rPr>
        <w:t xml:space="preserve">3.1.2 </w:t>
      </w:r>
      <w:r>
        <w:rPr>
          <w:rFonts w:hint="eastAsia" w:ascii="宋体" w:hAnsi="宋体"/>
          <w:sz w:val="24"/>
          <w:szCs w:val="24"/>
        </w:rPr>
        <w:t>投标人有以下情形之一的，评标委员会应当否决其投标：</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）投标文件未经投标单位盖章和单位负责人签字；</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）投标人不符合国家或者招标文件规定的资格条件；</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）同一投标人提交两个以上不同的投标文件或者投标报价，但招标文件要求提交备选投标的除外；</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）投标报价低于成本或者高于招标文件设定的最高投标限价；</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）投标文件没有对招标文件的实质性要求和条件作出响应；</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）投标人有串通投标、弄虚作假、行贿等违法行为。</w:t>
      </w:r>
    </w:p>
    <w:p>
      <w:pPr>
        <w:spacing w:line="460" w:lineRule="exact"/>
        <w:ind w:firstLine="480" w:firstLineChars="200"/>
        <w:rPr>
          <w:rFonts w:ascii="宋体" w:hAnsi="宋体"/>
          <w:sz w:val="24"/>
          <w:szCs w:val="24"/>
        </w:rPr>
      </w:pPr>
      <w:r>
        <w:rPr>
          <w:rFonts w:ascii="宋体" w:hAnsi="宋体"/>
          <w:sz w:val="24"/>
          <w:szCs w:val="24"/>
        </w:rPr>
        <w:t xml:space="preserve">3.1.3 </w:t>
      </w:r>
      <w:r>
        <w:rPr>
          <w:rFonts w:hint="eastAsia" w:ascii="宋体" w:hAnsi="宋体"/>
          <w:sz w:val="24"/>
          <w:szCs w:val="24"/>
        </w:rPr>
        <w:t>投标报价有算术错误的，评标委员会按以下原则对投标报价进行修正，修正的价格经投标人书面确认后具有约束力。投标人不接受修正价格的，其投标作废标处理。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）投标文件中的大写金额与小写金额不一致的，以大写金额为准；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）总价金额与依据单价计算出的结果不一致的，以单价金额为准修正总价，但单价金额小数点有明显错误的除外。</w:t>
      </w:r>
    </w:p>
    <w:p>
      <w:pPr>
        <w:spacing w:line="460" w:lineRule="exact"/>
        <w:ind w:firstLine="482" w:firstLineChars="200"/>
        <w:rPr>
          <w:rFonts w:ascii="宋体" w:hAnsi="宋体"/>
          <w:b/>
          <w:sz w:val="24"/>
          <w:szCs w:val="24"/>
        </w:rPr>
      </w:pPr>
      <w:bookmarkStart w:id="544" w:name="_Toc334033069"/>
      <w:bookmarkStart w:id="545" w:name="_Toc389632246"/>
      <w:r>
        <w:rPr>
          <w:rFonts w:ascii="宋体" w:hAnsi="宋体"/>
          <w:b/>
          <w:sz w:val="24"/>
          <w:szCs w:val="24"/>
        </w:rPr>
        <w:t xml:space="preserve">3.2 </w:t>
      </w:r>
      <w:r>
        <w:rPr>
          <w:rFonts w:hint="eastAsia" w:ascii="宋体" w:hAnsi="宋体"/>
          <w:b/>
          <w:sz w:val="24"/>
          <w:szCs w:val="24"/>
        </w:rPr>
        <w:t>详细评审</w:t>
      </w:r>
      <w:bookmarkEnd w:id="544"/>
      <w:bookmarkEnd w:id="545"/>
    </w:p>
    <w:p>
      <w:pPr>
        <w:spacing w:line="460" w:lineRule="exact"/>
        <w:ind w:firstLine="480" w:firstLineChars="200"/>
        <w:rPr>
          <w:rFonts w:ascii="宋体" w:hAnsi="宋体"/>
          <w:sz w:val="24"/>
          <w:szCs w:val="24"/>
        </w:rPr>
      </w:pPr>
      <w:r>
        <w:rPr>
          <w:rFonts w:ascii="宋体" w:hAnsi="宋体"/>
          <w:sz w:val="24"/>
          <w:szCs w:val="24"/>
        </w:rPr>
        <w:t xml:space="preserve">3.2.1 </w:t>
      </w:r>
      <w:r>
        <w:rPr>
          <w:rFonts w:hint="eastAsia" w:ascii="宋体" w:hAnsi="宋体"/>
          <w:sz w:val="24"/>
          <w:szCs w:val="24"/>
        </w:rPr>
        <w:t>评标委员会按本章第</w:t>
      </w:r>
      <w:r>
        <w:rPr>
          <w:rFonts w:ascii="宋体" w:hAnsi="宋体"/>
          <w:sz w:val="24"/>
          <w:szCs w:val="24"/>
        </w:rPr>
        <w:t>2.2</w:t>
      </w:r>
      <w:r>
        <w:rPr>
          <w:rFonts w:hint="eastAsia" w:ascii="宋体" w:hAnsi="宋体"/>
          <w:sz w:val="24"/>
          <w:szCs w:val="24"/>
        </w:rPr>
        <w:t>款规定的量化因素和分值进行打分，并计算出综合评估得分。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1</w:t>
      </w:r>
      <w:r>
        <w:rPr>
          <w:rFonts w:hint="eastAsia" w:ascii="宋体" w:hAnsi="宋体"/>
          <w:sz w:val="24"/>
          <w:szCs w:val="24"/>
        </w:rPr>
        <w:t>）规定的评审因素和分值对监理大纲计算出得分</w:t>
      </w:r>
      <w:r>
        <w:rPr>
          <w:rFonts w:ascii="宋体" w:hAnsi="宋体"/>
          <w:sz w:val="24"/>
          <w:szCs w:val="24"/>
        </w:rPr>
        <w:t>A</w:t>
      </w:r>
      <w:r>
        <w:rPr>
          <w:rFonts w:hint="eastAsia" w:ascii="宋体" w:hAnsi="宋体"/>
          <w:sz w:val="24"/>
          <w:szCs w:val="24"/>
        </w:rPr>
        <w:t>；</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2</w:t>
      </w:r>
      <w:r>
        <w:rPr>
          <w:rFonts w:hint="eastAsia" w:ascii="宋体" w:hAnsi="宋体"/>
          <w:sz w:val="24"/>
          <w:szCs w:val="24"/>
        </w:rPr>
        <w:t>）规定的评审因素和分值对综合（信用）计算出得分</w:t>
      </w:r>
      <w:r>
        <w:rPr>
          <w:rFonts w:ascii="宋体" w:hAnsi="宋体"/>
          <w:sz w:val="24"/>
          <w:szCs w:val="24"/>
        </w:rPr>
        <w:t>B</w:t>
      </w:r>
      <w:r>
        <w:rPr>
          <w:rFonts w:hint="eastAsia" w:ascii="宋体" w:hAnsi="宋体"/>
          <w:sz w:val="24"/>
          <w:szCs w:val="24"/>
        </w:rPr>
        <w:t>；</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3</w:t>
      </w:r>
      <w:r>
        <w:rPr>
          <w:rFonts w:hint="eastAsia" w:ascii="宋体" w:hAnsi="宋体"/>
          <w:sz w:val="24"/>
          <w:szCs w:val="24"/>
        </w:rPr>
        <w:t>）规定的评审因素和分值对投标报价计算出得分</w:t>
      </w:r>
      <w:r>
        <w:rPr>
          <w:rFonts w:ascii="宋体" w:hAnsi="宋体"/>
          <w:sz w:val="24"/>
          <w:szCs w:val="24"/>
        </w:rPr>
        <w:t>C</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 xml:space="preserve">3.2.2 </w:t>
      </w:r>
      <w:r>
        <w:rPr>
          <w:rFonts w:hint="eastAsia" w:ascii="宋体" w:hAnsi="宋体"/>
          <w:sz w:val="24"/>
          <w:szCs w:val="24"/>
        </w:rPr>
        <w:t>本办法计算过程中分值按四舍五入保留两位小数，最终结果按四舍五入保留两位小数。</w:t>
      </w:r>
    </w:p>
    <w:p>
      <w:pPr>
        <w:spacing w:line="460" w:lineRule="exact"/>
        <w:ind w:firstLine="480" w:firstLineChars="200"/>
        <w:rPr>
          <w:rFonts w:ascii="宋体" w:hAnsi="宋体"/>
          <w:sz w:val="24"/>
          <w:szCs w:val="24"/>
        </w:rPr>
      </w:pPr>
      <w:r>
        <w:rPr>
          <w:rFonts w:ascii="宋体" w:hAnsi="宋体"/>
          <w:sz w:val="24"/>
          <w:szCs w:val="24"/>
        </w:rPr>
        <w:t xml:space="preserve">3.2.3 </w:t>
      </w:r>
      <w:r>
        <w:rPr>
          <w:rFonts w:hint="eastAsia" w:ascii="宋体" w:hAnsi="宋体"/>
          <w:sz w:val="24"/>
          <w:szCs w:val="24"/>
        </w:rPr>
        <w:t>投标人得分</w:t>
      </w:r>
      <w:r>
        <w:rPr>
          <w:rFonts w:ascii="宋体" w:hAnsi="宋体"/>
          <w:sz w:val="24"/>
          <w:szCs w:val="24"/>
        </w:rPr>
        <w:t>=A+B+C</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 xml:space="preserve">3.2.4 </w:t>
      </w:r>
      <w:r>
        <w:rPr>
          <w:rFonts w:hint="eastAsia" w:ascii="宋体" w:hAnsi="宋体"/>
          <w:sz w:val="24"/>
          <w:szCs w:val="24"/>
        </w:rPr>
        <w:t>评标委员会发现投标人的报价明显低于其他投标报价，或者在设有标底或招标控制价时明显低于标底或招标控制价，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pPr>
        <w:spacing w:line="460" w:lineRule="exact"/>
        <w:ind w:firstLine="482" w:firstLineChars="200"/>
        <w:rPr>
          <w:rFonts w:ascii="宋体" w:hAnsi="宋体"/>
          <w:b/>
          <w:sz w:val="24"/>
          <w:szCs w:val="24"/>
        </w:rPr>
      </w:pPr>
      <w:bookmarkStart w:id="546" w:name="_Toc334033070"/>
      <w:bookmarkStart w:id="547" w:name="_Toc389632247"/>
      <w:r>
        <w:rPr>
          <w:rFonts w:ascii="宋体" w:hAnsi="宋体"/>
          <w:b/>
          <w:sz w:val="24"/>
          <w:szCs w:val="24"/>
        </w:rPr>
        <w:t xml:space="preserve">3.3 </w:t>
      </w:r>
      <w:r>
        <w:rPr>
          <w:rFonts w:hint="eastAsia" w:ascii="宋体" w:hAnsi="宋体"/>
          <w:b/>
          <w:sz w:val="24"/>
          <w:szCs w:val="24"/>
        </w:rPr>
        <w:t>投标文件的澄清和补正</w:t>
      </w:r>
      <w:bookmarkEnd w:id="546"/>
      <w:bookmarkEnd w:id="547"/>
    </w:p>
    <w:p>
      <w:pPr>
        <w:spacing w:line="460" w:lineRule="exact"/>
        <w:ind w:firstLine="480" w:firstLineChars="200"/>
        <w:rPr>
          <w:rFonts w:ascii="宋体" w:hAnsi="宋体"/>
          <w:sz w:val="24"/>
          <w:szCs w:val="24"/>
        </w:rPr>
      </w:pPr>
      <w:r>
        <w:rPr>
          <w:rFonts w:ascii="宋体" w:hAnsi="宋体"/>
          <w:sz w:val="24"/>
          <w:szCs w:val="24"/>
        </w:rPr>
        <w:t xml:space="preserve">3.3.1 </w:t>
      </w:r>
      <w:r>
        <w:rPr>
          <w:rFonts w:hint="eastAsia" w:ascii="宋体" w:hAnsi="宋体"/>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80" w:firstLineChars="200"/>
        <w:rPr>
          <w:rFonts w:ascii="宋体" w:hAnsi="宋体"/>
          <w:sz w:val="24"/>
          <w:szCs w:val="24"/>
        </w:rPr>
      </w:pPr>
      <w:r>
        <w:rPr>
          <w:rFonts w:ascii="宋体" w:hAnsi="宋体"/>
          <w:sz w:val="24"/>
          <w:szCs w:val="24"/>
        </w:rPr>
        <w:t xml:space="preserve">3.3.2 </w:t>
      </w:r>
      <w:r>
        <w:rPr>
          <w:rFonts w:hint="eastAsia" w:ascii="宋体" w:hAnsi="宋体"/>
          <w:sz w:val="24"/>
          <w:szCs w:val="24"/>
        </w:rPr>
        <w:t>澄清、说明和补正不得改变投标文件的实质性内容（算术性错误修正的除外）。投标人的书面澄清、说明和补正属于投标文件的组成部分。</w:t>
      </w:r>
    </w:p>
    <w:p>
      <w:pPr>
        <w:spacing w:line="460" w:lineRule="exact"/>
        <w:ind w:firstLine="480" w:firstLineChars="200"/>
        <w:rPr>
          <w:rFonts w:ascii="宋体" w:hAnsi="宋体"/>
          <w:sz w:val="24"/>
          <w:szCs w:val="24"/>
        </w:rPr>
      </w:pPr>
      <w:r>
        <w:rPr>
          <w:rFonts w:ascii="宋体" w:hAnsi="宋体"/>
          <w:sz w:val="24"/>
          <w:szCs w:val="24"/>
        </w:rPr>
        <w:t xml:space="preserve">3.3.3 </w:t>
      </w:r>
      <w:r>
        <w:rPr>
          <w:rFonts w:hint="eastAsia" w:ascii="宋体" w:hAnsi="宋体"/>
          <w:sz w:val="24"/>
          <w:szCs w:val="24"/>
        </w:rPr>
        <w:t>评标委员会对投标人提交的澄清、说明或补正有疑问的，可以要求投标人进一步澄清、说明或补正，直至满足评标委员会的要求，投标人拒绝澄清、说明和补正的按废标处理。</w:t>
      </w:r>
    </w:p>
    <w:p>
      <w:pPr>
        <w:spacing w:line="460" w:lineRule="exact"/>
        <w:ind w:firstLine="482" w:firstLineChars="200"/>
        <w:rPr>
          <w:rFonts w:ascii="宋体" w:hAnsi="宋体"/>
          <w:b/>
          <w:sz w:val="24"/>
          <w:szCs w:val="24"/>
        </w:rPr>
      </w:pPr>
      <w:bookmarkStart w:id="548" w:name="_Toc389632248"/>
      <w:bookmarkStart w:id="549" w:name="_Toc334033071"/>
      <w:r>
        <w:rPr>
          <w:rFonts w:ascii="宋体" w:hAnsi="宋体"/>
          <w:b/>
          <w:sz w:val="24"/>
          <w:szCs w:val="24"/>
        </w:rPr>
        <w:t xml:space="preserve">3.4 </w:t>
      </w:r>
      <w:r>
        <w:rPr>
          <w:rFonts w:hint="eastAsia" w:ascii="宋体" w:hAnsi="宋体"/>
          <w:b/>
          <w:sz w:val="24"/>
          <w:szCs w:val="24"/>
        </w:rPr>
        <w:t>评标结果</w:t>
      </w:r>
      <w:bookmarkEnd w:id="548"/>
      <w:bookmarkEnd w:id="549"/>
    </w:p>
    <w:p>
      <w:pPr>
        <w:spacing w:line="460" w:lineRule="exact"/>
        <w:ind w:firstLine="480" w:firstLineChars="200"/>
        <w:rPr>
          <w:rFonts w:ascii="宋体" w:hAnsi="宋体"/>
          <w:sz w:val="24"/>
          <w:szCs w:val="24"/>
        </w:rPr>
      </w:pPr>
      <w:r>
        <w:rPr>
          <w:rFonts w:ascii="宋体" w:hAnsi="宋体"/>
          <w:sz w:val="24"/>
          <w:szCs w:val="24"/>
        </w:rPr>
        <w:t xml:space="preserve">3.4.1 </w:t>
      </w:r>
      <w:r>
        <w:rPr>
          <w:rFonts w:hint="eastAsia" w:ascii="宋体" w:hAnsi="宋体"/>
          <w:sz w:val="24"/>
          <w:szCs w:val="24"/>
        </w:rPr>
        <w:t>除第二章“投标人须知”前附表授权直接确定中标人外，评标委员会按照得分由高到低的顺序推荐中标候选人。</w:t>
      </w:r>
    </w:p>
    <w:p>
      <w:pPr>
        <w:spacing w:line="460" w:lineRule="exact"/>
        <w:ind w:firstLine="480" w:firstLineChars="200"/>
        <w:rPr>
          <w:rFonts w:ascii="宋体" w:hAnsi="宋体"/>
          <w:sz w:val="24"/>
          <w:szCs w:val="24"/>
        </w:rPr>
      </w:pPr>
      <w:r>
        <w:rPr>
          <w:rFonts w:hint="eastAsia" w:ascii="宋体" w:hAnsi="宋体"/>
          <w:sz w:val="24"/>
          <w:szCs w:val="24"/>
        </w:rPr>
        <w:t>3.4.2若通过初步评审或详细评审后的投标人有</w:t>
      </w:r>
      <w:r>
        <w:rPr>
          <w:rFonts w:ascii="宋体" w:hAnsi="宋体"/>
          <w:sz w:val="24"/>
          <w:szCs w:val="24"/>
        </w:rPr>
        <w:t>2</w:t>
      </w:r>
      <w:r>
        <w:rPr>
          <w:rFonts w:hint="eastAsia" w:ascii="宋体" w:hAnsi="宋体"/>
          <w:sz w:val="24"/>
          <w:szCs w:val="24"/>
        </w:rPr>
        <w:t>家或</w:t>
      </w:r>
      <w:r>
        <w:rPr>
          <w:rFonts w:ascii="宋体" w:hAnsi="宋体"/>
          <w:sz w:val="24"/>
          <w:szCs w:val="24"/>
        </w:rPr>
        <w:t>2</w:t>
      </w:r>
      <w:r>
        <w:rPr>
          <w:rFonts w:hint="eastAsia" w:ascii="宋体" w:hAnsi="宋体"/>
          <w:sz w:val="24"/>
          <w:szCs w:val="24"/>
        </w:rPr>
        <w:t>家以上时，评标委员会认为投标具有竞争性，则按优先排序推荐为中标候选人。</w:t>
      </w:r>
    </w:p>
    <w:p>
      <w:pPr>
        <w:spacing w:line="460" w:lineRule="exact"/>
        <w:ind w:firstLine="480" w:firstLineChars="200"/>
        <w:rPr>
          <w:rFonts w:ascii="宋体" w:hAnsi="宋体"/>
          <w:sz w:val="24"/>
          <w:szCs w:val="24"/>
        </w:rPr>
      </w:pPr>
      <w:r>
        <w:rPr>
          <w:rFonts w:ascii="宋体" w:hAnsi="宋体"/>
          <w:sz w:val="24"/>
          <w:szCs w:val="24"/>
        </w:rPr>
        <w:t>3.4.</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评标委员会完成评标后，应当向招标人提交书面评标报告。</w:t>
      </w:r>
    </w:p>
    <w:p>
      <w:pPr>
        <w:spacing w:line="460" w:lineRule="exact"/>
        <w:ind w:firstLine="482" w:firstLineChars="200"/>
        <w:rPr>
          <w:rFonts w:ascii="宋体" w:hAnsi="宋体" w:cs="宋体"/>
          <w:b/>
          <w:sz w:val="24"/>
          <w:szCs w:val="24"/>
        </w:rPr>
      </w:pPr>
      <w:bookmarkStart w:id="550" w:name="_Toc3839"/>
      <w:bookmarkEnd w:id="550"/>
      <w:r>
        <w:rPr>
          <w:rFonts w:hint="eastAsia" w:ascii="宋体" w:hAnsi="宋体" w:cs="宋体"/>
          <w:b/>
          <w:sz w:val="24"/>
          <w:szCs w:val="24"/>
        </w:rPr>
        <w:t>3.5保密及其它注意事项</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3.5.1评标是招标工作的重要环节，评标工作在评委会内独立进行。</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3.5.2评委会将遵照规定的评标方法，公正、平等地对待所有投标人。</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3.5.3在开标、评标期间，投标人不得向评委询问评标情况，不得进行旨在影响评标结果的活动。否则其投标可能被拒绝。</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3.5.4为保证评标的公正性，开标后直至授予投标人合同，评委不得与投标人私下交换意见。</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3.5.5在评标工作结束后，凡与评标情况有接触的任何人不得擅自将评标情况扩散出评标人员之外。</w:t>
      </w:r>
    </w:p>
    <w:p>
      <w:pPr>
        <w:tabs>
          <w:tab w:val="left" w:pos="360"/>
          <w:tab w:val="left" w:pos="720"/>
        </w:tabs>
        <w:spacing w:line="460" w:lineRule="exact"/>
        <w:ind w:firstLine="600" w:firstLineChars="250"/>
        <w:rPr>
          <w:rFonts w:hint="eastAsia" w:ascii="宋体" w:hAnsi="宋体" w:cs="宋体"/>
          <w:sz w:val="24"/>
          <w:szCs w:val="24"/>
        </w:rPr>
      </w:pPr>
      <w:r>
        <w:rPr>
          <w:rFonts w:hint="eastAsia" w:ascii="宋体" w:hAnsi="宋体" w:cs="宋体"/>
          <w:sz w:val="24"/>
          <w:szCs w:val="24"/>
        </w:rPr>
        <w:t>3.5.6评委会和招标代理机构不退还投标文件。</w:t>
      </w:r>
    </w:p>
    <w:p>
      <w:pPr>
        <w:pStyle w:val="36"/>
        <w:jc w:val="both"/>
        <w:outlineLvl w:val="9"/>
        <w:rPr>
          <w:rFonts w:hint="eastAsia"/>
          <w:sz w:val="32"/>
          <w:szCs w:val="32"/>
        </w:rPr>
      </w:pPr>
    </w:p>
    <w:p>
      <w:pPr>
        <w:pStyle w:val="36"/>
        <w:jc w:val="both"/>
        <w:outlineLvl w:val="9"/>
        <w:rPr>
          <w:rFonts w:hint="eastAsia"/>
          <w:sz w:val="32"/>
          <w:szCs w:val="32"/>
        </w:rPr>
      </w:pPr>
    </w:p>
    <w:p>
      <w:pPr>
        <w:pStyle w:val="36"/>
        <w:jc w:val="both"/>
        <w:outlineLvl w:val="9"/>
        <w:rPr>
          <w:rFonts w:hint="eastAsia"/>
          <w:sz w:val="32"/>
          <w:szCs w:val="32"/>
        </w:rPr>
      </w:pPr>
    </w:p>
    <w:p>
      <w:pPr>
        <w:pStyle w:val="36"/>
        <w:jc w:val="both"/>
        <w:outlineLvl w:val="9"/>
        <w:rPr>
          <w:rFonts w:hint="eastAsia"/>
          <w:sz w:val="32"/>
          <w:szCs w:val="32"/>
        </w:rPr>
      </w:pPr>
    </w:p>
    <w:p>
      <w:pPr>
        <w:rPr>
          <w:rFonts w:hint="eastAsia"/>
          <w:sz w:val="32"/>
          <w:szCs w:val="32"/>
        </w:rPr>
      </w:pPr>
      <w:r>
        <w:rPr>
          <w:rFonts w:hint="eastAsia"/>
          <w:sz w:val="32"/>
          <w:szCs w:val="32"/>
        </w:rPr>
        <w:br w:type="page"/>
      </w:r>
    </w:p>
    <w:p>
      <w:pPr>
        <w:pStyle w:val="36"/>
        <w:jc w:val="center"/>
      </w:pPr>
      <w:bookmarkStart w:id="551" w:name="_Toc16574"/>
      <w:r>
        <w:rPr>
          <w:rFonts w:hint="eastAsia"/>
          <w:sz w:val="32"/>
          <w:szCs w:val="32"/>
        </w:rPr>
        <w:t>第四章  合同条款及格式</w:t>
      </w:r>
      <w:bookmarkEnd w:id="511"/>
      <w:bookmarkEnd w:id="512"/>
      <w:bookmarkEnd w:id="513"/>
      <w:bookmarkEnd w:id="514"/>
      <w:bookmarkEnd w:id="515"/>
      <w:bookmarkEnd w:id="551"/>
    </w:p>
    <w:p>
      <w:pPr>
        <w:spacing w:line="460" w:lineRule="exact"/>
        <w:jc w:val="center"/>
        <w:rPr>
          <w:rFonts w:ascii="宋体" w:hAnsi="宋体"/>
          <w:b/>
          <w:bCs/>
          <w:color w:val="FF0000"/>
          <w:sz w:val="24"/>
        </w:rPr>
      </w:pPr>
      <w:bookmarkStart w:id="552" w:name="_Toc482721815"/>
      <w:bookmarkStart w:id="553" w:name="_Toc482375228"/>
      <w:bookmarkStart w:id="554" w:name="_Toc482374853"/>
      <w:bookmarkStart w:id="555" w:name="_Toc482374756"/>
      <w:bookmarkStart w:id="556" w:name="_Toc482374525"/>
      <w:r>
        <w:rPr>
          <w:rFonts w:hint="eastAsia" w:ascii="宋体" w:hAnsi="宋体"/>
          <w:b/>
          <w:bCs/>
          <w:color w:val="FF0000"/>
          <w:sz w:val="24"/>
        </w:rPr>
        <w:t>（仅供参考 以最终签订合同为准）</w:t>
      </w:r>
      <w:bookmarkEnd w:id="552"/>
      <w:bookmarkEnd w:id="553"/>
      <w:bookmarkEnd w:id="554"/>
      <w:bookmarkEnd w:id="555"/>
      <w:bookmarkEnd w:id="556"/>
    </w:p>
    <w:p>
      <w:pPr>
        <w:spacing w:line="460" w:lineRule="exact"/>
        <w:jc w:val="center"/>
        <w:rPr>
          <w:rFonts w:ascii="宋体" w:hAnsi="宋体"/>
          <w:b/>
          <w:sz w:val="30"/>
          <w:szCs w:val="30"/>
        </w:rPr>
      </w:pPr>
      <w:bookmarkStart w:id="557" w:name="_Toc363721541"/>
      <w:bookmarkStart w:id="558" w:name="_Toc30885"/>
      <w:bookmarkStart w:id="559" w:name="_Toc394414386"/>
      <w:bookmarkStart w:id="560" w:name="_Toc423094933"/>
      <w:bookmarkStart w:id="561" w:name="_Toc482721816"/>
      <w:r>
        <w:rPr>
          <w:rFonts w:hint="eastAsia" w:ascii="宋体" w:hAnsi="宋体"/>
          <w:b/>
          <w:sz w:val="30"/>
          <w:szCs w:val="30"/>
        </w:rPr>
        <w:t>第一部分  协议书</w:t>
      </w:r>
      <w:bookmarkEnd w:id="557"/>
      <w:bookmarkEnd w:id="558"/>
      <w:bookmarkEnd w:id="559"/>
      <w:bookmarkEnd w:id="560"/>
      <w:bookmarkEnd w:id="561"/>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 xml:space="preserve">委托人（全称）：                            </w:t>
      </w:r>
    </w:p>
    <w:p>
      <w:pPr>
        <w:spacing w:line="460" w:lineRule="exact"/>
        <w:rPr>
          <w:rFonts w:ascii="宋体" w:hAnsi="宋体"/>
          <w:sz w:val="24"/>
        </w:rPr>
      </w:pPr>
      <w:r>
        <w:rPr>
          <w:rFonts w:hint="eastAsia" w:ascii="宋体" w:hAnsi="宋体"/>
          <w:sz w:val="24"/>
        </w:rPr>
        <w:t xml:space="preserve">监理人（全称）：                            </w:t>
      </w:r>
    </w:p>
    <w:p>
      <w:pPr>
        <w:spacing w:line="460" w:lineRule="exact"/>
        <w:ind w:firstLine="480" w:firstLineChars="200"/>
        <w:rPr>
          <w:rFonts w:ascii="宋体" w:hAnsi="宋体"/>
          <w:sz w:val="24"/>
        </w:rPr>
      </w:pPr>
      <w:r>
        <w:rPr>
          <w:rFonts w:hint="eastAsia" w:ascii="宋体" w:hAnsi="宋体"/>
          <w:sz w:val="24"/>
        </w:rPr>
        <w:t>根据《中华人民共和国合同法》、《中华人民共和国建筑法》及其他有关法律、法规，遵循平等、自愿、公平和诚信的原则，双方就下述工程委托监理与相关服务事项协商一致，订立本合同。</w:t>
      </w:r>
    </w:p>
    <w:p>
      <w:pPr>
        <w:spacing w:line="460" w:lineRule="exact"/>
        <w:ind w:firstLine="480" w:firstLineChars="200"/>
        <w:rPr>
          <w:rFonts w:ascii="宋体" w:hAnsi="宋体"/>
          <w:sz w:val="24"/>
        </w:rPr>
      </w:pPr>
      <w:r>
        <w:rPr>
          <w:rFonts w:hint="eastAsia" w:ascii="宋体" w:hAnsi="宋体"/>
          <w:sz w:val="24"/>
        </w:rPr>
        <w:t>一、工程概况</w:t>
      </w:r>
    </w:p>
    <w:p>
      <w:pPr>
        <w:spacing w:line="460" w:lineRule="exact"/>
        <w:ind w:firstLine="480" w:firstLineChars="200"/>
        <w:rPr>
          <w:rFonts w:ascii="宋体" w:hAnsi="宋体"/>
          <w:sz w:val="24"/>
        </w:rPr>
      </w:pPr>
      <w:r>
        <w:rPr>
          <w:rFonts w:hint="eastAsia" w:ascii="宋体" w:hAnsi="宋体"/>
          <w:sz w:val="24"/>
        </w:rPr>
        <w:t>1. 工程名称：                                        ；</w:t>
      </w:r>
    </w:p>
    <w:p>
      <w:pPr>
        <w:spacing w:line="460" w:lineRule="exact"/>
        <w:ind w:firstLine="480" w:firstLineChars="200"/>
        <w:rPr>
          <w:rFonts w:ascii="宋体" w:hAnsi="宋体"/>
          <w:sz w:val="24"/>
        </w:rPr>
      </w:pPr>
      <w:r>
        <w:rPr>
          <w:rFonts w:hint="eastAsia" w:ascii="宋体" w:hAnsi="宋体"/>
          <w:sz w:val="24"/>
        </w:rPr>
        <w:t>2. 工程地点：                                        ；</w:t>
      </w:r>
    </w:p>
    <w:p>
      <w:pPr>
        <w:spacing w:line="460" w:lineRule="exact"/>
        <w:ind w:firstLine="480" w:firstLineChars="200"/>
        <w:rPr>
          <w:rFonts w:ascii="宋体" w:hAnsi="宋体"/>
          <w:sz w:val="24"/>
        </w:rPr>
      </w:pPr>
      <w:r>
        <w:rPr>
          <w:rFonts w:hint="eastAsia" w:ascii="宋体" w:hAnsi="宋体"/>
          <w:sz w:val="24"/>
        </w:rPr>
        <w:t>3. 工程规模：                                        ；</w:t>
      </w:r>
    </w:p>
    <w:p>
      <w:pPr>
        <w:spacing w:line="460" w:lineRule="exact"/>
        <w:ind w:firstLine="480" w:firstLineChars="200"/>
        <w:rPr>
          <w:rFonts w:ascii="宋体" w:hAnsi="宋体"/>
          <w:sz w:val="24"/>
        </w:rPr>
      </w:pPr>
      <w:r>
        <w:rPr>
          <w:rFonts w:hint="eastAsia" w:ascii="宋体" w:hAnsi="宋体"/>
          <w:sz w:val="24"/>
        </w:rPr>
        <w:t>4. 工程概算投资额或建筑安装工程费：           。</w:t>
      </w:r>
    </w:p>
    <w:p>
      <w:pPr>
        <w:spacing w:line="460" w:lineRule="exact"/>
        <w:ind w:firstLine="480" w:firstLineChars="200"/>
        <w:rPr>
          <w:rFonts w:ascii="宋体" w:hAnsi="宋体"/>
          <w:sz w:val="24"/>
        </w:rPr>
      </w:pPr>
      <w:r>
        <w:rPr>
          <w:rFonts w:hint="eastAsia" w:ascii="宋体" w:hAnsi="宋体"/>
          <w:sz w:val="24"/>
        </w:rPr>
        <w:t>二、词语限定</w:t>
      </w:r>
    </w:p>
    <w:p>
      <w:pPr>
        <w:spacing w:line="460" w:lineRule="exact"/>
        <w:ind w:firstLine="480" w:firstLineChars="200"/>
        <w:rPr>
          <w:rFonts w:ascii="宋体" w:hAnsi="宋体"/>
          <w:sz w:val="24"/>
        </w:rPr>
      </w:pPr>
      <w:r>
        <w:rPr>
          <w:rFonts w:hint="eastAsia" w:ascii="宋体" w:hAnsi="宋体"/>
          <w:sz w:val="24"/>
        </w:rPr>
        <w:t>协议书中相关词语的含义与通用条件中的定义与解释相同。</w:t>
      </w:r>
    </w:p>
    <w:p>
      <w:pPr>
        <w:spacing w:line="460" w:lineRule="exact"/>
        <w:ind w:firstLine="480" w:firstLineChars="200"/>
        <w:rPr>
          <w:rFonts w:ascii="宋体" w:hAnsi="宋体"/>
          <w:sz w:val="24"/>
        </w:rPr>
      </w:pPr>
      <w:r>
        <w:rPr>
          <w:rFonts w:hint="eastAsia" w:ascii="宋体" w:hAnsi="宋体"/>
          <w:sz w:val="24"/>
        </w:rPr>
        <w:t>三、组成本合同的文件</w:t>
      </w:r>
    </w:p>
    <w:p>
      <w:pPr>
        <w:spacing w:line="460" w:lineRule="exact"/>
        <w:ind w:firstLine="480" w:firstLineChars="200"/>
        <w:rPr>
          <w:rFonts w:ascii="宋体" w:hAnsi="宋体"/>
          <w:sz w:val="24"/>
        </w:rPr>
      </w:pPr>
      <w:r>
        <w:rPr>
          <w:rFonts w:hint="eastAsia" w:ascii="宋体" w:hAnsi="宋体"/>
          <w:sz w:val="24"/>
        </w:rPr>
        <w:t>1. 协议书；</w:t>
      </w:r>
    </w:p>
    <w:p>
      <w:pPr>
        <w:spacing w:line="460" w:lineRule="exact"/>
        <w:ind w:firstLine="480" w:firstLineChars="200"/>
        <w:rPr>
          <w:rFonts w:ascii="宋体" w:hAnsi="宋体"/>
          <w:sz w:val="24"/>
        </w:rPr>
      </w:pPr>
      <w:r>
        <w:rPr>
          <w:rFonts w:hint="eastAsia" w:ascii="宋体" w:hAnsi="宋体"/>
          <w:sz w:val="24"/>
        </w:rPr>
        <w:t>2. 中标通知书；</w:t>
      </w:r>
    </w:p>
    <w:p>
      <w:pPr>
        <w:spacing w:line="460" w:lineRule="exact"/>
        <w:ind w:firstLine="480" w:firstLineChars="200"/>
        <w:rPr>
          <w:rFonts w:ascii="宋体" w:hAnsi="宋体"/>
          <w:sz w:val="24"/>
        </w:rPr>
      </w:pPr>
      <w:r>
        <w:rPr>
          <w:rFonts w:hint="eastAsia" w:ascii="宋体" w:hAnsi="宋体"/>
          <w:sz w:val="24"/>
        </w:rPr>
        <w:t>3. 投标文件；</w:t>
      </w:r>
    </w:p>
    <w:p>
      <w:pPr>
        <w:spacing w:line="460" w:lineRule="exact"/>
        <w:rPr>
          <w:rFonts w:ascii="宋体" w:hAnsi="宋体"/>
          <w:sz w:val="24"/>
        </w:rPr>
      </w:pPr>
      <w:r>
        <w:rPr>
          <w:rFonts w:hint="eastAsia" w:ascii="宋体" w:hAnsi="宋体"/>
          <w:sz w:val="24"/>
        </w:rPr>
        <w:t xml:space="preserve">    4. 专用条件；</w:t>
      </w:r>
    </w:p>
    <w:p>
      <w:pPr>
        <w:spacing w:line="460" w:lineRule="exact"/>
        <w:ind w:firstLine="480" w:firstLineChars="200"/>
        <w:rPr>
          <w:rFonts w:ascii="宋体" w:hAnsi="宋体"/>
          <w:sz w:val="24"/>
        </w:rPr>
      </w:pPr>
      <w:r>
        <w:rPr>
          <w:rFonts w:hint="eastAsia" w:ascii="宋体" w:hAnsi="宋体"/>
          <w:sz w:val="24"/>
        </w:rPr>
        <w:t>5. 通用条件；</w:t>
      </w:r>
    </w:p>
    <w:p>
      <w:pPr>
        <w:spacing w:line="460" w:lineRule="exact"/>
        <w:ind w:firstLine="480" w:firstLineChars="200"/>
        <w:rPr>
          <w:rFonts w:ascii="宋体" w:hAnsi="宋体"/>
          <w:sz w:val="24"/>
        </w:rPr>
      </w:pPr>
      <w:r>
        <w:rPr>
          <w:rFonts w:hint="eastAsia" w:ascii="宋体" w:hAnsi="宋体"/>
          <w:sz w:val="24"/>
        </w:rPr>
        <w:t>6. 附录，即：</w:t>
      </w:r>
    </w:p>
    <w:p>
      <w:pPr>
        <w:spacing w:line="460" w:lineRule="exact"/>
        <w:ind w:firstLine="480" w:firstLineChars="200"/>
        <w:rPr>
          <w:rFonts w:ascii="宋体" w:hAnsi="宋体"/>
          <w:sz w:val="24"/>
        </w:rPr>
      </w:pPr>
      <w:r>
        <w:rPr>
          <w:rFonts w:hint="eastAsia" w:ascii="宋体" w:hAnsi="宋体"/>
          <w:sz w:val="24"/>
        </w:rPr>
        <w:t>附录A  相关服务的范围和内容</w:t>
      </w:r>
    </w:p>
    <w:p>
      <w:pPr>
        <w:spacing w:line="460" w:lineRule="exact"/>
        <w:ind w:firstLine="480" w:firstLineChars="200"/>
        <w:rPr>
          <w:rFonts w:ascii="宋体" w:hAnsi="宋体"/>
          <w:sz w:val="24"/>
        </w:rPr>
      </w:pPr>
      <w:r>
        <w:rPr>
          <w:rFonts w:hint="eastAsia" w:ascii="宋体" w:hAnsi="宋体"/>
          <w:sz w:val="24"/>
        </w:rPr>
        <w:t>附录B  委托人派遣的人员和提供的房屋、资料、设备</w:t>
      </w:r>
    </w:p>
    <w:p>
      <w:pPr>
        <w:spacing w:line="460" w:lineRule="exact"/>
        <w:ind w:firstLine="480" w:firstLineChars="200"/>
        <w:rPr>
          <w:rFonts w:ascii="宋体" w:hAnsi="宋体"/>
          <w:sz w:val="24"/>
        </w:rPr>
      </w:pPr>
      <w:r>
        <w:rPr>
          <w:rFonts w:hint="eastAsia" w:ascii="宋体" w:hAnsi="宋体"/>
          <w:sz w:val="24"/>
        </w:rPr>
        <w:t>本合同签订后，双方依法签订的补充协议也是本合同文件的组成部分。</w:t>
      </w:r>
    </w:p>
    <w:p>
      <w:pPr>
        <w:spacing w:line="460" w:lineRule="exact"/>
        <w:ind w:firstLine="480" w:firstLineChars="200"/>
        <w:rPr>
          <w:rFonts w:ascii="宋体" w:hAnsi="宋体"/>
          <w:sz w:val="24"/>
        </w:rPr>
      </w:pPr>
      <w:r>
        <w:rPr>
          <w:rFonts w:hint="eastAsia" w:ascii="宋体" w:hAnsi="宋体"/>
          <w:sz w:val="24"/>
        </w:rPr>
        <w:t>四、总监理工程师</w:t>
      </w:r>
    </w:p>
    <w:p>
      <w:pPr>
        <w:spacing w:line="460" w:lineRule="exact"/>
        <w:ind w:firstLine="480" w:firstLineChars="200"/>
        <w:rPr>
          <w:rFonts w:ascii="宋体" w:hAnsi="宋体"/>
          <w:sz w:val="24"/>
        </w:rPr>
      </w:pPr>
      <w:r>
        <w:rPr>
          <w:rFonts w:hint="eastAsia" w:ascii="宋体" w:hAnsi="宋体"/>
          <w:sz w:val="24"/>
        </w:rPr>
        <w:t>总监理工程师姓名：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，注册号：</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五、签约酬金</w:t>
      </w:r>
    </w:p>
    <w:p>
      <w:pPr>
        <w:spacing w:line="460" w:lineRule="exact"/>
        <w:ind w:firstLine="480" w:firstLineChars="200"/>
        <w:rPr>
          <w:rFonts w:ascii="宋体" w:hAnsi="宋体"/>
          <w:sz w:val="24"/>
        </w:rPr>
      </w:pPr>
      <w:r>
        <w:rPr>
          <w:rFonts w:hint="eastAsia" w:ascii="宋体" w:hAnsi="宋体"/>
          <w:sz w:val="24"/>
        </w:rPr>
        <w:t>签约酬金（大写）：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包括：</w:t>
      </w:r>
    </w:p>
    <w:p>
      <w:pPr>
        <w:spacing w:line="460" w:lineRule="exact"/>
        <w:ind w:firstLine="480" w:firstLineChars="200"/>
        <w:rPr>
          <w:rFonts w:ascii="宋体" w:hAnsi="宋体"/>
          <w:sz w:val="24"/>
        </w:rPr>
      </w:pPr>
      <w:r>
        <w:rPr>
          <w:rFonts w:hint="eastAsia" w:ascii="宋体" w:hAnsi="宋体"/>
          <w:sz w:val="24"/>
        </w:rPr>
        <w:t>1. 监理酬金：                                 。</w:t>
      </w:r>
    </w:p>
    <w:p>
      <w:pPr>
        <w:spacing w:line="460" w:lineRule="exact"/>
        <w:ind w:firstLine="480" w:firstLineChars="200"/>
        <w:rPr>
          <w:rFonts w:ascii="宋体" w:hAnsi="宋体"/>
          <w:sz w:val="24"/>
        </w:rPr>
      </w:pPr>
      <w:r>
        <w:rPr>
          <w:rFonts w:hint="eastAsia" w:ascii="宋体" w:hAnsi="宋体"/>
          <w:sz w:val="24"/>
        </w:rPr>
        <w:t>2. 相关服务酬金：                            。</w:t>
      </w:r>
    </w:p>
    <w:p>
      <w:pPr>
        <w:spacing w:line="460" w:lineRule="exact"/>
        <w:ind w:firstLine="480" w:firstLineChars="200"/>
        <w:rPr>
          <w:rFonts w:ascii="宋体" w:hAnsi="宋体"/>
          <w:sz w:val="24"/>
        </w:rPr>
      </w:pPr>
      <w:r>
        <w:rPr>
          <w:rFonts w:hint="eastAsia" w:ascii="宋体" w:hAnsi="宋体"/>
          <w:sz w:val="24"/>
        </w:rPr>
        <w:t>其中：</w:t>
      </w:r>
    </w:p>
    <w:p>
      <w:pPr>
        <w:spacing w:line="460" w:lineRule="exact"/>
        <w:ind w:firstLine="360" w:firstLineChars="150"/>
        <w:rPr>
          <w:rFonts w:ascii="宋体" w:hAnsi="宋体"/>
          <w:sz w:val="24"/>
        </w:rPr>
      </w:pPr>
      <w:r>
        <w:rPr>
          <w:rFonts w:hint="eastAsia" w:ascii="宋体" w:hAnsi="宋体"/>
          <w:sz w:val="24"/>
        </w:rPr>
        <w:t>（1）勘察阶段服务酬金：             /             。</w:t>
      </w:r>
    </w:p>
    <w:p>
      <w:pPr>
        <w:spacing w:line="460" w:lineRule="exact"/>
        <w:ind w:firstLine="360" w:firstLineChars="150"/>
        <w:rPr>
          <w:rFonts w:ascii="宋体" w:hAnsi="宋体"/>
          <w:sz w:val="24"/>
        </w:rPr>
      </w:pPr>
      <w:r>
        <w:rPr>
          <w:rFonts w:hint="eastAsia" w:ascii="宋体" w:hAnsi="宋体"/>
          <w:sz w:val="24"/>
        </w:rPr>
        <w:t>（2）设计阶段服务酬金：             /             。</w:t>
      </w:r>
    </w:p>
    <w:p>
      <w:pPr>
        <w:spacing w:line="460" w:lineRule="exact"/>
        <w:ind w:firstLine="360" w:firstLineChars="150"/>
        <w:rPr>
          <w:rFonts w:ascii="宋体" w:hAnsi="宋体"/>
          <w:sz w:val="24"/>
        </w:rPr>
      </w:pPr>
      <w:r>
        <w:rPr>
          <w:rFonts w:hint="eastAsia" w:ascii="宋体" w:hAnsi="宋体"/>
          <w:sz w:val="24"/>
        </w:rPr>
        <w:t>（3）保修阶段服务酬金：             /             。</w:t>
      </w:r>
    </w:p>
    <w:p>
      <w:pPr>
        <w:spacing w:line="460" w:lineRule="exact"/>
        <w:ind w:firstLine="360" w:firstLineChars="150"/>
        <w:rPr>
          <w:rFonts w:ascii="宋体" w:hAnsi="宋体"/>
          <w:sz w:val="24"/>
        </w:rPr>
      </w:pPr>
      <w:r>
        <w:rPr>
          <w:rFonts w:hint="eastAsia" w:ascii="宋体" w:hAnsi="宋体"/>
          <w:sz w:val="24"/>
        </w:rPr>
        <w:t>（4）其他相关服务酬金：             /             。</w:t>
      </w:r>
    </w:p>
    <w:p>
      <w:pPr>
        <w:spacing w:line="460" w:lineRule="exact"/>
        <w:ind w:firstLine="600" w:firstLineChars="250"/>
        <w:rPr>
          <w:rFonts w:ascii="宋体" w:hAnsi="宋体"/>
          <w:sz w:val="24"/>
        </w:rPr>
      </w:pPr>
      <w:r>
        <w:rPr>
          <w:rFonts w:hint="eastAsia" w:ascii="宋体" w:hAnsi="宋体"/>
          <w:sz w:val="24"/>
        </w:rPr>
        <w:t>六、期限</w:t>
      </w:r>
    </w:p>
    <w:p>
      <w:pPr>
        <w:spacing w:line="460" w:lineRule="exact"/>
        <w:ind w:firstLine="600" w:firstLineChars="250"/>
        <w:rPr>
          <w:rFonts w:ascii="宋体" w:hAnsi="宋体"/>
          <w:sz w:val="24"/>
        </w:rPr>
      </w:pPr>
      <w:r>
        <w:rPr>
          <w:rFonts w:hint="eastAsia" w:ascii="宋体" w:hAnsi="宋体"/>
          <w:sz w:val="24"/>
        </w:rPr>
        <w:t>1. 监理期限：</w:t>
      </w:r>
    </w:p>
    <w:p>
      <w:pPr>
        <w:spacing w:line="460" w:lineRule="exact"/>
        <w:ind w:firstLine="600" w:firstLineChars="250"/>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60" w:lineRule="exact"/>
        <w:ind w:firstLine="600" w:firstLineChars="250"/>
        <w:rPr>
          <w:rFonts w:ascii="宋体" w:hAnsi="宋体"/>
          <w:sz w:val="24"/>
        </w:rPr>
      </w:pPr>
      <w:r>
        <w:rPr>
          <w:rFonts w:hint="eastAsia" w:ascii="宋体" w:hAnsi="宋体"/>
          <w:sz w:val="24"/>
        </w:rPr>
        <w:t>2. 相关服务期限：</w:t>
      </w:r>
    </w:p>
    <w:p>
      <w:pPr>
        <w:spacing w:line="460" w:lineRule="exact"/>
        <w:ind w:firstLine="480" w:firstLineChars="200"/>
        <w:rPr>
          <w:rFonts w:ascii="宋体" w:hAnsi="宋体"/>
          <w:sz w:val="24"/>
        </w:rPr>
      </w:pPr>
      <w:r>
        <w:rPr>
          <w:rFonts w:hint="eastAsia" w:ascii="宋体" w:hAnsi="宋体"/>
          <w:sz w:val="24"/>
        </w:rPr>
        <w:t xml:space="preserve">（1）勘察阶段服务期限自  /  年 / 月 / 日始，至  /  年  / </w:t>
      </w:r>
      <w:r>
        <w:rPr>
          <w:rFonts w:hint="eastAsia" w:ascii="宋体" w:hAnsi="宋体"/>
          <w:sz w:val="24"/>
          <w:lang w:val="en-US" w:eastAsia="zh-CN"/>
        </w:rPr>
        <w:t xml:space="preserve"> </w:t>
      </w:r>
      <w:r>
        <w:rPr>
          <w:rFonts w:hint="eastAsia" w:ascii="宋体" w:hAnsi="宋体"/>
          <w:sz w:val="24"/>
        </w:rPr>
        <w:t>月 /日止。</w:t>
      </w:r>
    </w:p>
    <w:p>
      <w:pPr>
        <w:spacing w:line="460" w:lineRule="exact"/>
        <w:ind w:firstLine="480" w:firstLineChars="200"/>
        <w:rPr>
          <w:rFonts w:ascii="宋体" w:hAnsi="宋体"/>
          <w:sz w:val="24"/>
        </w:rPr>
      </w:pPr>
      <w:r>
        <w:rPr>
          <w:rFonts w:hint="eastAsia" w:ascii="宋体" w:hAnsi="宋体"/>
          <w:sz w:val="24"/>
        </w:rPr>
        <w:t xml:space="preserve">（2）设计阶段服务期限自  /  年 / 月 / 日始，至  /  年  / </w:t>
      </w:r>
      <w:r>
        <w:rPr>
          <w:rFonts w:hint="eastAsia" w:ascii="宋体" w:hAnsi="宋体"/>
          <w:sz w:val="24"/>
          <w:lang w:val="en-US" w:eastAsia="zh-CN"/>
        </w:rPr>
        <w:t xml:space="preserve"> </w:t>
      </w:r>
      <w:r>
        <w:rPr>
          <w:rFonts w:hint="eastAsia" w:ascii="宋体" w:hAnsi="宋体"/>
          <w:sz w:val="24"/>
        </w:rPr>
        <w:t>月 /日止。</w:t>
      </w:r>
    </w:p>
    <w:p>
      <w:pPr>
        <w:spacing w:line="460" w:lineRule="exact"/>
        <w:ind w:firstLine="480" w:firstLineChars="200"/>
        <w:rPr>
          <w:rFonts w:ascii="宋体" w:hAnsi="宋体"/>
          <w:sz w:val="24"/>
        </w:rPr>
      </w:pPr>
      <w:r>
        <w:rPr>
          <w:rFonts w:hint="eastAsia" w:ascii="宋体" w:hAnsi="宋体"/>
          <w:sz w:val="24"/>
        </w:rPr>
        <w:t xml:space="preserve">（3）保修阶段服务期限自  /  年 / 月 / 日始，至 </w:t>
      </w:r>
      <w:r>
        <w:rPr>
          <w:rFonts w:hint="eastAsia" w:ascii="宋体" w:hAnsi="宋体"/>
          <w:sz w:val="24"/>
          <w:lang w:val="en-US" w:eastAsia="zh-CN"/>
        </w:rPr>
        <w:t xml:space="preserve"> </w:t>
      </w: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 xml:space="preserve"> 月 /日止。</w:t>
      </w:r>
    </w:p>
    <w:p>
      <w:pPr>
        <w:spacing w:line="460" w:lineRule="exact"/>
        <w:ind w:firstLine="480" w:firstLineChars="200"/>
        <w:rPr>
          <w:rFonts w:ascii="宋体" w:hAnsi="宋体"/>
          <w:sz w:val="24"/>
        </w:rPr>
      </w:pPr>
      <w:r>
        <w:rPr>
          <w:rFonts w:hint="eastAsia" w:ascii="宋体" w:hAnsi="宋体"/>
          <w:sz w:val="24"/>
        </w:rPr>
        <w:t xml:space="preserve">（4）其他相关服务期限自  /  年 / 月 / 日始，至  /  年 </w:t>
      </w:r>
      <w:r>
        <w:rPr>
          <w:rFonts w:hint="eastAsia" w:ascii="宋体" w:hAnsi="宋体"/>
          <w:sz w:val="24"/>
          <w:lang w:val="en-US" w:eastAsia="zh-CN"/>
        </w:rPr>
        <w:t xml:space="preserve"> </w:t>
      </w:r>
      <w:r>
        <w:rPr>
          <w:rFonts w:hint="eastAsia" w:ascii="宋体" w:hAnsi="宋体"/>
          <w:sz w:val="24"/>
        </w:rPr>
        <w:t>/  月</w:t>
      </w:r>
      <w:r>
        <w:rPr>
          <w:rFonts w:hint="eastAsia" w:ascii="宋体" w:hAnsi="宋体"/>
          <w:sz w:val="24"/>
          <w:lang w:val="en-US" w:eastAsia="zh-CN"/>
        </w:rPr>
        <w:t xml:space="preserve"> </w:t>
      </w:r>
      <w:r>
        <w:rPr>
          <w:rFonts w:hint="eastAsia" w:ascii="宋体" w:hAnsi="宋体"/>
          <w:sz w:val="24"/>
        </w:rPr>
        <w:t>/日止。</w:t>
      </w:r>
    </w:p>
    <w:p>
      <w:pPr>
        <w:spacing w:line="460" w:lineRule="exact"/>
        <w:ind w:firstLine="600" w:firstLineChars="250"/>
        <w:rPr>
          <w:rFonts w:ascii="宋体" w:hAnsi="宋体"/>
          <w:sz w:val="24"/>
        </w:rPr>
      </w:pPr>
      <w:r>
        <w:rPr>
          <w:rFonts w:hint="eastAsia" w:ascii="宋体" w:hAnsi="宋体"/>
          <w:sz w:val="24"/>
        </w:rPr>
        <w:t>七、双方承诺</w:t>
      </w:r>
    </w:p>
    <w:p>
      <w:pPr>
        <w:spacing w:line="460" w:lineRule="exact"/>
        <w:ind w:firstLine="720" w:firstLineChars="300"/>
        <w:rPr>
          <w:rFonts w:ascii="宋体" w:hAnsi="宋体"/>
          <w:sz w:val="24"/>
        </w:rPr>
      </w:pPr>
      <w:r>
        <w:rPr>
          <w:rFonts w:hint="eastAsia" w:ascii="宋体" w:hAnsi="宋体"/>
          <w:sz w:val="24"/>
        </w:rPr>
        <w:t>1. 监理人向委托人承诺，按照本合同约定提供监理与相关服务。</w:t>
      </w:r>
    </w:p>
    <w:p>
      <w:pPr>
        <w:spacing w:line="460" w:lineRule="exact"/>
        <w:ind w:firstLine="720" w:firstLineChars="300"/>
        <w:rPr>
          <w:rFonts w:ascii="宋体" w:hAnsi="宋体"/>
          <w:sz w:val="24"/>
        </w:rPr>
      </w:pPr>
      <w:r>
        <w:rPr>
          <w:rFonts w:hint="eastAsia" w:ascii="宋体" w:hAnsi="宋体"/>
          <w:sz w:val="24"/>
        </w:rPr>
        <w:t>2. 委托人向监理人承诺，按照本合同约定派遣相应的人员，提供房屋、资料，并按本合同约定支付酬金。</w:t>
      </w:r>
    </w:p>
    <w:p>
      <w:pPr>
        <w:spacing w:line="460" w:lineRule="exact"/>
        <w:ind w:firstLine="480" w:firstLineChars="200"/>
        <w:rPr>
          <w:rFonts w:ascii="宋体" w:hAnsi="宋体"/>
          <w:sz w:val="24"/>
        </w:rPr>
      </w:pPr>
      <w:r>
        <w:rPr>
          <w:rFonts w:hint="eastAsia" w:ascii="宋体" w:hAnsi="宋体"/>
          <w:sz w:val="24"/>
        </w:rPr>
        <w:t>八、合同订立</w:t>
      </w:r>
    </w:p>
    <w:p>
      <w:pPr>
        <w:spacing w:line="460" w:lineRule="exact"/>
        <w:ind w:firstLine="480" w:firstLineChars="200"/>
        <w:rPr>
          <w:rFonts w:ascii="宋体" w:hAnsi="宋体"/>
          <w:sz w:val="24"/>
        </w:rPr>
      </w:pPr>
      <w:r>
        <w:rPr>
          <w:rFonts w:hint="eastAsia" w:ascii="宋体" w:hAnsi="宋体"/>
          <w:sz w:val="24"/>
        </w:rPr>
        <w:t>1. 订立时间：          年       月      日。</w:t>
      </w:r>
    </w:p>
    <w:p>
      <w:pPr>
        <w:spacing w:line="460" w:lineRule="exact"/>
        <w:ind w:firstLine="480" w:firstLineChars="200"/>
        <w:rPr>
          <w:rFonts w:ascii="宋体" w:hAnsi="宋体"/>
          <w:sz w:val="24"/>
        </w:rPr>
      </w:pPr>
      <w:r>
        <w:rPr>
          <w:rFonts w:hint="eastAsia" w:ascii="宋体" w:hAnsi="宋体"/>
          <w:sz w:val="24"/>
        </w:rPr>
        <w:t>2. 订立地点：                                 。</w:t>
      </w:r>
    </w:p>
    <w:p>
      <w:pPr>
        <w:spacing w:line="460" w:lineRule="exact"/>
        <w:ind w:firstLine="480" w:firstLineChars="200"/>
        <w:rPr>
          <w:rFonts w:ascii="宋体" w:hAnsi="宋体"/>
          <w:sz w:val="24"/>
        </w:rPr>
      </w:pPr>
      <w:r>
        <w:rPr>
          <w:rFonts w:hint="eastAsia" w:ascii="宋体" w:hAnsi="宋体"/>
          <w:sz w:val="24"/>
        </w:rPr>
        <w:t>3. 本合同一式    份，具有同等法律效力，双方各执     份。</w:t>
      </w: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 xml:space="preserve">委托人：   （盖章）              监理人：   （盖章）    </w:t>
      </w:r>
    </w:p>
    <w:p>
      <w:pPr>
        <w:spacing w:line="460" w:lineRule="exact"/>
        <w:rPr>
          <w:rFonts w:ascii="宋体" w:hAnsi="宋体"/>
          <w:sz w:val="24"/>
        </w:rPr>
      </w:pPr>
      <w:r>
        <w:rPr>
          <w:rFonts w:hint="eastAsia" w:ascii="宋体" w:hAnsi="宋体"/>
          <w:sz w:val="24"/>
        </w:rPr>
        <w:t xml:space="preserve">住所：                           住所：                       </w:t>
      </w:r>
    </w:p>
    <w:p>
      <w:pPr>
        <w:spacing w:line="460" w:lineRule="exact"/>
        <w:rPr>
          <w:rFonts w:ascii="宋体" w:hAnsi="宋体"/>
          <w:sz w:val="24"/>
        </w:rPr>
      </w:pPr>
      <w:r>
        <w:rPr>
          <w:rFonts w:hint="eastAsia" w:ascii="宋体" w:hAnsi="宋体"/>
          <w:sz w:val="24"/>
        </w:rPr>
        <w:t xml:space="preserve">邮政编码：                       邮政编码：                  </w:t>
      </w:r>
    </w:p>
    <w:p>
      <w:pPr>
        <w:spacing w:line="460" w:lineRule="exact"/>
        <w:rPr>
          <w:rFonts w:ascii="宋体" w:hAnsi="宋体"/>
          <w:sz w:val="24"/>
        </w:rPr>
      </w:pPr>
      <w:r>
        <w:rPr>
          <w:rFonts w:hint="eastAsia" w:ascii="宋体" w:hAnsi="宋体"/>
          <w:sz w:val="24"/>
        </w:rPr>
        <w:t>法定代表人或其授权               法定代表人或其授权</w:t>
      </w:r>
    </w:p>
    <w:p>
      <w:pPr>
        <w:spacing w:line="460" w:lineRule="exact"/>
        <w:rPr>
          <w:rFonts w:ascii="宋体" w:hAnsi="宋体"/>
          <w:sz w:val="24"/>
        </w:rPr>
      </w:pPr>
      <w:r>
        <w:rPr>
          <w:rFonts w:hint="eastAsia" w:ascii="宋体" w:hAnsi="宋体"/>
          <w:sz w:val="24"/>
        </w:rPr>
        <w:t xml:space="preserve">的代理人：（签字）                的代理人：（签字）              </w:t>
      </w:r>
      <w:r>
        <w:rPr>
          <w:rFonts w:ascii="宋体" w:hAnsi="宋体"/>
          <w:sz w:val="24"/>
        </w:rPr>
        <w:t> </w:t>
      </w:r>
      <w:r>
        <w:rPr>
          <w:rFonts w:hint="eastAsia" w:ascii="宋体" w:hAnsi="宋体"/>
          <w:sz w:val="24"/>
        </w:rPr>
        <w:t xml:space="preserve"> </w:t>
      </w:r>
    </w:p>
    <w:p>
      <w:pPr>
        <w:spacing w:line="460" w:lineRule="exact"/>
        <w:rPr>
          <w:rFonts w:ascii="宋体" w:hAnsi="宋体"/>
          <w:sz w:val="24"/>
        </w:rPr>
      </w:pPr>
      <w:r>
        <w:rPr>
          <w:rFonts w:hint="eastAsia" w:ascii="宋体" w:hAnsi="宋体"/>
          <w:sz w:val="24"/>
        </w:rPr>
        <w:t xml:space="preserve">开户银行：                       开户银行：                        </w:t>
      </w:r>
      <w:r>
        <w:rPr>
          <w:rFonts w:ascii="宋体" w:hAnsi="宋体"/>
          <w:sz w:val="24"/>
        </w:rPr>
        <w:t> </w:t>
      </w:r>
    </w:p>
    <w:p>
      <w:pPr>
        <w:spacing w:line="460" w:lineRule="exact"/>
        <w:rPr>
          <w:rFonts w:ascii="宋体" w:hAnsi="宋体"/>
          <w:sz w:val="24"/>
        </w:rPr>
      </w:pPr>
      <w:r>
        <w:rPr>
          <w:rFonts w:hint="eastAsia" w:ascii="宋体" w:hAnsi="宋体"/>
          <w:sz w:val="24"/>
        </w:rPr>
        <w:t xml:space="preserve">账号：                           账号：                        </w:t>
      </w:r>
      <w:r>
        <w:rPr>
          <w:rFonts w:ascii="宋体" w:hAnsi="宋体"/>
          <w:sz w:val="24"/>
        </w:rPr>
        <w:t> </w:t>
      </w:r>
    </w:p>
    <w:p>
      <w:pPr>
        <w:spacing w:line="460" w:lineRule="exact"/>
        <w:rPr>
          <w:rFonts w:ascii="宋体" w:hAnsi="宋体"/>
          <w:sz w:val="24"/>
        </w:rPr>
      </w:pPr>
      <w:r>
        <w:rPr>
          <w:rFonts w:hint="eastAsia" w:ascii="宋体" w:hAnsi="宋体"/>
          <w:sz w:val="24"/>
        </w:rPr>
        <w:t xml:space="preserve">电话：                           电话：                        </w:t>
      </w:r>
      <w:r>
        <w:rPr>
          <w:rFonts w:ascii="宋体" w:hAnsi="宋体"/>
          <w:sz w:val="24"/>
        </w:rPr>
        <w:t> </w:t>
      </w:r>
    </w:p>
    <w:p>
      <w:pPr>
        <w:spacing w:line="460" w:lineRule="exact"/>
        <w:rPr>
          <w:rFonts w:ascii="宋体" w:hAnsi="宋体"/>
          <w:sz w:val="24"/>
        </w:rPr>
      </w:pPr>
      <w:r>
        <w:rPr>
          <w:rFonts w:hint="eastAsia" w:ascii="宋体" w:hAnsi="宋体"/>
          <w:sz w:val="24"/>
        </w:rPr>
        <w:t xml:space="preserve">传真：                           传真：                        </w:t>
      </w:r>
      <w:r>
        <w:rPr>
          <w:rFonts w:ascii="宋体" w:hAnsi="宋体"/>
          <w:sz w:val="24"/>
        </w:rPr>
        <w:t> </w:t>
      </w:r>
    </w:p>
    <w:p>
      <w:pPr>
        <w:spacing w:line="460" w:lineRule="exact"/>
        <w:rPr>
          <w:rFonts w:ascii="宋体" w:hAnsi="宋体"/>
          <w:sz w:val="24"/>
        </w:rPr>
      </w:pPr>
      <w:r>
        <w:rPr>
          <w:rFonts w:hint="eastAsia" w:ascii="宋体" w:hAnsi="宋体"/>
          <w:sz w:val="24"/>
        </w:rPr>
        <w:t>电子邮箱：                       电子邮箱：</w:t>
      </w:r>
      <w:r>
        <w:rPr>
          <w:rFonts w:ascii="宋体" w:hAnsi="宋体"/>
          <w:sz w:val="24"/>
        </w:rPr>
        <w:t> </w:t>
      </w:r>
      <w:r>
        <w:rPr>
          <w:rFonts w:hint="eastAsia" w:ascii="宋体" w:hAnsi="宋体"/>
          <w:sz w:val="24"/>
        </w:rPr>
        <w:t xml:space="preserve">                   </w:t>
      </w:r>
      <w:r>
        <w:rPr>
          <w:rFonts w:ascii="宋体" w:hAnsi="宋体"/>
          <w:sz w:val="24"/>
        </w:rPr>
        <w:t> </w:t>
      </w:r>
      <w:r>
        <w:rPr>
          <w:rFonts w:hint="eastAsia" w:ascii="宋体" w:hAnsi="宋体"/>
          <w:sz w:val="24"/>
        </w:rPr>
        <w:t xml:space="preserve"> </w:t>
      </w:r>
    </w:p>
    <w:p>
      <w:pPr>
        <w:spacing w:line="460" w:lineRule="exact"/>
        <w:rPr>
          <w:rFonts w:ascii="宋体" w:hAnsi="宋体"/>
          <w:sz w:val="24"/>
        </w:rPr>
      </w:pPr>
      <w:bookmarkStart w:id="562" w:name="_Toc213122502"/>
      <w:bookmarkEnd w:id="562"/>
      <w:bookmarkStart w:id="563" w:name="_Toc16831"/>
      <w:bookmarkEnd w:id="563"/>
      <w:bookmarkStart w:id="564" w:name="_Toc482374758"/>
      <w:bookmarkStart w:id="565" w:name="_Toc482374855"/>
      <w:bookmarkStart w:id="566" w:name="_Toc482374527"/>
      <w:bookmarkStart w:id="567" w:name="_Toc6045"/>
      <w:bookmarkStart w:id="568" w:name="_Toc478565888"/>
      <w:bookmarkStart w:id="569" w:name="_Toc482375230"/>
    </w:p>
    <w:p>
      <w:pPr>
        <w:spacing w:line="460" w:lineRule="exact"/>
        <w:rPr>
          <w:rFonts w:ascii="宋体" w:hAnsi="宋体"/>
          <w:sz w:val="24"/>
        </w:rPr>
      </w:pPr>
    </w:p>
    <w:p>
      <w:pPr>
        <w:spacing w:line="460" w:lineRule="exact"/>
        <w:jc w:val="center"/>
        <w:rPr>
          <w:rFonts w:ascii="宋体" w:hAnsi="宋体"/>
          <w:b/>
          <w:sz w:val="30"/>
          <w:szCs w:val="30"/>
        </w:rPr>
      </w:pPr>
      <w:bookmarkStart w:id="570" w:name="_Toc482721817"/>
      <w:r>
        <w:rPr>
          <w:rFonts w:hint="eastAsia" w:ascii="宋体" w:hAnsi="宋体"/>
          <w:b/>
          <w:sz w:val="30"/>
          <w:szCs w:val="30"/>
        </w:rPr>
        <w:t>第二部分 通用合同条款</w:t>
      </w:r>
      <w:bookmarkEnd w:id="564"/>
      <w:bookmarkEnd w:id="565"/>
      <w:bookmarkEnd w:id="566"/>
      <w:bookmarkEnd w:id="567"/>
      <w:bookmarkEnd w:id="568"/>
      <w:bookmarkEnd w:id="569"/>
      <w:bookmarkEnd w:id="570"/>
    </w:p>
    <w:p>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2）通用条款执行</w:t>
      </w:r>
    </w:p>
    <w:p>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p>
    <w:p>
      <w:pPr>
        <w:pStyle w:val="7"/>
      </w:pPr>
    </w:p>
    <w:p>
      <w:pPr>
        <w:spacing w:line="460" w:lineRule="exact"/>
        <w:jc w:val="center"/>
        <w:rPr>
          <w:rFonts w:ascii="宋体" w:hAnsi="宋体"/>
          <w:b/>
          <w:sz w:val="30"/>
          <w:szCs w:val="30"/>
        </w:rPr>
      </w:pPr>
      <w:r>
        <w:rPr>
          <w:rFonts w:hint="eastAsia" w:ascii="宋体" w:hAnsi="宋体"/>
          <w:b/>
          <w:sz w:val="30"/>
          <w:szCs w:val="30"/>
        </w:rPr>
        <w:t>第三部分 专用合同条款</w:t>
      </w: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2）专用条款执行</w:t>
      </w:r>
    </w:p>
    <w:p>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bookmarkStart w:id="571" w:name="_Toc10781"/>
      <w:bookmarkEnd w:id="571"/>
      <w:bookmarkStart w:id="572" w:name="_Toc213122657"/>
      <w:bookmarkEnd w:id="572"/>
      <w:bookmarkStart w:id="573" w:name="_Toc18515"/>
      <w:bookmarkEnd w:id="573"/>
      <w:bookmarkStart w:id="574" w:name="_Toc24774"/>
      <w:bookmarkEnd w:id="574"/>
      <w:bookmarkStart w:id="575" w:name="_Toc396293424"/>
      <w:bookmarkEnd w:id="575"/>
      <w:bookmarkStart w:id="576" w:name="_Toc482374759"/>
      <w:bookmarkStart w:id="577" w:name="_Toc482374856"/>
      <w:bookmarkStart w:id="578" w:name="_Toc478565892"/>
      <w:bookmarkStart w:id="579" w:name="_Toc482375231"/>
      <w:bookmarkStart w:id="580" w:name="_Toc482721818"/>
    </w:p>
    <w:p>
      <w:pPr>
        <w:pStyle w:val="7"/>
        <w:rPr>
          <w:rFonts w:ascii="宋体" w:hAnsi="宋体"/>
          <w:sz w:val="24"/>
        </w:rPr>
      </w:pPr>
    </w:p>
    <w:p>
      <w:pPr>
        <w:pStyle w:val="15"/>
        <w:rPr>
          <w:rFonts w:ascii="宋体" w:hAnsi="宋体"/>
          <w:sz w:val="24"/>
        </w:rPr>
      </w:pPr>
    </w:p>
    <w:p>
      <w:r>
        <w:br w:type="page"/>
      </w:r>
    </w:p>
    <w:p>
      <w:pPr>
        <w:pStyle w:val="7"/>
      </w:pPr>
    </w:p>
    <w:p>
      <w:pPr>
        <w:pStyle w:val="36"/>
        <w:jc w:val="center"/>
        <w:rPr>
          <w:rFonts w:hint="eastAsia"/>
          <w:sz w:val="32"/>
          <w:szCs w:val="32"/>
        </w:rPr>
      </w:pPr>
      <w:bookmarkStart w:id="581" w:name="_Toc31578"/>
      <w:r>
        <w:rPr>
          <w:rFonts w:hint="eastAsia"/>
          <w:sz w:val="32"/>
          <w:szCs w:val="32"/>
        </w:rPr>
        <w:t xml:space="preserve">第五章  </w:t>
      </w:r>
      <w:bookmarkEnd w:id="576"/>
      <w:bookmarkEnd w:id="577"/>
      <w:bookmarkEnd w:id="578"/>
      <w:bookmarkEnd w:id="579"/>
      <w:bookmarkStart w:id="582" w:name="_Toc478565899"/>
      <w:bookmarkStart w:id="583" w:name="_Toc482375238"/>
      <w:bookmarkStart w:id="584" w:name="_Toc482374766"/>
      <w:bookmarkStart w:id="585" w:name="_Toc482374863"/>
      <w:r>
        <w:rPr>
          <w:rFonts w:hint="eastAsia"/>
          <w:sz w:val="32"/>
          <w:szCs w:val="32"/>
        </w:rPr>
        <w:t>投标文件格式</w:t>
      </w:r>
      <w:bookmarkEnd w:id="580"/>
      <w:bookmarkEnd w:id="581"/>
      <w:bookmarkEnd w:id="582"/>
      <w:bookmarkEnd w:id="583"/>
      <w:bookmarkEnd w:id="584"/>
      <w:bookmarkEnd w:id="585"/>
    </w:p>
    <w:p>
      <w:pPr>
        <w:pStyle w:val="36"/>
        <w:outlineLvl w:val="9"/>
        <w:rPr>
          <w:sz w:val="36"/>
          <w:szCs w:val="36"/>
        </w:rPr>
      </w:pPr>
    </w:p>
    <w:p>
      <w:pPr>
        <w:jc w:val="center"/>
        <w:rPr>
          <w:rFonts w:ascii="宋体" w:hAnsi="宋体" w:cs="黑体"/>
          <w:sz w:val="24"/>
        </w:rPr>
      </w:pPr>
      <w:r>
        <w:rPr>
          <w:rFonts w:hint="eastAsia" w:ascii="宋体" w:hAnsi="宋体" w:cs="黑体"/>
          <w:sz w:val="24"/>
        </w:rPr>
        <w:t>投标文件封面格式</w:t>
      </w:r>
    </w:p>
    <w:p>
      <w:pPr>
        <w:rPr>
          <w:rFonts w:ascii="宋体" w:hAnsi="宋体" w:cs="黑体"/>
          <w:sz w:val="24"/>
        </w:rPr>
      </w:pPr>
    </w:p>
    <w:p>
      <w:pPr>
        <w:jc w:val="center"/>
        <w:rPr>
          <w:rFonts w:ascii="宋体" w:hAnsi="宋体" w:cs="黑体"/>
          <w:sz w:val="24"/>
        </w:rPr>
      </w:pPr>
      <w:r>
        <w:rPr>
          <w:rFonts w:hint="eastAsia" w:ascii="宋体" w:hAnsi="宋体" w:cs="黑体"/>
          <w:sz w:val="24"/>
        </w:rPr>
        <w:t xml:space="preserve">                                                </w:t>
      </w:r>
      <w:r>
        <w:rPr>
          <w:rFonts w:hint="eastAsia" w:ascii="宋体" w:hAnsi="宋体" w:cs="黑体"/>
          <w:sz w:val="32"/>
          <w:szCs w:val="32"/>
        </w:rPr>
        <w:t xml:space="preserve"> </w:t>
      </w:r>
    </w:p>
    <w:p>
      <w:pPr>
        <w:rPr>
          <w:rFonts w:ascii="宋体" w:hAnsi="宋体" w:cs="黑体"/>
          <w:sz w:val="24"/>
        </w:rPr>
      </w:pPr>
    </w:p>
    <w:p>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（项目名称）</w:t>
      </w:r>
    </w:p>
    <w:p>
      <w:pPr>
        <w:rPr>
          <w:rFonts w:ascii="宋体" w:hAnsi="宋体" w:cs="黑体"/>
          <w:b/>
          <w:sz w:val="32"/>
          <w:szCs w:val="32"/>
        </w:rPr>
      </w:pPr>
      <w:r>
        <w:rPr>
          <w:rFonts w:hint="eastAsia" w:ascii="宋体" w:hAnsi="宋体" w:cs="黑体"/>
          <w:b/>
          <w:sz w:val="32"/>
          <w:szCs w:val="32"/>
        </w:rPr>
        <w:t xml:space="preserve">                     </w:t>
      </w:r>
    </w:p>
    <w:p>
      <w:pPr>
        <w:ind w:firstLine="3855" w:firstLineChars="1200"/>
        <w:rPr>
          <w:rFonts w:ascii="宋体" w:hAnsi="宋体" w:cs="黑体"/>
          <w:b/>
          <w:sz w:val="32"/>
          <w:szCs w:val="32"/>
          <w:u w:val="single"/>
        </w:rPr>
      </w:pPr>
      <w:r>
        <w:rPr>
          <w:rFonts w:hint="eastAsia" w:ascii="宋体" w:hAnsi="宋体" w:cs="黑体"/>
          <w:b/>
          <w:sz w:val="32"/>
          <w:szCs w:val="32"/>
          <w:u w:val="single"/>
        </w:rPr>
        <w:t xml:space="preserve">      </w:t>
      </w:r>
      <w:r>
        <w:rPr>
          <w:rFonts w:hint="eastAsia" w:ascii="宋体" w:hAnsi="宋体" w:cs="黑体"/>
          <w:b/>
          <w:sz w:val="32"/>
          <w:szCs w:val="32"/>
        </w:rPr>
        <w:t>标段</w:t>
      </w:r>
    </w:p>
    <w:p>
      <w:pPr>
        <w:spacing w:before="240" w:beforeLines="100"/>
        <w:jc w:val="center"/>
        <w:rPr>
          <w:rFonts w:ascii="宋体" w:hAnsi="宋体" w:cs="黑体"/>
          <w:b/>
          <w:sz w:val="24"/>
        </w:rPr>
      </w:pPr>
    </w:p>
    <w:p>
      <w:pPr>
        <w:spacing w:before="240" w:beforeLines="100"/>
        <w:jc w:val="center"/>
        <w:rPr>
          <w:rFonts w:ascii="宋体" w:hAnsi="宋体" w:cs="黑体"/>
          <w:b/>
          <w:sz w:val="24"/>
        </w:rPr>
      </w:pPr>
    </w:p>
    <w:p>
      <w:pPr>
        <w:spacing w:before="240" w:beforeLines="100"/>
        <w:rPr>
          <w:rFonts w:ascii="宋体" w:hAnsi="宋体" w:cs="黑体"/>
          <w:b/>
          <w:sz w:val="24"/>
        </w:rPr>
      </w:pPr>
    </w:p>
    <w:p>
      <w:pPr>
        <w:spacing w:before="240" w:beforeLines="100"/>
        <w:jc w:val="center"/>
        <w:rPr>
          <w:rFonts w:ascii="宋体" w:hAnsi="宋体" w:cs="黑体"/>
          <w:b/>
          <w:sz w:val="24"/>
        </w:rPr>
      </w:pPr>
    </w:p>
    <w:p>
      <w:pPr>
        <w:spacing w:before="240" w:beforeLines="100"/>
        <w:jc w:val="center"/>
        <w:rPr>
          <w:rFonts w:ascii="宋体" w:hAnsi="宋体" w:cs="黑体"/>
          <w:b/>
          <w:sz w:val="84"/>
          <w:szCs w:val="84"/>
        </w:rPr>
      </w:pPr>
      <w:r>
        <w:rPr>
          <w:rFonts w:hint="eastAsia" w:ascii="宋体" w:hAnsi="宋体" w:cs="黑体"/>
          <w:b/>
          <w:sz w:val="84"/>
          <w:szCs w:val="84"/>
        </w:rPr>
        <w:t>投  标  文  件</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32"/>
          <w:szCs w:val="32"/>
        </w:rPr>
      </w:pPr>
      <w:r>
        <w:rPr>
          <w:rFonts w:hint="eastAsia" w:ascii="宋体" w:hAnsi="宋体" w:cs="黑体"/>
          <w:sz w:val="24"/>
        </w:rPr>
        <w:t xml:space="preserve"> </w:t>
      </w:r>
      <w:r>
        <w:rPr>
          <w:rFonts w:hint="eastAsia" w:ascii="宋体" w:hAnsi="宋体" w:cs="黑体"/>
          <w:sz w:val="32"/>
          <w:szCs w:val="32"/>
        </w:rPr>
        <w:t>项目编号：</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p>
    <w:p>
      <w:pPr>
        <w:jc w:val="center"/>
        <w:rPr>
          <w:rFonts w:ascii="宋体" w:hAnsi="宋体" w:cs="黑体"/>
          <w:sz w:val="24"/>
        </w:rPr>
      </w:pP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b/>
          <w:sz w:val="24"/>
        </w:rPr>
      </w:pPr>
      <w:r>
        <w:rPr>
          <w:rFonts w:hint="eastAsia" w:ascii="宋体" w:hAnsi="宋体" w:cs="黑体"/>
          <w:sz w:val="24"/>
        </w:rPr>
        <w:t xml:space="preserve"> </w:t>
      </w:r>
    </w:p>
    <w:p>
      <w:pPr>
        <w:spacing w:line="360" w:lineRule="auto"/>
        <w:jc w:val="center"/>
        <w:rPr>
          <w:rFonts w:ascii="宋体" w:hAnsi="宋体" w:cs="黑体"/>
          <w:b/>
          <w:sz w:val="32"/>
          <w:szCs w:val="32"/>
        </w:rPr>
      </w:pPr>
      <w:r>
        <w:rPr>
          <w:rFonts w:hint="eastAsia" w:ascii="宋体" w:hAnsi="宋体" w:cs="黑体"/>
          <w:b/>
          <w:sz w:val="32"/>
          <w:szCs w:val="32"/>
        </w:rPr>
        <w:t xml:space="preserve"> 投标人：</w:t>
      </w:r>
      <w:r>
        <w:rPr>
          <w:rFonts w:hint="eastAsia" w:ascii="宋体" w:hAnsi="宋体" w:cs="黑体"/>
          <w:b/>
          <w:sz w:val="32"/>
          <w:szCs w:val="32"/>
          <w:u w:val="single"/>
        </w:rPr>
        <w:t xml:space="preserve">                            （电子签章）</w:t>
      </w:r>
    </w:p>
    <w:p>
      <w:pPr>
        <w:spacing w:line="360" w:lineRule="auto"/>
        <w:jc w:val="center"/>
        <w:rPr>
          <w:rFonts w:ascii="宋体" w:hAnsi="宋体" w:cs="黑体"/>
          <w:b/>
          <w:sz w:val="32"/>
          <w:szCs w:val="32"/>
        </w:rPr>
      </w:pPr>
      <w:r>
        <w:rPr>
          <w:rFonts w:hint="eastAsia" w:ascii="宋体" w:hAnsi="宋体" w:cs="黑体"/>
          <w:b/>
          <w:sz w:val="32"/>
          <w:szCs w:val="32"/>
        </w:rPr>
        <w:t>法定代表人或其委托代理人：</w:t>
      </w:r>
      <w:r>
        <w:rPr>
          <w:rFonts w:hint="eastAsia" w:ascii="宋体" w:hAnsi="宋体" w:cs="黑体"/>
          <w:b/>
          <w:sz w:val="32"/>
          <w:szCs w:val="32"/>
          <w:u w:val="single"/>
        </w:rPr>
        <w:t xml:space="preserve">        （电子签章）</w:t>
      </w:r>
    </w:p>
    <w:p>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年</w:t>
      </w:r>
      <w:r>
        <w:rPr>
          <w:rFonts w:hint="eastAsia" w:ascii="宋体" w:hAnsi="宋体" w:cs="黑体"/>
          <w:b/>
          <w:sz w:val="32"/>
          <w:szCs w:val="32"/>
          <w:u w:val="single"/>
        </w:rPr>
        <w:t xml:space="preserve">         </w:t>
      </w:r>
      <w:r>
        <w:rPr>
          <w:rFonts w:hint="eastAsia" w:ascii="宋体" w:hAnsi="宋体" w:cs="黑体"/>
          <w:b/>
          <w:sz w:val="32"/>
          <w:szCs w:val="32"/>
        </w:rPr>
        <w:t>月</w:t>
      </w:r>
      <w:r>
        <w:rPr>
          <w:rFonts w:hint="eastAsia" w:ascii="宋体" w:hAnsi="宋体" w:cs="黑体"/>
          <w:b/>
          <w:sz w:val="32"/>
          <w:szCs w:val="32"/>
          <w:u w:val="single"/>
        </w:rPr>
        <w:t xml:space="preserve">         </w:t>
      </w:r>
      <w:r>
        <w:rPr>
          <w:rFonts w:hint="eastAsia" w:ascii="宋体" w:hAnsi="宋体" w:cs="黑体"/>
          <w:b/>
          <w:sz w:val="32"/>
          <w:szCs w:val="32"/>
        </w:rPr>
        <w:t>日</w:t>
      </w:r>
    </w:p>
    <w:p>
      <w:pPr>
        <w:spacing w:line="480" w:lineRule="auto"/>
        <w:jc w:val="center"/>
        <w:rPr>
          <w:b/>
          <w:sz w:val="32"/>
          <w:szCs w:val="32"/>
        </w:rPr>
      </w:pPr>
    </w:p>
    <w:p>
      <w:pPr>
        <w:pStyle w:val="35"/>
      </w:pPr>
    </w:p>
    <w:p>
      <w:pPr>
        <w:spacing w:line="480" w:lineRule="auto"/>
        <w:jc w:val="center"/>
        <w:rPr>
          <w:b/>
          <w:sz w:val="32"/>
          <w:szCs w:val="32"/>
        </w:rPr>
      </w:pPr>
      <w:r>
        <w:rPr>
          <w:rFonts w:hint="eastAsia"/>
          <w:b/>
          <w:sz w:val="32"/>
          <w:szCs w:val="32"/>
        </w:rPr>
        <w:t>目    录</w:t>
      </w:r>
    </w:p>
    <w:p>
      <w:pPr>
        <w:spacing w:line="480" w:lineRule="auto"/>
        <w:ind w:firstLine="2318" w:firstLineChars="1104"/>
        <w:jc w:val="left"/>
        <w:rPr>
          <w:szCs w:val="21"/>
        </w:rPr>
      </w:pPr>
      <w:r>
        <w:fldChar w:fldCharType="begin"/>
      </w:r>
      <w:r>
        <w:instrText xml:space="preserve"> HYPERLINK \l "_Toc15053 " </w:instrText>
      </w:r>
      <w:r>
        <w:fldChar w:fldCharType="separate"/>
      </w:r>
      <w:r>
        <w:rPr>
          <w:rStyle w:val="27"/>
          <w:rFonts w:hint="eastAsia"/>
          <w:color w:val="auto"/>
          <w:szCs w:val="21"/>
        </w:rPr>
        <w:t>一、投标函及投标函附录</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"_Toc15486 " </w:instrText>
      </w:r>
      <w:r>
        <w:fldChar w:fldCharType="separate"/>
      </w:r>
      <w:r>
        <w:rPr>
          <w:rStyle w:val="27"/>
          <w:rFonts w:hint="eastAsia"/>
          <w:color w:val="auto"/>
          <w:szCs w:val="21"/>
        </w:rPr>
        <w:t>二、法定代表人身份证明</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"_Toc7585 " </w:instrText>
      </w:r>
      <w:r>
        <w:fldChar w:fldCharType="separate"/>
      </w:r>
      <w:r>
        <w:rPr>
          <w:rStyle w:val="27"/>
          <w:rFonts w:hint="eastAsia"/>
          <w:color w:val="auto"/>
          <w:szCs w:val="21"/>
        </w:rPr>
        <w:t>三、法定代表人授权委托书</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"_Toc18118 " </w:instrText>
      </w:r>
      <w:r>
        <w:fldChar w:fldCharType="separate"/>
      </w:r>
      <w:r>
        <w:rPr>
          <w:rStyle w:val="27"/>
          <w:rFonts w:hint="eastAsia"/>
          <w:color w:val="auto"/>
          <w:szCs w:val="21"/>
        </w:rPr>
        <w:t>四、投标保证金</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"_Toc26233 " </w:instrText>
      </w:r>
      <w:r>
        <w:fldChar w:fldCharType="separate"/>
      </w:r>
      <w:r>
        <w:rPr>
          <w:rStyle w:val="27"/>
          <w:rFonts w:hint="eastAsia"/>
          <w:color w:val="auto"/>
          <w:szCs w:val="21"/>
        </w:rPr>
        <w:t>五、监理大纲</w:t>
      </w:r>
      <w:r>
        <w:rPr>
          <w:rStyle w:val="27"/>
          <w:rFonts w:hint="eastAsia"/>
          <w:color w:val="auto"/>
          <w:szCs w:val="21"/>
        </w:rPr>
        <w:fldChar w:fldCharType="end"/>
      </w:r>
      <w:r>
        <w:rPr>
          <w:rFonts w:hint="eastAsia"/>
          <w:szCs w:val="21"/>
        </w:rPr>
        <w:t>（暗标）</w:t>
      </w:r>
    </w:p>
    <w:p>
      <w:pPr>
        <w:spacing w:line="480" w:lineRule="auto"/>
        <w:ind w:firstLine="2318" w:firstLineChars="1104"/>
        <w:jc w:val="left"/>
        <w:rPr>
          <w:szCs w:val="21"/>
        </w:rPr>
      </w:pPr>
      <w:r>
        <w:rPr>
          <w:rFonts w:hint="eastAsia"/>
          <w:szCs w:val="21"/>
        </w:rPr>
        <w:t>六、</w:t>
      </w:r>
      <w:r>
        <w:fldChar w:fldCharType="begin"/>
      </w:r>
      <w:r>
        <w:instrText xml:space="preserve"> HYPERLINK \l "_Toc23098 " </w:instrText>
      </w:r>
      <w:r>
        <w:fldChar w:fldCharType="separate"/>
      </w:r>
      <w:r>
        <w:rPr>
          <w:rStyle w:val="27"/>
          <w:rFonts w:hint="eastAsia"/>
          <w:color w:val="auto"/>
          <w:szCs w:val="21"/>
        </w:rPr>
        <w:t>项目管理机构</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"_Toc12441 " </w:instrText>
      </w:r>
      <w:r>
        <w:fldChar w:fldCharType="separate"/>
      </w:r>
      <w:r>
        <w:rPr>
          <w:rStyle w:val="27"/>
          <w:rFonts w:hint="eastAsia"/>
          <w:color w:val="auto"/>
          <w:szCs w:val="21"/>
        </w:rPr>
        <w:t>七、资格审查资料</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"_Toc7686 " </w:instrText>
      </w:r>
      <w:r>
        <w:fldChar w:fldCharType="separate"/>
      </w:r>
      <w:r>
        <w:rPr>
          <w:rStyle w:val="27"/>
          <w:rFonts w:hint="eastAsia"/>
          <w:color w:val="auto"/>
          <w:szCs w:val="21"/>
        </w:rPr>
        <w:t>八、其他资料</w:t>
      </w:r>
      <w:r>
        <w:rPr>
          <w:rStyle w:val="27"/>
          <w:rFonts w:hint="eastAsia"/>
          <w:color w:val="auto"/>
          <w:szCs w:val="21"/>
        </w:rPr>
        <w:fldChar w:fldCharType="end"/>
      </w:r>
    </w:p>
    <w:p>
      <w:pPr>
        <w:spacing w:line="480" w:lineRule="auto"/>
        <w:ind w:firstLine="3532" w:firstLineChars="1104"/>
        <w:jc w:val="left"/>
        <w:rPr>
          <w:sz w:val="32"/>
          <w:szCs w:val="32"/>
        </w:rPr>
      </w:pPr>
    </w:p>
    <w:p>
      <w:r>
        <w:rPr>
          <w:rFonts w:hint="eastAsia"/>
        </w:rPr>
        <w:t xml:space="preserve"> </w:t>
      </w:r>
    </w:p>
    <w:p/>
    <w:p/>
    <w:p/>
    <w:p/>
    <w:p>
      <w:pPr>
        <w:outlineLvl w:val="9"/>
      </w:pPr>
    </w:p>
    <w:p/>
    <w:p>
      <w:pPr>
        <w:outlineLvl w:val="9"/>
      </w:pPr>
    </w:p>
    <w:p>
      <w:pPr>
        <w:pStyle w:val="7"/>
      </w:pPr>
    </w:p>
    <w:p>
      <w:pPr>
        <w:pStyle w:val="35"/>
      </w:pPr>
    </w:p>
    <w:p/>
    <w:p>
      <w:pPr>
        <w:pStyle w:val="7"/>
      </w:pPr>
    </w:p>
    <w:p>
      <w:pPr>
        <w:pStyle w:val="35"/>
      </w:pPr>
    </w:p>
    <w:p/>
    <w:p>
      <w:pPr>
        <w:pStyle w:val="7"/>
      </w:pPr>
    </w:p>
    <w:p>
      <w:pPr>
        <w:pStyle w:val="35"/>
      </w:pPr>
    </w:p>
    <w:p/>
    <w:p>
      <w:pPr>
        <w:pStyle w:val="7"/>
      </w:pPr>
    </w:p>
    <w:p>
      <w:pPr>
        <w:pStyle w:val="35"/>
      </w:pPr>
    </w:p>
    <w:p/>
    <w:p>
      <w:pPr>
        <w:pStyle w:val="7"/>
      </w:pPr>
    </w:p>
    <w:p>
      <w:pPr>
        <w:pStyle w:val="35"/>
      </w:pPr>
    </w:p>
    <w:p/>
    <w:p>
      <w:pPr>
        <w:pStyle w:val="7"/>
      </w:pPr>
    </w:p>
    <w:p>
      <w:pPr>
        <w:pStyle w:val="35"/>
      </w:pPr>
    </w:p>
    <w:p/>
    <w:p>
      <w:pPr>
        <w:pStyle w:val="17"/>
        <w:ind w:left="0" w:leftChars="0" w:firstLine="0" w:firstLineChars="0"/>
      </w:pPr>
    </w:p>
    <w:p>
      <w:pPr>
        <w:spacing w:line="360" w:lineRule="auto"/>
        <w:jc w:val="center"/>
        <w:rPr>
          <w:rFonts w:hint="eastAsia" w:ascii="宋体" w:hAnsi="宋体"/>
          <w:b/>
          <w:sz w:val="28"/>
          <w:szCs w:val="28"/>
        </w:rPr>
      </w:pPr>
      <w:bookmarkStart w:id="586" w:name="_Toc21749"/>
      <w:bookmarkEnd w:id="586"/>
      <w:bookmarkStart w:id="587" w:name="_Toc482375240"/>
      <w:bookmarkStart w:id="588" w:name="_Toc482374865"/>
      <w:bookmarkStart w:id="589" w:name="_Toc478565901"/>
      <w:bookmarkStart w:id="590" w:name="_Toc482374768"/>
      <w:bookmarkStart w:id="591" w:name="_Toc482721819"/>
      <w:r>
        <w:rPr>
          <w:rFonts w:hint="eastAsia" w:ascii="宋体" w:hAnsi="宋体"/>
          <w:b/>
          <w:sz w:val="28"/>
          <w:szCs w:val="28"/>
        </w:rPr>
        <w:t>一、投标函及投标函附录</w:t>
      </w:r>
      <w:bookmarkEnd w:id="587"/>
      <w:bookmarkEnd w:id="588"/>
      <w:bookmarkEnd w:id="589"/>
      <w:bookmarkEnd w:id="590"/>
      <w:bookmarkEnd w:id="591"/>
    </w:p>
    <w:p>
      <w:pPr>
        <w:spacing w:line="360" w:lineRule="auto"/>
        <w:jc w:val="center"/>
        <w:rPr>
          <w:rFonts w:ascii="宋体" w:hAnsi="宋体"/>
          <w:b/>
          <w:sz w:val="30"/>
          <w:szCs w:val="30"/>
        </w:rPr>
      </w:pPr>
      <w:r>
        <w:rPr>
          <w:rFonts w:hint="eastAsia" w:ascii="宋体" w:hAnsi="宋体"/>
          <w:b/>
          <w:sz w:val="28"/>
          <w:szCs w:val="28"/>
        </w:rPr>
        <w:t>（一）投标函</w:t>
      </w:r>
    </w:p>
    <w:p>
      <w:pPr>
        <w:spacing w:line="360" w:lineRule="auto"/>
        <w:rPr>
          <w:rFonts w:ascii="宋体" w:hAnsi="宋体"/>
          <w:szCs w:val="21"/>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（项目名称）监理招标文件的全部内容，愿意以人民币大写：</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）的投标报价完成招标文件要求的监理服务工作，工期控制目标达到</w:t>
      </w:r>
      <w:r>
        <w:rPr>
          <w:rFonts w:hint="eastAsia" w:ascii="宋体" w:hAnsi="宋体"/>
          <w:sz w:val="24"/>
          <w:u w:val="single"/>
        </w:rPr>
        <w:t xml:space="preserve">       </w:t>
      </w:r>
      <w:r>
        <w:rPr>
          <w:rFonts w:hint="eastAsia" w:ascii="宋体" w:hAnsi="宋体"/>
          <w:sz w:val="24"/>
        </w:rPr>
        <w:t>，质量控制目标达到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2.我方同意本项目投标有效期为自投标截止日起60天，我方承诺在投标有效期内不修改、撤销投标文件。</w:t>
      </w:r>
    </w:p>
    <w:p>
      <w:pPr>
        <w:spacing w:line="360" w:lineRule="auto"/>
        <w:ind w:firstLine="480" w:firstLineChars="200"/>
        <w:rPr>
          <w:rFonts w:ascii="宋体" w:hAnsi="宋体"/>
          <w:sz w:val="24"/>
        </w:rPr>
      </w:pPr>
      <w:r>
        <w:rPr>
          <w:rFonts w:hint="eastAsia" w:ascii="宋体" w:hAnsi="宋体"/>
          <w:sz w:val="24"/>
        </w:rPr>
        <w:t>3.已提交投标保证金一份，金额为人民币（大写）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4.如我方中标：</w:t>
      </w:r>
    </w:p>
    <w:p>
      <w:pPr>
        <w:spacing w:line="360" w:lineRule="auto"/>
        <w:ind w:firstLine="360" w:firstLineChars="15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我方承诺在收到中标通知书后，在中标通知书规定的期限内与你方签订合同。</w:t>
      </w:r>
    </w:p>
    <w:p>
      <w:pPr>
        <w:spacing w:line="360" w:lineRule="auto"/>
        <w:ind w:firstLine="360" w:firstLineChars="150"/>
        <w:rPr>
          <w:rFonts w:ascii="宋体" w:hAnsi="宋体"/>
          <w:sz w:val="24"/>
        </w:rPr>
      </w:pPr>
      <w:r>
        <w:rPr>
          <w:rFonts w:hint="eastAsia" w:ascii="宋体" w:hAnsi="宋体"/>
          <w:sz w:val="24"/>
        </w:rPr>
        <w:t>（2）随同本投标函递交的投标函附录属于合同文件的组成部分。</w:t>
      </w:r>
    </w:p>
    <w:p>
      <w:pPr>
        <w:spacing w:line="360" w:lineRule="auto"/>
        <w:ind w:firstLine="360" w:firstLineChars="150"/>
        <w:rPr>
          <w:rFonts w:ascii="宋体" w:hAnsi="宋体"/>
          <w:sz w:val="24"/>
        </w:rPr>
      </w:pPr>
      <w:r>
        <w:rPr>
          <w:rFonts w:hint="eastAsia" w:ascii="宋体" w:hAnsi="宋体"/>
          <w:sz w:val="24"/>
        </w:rPr>
        <w:t>（3）我方承诺本工程监理确保在施工合同工期内完工，并保证合格工程。</w:t>
      </w:r>
    </w:p>
    <w:p>
      <w:pPr>
        <w:spacing w:line="360" w:lineRule="auto"/>
        <w:ind w:firstLine="480" w:firstLineChars="200"/>
        <w:rPr>
          <w:rFonts w:ascii="宋体" w:hAnsi="宋体"/>
          <w:sz w:val="24"/>
        </w:rPr>
      </w:pPr>
      <w:r>
        <w:rPr>
          <w:rFonts w:hint="eastAsia" w:ascii="宋体" w:hAnsi="宋体"/>
          <w:sz w:val="24"/>
        </w:rPr>
        <w:t>5.我方在此声明，所递交的投标文件及有关资料内容完整、真实和准确。</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3840" w:firstLineChars="1600"/>
        <w:rPr>
          <w:rFonts w:ascii="宋体" w:hAnsi="宋体"/>
          <w:sz w:val="24"/>
        </w:rPr>
      </w:pPr>
      <w:r>
        <w:rPr>
          <w:rFonts w:hint="eastAsia" w:ascii="宋体" w:hAnsi="宋体"/>
          <w:sz w:val="24"/>
        </w:rPr>
        <w:t>投标人</w:t>
      </w:r>
      <w:r>
        <w:rPr>
          <w:rFonts w:hint="eastAsia" w:ascii="宋体" w:hAnsi="宋体" w:cs="宋体"/>
          <w:color w:val="0C0C0C"/>
          <w:sz w:val="24"/>
        </w:rPr>
        <w:t>（电子签章）</w:t>
      </w:r>
      <w:r>
        <w:rPr>
          <w:rFonts w:hint="eastAsia" w:ascii="宋体" w:hAnsi="宋体"/>
          <w:sz w:val="24"/>
        </w:rPr>
        <w:t>：</w:t>
      </w:r>
    </w:p>
    <w:p>
      <w:pPr>
        <w:spacing w:line="360" w:lineRule="auto"/>
        <w:ind w:firstLine="3840" w:firstLineChars="1600"/>
        <w:rPr>
          <w:rFonts w:ascii="宋体" w:hAnsi="宋体"/>
          <w:sz w:val="24"/>
        </w:rPr>
      </w:pPr>
      <w:r>
        <w:rPr>
          <w:rFonts w:hint="eastAsia" w:ascii="宋体" w:hAnsi="宋体"/>
          <w:sz w:val="24"/>
        </w:rPr>
        <w:t>法人代表或委托代理人</w:t>
      </w:r>
      <w:r>
        <w:rPr>
          <w:rFonts w:hint="eastAsia" w:ascii="宋体" w:hAnsi="宋体" w:cs="宋体"/>
          <w:color w:val="0C0C0C"/>
          <w:sz w:val="24"/>
        </w:rPr>
        <w:t>（电子签章）</w:t>
      </w:r>
      <w:r>
        <w:rPr>
          <w:rFonts w:hint="eastAsia" w:ascii="宋体" w:hAnsi="宋体"/>
          <w:sz w:val="24"/>
        </w:rPr>
        <w:t>：</w:t>
      </w:r>
    </w:p>
    <w:p>
      <w:pPr>
        <w:spacing w:line="360" w:lineRule="auto"/>
        <w:ind w:firstLine="3840" w:firstLineChars="1600"/>
        <w:rPr>
          <w:rFonts w:ascii="宋体" w:hAnsi="宋体"/>
          <w:sz w:val="24"/>
        </w:rPr>
      </w:pPr>
      <w:r>
        <w:rPr>
          <w:rFonts w:hint="eastAsia" w:ascii="宋体" w:hAnsi="宋体"/>
          <w:sz w:val="24"/>
        </w:rPr>
        <w:t>日期：         年      月      日</w:t>
      </w:r>
    </w:p>
    <w:p>
      <w:pPr>
        <w:rPr>
          <w:szCs w:val="21"/>
        </w:rPr>
      </w:pPr>
      <w:r>
        <w:rPr>
          <w:rFonts w:hint="eastAsia"/>
          <w:szCs w:val="21"/>
        </w:rPr>
        <w:t xml:space="preserve"> </w:t>
      </w:r>
    </w:p>
    <w:p>
      <w:pPr>
        <w:rPr>
          <w:szCs w:val="21"/>
        </w:rPr>
      </w:pPr>
      <w:r>
        <w:rPr>
          <w:rFonts w:hint="eastAsia"/>
          <w:szCs w:val="21"/>
        </w:rPr>
        <w:t xml:space="preserve">                              </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（二）投标函附录</w:t>
      </w:r>
    </w:p>
    <w:tbl>
      <w:tblPr>
        <w:tblStyle w:val="18"/>
        <w:tblW w:w="0" w:type="auto"/>
        <w:jc w:val="center"/>
        <w:tblLayout w:type="fixed"/>
        <w:tblCellMar>
          <w:top w:w="0" w:type="dxa"/>
          <w:left w:w="108" w:type="dxa"/>
          <w:bottom w:w="0" w:type="dxa"/>
          <w:right w:w="108" w:type="dxa"/>
        </w:tblCellMar>
      </w:tblPr>
      <w:tblGrid>
        <w:gridCol w:w="1937"/>
        <w:gridCol w:w="758"/>
        <w:gridCol w:w="1368"/>
        <w:gridCol w:w="758"/>
        <w:gridCol w:w="1215"/>
        <w:gridCol w:w="1260"/>
        <w:gridCol w:w="2279"/>
      </w:tblGrid>
      <w:tr>
        <w:tblPrEx>
          <w:tblCellMar>
            <w:top w:w="0" w:type="dxa"/>
            <w:left w:w="108" w:type="dxa"/>
            <w:bottom w:w="0" w:type="dxa"/>
            <w:right w:w="108" w:type="dxa"/>
          </w:tblCellMar>
        </w:tblPrEx>
        <w:trPr>
          <w:trHeight w:val="737" w:hRule="exact"/>
          <w:jc w:val="center"/>
        </w:trPr>
        <w:tc>
          <w:tcPr>
            <w:tcW w:w="1937" w:type="dxa"/>
            <w:tcBorders>
              <w:top w:val="double" w:color="auto" w:sz="2" w:space="0"/>
              <w:left w:val="double" w:color="auto" w:sz="2" w:space="0"/>
              <w:bottom w:val="single" w:color="auto" w:sz="4" w:space="0"/>
              <w:right w:val="single" w:color="auto" w:sz="4" w:space="0"/>
            </w:tcBorders>
            <w:vAlign w:val="center"/>
          </w:tcPr>
          <w:p>
            <w:pPr>
              <w:rPr>
                <w:szCs w:val="21"/>
              </w:rPr>
            </w:pPr>
            <w:r>
              <w:rPr>
                <w:rFonts w:hint="eastAsia"/>
                <w:szCs w:val="21"/>
              </w:rPr>
              <w:t>工程名称</w:t>
            </w:r>
          </w:p>
        </w:tc>
        <w:tc>
          <w:tcPr>
            <w:tcW w:w="7638" w:type="dxa"/>
            <w:gridSpan w:val="6"/>
            <w:tcBorders>
              <w:top w:val="double" w:color="auto" w:sz="2"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投 标 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监理工作范围</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 xml:space="preserve">  </w:t>
            </w:r>
          </w:p>
        </w:tc>
      </w:tr>
      <w:tr>
        <w:tblPrEx>
          <w:tblCellMar>
            <w:top w:w="0" w:type="dxa"/>
            <w:left w:w="108" w:type="dxa"/>
            <w:bottom w:w="0" w:type="dxa"/>
            <w:right w:w="108" w:type="dxa"/>
          </w:tblCellMar>
        </w:tblPrEx>
        <w:trPr>
          <w:trHeight w:val="737" w:hRule="exact"/>
          <w:jc w:val="center"/>
        </w:trPr>
        <w:tc>
          <w:tcPr>
            <w:tcW w:w="1937" w:type="dxa"/>
            <w:vMerge w:val="restart"/>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投标报价</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（大写）</w:t>
            </w:r>
          </w:p>
        </w:tc>
      </w:tr>
      <w:tr>
        <w:tblPrEx>
          <w:tblCellMar>
            <w:top w:w="0" w:type="dxa"/>
            <w:left w:w="108" w:type="dxa"/>
            <w:bottom w:w="0" w:type="dxa"/>
            <w:right w:w="108" w:type="dxa"/>
          </w:tblCellMar>
        </w:tblPrEx>
        <w:trPr>
          <w:trHeight w:val="737" w:hRule="exact"/>
          <w:jc w:val="center"/>
        </w:trPr>
        <w:tc>
          <w:tcPr>
            <w:tcW w:w="1937" w:type="dxa"/>
            <w:vMerge w:val="continue"/>
            <w:tcBorders>
              <w:top w:val="single" w:color="auto" w:sz="4" w:space="0"/>
              <w:left w:val="double" w:color="auto" w:sz="2" w:space="0"/>
              <w:bottom w:val="single" w:color="auto" w:sz="4" w:space="0"/>
              <w:right w:val="single" w:color="auto" w:sz="4" w:space="0"/>
            </w:tcBorders>
            <w:vAlign w:val="center"/>
          </w:tcPr>
          <w:p>
            <w:pPr>
              <w:rPr>
                <w:szCs w:val="21"/>
              </w:rPr>
            </w:pP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（小写）</w:t>
            </w: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工期控制目标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jc w:val="left"/>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质量控制目标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总监驻工地承诺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每周不少于</w:t>
            </w:r>
            <w:r>
              <w:rPr>
                <w:szCs w:val="21"/>
              </w:rPr>
              <w:t> </w:t>
            </w:r>
            <w:r>
              <w:rPr>
                <w:rFonts w:hint="eastAsia"/>
                <w:szCs w:val="21"/>
              </w:rPr>
              <w:t xml:space="preserve">           天</w:t>
            </w: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进场承诺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接招标人通知后     日内</w:t>
            </w: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投标有效期</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 xml:space="preserve">      日历天</w:t>
            </w:r>
          </w:p>
        </w:tc>
      </w:tr>
      <w:tr>
        <w:tblPrEx>
          <w:tblCellMar>
            <w:top w:w="0" w:type="dxa"/>
            <w:left w:w="108" w:type="dxa"/>
            <w:bottom w:w="0" w:type="dxa"/>
            <w:right w:w="108" w:type="dxa"/>
          </w:tblCellMar>
        </w:tblPrEx>
        <w:trPr>
          <w:trHeight w:val="849"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项目总监</w:t>
            </w:r>
          </w:p>
        </w:tc>
        <w:tc>
          <w:tcPr>
            <w:tcW w:w="75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姓名</w:t>
            </w:r>
          </w:p>
        </w:tc>
        <w:tc>
          <w:tcPr>
            <w:tcW w:w="136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职称</w:t>
            </w:r>
          </w:p>
        </w:tc>
        <w:tc>
          <w:tcPr>
            <w:tcW w:w="1215"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注册监理工程师编号</w:t>
            </w:r>
          </w:p>
        </w:tc>
        <w:tc>
          <w:tcPr>
            <w:tcW w:w="2279" w:type="dxa"/>
            <w:tcBorders>
              <w:top w:val="single" w:color="auto" w:sz="4"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优惠服务承诺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p>
          <w:p>
            <w:pPr>
              <w:rPr>
                <w:szCs w:val="21"/>
              </w:rPr>
            </w:pPr>
          </w:p>
          <w:p>
            <w:pPr>
              <w:rPr>
                <w:szCs w:val="21"/>
              </w:rPr>
            </w:pPr>
          </w:p>
          <w:p>
            <w:pPr>
              <w:rPr>
                <w:szCs w:val="21"/>
              </w:rPr>
            </w:pPr>
          </w:p>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double" w:color="auto" w:sz="2" w:space="0"/>
              <w:right w:val="single" w:color="auto" w:sz="4" w:space="0"/>
            </w:tcBorders>
            <w:vAlign w:val="center"/>
          </w:tcPr>
          <w:p>
            <w:pPr>
              <w:rPr>
                <w:szCs w:val="21"/>
              </w:rPr>
            </w:pPr>
            <w:r>
              <w:rPr>
                <w:rFonts w:hint="eastAsia"/>
                <w:szCs w:val="21"/>
              </w:rPr>
              <w:t>备注</w:t>
            </w:r>
          </w:p>
        </w:tc>
        <w:tc>
          <w:tcPr>
            <w:tcW w:w="7638" w:type="dxa"/>
            <w:gridSpan w:val="6"/>
            <w:tcBorders>
              <w:top w:val="single" w:color="auto" w:sz="4" w:space="0"/>
              <w:left w:val="single" w:color="auto" w:sz="4" w:space="0"/>
              <w:bottom w:val="double" w:color="auto" w:sz="2" w:space="0"/>
              <w:right w:val="double" w:color="auto" w:sz="2" w:space="0"/>
            </w:tcBorders>
            <w:vAlign w:val="center"/>
          </w:tcPr>
          <w:p>
            <w:pPr>
              <w:rPr>
                <w:szCs w:val="21"/>
              </w:rPr>
            </w:pPr>
          </w:p>
        </w:tc>
      </w:tr>
    </w:tbl>
    <w:p>
      <w:pPr>
        <w:rPr>
          <w:szCs w:val="21"/>
        </w:rPr>
      </w:pPr>
    </w:p>
    <w:p>
      <w:pPr>
        <w:rPr>
          <w:rFonts w:ascii="宋体" w:hAnsi="宋体" w:cs="宋体"/>
          <w:sz w:val="24"/>
          <w:szCs w:val="28"/>
        </w:rPr>
      </w:pPr>
      <w:r>
        <w:rPr>
          <w:rFonts w:hint="eastAsia" w:ascii="宋体" w:hAnsi="宋体" w:cs="宋体"/>
          <w:sz w:val="24"/>
          <w:szCs w:val="28"/>
        </w:rPr>
        <w:t>投标人</w:t>
      </w:r>
      <w:r>
        <w:rPr>
          <w:rFonts w:hint="eastAsia" w:ascii="宋体" w:hAnsi="宋体" w:cs="宋体"/>
          <w:color w:val="0C0C0C"/>
          <w:sz w:val="24"/>
          <w:szCs w:val="28"/>
        </w:rPr>
        <w:t>（电子签章）</w:t>
      </w:r>
      <w:r>
        <w:rPr>
          <w:rFonts w:hint="eastAsia" w:ascii="宋体" w:hAnsi="宋体" w:cs="宋体"/>
          <w:sz w:val="24"/>
          <w:szCs w:val="28"/>
        </w:rPr>
        <w:t>：                         企业地址：</w:t>
      </w:r>
    </w:p>
    <w:p>
      <w:pPr>
        <w:rPr>
          <w:rFonts w:ascii="宋体" w:hAnsi="宋体" w:cs="宋体"/>
          <w:sz w:val="24"/>
          <w:szCs w:val="28"/>
        </w:rPr>
      </w:pPr>
    </w:p>
    <w:p>
      <w:pPr>
        <w:rPr>
          <w:rFonts w:ascii="宋体" w:hAnsi="宋体" w:cs="宋体"/>
          <w:sz w:val="24"/>
          <w:szCs w:val="28"/>
        </w:rPr>
      </w:pPr>
      <w:r>
        <w:rPr>
          <w:rFonts w:hint="eastAsia" w:ascii="宋体" w:hAnsi="宋体" w:cs="宋体"/>
          <w:sz w:val="24"/>
          <w:szCs w:val="28"/>
        </w:rPr>
        <w:t>法定代表人或其委托代理人：</w:t>
      </w:r>
      <w:r>
        <w:rPr>
          <w:rFonts w:hint="eastAsia" w:ascii="宋体" w:hAnsi="宋体" w:cs="宋体"/>
          <w:color w:val="0C0C0C"/>
          <w:sz w:val="24"/>
          <w:szCs w:val="28"/>
        </w:rPr>
        <w:t xml:space="preserve">（电子签章）      </w:t>
      </w:r>
      <w:r>
        <w:rPr>
          <w:rFonts w:hint="eastAsia" w:ascii="宋体" w:hAnsi="宋体" w:cs="宋体"/>
          <w:sz w:val="24"/>
          <w:szCs w:val="28"/>
        </w:rPr>
        <w:t xml:space="preserve"> 联系电话：</w:t>
      </w:r>
    </w:p>
    <w:p>
      <w:pPr>
        <w:rPr>
          <w:rFonts w:ascii="宋体" w:hAnsi="宋体" w:cs="宋体"/>
          <w:sz w:val="24"/>
          <w:szCs w:val="28"/>
        </w:rPr>
      </w:pPr>
    </w:p>
    <w:p>
      <w:pPr>
        <w:rPr>
          <w:rFonts w:ascii="宋体" w:hAnsi="宋体" w:cs="宋体"/>
          <w:sz w:val="24"/>
          <w:szCs w:val="28"/>
        </w:rPr>
      </w:pPr>
      <w:r>
        <w:rPr>
          <w:rFonts w:hint="eastAsia" w:ascii="宋体" w:hAnsi="宋体" w:cs="宋体"/>
          <w:sz w:val="24"/>
          <w:szCs w:val="28"/>
        </w:rPr>
        <w:t>日期：     年   月   日</w:t>
      </w:r>
    </w:p>
    <w:p>
      <w:pPr>
        <w:rPr>
          <w:rFonts w:ascii="宋体" w:hAnsi="宋体" w:cs="宋体"/>
          <w:sz w:val="24"/>
          <w:szCs w:val="28"/>
        </w:rPr>
      </w:pPr>
    </w:p>
    <w:p>
      <w:pPr>
        <w:rPr>
          <w:sz w:val="28"/>
          <w:szCs w:val="28"/>
        </w:rPr>
      </w:pPr>
      <w:bookmarkStart w:id="592" w:name="_Toc478565902"/>
      <w:bookmarkStart w:id="593" w:name="_Toc482375241"/>
      <w:bookmarkStart w:id="594" w:name="_Toc482374866"/>
      <w:bookmarkStart w:id="595" w:name="_Toc482374769"/>
      <w:bookmarkStart w:id="596" w:name="_Toc482721820"/>
    </w:p>
    <w:p/>
    <w:p/>
    <w:p>
      <w:pPr>
        <w:pStyle w:val="7"/>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r>
        <w:rPr>
          <w:rFonts w:hint="eastAsia" w:ascii="宋体" w:hAnsi="宋体"/>
          <w:b/>
          <w:sz w:val="28"/>
          <w:szCs w:val="28"/>
        </w:rPr>
        <w:t>二、法定代表人身份证明</w:t>
      </w:r>
      <w:bookmarkEnd w:id="592"/>
      <w:bookmarkEnd w:id="593"/>
      <w:bookmarkEnd w:id="594"/>
      <w:bookmarkEnd w:id="595"/>
      <w:bookmarkEnd w:id="596"/>
    </w:p>
    <w:p>
      <w:pPr>
        <w:spacing w:line="360" w:lineRule="auto"/>
        <w:rPr>
          <w:sz w:val="24"/>
        </w:rPr>
      </w:pPr>
    </w:p>
    <w:p>
      <w:pPr>
        <w:spacing w:line="360" w:lineRule="auto"/>
        <w:rPr>
          <w:rFonts w:eastAsia="宋体"/>
          <w:sz w:val="24"/>
          <w:szCs w:val="28"/>
        </w:rPr>
      </w:pPr>
      <w:r>
        <w:rPr>
          <w:rFonts w:hint="eastAsia" w:eastAsia="宋体"/>
          <w:sz w:val="24"/>
          <w:szCs w:val="28"/>
        </w:rPr>
        <w:t>投 标 人：</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pPr>
        <w:spacing w:line="360" w:lineRule="auto"/>
        <w:rPr>
          <w:rFonts w:eastAsia="宋体"/>
          <w:sz w:val="24"/>
          <w:szCs w:val="28"/>
        </w:rPr>
      </w:pPr>
      <w:r>
        <w:rPr>
          <w:rFonts w:hint="eastAsia" w:eastAsia="宋体"/>
          <w:sz w:val="24"/>
          <w:szCs w:val="28"/>
        </w:rPr>
        <w:t>单位性质：</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pPr>
        <w:spacing w:line="360" w:lineRule="auto"/>
        <w:rPr>
          <w:rFonts w:eastAsia="宋体"/>
          <w:sz w:val="24"/>
          <w:szCs w:val="28"/>
        </w:rPr>
      </w:pPr>
      <w:r>
        <w:rPr>
          <w:rFonts w:hint="eastAsia" w:eastAsia="宋体"/>
          <w:sz w:val="24"/>
          <w:szCs w:val="28"/>
        </w:rPr>
        <w:t>地    址：</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pPr>
        <w:spacing w:line="360" w:lineRule="auto"/>
        <w:rPr>
          <w:rFonts w:eastAsia="宋体"/>
          <w:sz w:val="24"/>
          <w:szCs w:val="28"/>
        </w:rPr>
      </w:pPr>
      <w:r>
        <w:rPr>
          <w:rFonts w:hint="eastAsia" w:eastAsia="宋体"/>
          <w:sz w:val="24"/>
          <w:szCs w:val="28"/>
        </w:rPr>
        <w:t>成立时间：</w:t>
      </w:r>
      <w:r>
        <w:rPr>
          <w:rFonts w:hint="eastAsia" w:eastAsia="宋体"/>
          <w:sz w:val="24"/>
          <w:szCs w:val="28"/>
          <w:u w:val="single"/>
        </w:rPr>
        <w:t xml:space="preserve">                 </w:t>
      </w:r>
      <w:r>
        <w:rPr>
          <w:rFonts w:hint="eastAsia" w:eastAsia="宋体"/>
          <w:sz w:val="24"/>
          <w:szCs w:val="28"/>
        </w:rPr>
        <w:t xml:space="preserve">年 </w:t>
      </w:r>
      <w:r>
        <w:rPr>
          <w:rFonts w:hint="eastAsia" w:eastAsia="宋体"/>
          <w:sz w:val="24"/>
          <w:szCs w:val="28"/>
          <w:u w:val="single"/>
        </w:rPr>
        <w:t xml:space="preserve">             </w:t>
      </w:r>
      <w:r>
        <w:rPr>
          <w:rFonts w:hint="eastAsia" w:eastAsia="宋体"/>
          <w:sz w:val="24"/>
          <w:szCs w:val="28"/>
        </w:rPr>
        <w:t>月</w:t>
      </w:r>
      <w:r>
        <w:rPr>
          <w:rFonts w:hint="eastAsia" w:eastAsia="宋体"/>
          <w:sz w:val="24"/>
          <w:szCs w:val="28"/>
          <w:u w:val="single"/>
        </w:rPr>
        <w:t xml:space="preserve">             </w:t>
      </w:r>
      <w:r>
        <w:rPr>
          <w:rFonts w:hint="eastAsia" w:eastAsia="宋体"/>
          <w:sz w:val="24"/>
          <w:szCs w:val="28"/>
        </w:rPr>
        <w:t xml:space="preserve"> 日</w:t>
      </w:r>
    </w:p>
    <w:p>
      <w:pPr>
        <w:spacing w:line="360" w:lineRule="auto"/>
        <w:rPr>
          <w:rFonts w:eastAsia="宋体"/>
          <w:sz w:val="24"/>
          <w:szCs w:val="28"/>
        </w:rPr>
      </w:pPr>
      <w:r>
        <w:rPr>
          <w:rFonts w:hint="eastAsia" w:eastAsia="宋体"/>
          <w:sz w:val="24"/>
          <w:szCs w:val="28"/>
        </w:rPr>
        <w:t>经营期限：</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pPr>
        <w:spacing w:line="360" w:lineRule="auto"/>
        <w:rPr>
          <w:rFonts w:eastAsia="宋体"/>
          <w:sz w:val="24"/>
          <w:szCs w:val="28"/>
        </w:rPr>
      </w:pPr>
      <w:r>
        <w:rPr>
          <w:rFonts w:hint="eastAsia" w:eastAsia="宋体"/>
          <w:sz w:val="24"/>
          <w:szCs w:val="28"/>
        </w:rPr>
        <w:t>姓    名：</w:t>
      </w:r>
      <w:r>
        <w:rPr>
          <w:rFonts w:hint="eastAsia" w:eastAsia="宋体"/>
          <w:sz w:val="24"/>
          <w:szCs w:val="28"/>
          <w:u w:val="single"/>
        </w:rPr>
        <w:t xml:space="preserve">                      </w:t>
      </w:r>
      <w:r>
        <w:rPr>
          <w:rFonts w:hint="eastAsia" w:eastAsia="宋体"/>
          <w:sz w:val="24"/>
          <w:szCs w:val="28"/>
        </w:rPr>
        <w:t xml:space="preserve"> 性        别：</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r>
        <w:rPr>
          <w:rFonts w:eastAsia="宋体"/>
          <w:sz w:val="24"/>
          <w:szCs w:val="28"/>
        </w:rPr>
        <w:t> </w:t>
      </w:r>
    </w:p>
    <w:p>
      <w:pPr>
        <w:spacing w:line="360" w:lineRule="auto"/>
        <w:rPr>
          <w:rFonts w:eastAsia="宋体"/>
          <w:sz w:val="24"/>
          <w:szCs w:val="28"/>
        </w:rPr>
      </w:pPr>
      <w:r>
        <w:rPr>
          <w:rFonts w:hint="eastAsia" w:eastAsia="宋体"/>
          <w:sz w:val="24"/>
          <w:szCs w:val="28"/>
        </w:rPr>
        <w:t>年    龄：</w:t>
      </w:r>
      <w:r>
        <w:rPr>
          <w:rFonts w:hint="eastAsia" w:eastAsia="宋体"/>
          <w:sz w:val="24"/>
          <w:szCs w:val="28"/>
          <w:u w:val="single"/>
        </w:rPr>
        <w:t xml:space="preserve">                      </w:t>
      </w:r>
      <w:r>
        <w:rPr>
          <w:rFonts w:hint="eastAsia" w:eastAsia="宋体"/>
          <w:sz w:val="24"/>
          <w:szCs w:val="28"/>
        </w:rPr>
        <w:t xml:space="preserve"> 职        务：</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p>
    <w:p>
      <w:pPr>
        <w:spacing w:line="360" w:lineRule="auto"/>
        <w:rPr>
          <w:rFonts w:eastAsia="宋体"/>
          <w:sz w:val="24"/>
          <w:szCs w:val="28"/>
        </w:rPr>
      </w:pPr>
      <w:r>
        <w:rPr>
          <w:rFonts w:hint="eastAsia" w:eastAsia="宋体"/>
          <w:sz w:val="24"/>
          <w:szCs w:val="28"/>
        </w:rPr>
        <w:t>系</w:t>
      </w:r>
      <w:r>
        <w:rPr>
          <w:rFonts w:hint="eastAsia" w:eastAsia="宋体"/>
          <w:sz w:val="24"/>
          <w:szCs w:val="28"/>
          <w:u w:val="single"/>
        </w:rPr>
        <w:t xml:space="preserve">                                       </w:t>
      </w:r>
      <w:r>
        <w:rPr>
          <w:rFonts w:hint="eastAsia" w:eastAsia="宋体"/>
          <w:sz w:val="24"/>
          <w:szCs w:val="28"/>
        </w:rPr>
        <w:t>（投标人名称）的法定代表人。</w:t>
      </w:r>
    </w:p>
    <w:p>
      <w:pPr>
        <w:spacing w:line="360" w:lineRule="auto"/>
        <w:rPr>
          <w:rFonts w:eastAsia="宋体"/>
          <w:sz w:val="24"/>
          <w:szCs w:val="28"/>
        </w:rPr>
      </w:pPr>
      <w:r>
        <w:rPr>
          <w:rFonts w:hint="eastAsia" w:eastAsia="宋体"/>
          <w:sz w:val="24"/>
          <w:szCs w:val="28"/>
        </w:rPr>
        <w:t>特此证明。</w:t>
      </w:r>
    </w:p>
    <w:p>
      <w:pPr>
        <w:spacing w:line="360" w:lineRule="auto"/>
        <w:rPr>
          <w:rFonts w:eastAsia="宋体"/>
          <w:sz w:val="24"/>
          <w:szCs w:val="28"/>
        </w:rPr>
      </w:pPr>
      <w:r>
        <w:rPr>
          <w:rFonts w:hint="eastAsia" w:eastAsia="宋体"/>
          <w:sz w:val="24"/>
          <w:szCs w:val="28"/>
        </w:rPr>
        <w:t xml:space="preserve"> </w:t>
      </w:r>
    </w:p>
    <w:p>
      <w:pPr>
        <w:spacing w:line="360" w:lineRule="auto"/>
        <w:rPr>
          <w:rFonts w:eastAsia="宋体"/>
          <w:sz w:val="24"/>
          <w:szCs w:val="28"/>
        </w:rPr>
      </w:pPr>
      <w:r>
        <w:rPr>
          <w:rFonts w:hint="eastAsia" w:eastAsia="宋体"/>
          <w:sz w:val="24"/>
          <w:szCs w:val="28"/>
        </w:rPr>
        <w:t xml:space="preserve"> </w:t>
      </w:r>
    </w:p>
    <w:p>
      <w:pPr>
        <w:spacing w:line="360" w:lineRule="auto"/>
        <w:ind w:firstLine="4080" w:firstLineChars="1700"/>
        <w:rPr>
          <w:rFonts w:eastAsia="宋体"/>
          <w:sz w:val="24"/>
          <w:szCs w:val="28"/>
        </w:rPr>
      </w:pPr>
      <w:r>
        <w:rPr>
          <w:rFonts w:hint="eastAsia" w:eastAsia="宋体"/>
          <w:sz w:val="24"/>
          <w:szCs w:val="28"/>
        </w:rPr>
        <w:t>投标人：</w:t>
      </w:r>
      <w:r>
        <w:rPr>
          <w:rFonts w:hint="eastAsia" w:ascii="宋体" w:hAnsi="宋体" w:eastAsia="宋体" w:cs="宋体"/>
          <w:color w:val="0C0C0C"/>
          <w:sz w:val="24"/>
          <w:szCs w:val="28"/>
        </w:rPr>
        <w:t>（电子签章）</w:t>
      </w:r>
    </w:p>
    <w:p>
      <w:pPr>
        <w:spacing w:line="360" w:lineRule="auto"/>
        <w:ind w:firstLine="3360" w:firstLineChars="1400"/>
        <w:rPr>
          <w:rFonts w:eastAsia="宋体"/>
          <w:sz w:val="24"/>
          <w:szCs w:val="28"/>
        </w:rPr>
      </w:pPr>
      <w:r>
        <w:rPr>
          <w:rFonts w:hint="eastAsia" w:eastAsia="宋体"/>
          <w:sz w:val="24"/>
          <w:szCs w:val="28"/>
        </w:rPr>
        <w:t>法人代表或委托代理人</w:t>
      </w:r>
      <w:r>
        <w:rPr>
          <w:rFonts w:hint="eastAsia" w:ascii="宋体" w:hAnsi="宋体" w:eastAsia="宋体" w:cs="宋体"/>
          <w:color w:val="0C0C0C"/>
          <w:sz w:val="24"/>
          <w:szCs w:val="28"/>
        </w:rPr>
        <w:t>（电子签章）</w:t>
      </w:r>
      <w:r>
        <w:rPr>
          <w:rFonts w:hint="eastAsia" w:eastAsia="宋体"/>
          <w:sz w:val="24"/>
          <w:szCs w:val="28"/>
        </w:rPr>
        <w:t>：</w:t>
      </w:r>
      <w:r>
        <w:rPr>
          <w:rFonts w:eastAsia="宋体"/>
          <w:sz w:val="24"/>
          <w:szCs w:val="28"/>
        </w:rPr>
        <w:t> </w:t>
      </w:r>
      <w:r>
        <w:rPr>
          <w:rFonts w:hint="eastAsia" w:eastAsia="宋体"/>
          <w:sz w:val="24"/>
          <w:szCs w:val="28"/>
        </w:rPr>
        <w:t xml:space="preserve">     </w:t>
      </w:r>
      <w:r>
        <w:rPr>
          <w:rFonts w:eastAsia="宋体"/>
          <w:sz w:val="24"/>
          <w:szCs w:val="28"/>
        </w:rPr>
        <w:t> </w:t>
      </w:r>
    </w:p>
    <w:p>
      <w:pPr>
        <w:spacing w:line="360" w:lineRule="auto"/>
        <w:rPr>
          <w:rFonts w:eastAsia="宋体"/>
          <w:sz w:val="24"/>
          <w:szCs w:val="28"/>
        </w:rPr>
      </w:pPr>
      <w:r>
        <w:rPr>
          <w:rFonts w:hint="eastAsia" w:eastAsia="宋体"/>
          <w:sz w:val="24"/>
          <w:szCs w:val="28"/>
        </w:rPr>
        <w:t xml:space="preserve">                                年        月        日          </w:t>
      </w:r>
    </w:p>
    <w:p>
      <w:pPr>
        <w:pStyle w:val="37"/>
        <w:spacing w:line="360" w:lineRule="auto"/>
        <w:jc w:val="center"/>
        <w:outlineLvl w:val="9"/>
        <w:rPr>
          <w:rFonts w:eastAsia="宋体"/>
          <w:sz w:val="24"/>
          <w:szCs w:val="21"/>
        </w:rPr>
      </w:pPr>
      <w:r>
        <w:rPr>
          <w:rFonts w:hint="eastAsia" w:eastAsia="宋体"/>
          <w:sz w:val="24"/>
          <w:szCs w:val="21"/>
        </w:rPr>
        <w:br w:type="page"/>
      </w:r>
      <w:bookmarkStart w:id="597" w:name="_Toc10710"/>
      <w:bookmarkEnd w:id="597"/>
      <w:bookmarkStart w:id="598" w:name="_Toc482375242"/>
      <w:bookmarkStart w:id="599" w:name="_Toc482374770"/>
      <w:bookmarkStart w:id="600" w:name="_Toc478565903"/>
      <w:bookmarkStart w:id="601" w:name="_Toc482721821"/>
      <w:bookmarkStart w:id="602" w:name="_Toc482374867"/>
    </w:p>
    <w:p>
      <w:pPr>
        <w:spacing w:line="360" w:lineRule="auto"/>
        <w:jc w:val="center"/>
        <w:rPr>
          <w:rFonts w:hint="eastAsia" w:ascii="宋体" w:hAnsi="宋体" w:eastAsia="宋体"/>
          <w:b/>
          <w:sz w:val="24"/>
          <w:szCs w:val="28"/>
        </w:rPr>
      </w:pPr>
      <w:r>
        <w:rPr>
          <w:rFonts w:hint="eastAsia" w:ascii="宋体" w:hAnsi="宋体" w:eastAsia="宋体"/>
          <w:b/>
          <w:sz w:val="24"/>
          <w:szCs w:val="28"/>
        </w:rPr>
        <w:t>三、法定代表人授权委托书</w:t>
      </w:r>
      <w:bookmarkEnd w:id="598"/>
      <w:bookmarkEnd w:id="599"/>
      <w:bookmarkEnd w:id="600"/>
      <w:bookmarkEnd w:id="601"/>
      <w:bookmarkEnd w:id="602"/>
    </w:p>
    <w:p>
      <w:pPr>
        <w:spacing w:line="360" w:lineRule="auto"/>
        <w:ind w:firstLine="840" w:firstLineChars="350"/>
        <w:rPr>
          <w:rFonts w:ascii="宋体" w:hAnsi="宋体" w:eastAsia="宋体"/>
          <w:sz w:val="24"/>
          <w:szCs w:val="28"/>
        </w:rPr>
      </w:pPr>
      <w:r>
        <w:rPr>
          <w:rFonts w:hint="eastAsia" w:ascii="宋体" w:hAnsi="宋体" w:eastAsia="宋体"/>
          <w:sz w:val="24"/>
          <w:szCs w:val="28"/>
        </w:rPr>
        <w:t>本人</w:t>
      </w:r>
      <w:r>
        <w:rPr>
          <w:rFonts w:hint="eastAsia" w:ascii="宋体" w:hAnsi="宋体" w:eastAsia="宋体"/>
          <w:sz w:val="24"/>
          <w:szCs w:val="28"/>
          <w:u w:val="single"/>
        </w:rPr>
        <w:t xml:space="preserve">         </w:t>
      </w:r>
      <w:r>
        <w:rPr>
          <w:rFonts w:hint="eastAsia" w:ascii="宋体" w:hAnsi="宋体" w:eastAsia="宋体"/>
          <w:sz w:val="24"/>
          <w:szCs w:val="28"/>
        </w:rPr>
        <w:t>（姓名）系</w:t>
      </w:r>
      <w:r>
        <w:rPr>
          <w:rFonts w:hint="eastAsia" w:ascii="宋体" w:hAnsi="宋体" w:eastAsia="宋体"/>
          <w:sz w:val="24"/>
          <w:szCs w:val="28"/>
          <w:u w:val="single"/>
        </w:rPr>
        <w:t xml:space="preserve">                    </w:t>
      </w:r>
      <w:r>
        <w:rPr>
          <w:rFonts w:hint="eastAsia" w:ascii="宋体" w:hAnsi="宋体" w:eastAsia="宋体"/>
          <w:sz w:val="24"/>
          <w:szCs w:val="28"/>
        </w:rPr>
        <w:t xml:space="preserve">（投标人名称）的法定代表人，现委托 </w:t>
      </w:r>
      <w:r>
        <w:rPr>
          <w:rFonts w:hint="eastAsia" w:ascii="宋体" w:hAnsi="宋体" w:eastAsia="宋体"/>
          <w:sz w:val="24"/>
          <w:szCs w:val="28"/>
          <w:u w:val="single"/>
        </w:rPr>
        <w:t xml:space="preserve">     </w:t>
      </w:r>
      <w:r>
        <w:rPr>
          <w:rFonts w:hint="eastAsia" w:ascii="宋体" w:hAnsi="宋体" w:eastAsia="宋体"/>
          <w:sz w:val="24"/>
          <w:szCs w:val="28"/>
        </w:rPr>
        <w:t>（姓名）为我方代理人。代理人根据授权，以我方名义签署、澄清、说明、补正、递交、撤回、修改</w:t>
      </w:r>
      <w:r>
        <w:rPr>
          <w:rFonts w:hint="eastAsia" w:ascii="宋体" w:hAnsi="宋体" w:eastAsia="宋体"/>
          <w:sz w:val="24"/>
          <w:szCs w:val="28"/>
          <w:u w:val="single"/>
        </w:rPr>
        <w:t xml:space="preserve">             </w:t>
      </w:r>
      <w:r>
        <w:rPr>
          <w:rFonts w:hint="eastAsia" w:ascii="宋体" w:hAnsi="宋体" w:eastAsia="宋体"/>
          <w:sz w:val="24"/>
          <w:szCs w:val="28"/>
        </w:rPr>
        <w:t>（项目名称）</w:t>
      </w:r>
      <w:r>
        <w:rPr>
          <w:rFonts w:hint="eastAsia" w:ascii="宋体" w:hAnsi="宋体" w:eastAsia="宋体"/>
          <w:sz w:val="24"/>
          <w:szCs w:val="28"/>
          <w:u w:val="single"/>
        </w:rPr>
        <w:t xml:space="preserve">       </w:t>
      </w:r>
      <w:r>
        <w:rPr>
          <w:rFonts w:hint="eastAsia" w:ascii="宋体" w:hAnsi="宋体" w:eastAsia="宋体"/>
          <w:sz w:val="24"/>
          <w:szCs w:val="28"/>
        </w:rPr>
        <w:t>标段监理投标文件、签订合同和处理有关事宜，其法律后果由我方承担。</w:t>
      </w:r>
    </w:p>
    <w:p>
      <w:pPr>
        <w:spacing w:line="360" w:lineRule="auto"/>
        <w:rPr>
          <w:rFonts w:ascii="宋体" w:hAnsi="宋体" w:eastAsia="宋体"/>
          <w:sz w:val="24"/>
          <w:szCs w:val="28"/>
        </w:rPr>
      </w:pPr>
      <w:r>
        <w:rPr>
          <w:rFonts w:hint="eastAsia" w:ascii="宋体" w:hAnsi="宋体" w:eastAsia="宋体"/>
          <w:sz w:val="24"/>
          <w:szCs w:val="28"/>
        </w:rPr>
        <w:t>委托期限：</w:t>
      </w:r>
      <w:r>
        <w:rPr>
          <w:rFonts w:ascii="宋体" w:hAnsi="宋体" w:eastAsia="宋体"/>
          <w:sz w:val="24"/>
          <w:szCs w:val="28"/>
          <w:u w:val="single"/>
        </w:rPr>
        <w:t> </w:t>
      </w:r>
      <w:r>
        <w:rPr>
          <w:rFonts w:hint="eastAsia" w:ascii="宋体" w:hAnsi="宋体" w:eastAsia="宋体"/>
          <w:sz w:val="24"/>
          <w:szCs w:val="28"/>
          <w:u w:val="single"/>
        </w:rPr>
        <w:t xml:space="preserve">                                                    </w:t>
      </w:r>
      <w:r>
        <w:rPr>
          <w:rFonts w:ascii="宋体" w:hAnsi="宋体" w:eastAsia="宋体"/>
          <w:sz w:val="24"/>
          <w:szCs w:val="28"/>
          <w:u w:val="single"/>
        </w:rPr>
        <w:t>  </w:t>
      </w:r>
      <w:r>
        <w:rPr>
          <w:rFonts w:ascii="宋体" w:hAnsi="宋体" w:eastAsia="宋体"/>
          <w:sz w:val="24"/>
          <w:szCs w:val="28"/>
        </w:rPr>
        <w:t> </w:t>
      </w:r>
    </w:p>
    <w:p>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u w:val="single"/>
        </w:rPr>
        <w:t xml:space="preserve">                                                 </w:t>
      </w:r>
      <w:r>
        <w:rPr>
          <w:rFonts w:hint="eastAsia" w:ascii="宋体" w:hAnsi="宋体" w:eastAsia="宋体"/>
          <w:sz w:val="24"/>
          <w:szCs w:val="28"/>
        </w:rPr>
        <w:t xml:space="preserve"> 。</w:t>
      </w:r>
    </w:p>
    <w:p>
      <w:pPr>
        <w:spacing w:line="360" w:lineRule="auto"/>
        <w:rPr>
          <w:rFonts w:ascii="宋体" w:hAnsi="宋体" w:eastAsia="宋体"/>
          <w:sz w:val="24"/>
          <w:szCs w:val="28"/>
        </w:rPr>
      </w:pPr>
      <w:r>
        <w:rPr>
          <w:rFonts w:hint="eastAsia" w:ascii="宋体" w:hAnsi="宋体" w:eastAsia="宋体"/>
          <w:sz w:val="24"/>
          <w:szCs w:val="28"/>
        </w:rPr>
        <w:t>代理人无转委托权。</w:t>
      </w:r>
    </w:p>
    <w:p>
      <w:pPr>
        <w:spacing w:line="360" w:lineRule="auto"/>
        <w:rPr>
          <w:rFonts w:ascii="宋体" w:hAnsi="宋体" w:eastAsia="宋体"/>
          <w:sz w:val="24"/>
          <w:szCs w:val="28"/>
        </w:rPr>
      </w:pPr>
      <w:r>
        <w:rPr>
          <w:rFonts w:hint="eastAsia" w:ascii="宋体" w:hAnsi="宋体" w:eastAsia="宋体"/>
          <w:sz w:val="24"/>
          <w:szCs w:val="28"/>
        </w:rPr>
        <w:t>附：法定代表人身份证复印件和</w:t>
      </w:r>
      <w:r>
        <w:rPr>
          <w:rFonts w:ascii="宋体" w:hAnsi="宋体" w:eastAsia="宋体"/>
          <w:sz w:val="24"/>
          <w:szCs w:val="28"/>
        </w:rPr>
        <w:t>委托</w:t>
      </w:r>
      <w:r>
        <w:rPr>
          <w:rFonts w:hint="eastAsia" w:ascii="宋体" w:hAnsi="宋体" w:eastAsia="宋体"/>
          <w:sz w:val="24"/>
          <w:szCs w:val="28"/>
        </w:rPr>
        <w:t>代理</w:t>
      </w:r>
      <w:r>
        <w:rPr>
          <w:rFonts w:ascii="宋体" w:hAnsi="宋体" w:eastAsia="宋体"/>
          <w:sz w:val="24"/>
          <w:szCs w:val="28"/>
        </w:rPr>
        <w:t>人身份证</w:t>
      </w:r>
      <w:r>
        <w:rPr>
          <w:rFonts w:hint="eastAsia" w:ascii="宋体" w:hAnsi="宋体" w:eastAsia="宋体"/>
          <w:sz w:val="24"/>
          <w:szCs w:val="28"/>
        </w:rPr>
        <w:t>复印件</w:t>
      </w:r>
    </w:p>
    <w:p>
      <w:pPr>
        <w:spacing w:line="360" w:lineRule="auto"/>
        <w:rPr>
          <w:rFonts w:ascii="宋体" w:hAnsi="宋体" w:eastAsia="宋体"/>
          <w:sz w:val="24"/>
          <w:szCs w:val="28"/>
        </w:rPr>
      </w:pPr>
      <w:r>
        <w:rPr>
          <w:rFonts w:hint="eastAsia" w:ascii="宋体" w:hAnsi="宋体" w:eastAsia="宋体"/>
          <w:sz w:val="24"/>
          <w:szCs w:val="28"/>
        </w:rPr>
        <w:t xml:space="preserve"> </w:t>
      </w:r>
    </w:p>
    <w:p>
      <w:pPr>
        <w:ind w:firstLine="2640" w:firstLineChars="1100"/>
        <w:rPr>
          <w:rFonts w:ascii="宋体" w:hAnsi="宋体" w:eastAsia="宋体"/>
          <w:sz w:val="24"/>
        </w:rPr>
      </w:pPr>
      <w:r>
        <w:rPr>
          <w:rFonts w:hint="eastAsia" w:ascii="宋体" w:hAnsi="宋体" w:eastAsia="宋体"/>
          <w:sz w:val="24"/>
        </w:rPr>
        <w:t>投  标  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pPr>
        <w:rPr>
          <w:rFonts w:ascii="宋体" w:hAnsi="宋体" w:eastAsia="宋体"/>
          <w:sz w:val="24"/>
        </w:rPr>
      </w:pPr>
      <w:r>
        <w:rPr>
          <w:rFonts w:hint="eastAsia" w:ascii="宋体" w:hAnsi="宋体" w:eastAsia="宋体"/>
          <w:sz w:val="24"/>
        </w:rPr>
        <w:t xml:space="preserve"> </w:t>
      </w:r>
    </w:p>
    <w:p>
      <w:pPr>
        <w:ind w:firstLine="2640" w:firstLineChars="1100"/>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pPr>
        <w:rPr>
          <w:rFonts w:ascii="宋体" w:hAnsi="宋体" w:eastAsia="宋体"/>
          <w:sz w:val="24"/>
        </w:rPr>
      </w:pPr>
      <w:r>
        <w:rPr>
          <w:rFonts w:hint="eastAsia" w:ascii="宋体" w:hAnsi="宋体" w:eastAsia="宋体"/>
          <w:sz w:val="24"/>
        </w:rPr>
        <w:t xml:space="preserve"> </w:t>
      </w:r>
    </w:p>
    <w:p>
      <w:pPr>
        <w:ind w:firstLine="2640" w:firstLineChars="11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u w:val="single"/>
        </w:rPr>
        <w:t> </w:t>
      </w:r>
      <w:r>
        <w:rPr>
          <w:rFonts w:hint="eastAsia" w:ascii="宋体" w:hAnsi="宋体" w:eastAsia="宋体"/>
          <w:sz w:val="24"/>
          <w:u w:val="single"/>
        </w:rPr>
        <w:t xml:space="preserve"> </w:t>
      </w:r>
    </w:p>
    <w:p>
      <w:pPr>
        <w:rPr>
          <w:rFonts w:ascii="宋体" w:hAnsi="宋体" w:eastAsia="宋体"/>
          <w:sz w:val="24"/>
        </w:rPr>
      </w:pPr>
      <w:r>
        <w:rPr>
          <w:rFonts w:hint="eastAsia" w:ascii="宋体" w:hAnsi="宋体" w:eastAsia="宋体"/>
          <w:sz w:val="24"/>
        </w:rPr>
        <w:t xml:space="preserve">      </w:t>
      </w:r>
    </w:p>
    <w:p>
      <w:pPr>
        <w:ind w:firstLine="2640" w:firstLineChars="1100"/>
        <w:rPr>
          <w:rFonts w:ascii="宋体" w:hAnsi="宋体" w:eastAsia="宋体"/>
          <w:sz w:val="24"/>
        </w:rPr>
      </w:pPr>
      <w:r>
        <w:rPr>
          <w:rFonts w:hint="eastAsia" w:ascii="宋体" w:hAnsi="宋体" w:eastAsia="宋体"/>
          <w:sz w:val="24"/>
        </w:rPr>
        <w:t>委托代理人：</w:t>
      </w:r>
      <w:r>
        <w:rPr>
          <w:rFonts w:hint="eastAsia" w:ascii="宋体" w:hAnsi="宋体" w:eastAsia="宋体"/>
          <w:sz w:val="24"/>
          <w:u w:val="single"/>
        </w:rPr>
        <w:t xml:space="preserve">                 </w:t>
      </w:r>
      <w:r>
        <w:rPr>
          <w:rFonts w:hint="eastAsia" w:ascii="宋体" w:hAnsi="宋体" w:eastAsia="宋体" w:cs="宋体"/>
          <w:color w:val="0C0C0C"/>
          <w:sz w:val="24"/>
        </w:rPr>
        <w:t>（签字或盖章）</w:t>
      </w:r>
    </w:p>
    <w:p>
      <w:pPr>
        <w:rPr>
          <w:rFonts w:ascii="宋体" w:hAnsi="宋体" w:eastAsia="宋体"/>
          <w:sz w:val="24"/>
        </w:rPr>
      </w:pPr>
      <w:r>
        <w:rPr>
          <w:rFonts w:hint="eastAsia" w:ascii="宋体" w:hAnsi="宋体" w:eastAsia="宋体"/>
          <w:sz w:val="24"/>
        </w:rPr>
        <w:t xml:space="preserve"> </w:t>
      </w:r>
    </w:p>
    <w:p>
      <w:pPr>
        <w:ind w:firstLine="2880" w:firstLineChars="12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rPr>
        <w:t> </w:t>
      </w:r>
    </w:p>
    <w:p>
      <w:pPr>
        <w:rPr>
          <w:rFonts w:ascii="宋体" w:hAnsi="宋体" w:eastAsia="宋体"/>
          <w:sz w:val="24"/>
        </w:rPr>
      </w:pPr>
      <w:r>
        <w:rPr>
          <w:rFonts w:hint="eastAsia" w:ascii="宋体" w:hAnsi="宋体" w:eastAsia="宋体"/>
          <w:sz w:val="24"/>
        </w:rPr>
        <w:t xml:space="preserve"> </w:t>
      </w:r>
    </w:p>
    <w:p>
      <w:pPr>
        <w:rPr>
          <w:rFonts w:ascii="宋体" w:hAnsi="宋体" w:eastAsia="宋体"/>
          <w:sz w:val="24"/>
        </w:rPr>
      </w:pP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rPr>
          <w:rFonts w:eastAsia="宋体"/>
          <w:sz w:val="24"/>
          <w:szCs w:val="21"/>
        </w:rPr>
      </w:pPr>
      <w:r>
        <w:rPr>
          <w:rFonts w:hint="eastAsia" w:eastAsia="宋体"/>
          <w:sz w:val="24"/>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p>
    <w:p>
      <w:pPr>
        <w:rPr>
          <w:szCs w:val="21"/>
        </w:rPr>
      </w:pPr>
    </w:p>
    <w:p>
      <w:pPr>
        <w:rPr>
          <w:szCs w:val="21"/>
        </w:rPr>
      </w:pPr>
    </w:p>
    <w:p>
      <w:pPr>
        <w:rPr>
          <w:szCs w:val="21"/>
        </w:rPr>
      </w:pPr>
    </w:p>
    <w:p>
      <w:pPr>
        <w:outlineLvl w:val="9"/>
        <w:rPr>
          <w:sz w:val="21"/>
          <w:szCs w:val="21"/>
        </w:rPr>
      </w:pPr>
    </w:p>
    <w:p>
      <w:pPr>
        <w:rPr>
          <w:szCs w:val="21"/>
        </w:rPr>
      </w:pPr>
    </w:p>
    <w:p>
      <w:pPr>
        <w:pStyle w:val="37"/>
        <w:keepNext w:val="0"/>
        <w:keepLines w:val="0"/>
        <w:jc w:val="center"/>
        <w:outlineLvl w:val="9"/>
        <w:rPr>
          <w:sz w:val="30"/>
          <w:szCs w:val="30"/>
        </w:rPr>
      </w:pPr>
      <w:bookmarkStart w:id="603" w:name="_Toc482721822"/>
      <w:bookmarkStart w:id="604" w:name="_Toc482374771"/>
      <w:bookmarkStart w:id="605" w:name="_Toc482374868"/>
      <w:bookmarkStart w:id="606" w:name="_Toc478565904"/>
      <w:bookmarkStart w:id="607" w:name="_Toc482375243"/>
    </w:p>
    <w:p>
      <w:pPr>
        <w:pStyle w:val="37"/>
        <w:keepNext w:val="0"/>
        <w:keepLines w:val="0"/>
        <w:jc w:val="center"/>
        <w:outlineLvl w:val="9"/>
        <w:rPr>
          <w:sz w:val="30"/>
          <w:szCs w:val="30"/>
        </w:rPr>
      </w:pPr>
    </w:p>
    <w:p>
      <w:pPr>
        <w:pStyle w:val="37"/>
        <w:keepNext w:val="0"/>
        <w:keepLines w:val="0"/>
        <w:jc w:val="center"/>
        <w:outlineLvl w:val="9"/>
        <w:rPr>
          <w:sz w:val="30"/>
          <w:szCs w:val="30"/>
        </w:rPr>
      </w:pPr>
    </w:p>
    <w:p>
      <w:pPr>
        <w:pStyle w:val="37"/>
        <w:keepNext w:val="0"/>
        <w:keepLines w:val="0"/>
        <w:jc w:val="center"/>
        <w:outlineLvl w:val="9"/>
        <w:rPr>
          <w:sz w:val="30"/>
          <w:szCs w:val="30"/>
        </w:rPr>
      </w:pPr>
    </w:p>
    <w:p>
      <w:pPr>
        <w:pStyle w:val="37"/>
        <w:keepNext w:val="0"/>
        <w:keepLines w:val="0"/>
        <w:jc w:val="center"/>
        <w:outlineLvl w:val="9"/>
        <w:rPr>
          <w:sz w:val="30"/>
          <w:szCs w:val="30"/>
        </w:rPr>
      </w:pPr>
    </w:p>
    <w:p>
      <w:pPr>
        <w:spacing w:line="360" w:lineRule="auto"/>
        <w:jc w:val="center"/>
        <w:rPr>
          <w:rFonts w:hint="eastAsia" w:ascii="宋体" w:hAnsi="宋体"/>
          <w:b/>
          <w:sz w:val="28"/>
          <w:szCs w:val="28"/>
        </w:rPr>
      </w:pPr>
    </w:p>
    <w:p>
      <w:pPr>
        <w:pStyle w:val="7"/>
        <w:rPr>
          <w:rFonts w:hint="eastAsia"/>
        </w:rPr>
      </w:pPr>
    </w:p>
    <w:p>
      <w:pPr>
        <w:spacing w:line="360" w:lineRule="auto"/>
        <w:jc w:val="center"/>
        <w:rPr>
          <w:rFonts w:hint="eastAsia" w:ascii="宋体" w:hAnsi="宋体"/>
          <w:b/>
          <w:sz w:val="28"/>
          <w:szCs w:val="28"/>
        </w:rPr>
      </w:pPr>
      <w:r>
        <w:rPr>
          <w:rFonts w:hint="eastAsia" w:ascii="宋体" w:hAnsi="宋体"/>
          <w:b/>
          <w:sz w:val="28"/>
          <w:szCs w:val="28"/>
        </w:rPr>
        <w:t>四、投标保证金</w:t>
      </w:r>
      <w:bookmarkEnd w:id="603"/>
      <w:bookmarkEnd w:id="604"/>
      <w:bookmarkEnd w:id="605"/>
      <w:bookmarkEnd w:id="606"/>
      <w:bookmarkEnd w:id="607"/>
    </w:p>
    <w:p>
      <w:r>
        <w:rPr>
          <w:rFonts w:hint="eastAsia"/>
        </w:rPr>
        <w:t xml:space="preserve"> </w:t>
      </w:r>
    </w:p>
    <w:p>
      <w:pPr>
        <w:jc w:val="center"/>
        <w:rPr>
          <w:rFonts w:hint="eastAsia"/>
        </w:rPr>
      </w:pPr>
      <w:r>
        <w:rPr>
          <w:rFonts w:hint="eastAsia"/>
        </w:rPr>
        <w:t>（附：</w:t>
      </w:r>
      <w:bookmarkStart w:id="608" w:name="_Toc342615460"/>
      <w:bookmarkStart w:id="609" w:name="_Toc419108666"/>
      <w:r>
        <w:rPr>
          <w:rFonts w:hint="eastAsia"/>
        </w:rPr>
        <w:t>投标保证金缴纳</w:t>
      </w:r>
      <w:bookmarkEnd w:id="608"/>
      <w:r>
        <w:rPr>
          <w:rFonts w:hint="eastAsia"/>
        </w:rPr>
        <w:t>证明</w:t>
      </w:r>
      <w:bookmarkEnd w:id="609"/>
      <w:r>
        <w:rPr>
          <w:rFonts w:hint="eastAsia"/>
        </w:rPr>
        <w:t>及银行开户证明复印件并加公章）</w:t>
      </w:r>
    </w:p>
    <w:p>
      <w:pPr>
        <w:rPr>
          <w:rFonts w:hint="eastAsia"/>
        </w:rPr>
      </w:pPr>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p>
      <w:pPr>
        <w:outlineLvl w:val="9"/>
      </w:pPr>
    </w:p>
    <w:p/>
    <w:p>
      <w:pPr>
        <w:outlineLvl w:val="9"/>
      </w:pPr>
    </w:p>
    <w:p/>
    <w:p/>
    <w:p/>
    <w:p>
      <w:pPr>
        <w:spacing w:line="360" w:lineRule="auto"/>
        <w:jc w:val="center"/>
        <w:rPr>
          <w:rFonts w:hint="eastAsia" w:ascii="宋体" w:hAnsi="宋体"/>
          <w:b/>
          <w:sz w:val="28"/>
          <w:szCs w:val="28"/>
        </w:rPr>
      </w:pPr>
      <w:bookmarkStart w:id="610" w:name="_Toc397505935"/>
      <w:bookmarkEnd w:id="610"/>
      <w:bookmarkStart w:id="611" w:name="_Toc478565905"/>
      <w:bookmarkStart w:id="612" w:name="_Toc482374772"/>
      <w:bookmarkStart w:id="613" w:name="_Toc20076"/>
      <w:bookmarkStart w:id="614" w:name="_Toc482375244"/>
      <w:bookmarkStart w:id="615" w:name="_Toc482374869"/>
      <w:r>
        <w:rPr>
          <w:rFonts w:hint="eastAsia" w:ascii="宋体" w:hAnsi="宋体"/>
          <w:b/>
          <w:sz w:val="28"/>
          <w:szCs w:val="28"/>
        </w:rPr>
        <w:t>五、</w:t>
      </w:r>
      <w:bookmarkEnd w:id="611"/>
      <w:bookmarkEnd w:id="612"/>
      <w:bookmarkEnd w:id="613"/>
      <w:bookmarkEnd w:id="614"/>
      <w:bookmarkEnd w:id="615"/>
      <w:r>
        <w:rPr>
          <w:rFonts w:hint="eastAsia" w:ascii="宋体" w:hAnsi="宋体"/>
          <w:b/>
          <w:sz w:val="28"/>
          <w:szCs w:val="28"/>
        </w:rPr>
        <w:t>监理大纲（暗标）</w:t>
      </w:r>
    </w:p>
    <w:p>
      <w:r>
        <w:rPr>
          <w:rFonts w:hint="eastAsia"/>
        </w:rPr>
        <w:t xml:space="preserve"> </w:t>
      </w:r>
    </w:p>
    <w:p/>
    <w:p/>
    <w:p/>
    <w:p/>
    <w:p/>
    <w:p/>
    <w:p/>
    <w:p/>
    <w:p/>
    <w:p/>
    <w:p/>
    <w:p/>
    <w:p/>
    <w:p/>
    <w:p/>
    <w:p/>
    <w:p/>
    <w:p/>
    <w:p/>
    <w:p/>
    <w:p/>
    <w:p/>
    <w:p/>
    <w:p/>
    <w:p/>
    <w:p/>
    <w:p/>
    <w:p/>
    <w:p>
      <w:pPr>
        <w:pStyle w:val="17"/>
      </w:pPr>
    </w:p>
    <w:p/>
    <w:p/>
    <w:p>
      <w:pPr>
        <w:spacing w:line="360" w:lineRule="auto"/>
        <w:jc w:val="center"/>
        <w:rPr>
          <w:rFonts w:hint="eastAsia" w:ascii="宋体" w:hAnsi="宋体"/>
          <w:b/>
          <w:sz w:val="28"/>
          <w:szCs w:val="28"/>
        </w:rPr>
      </w:pPr>
      <w:bookmarkStart w:id="616" w:name="_Toc19039"/>
      <w:bookmarkEnd w:id="616"/>
      <w:bookmarkStart w:id="617" w:name="_Toc482721823"/>
      <w:bookmarkStart w:id="618" w:name="_Toc482375245"/>
      <w:bookmarkStart w:id="619" w:name="_Toc478565906"/>
      <w:bookmarkStart w:id="620" w:name="_Toc482374870"/>
      <w:bookmarkStart w:id="621" w:name="_Toc482374773"/>
    </w:p>
    <w:p>
      <w:pPr>
        <w:pStyle w:val="7"/>
        <w:rPr>
          <w:rFonts w:hint="eastAsia"/>
        </w:rPr>
      </w:pPr>
    </w:p>
    <w:p>
      <w:pPr>
        <w:spacing w:line="360" w:lineRule="auto"/>
        <w:jc w:val="center"/>
        <w:rPr>
          <w:rFonts w:hint="eastAsia" w:ascii="宋体" w:hAnsi="宋体"/>
          <w:b/>
          <w:sz w:val="28"/>
          <w:szCs w:val="28"/>
        </w:rPr>
      </w:pPr>
      <w:r>
        <w:rPr>
          <w:rFonts w:hint="eastAsia" w:ascii="宋体" w:hAnsi="宋体"/>
          <w:b/>
          <w:sz w:val="28"/>
          <w:szCs w:val="28"/>
        </w:rPr>
        <w:t>六、项目管理机构</w:t>
      </w:r>
      <w:bookmarkEnd w:id="617"/>
      <w:bookmarkEnd w:id="618"/>
      <w:bookmarkEnd w:id="619"/>
      <w:bookmarkEnd w:id="620"/>
      <w:bookmarkEnd w:id="621"/>
    </w:p>
    <w:p>
      <w:pPr>
        <w:spacing w:line="360" w:lineRule="auto"/>
        <w:rPr>
          <w:szCs w:val="21"/>
        </w:rPr>
      </w:pPr>
      <w:r>
        <w:rPr>
          <w:rFonts w:hint="eastAsia"/>
          <w:szCs w:val="21"/>
        </w:rPr>
        <w:t>（一）项目管理机构组成表</w:t>
      </w:r>
    </w:p>
    <w:tbl>
      <w:tblPr>
        <w:tblStyle w:val="18"/>
        <w:tblW w:w="0" w:type="auto"/>
        <w:tblInd w:w="108" w:type="dxa"/>
        <w:tblLayout w:type="fixed"/>
        <w:tblCellMar>
          <w:top w:w="0" w:type="dxa"/>
          <w:left w:w="108" w:type="dxa"/>
          <w:bottom w:w="0" w:type="dxa"/>
          <w:right w:w="108" w:type="dxa"/>
        </w:tblCellMar>
      </w:tblPr>
      <w:tblGrid>
        <w:gridCol w:w="810"/>
        <w:gridCol w:w="720"/>
        <w:gridCol w:w="690"/>
        <w:gridCol w:w="1110"/>
        <w:gridCol w:w="750"/>
        <w:gridCol w:w="765"/>
        <w:gridCol w:w="870"/>
        <w:gridCol w:w="1996"/>
        <w:gridCol w:w="703"/>
      </w:tblGrid>
      <w:tr>
        <w:tblPrEx>
          <w:tblCellMar>
            <w:top w:w="0" w:type="dxa"/>
            <w:left w:w="108" w:type="dxa"/>
            <w:bottom w:w="0" w:type="dxa"/>
            <w:right w:w="108" w:type="dxa"/>
          </w:tblCellMar>
        </w:tblPrEx>
        <w:trPr>
          <w:trHeight w:val="454"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职务</w:t>
            </w:r>
          </w:p>
        </w:tc>
        <w:tc>
          <w:tcPr>
            <w:tcW w:w="720"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姓名</w:t>
            </w:r>
          </w:p>
        </w:tc>
        <w:tc>
          <w:tcPr>
            <w:tcW w:w="690"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职称</w:t>
            </w:r>
          </w:p>
        </w:tc>
        <w:tc>
          <w:tcPr>
            <w:tcW w:w="5491" w:type="dxa"/>
            <w:gridSpan w:val="5"/>
            <w:tcBorders>
              <w:top w:val="single" w:color="auto" w:sz="4" w:space="0"/>
              <w:left w:val="nil"/>
              <w:bottom w:val="single" w:color="auto" w:sz="4" w:space="0"/>
              <w:right w:val="single" w:color="auto" w:sz="4" w:space="0"/>
            </w:tcBorders>
            <w:vAlign w:val="center"/>
          </w:tcPr>
          <w:p>
            <w:pPr>
              <w:rPr>
                <w:szCs w:val="21"/>
              </w:rPr>
            </w:pPr>
            <w:r>
              <w:rPr>
                <w:rFonts w:hint="eastAsia"/>
                <w:szCs w:val="21"/>
              </w:rPr>
              <w:t>执业或职业资格证明</w:t>
            </w:r>
          </w:p>
        </w:tc>
        <w:tc>
          <w:tcPr>
            <w:tcW w:w="703"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备注</w:t>
            </w:r>
          </w:p>
        </w:tc>
      </w:tr>
      <w:tr>
        <w:tblPrEx>
          <w:tblCellMar>
            <w:top w:w="0" w:type="dxa"/>
            <w:left w:w="108" w:type="dxa"/>
            <w:bottom w:w="0" w:type="dxa"/>
            <w:right w:w="108" w:type="dxa"/>
          </w:tblCellMar>
        </w:tblPrEx>
        <w:trPr>
          <w:trHeight w:val="454"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vMerge w:val="continue"/>
            <w:tcBorders>
              <w:top w:val="single" w:color="auto" w:sz="4" w:space="0"/>
              <w:left w:val="nil"/>
              <w:bottom w:val="single" w:color="auto" w:sz="4" w:space="0"/>
              <w:right w:val="single" w:color="auto" w:sz="4" w:space="0"/>
            </w:tcBorders>
            <w:vAlign w:val="center"/>
          </w:tcPr>
          <w:p>
            <w:pPr>
              <w:rPr>
                <w:szCs w:val="21"/>
              </w:rPr>
            </w:pPr>
          </w:p>
        </w:tc>
        <w:tc>
          <w:tcPr>
            <w:tcW w:w="690" w:type="dxa"/>
            <w:vMerge w:val="continue"/>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证书名称</w:t>
            </w:r>
          </w:p>
        </w:tc>
        <w:tc>
          <w:tcPr>
            <w:tcW w:w="75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级别</w:t>
            </w:r>
          </w:p>
        </w:tc>
        <w:tc>
          <w:tcPr>
            <w:tcW w:w="765"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证号</w:t>
            </w:r>
          </w:p>
        </w:tc>
        <w:tc>
          <w:tcPr>
            <w:tcW w:w="87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专业</w:t>
            </w:r>
          </w:p>
        </w:tc>
        <w:tc>
          <w:tcPr>
            <w:tcW w:w="199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养老保险</w:t>
            </w:r>
          </w:p>
        </w:tc>
        <w:tc>
          <w:tcPr>
            <w:tcW w:w="703" w:type="dxa"/>
            <w:vMerge w:val="continue"/>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bl>
    <w:p>
      <w:pPr>
        <w:rPr>
          <w:szCs w:val="21"/>
        </w:rPr>
      </w:pPr>
      <w:r>
        <w:rPr>
          <w:rFonts w:hint="eastAsia"/>
          <w:szCs w:val="21"/>
        </w:rPr>
        <w:t xml:space="preserve"> </w:t>
      </w:r>
    </w:p>
    <w:p>
      <w:pPr>
        <w:spacing w:line="360" w:lineRule="auto"/>
        <w:rPr>
          <w:szCs w:val="21"/>
        </w:rPr>
      </w:pPr>
      <w:r>
        <w:rPr>
          <w:rFonts w:hint="eastAsia"/>
          <w:szCs w:val="21"/>
        </w:rPr>
        <w:br w:type="page"/>
      </w:r>
      <w:bookmarkStart w:id="622" w:name="_Toc397505938"/>
      <w:bookmarkEnd w:id="622"/>
      <w:bookmarkStart w:id="623" w:name="_Toc19440"/>
      <w:bookmarkEnd w:id="623"/>
      <w:bookmarkStart w:id="624" w:name="_Toc381360554"/>
      <w:r>
        <w:rPr>
          <w:rFonts w:hint="eastAsia"/>
          <w:szCs w:val="21"/>
        </w:rPr>
        <w:t>（二）主要人员简历表</w:t>
      </w:r>
      <w:bookmarkEnd w:id="624"/>
    </w:p>
    <w:p>
      <w:pPr>
        <w:spacing w:line="360" w:lineRule="auto"/>
        <w:rPr>
          <w:szCs w:val="21"/>
        </w:rPr>
      </w:pPr>
      <w:r>
        <w:rPr>
          <w:rFonts w:hint="eastAsia"/>
          <w:szCs w:val="21"/>
        </w:rPr>
        <w:t xml:space="preserve"> “主要人员简历表”中的项目总监附注册监理师证、身份证、劳动合同、类似业绩的中标通知书和监理合同复印件（如有）；其他主要监理人员应附职称证（执业证或上岗证书）复印件。 </w:t>
      </w:r>
    </w:p>
    <w:tbl>
      <w:tblPr>
        <w:tblStyle w:val="18"/>
        <w:tblW w:w="0" w:type="auto"/>
        <w:jc w:val="center"/>
        <w:tblLayout w:type="fixed"/>
        <w:tblCellMar>
          <w:top w:w="0" w:type="dxa"/>
          <w:left w:w="108" w:type="dxa"/>
          <w:bottom w:w="0" w:type="dxa"/>
          <w:right w:w="108" w:type="dxa"/>
        </w:tblCellMar>
      </w:tblPr>
      <w:tblGrid>
        <w:gridCol w:w="1280"/>
        <w:gridCol w:w="880"/>
        <w:gridCol w:w="1080"/>
        <w:gridCol w:w="1080"/>
        <w:gridCol w:w="2180"/>
        <w:gridCol w:w="2880"/>
      </w:tblGrid>
      <w:tr>
        <w:tblPrEx>
          <w:tblCellMar>
            <w:top w:w="0" w:type="dxa"/>
            <w:left w:w="108" w:type="dxa"/>
            <w:bottom w:w="0" w:type="dxa"/>
            <w:right w:w="108" w:type="dxa"/>
          </w:tblCellMar>
        </w:tblPrEx>
        <w:trPr>
          <w:trHeight w:val="42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姓 名</w:t>
            </w:r>
          </w:p>
        </w:tc>
        <w:tc>
          <w:tcPr>
            <w:tcW w:w="8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　</w:t>
            </w:r>
          </w:p>
        </w:tc>
        <w:tc>
          <w:tcPr>
            <w:tcW w:w="10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年 龄</w:t>
            </w:r>
          </w:p>
        </w:tc>
        <w:tc>
          <w:tcPr>
            <w:tcW w:w="10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　</w:t>
            </w:r>
          </w:p>
        </w:tc>
        <w:tc>
          <w:tcPr>
            <w:tcW w:w="21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学 历</w:t>
            </w:r>
          </w:p>
        </w:tc>
        <w:tc>
          <w:tcPr>
            <w:tcW w:w="28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　</w:t>
            </w:r>
          </w:p>
        </w:tc>
      </w:tr>
      <w:tr>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职 称</w:t>
            </w:r>
          </w:p>
        </w:tc>
        <w:tc>
          <w:tcPr>
            <w:tcW w:w="880" w:type="dxa"/>
            <w:tcBorders>
              <w:top w:val="nil"/>
              <w:left w:val="nil"/>
              <w:bottom w:val="single" w:color="auto" w:sz="4" w:space="0"/>
              <w:right w:val="single" w:color="auto" w:sz="4" w:space="0"/>
            </w:tcBorders>
            <w:vAlign w:val="center"/>
          </w:tcPr>
          <w:p>
            <w:pPr>
              <w:rPr>
                <w:szCs w:val="21"/>
              </w:rPr>
            </w:pPr>
            <w:r>
              <w:rPr>
                <w:rFonts w:hint="eastAsia"/>
                <w:szCs w:val="21"/>
              </w:rPr>
              <w:t>　</w:t>
            </w:r>
          </w:p>
        </w:tc>
        <w:tc>
          <w:tcPr>
            <w:tcW w:w="1080" w:type="dxa"/>
            <w:tcBorders>
              <w:top w:val="nil"/>
              <w:left w:val="nil"/>
              <w:bottom w:val="single" w:color="auto" w:sz="4" w:space="0"/>
              <w:right w:val="single" w:color="auto" w:sz="4" w:space="0"/>
            </w:tcBorders>
            <w:vAlign w:val="center"/>
          </w:tcPr>
          <w:p>
            <w:pPr>
              <w:rPr>
                <w:szCs w:val="21"/>
              </w:rPr>
            </w:pPr>
            <w:r>
              <w:rPr>
                <w:rFonts w:hint="eastAsia"/>
                <w:szCs w:val="21"/>
              </w:rPr>
              <w:t>职 务</w:t>
            </w:r>
          </w:p>
        </w:tc>
        <w:tc>
          <w:tcPr>
            <w:tcW w:w="1080" w:type="dxa"/>
            <w:tcBorders>
              <w:top w:val="nil"/>
              <w:left w:val="nil"/>
              <w:bottom w:val="single" w:color="auto" w:sz="4" w:space="0"/>
              <w:right w:val="single" w:color="auto" w:sz="4" w:space="0"/>
            </w:tcBorders>
            <w:vAlign w:val="center"/>
          </w:tcPr>
          <w:p>
            <w:pPr>
              <w:rPr>
                <w:szCs w:val="21"/>
              </w:rPr>
            </w:pPr>
            <w:r>
              <w:rPr>
                <w:rFonts w:hint="eastAsia"/>
                <w:szCs w:val="21"/>
              </w:rPr>
              <w:t>　</w:t>
            </w:r>
          </w:p>
        </w:tc>
        <w:tc>
          <w:tcPr>
            <w:tcW w:w="2180" w:type="dxa"/>
            <w:tcBorders>
              <w:top w:val="nil"/>
              <w:left w:val="nil"/>
              <w:bottom w:val="single" w:color="auto" w:sz="4" w:space="0"/>
              <w:right w:val="single" w:color="auto" w:sz="4" w:space="0"/>
            </w:tcBorders>
            <w:vAlign w:val="center"/>
          </w:tcPr>
          <w:p>
            <w:pPr>
              <w:rPr>
                <w:szCs w:val="21"/>
              </w:rPr>
            </w:pPr>
            <w:r>
              <w:rPr>
                <w:rFonts w:hint="eastAsia"/>
                <w:szCs w:val="21"/>
              </w:rPr>
              <w:t>拟在本合同任职</w:t>
            </w:r>
          </w:p>
        </w:tc>
        <w:tc>
          <w:tcPr>
            <w:tcW w:w="2880" w:type="dxa"/>
            <w:tcBorders>
              <w:top w:val="nil"/>
              <w:left w:val="nil"/>
              <w:bottom w:val="single" w:color="auto" w:sz="4" w:space="0"/>
              <w:right w:val="single" w:color="auto" w:sz="4" w:space="0"/>
            </w:tcBorders>
            <w:vAlign w:val="center"/>
          </w:tcPr>
          <w:p>
            <w:pPr>
              <w:rPr>
                <w:szCs w:val="21"/>
              </w:rPr>
            </w:pPr>
            <w:r>
              <w:rPr>
                <w:rFonts w:hint="eastAsia"/>
                <w:szCs w:val="21"/>
              </w:rPr>
              <w:t>　</w:t>
            </w:r>
          </w:p>
        </w:tc>
      </w:tr>
      <w:tr>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毕业学校</w:t>
            </w:r>
          </w:p>
        </w:tc>
        <w:tc>
          <w:tcPr>
            <w:tcW w:w="8100" w:type="dxa"/>
            <w:gridSpan w:val="5"/>
            <w:tcBorders>
              <w:top w:val="single" w:color="auto" w:sz="4" w:space="0"/>
              <w:left w:val="nil"/>
              <w:bottom w:val="single" w:color="auto" w:sz="4" w:space="0"/>
              <w:right w:val="single" w:color="000000" w:sz="4" w:space="0"/>
            </w:tcBorders>
            <w:vAlign w:val="center"/>
          </w:tcPr>
          <w:p>
            <w:pPr>
              <w:rPr>
                <w:szCs w:val="21"/>
              </w:rPr>
            </w:pPr>
            <w:r>
              <w:rPr>
                <w:rFonts w:hint="eastAsia"/>
                <w:szCs w:val="21"/>
              </w:rPr>
              <w:t>年毕业于               学校       专业</w:t>
            </w:r>
          </w:p>
        </w:tc>
      </w:tr>
      <w:tr>
        <w:tblPrEx>
          <w:tblCellMar>
            <w:top w:w="0" w:type="dxa"/>
            <w:left w:w="108" w:type="dxa"/>
            <w:bottom w:w="0" w:type="dxa"/>
            <w:right w:w="108" w:type="dxa"/>
          </w:tblCellMar>
        </w:tblPrEx>
        <w:trPr>
          <w:trHeight w:val="420" w:hRule="atLeast"/>
          <w:jc w:val="center"/>
        </w:trPr>
        <w:tc>
          <w:tcPr>
            <w:tcW w:w="9380" w:type="dxa"/>
            <w:gridSpan w:val="6"/>
            <w:tcBorders>
              <w:top w:val="single" w:color="auto" w:sz="4" w:space="0"/>
              <w:left w:val="single" w:color="auto" w:sz="4" w:space="0"/>
              <w:bottom w:val="single" w:color="auto" w:sz="4" w:space="0"/>
              <w:right w:val="single" w:color="000000" w:sz="4" w:space="0"/>
            </w:tcBorders>
            <w:vAlign w:val="center"/>
          </w:tcPr>
          <w:p>
            <w:pPr>
              <w:rPr>
                <w:szCs w:val="21"/>
              </w:rPr>
            </w:pPr>
            <w:r>
              <w:rPr>
                <w:rFonts w:hint="eastAsia"/>
                <w:szCs w:val="21"/>
              </w:rPr>
              <w:t>主要工作经历</w:t>
            </w:r>
          </w:p>
        </w:tc>
      </w:tr>
      <w:tr>
        <w:tblPrEx>
          <w:tblCellMar>
            <w:top w:w="0" w:type="dxa"/>
            <w:left w:w="108" w:type="dxa"/>
            <w:bottom w:w="0" w:type="dxa"/>
            <w:right w:w="108" w:type="dxa"/>
          </w:tblCellMar>
        </w:tblPrEx>
        <w:trPr>
          <w:trHeight w:val="362"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时 间</w:t>
            </w:r>
          </w:p>
        </w:tc>
        <w:tc>
          <w:tcPr>
            <w:tcW w:w="3040" w:type="dxa"/>
            <w:gridSpan w:val="3"/>
            <w:tcBorders>
              <w:top w:val="single" w:color="auto" w:sz="4" w:space="0"/>
              <w:left w:val="nil"/>
              <w:bottom w:val="single" w:color="auto" w:sz="4" w:space="0"/>
              <w:right w:val="single" w:color="auto" w:sz="4" w:space="0"/>
            </w:tcBorders>
            <w:vAlign w:val="center"/>
          </w:tcPr>
          <w:p>
            <w:pPr>
              <w:rPr>
                <w:szCs w:val="21"/>
              </w:rPr>
            </w:pPr>
            <w:r>
              <w:rPr>
                <w:rFonts w:hint="eastAsia"/>
                <w:szCs w:val="21"/>
              </w:rPr>
              <w:t xml:space="preserve">参加过的类似项目 </w:t>
            </w:r>
          </w:p>
        </w:tc>
        <w:tc>
          <w:tcPr>
            <w:tcW w:w="2180" w:type="dxa"/>
            <w:tcBorders>
              <w:top w:val="nil"/>
              <w:left w:val="nil"/>
              <w:bottom w:val="single" w:color="auto" w:sz="4" w:space="0"/>
              <w:right w:val="single" w:color="auto" w:sz="4" w:space="0"/>
            </w:tcBorders>
            <w:vAlign w:val="center"/>
          </w:tcPr>
          <w:p>
            <w:pPr>
              <w:rPr>
                <w:szCs w:val="21"/>
              </w:rPr>
            </w:pPr>
            <w:r>
              <w:rPr>
                <w:rFonts w:hint="eastAsia"/>
                <w:szCs w:val="21"/>
              </w:rPr>
              <w:t>担任职务</w:t>
            </w:r>
          </w:p>
        </w:tc>
        <w:tc>
          <w:tcPr>
            <w:tcW w:w="2880" w:type="dxa"/>
            <w:tcBorders>
              <w:top w:val="nil"/>
              <w:left w:val="nil"/>
              <w:bottom w:val="single" w:color="auto" w:sz="4" w:space="0"/>
              <w:right w:val="single" w:color="auto" w:sz="4" w:space="0"/>
            </w:tcBorders>
            <w:vAlign w:val="center"/>
          </w:tcPr>
          <w:p>
            <w:pPr>
              <w:rPr>
                <w:szCs w:val="21"/>
              </w:rPr>
            </w:pPr>
            <w:r>
              <w:rPr>
                <w:rFonts w:hint="eastAsia"/>
                <w:szCs w:val="21"/>
              </w:rPr>
              <w:t>发包人及联系电话</w:t>
            </w:r>
          </w:p>
        </w:tc>
      </w:tr>
      <w:tr>
        <w:tblPrEx>
          <w:tblCellMar>
            <w:top w:w="0" w:type="dxa"/>
            <w:left w:w="108" w:type="dxa"/>
            <w:bottom w:w="0" w:type="dxa"/>
            <w:right w:w="108" w:type="dxa"/>
          </w:tblCellMar>
        </w:tblPrEx>
        <w:trPr>
          <w:trHeight w:val="603"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3040" w:type="dxa"/>
            <w:gridSpan w:val="3"/>
            <w:tcBorders>
              <w:top w:val="single" w:color="auto" w:sz="4" w:space="0"/>
              <w:left w:val="nil"/>
              <w:bottom w:val="single" w:color="auto" w:sz="4" w:space="0"/>
              <w:right w:val="single" w:color="auto" w:sz="4" w:space="0"/>
            </w:tcBorders>
            <w:vAlign w:val="center"/>
          </w:tcPr>
          <w:p>
            <w:pPr>
              <w:rPr>
                <w:szCs w:val="21"/>
              </w:rPr>
            </w:pPr>
          </w:p>
        </w:tc>
        <w:tc>
          <w:tcPr>
            <w:tcW w:w="2180" w:type="dxa"/>
            <w:tcBorders>
              <w:top w:val="single" w:color="auto" w:sz="4" w:space="0"/>
              <w:left w:val="nil"/>
              <w:bottom w:val="single" w:color="auto" w:sz="4" w:space="0"/>
              <w:right w:val="single" w:color="auto" w:sz="4" w:space="0"/>
            </w:tcBorders>
            <w:vAlign w:val="center"/>
          </w:tcPr>
          <w:p>
            <w:pPr>
              <w:rPr>
                <w:szCs w:val="21"/>
              </w:rPr>
            </w:pPr>
          </w:p>
        </w:tc>
        <w:tc>
          <w:tcPr>
            <w:tcW w:w="2880"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p>
        </w:tc>
        <w:tc>
          <w:tcPr>
            <w:tcW w:w="3040" w:type="dxa"/>
            <w:gridSpan w:val="3"/>
            <w:tcBorders>
              <w:top w:val="single" w:color="auto" w:sz="4" w:space="0"/>
              <w:left w:val="nil"/>
              <w:bottom w:val="single" w:color="auto" w:sz="4" w:space="0"/>
              <w:right w:val="single" w:color="auto" w:sz="4" w:space="0"/>
            </w:tcBorders>
            <w:vAlign w:val="center"/>
          </w:tcPr>
          <w:p>
            <w:pPr>
              <w:rPr>
                <w:szCs w:val="21"/>
              </w:rPr>
            </w:pPr>
          </w:p>
        </w:tc>
        <w:tc>
          <w:tcPr>
            <w:tcW w:w="2180" w:type="dxa"/>
            <w:tcBorders>
              <w:top w:val="nil"/>
              <w:left w:val="nil"/>
              <w:bottom w:val="single" w:color="auto" w:sz="4" w:space="0"/>
              <w:right w:val="single" w:color="auto" w:sz="4" w:space="0"/>
            </w:tcBorders>
            <w:vAlign w:val="center"/>
          </w:tcPr>
          <w:p>
            <w:pPr>
              <w:rPr>
                <w:szCs w:val="21"/>
              </w:rPr>
            </w:pPr>
          </w:p>
        </w:tc>
        <w:tc>
          <w:tcPr>
            <w:tcW w:w="2880" w:type="dxa"/>
            <w:tcBorders>
              <w:top w:val="nil"/>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p>
        </w:tc>
        <w:tc>
          <w:tcPr>
            <w:tcW w:w="3040" w:type="dxa"/>
            <w:gridSpan w:val="3"/>
            <w:tcBorders>
              <w:top w:val="single" w:color="auto" w:sz="4" w:space="0"/>
              <w:left w:val="nil"/>
              <w:bottom w:val="single" w:color="auto" w:sz="4" w:space="0"/>
              <w:right w:val="single" w:color="auto" w:sz="4" w:space="0"/>
            </w:tcBorders>
            <w:vAlign w:val="center"/>
          </w:tcPr>
          <w:p>
            <w:pPr>
              <w:rPr>
                <w:szCs w:val="21"/>
              </w:rPr>
            </w:pPr>
          </w:p>
        </w:tc>
        <w:tc>
          <w:tcPr>
            <w:tcW w:w="2180" w:type="dxa"/>
            <w:tcBorders>
              <w:top w:val="nil"/>
              <w:left w:val="nil"/>
              <w:bottom w:val="single" w:color="auto" w:sz="4" w:space="0"/>
              <w:right w:val="single" w:color="auto" w:sz="4" w:space="0"/>
            </w:tcBorders>
            <w:vAlign w:val="center"/>
          </w:tcPr>
          <w:p>
            <w:pPr>
              <w:rPr>
                <w:szCs w:val="21"/>
              </w:rPr>
            </w:pPr>
          </w:p>
        </w:tc>
        <w:tc>
          <w:tcPr>
            <w:tcW w:w="2880" w:type="dxa"/>
            <w:tcBorders>
              <w:top w:val="nil"/>
              <w:left w:val="nil"/>
              <w:bottom w:val="single" w:color="auto" w:sz="4" w:space="0"/>
              <w:right w:val="single" w:color="auto" w:sz="4" w:space="0"/>
            </w:tcBorders>
            <w:vAlign w:val="center"/>
          </w:tcPr>
          <w:p>
            <w:pPr>
              <w:rPr>
                <w:szCs w:val="21"/>
              </w:rPr>
            </w:pPr>
          </w:p>
        </w:tc>
      </w:tr>
    </w:tbl>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p>
    <w:p>
      <w:pPr>
        <w:rPr>
          <w:szCs w:val="21"/>
        </w:rPr>
      </w:pPr>
      <w:r>
        <w:rPr>
          <w:rFonts w:hint="eastAsia"/>
          <w:szCs w:val="21"/>
        </w:rPr>
        <w:t xml:space="preserve"> </w:t>
      </w:r>
    </w:p>
    <w:p>
      <w:r>
        <w:rPr>
          <w:rFonts w:hint="eastAsia"/>
        </w:rPr>
        <w:t xml:space="preserve"> </w:t>
      </w:r>
    </w:p>
    <w:p>
      <w:r>
        <w:rPr>
          <w:rFonts w:hint="eastAsia"/>
        </w:rPr>
        <w:t xml:space="preserve"> </w:t>
      </w:r>
    </w:p>
    <w:p>
      <w:r>
        <w:rPr>
          <w:rFonts w:hint="eastAsia"/>
        </w:rPr>
        <w:t xml:space="preserve"> </w:t>
      </w:r>
    </w:p>
    <w:p/>
    <w:p/>
    <w:p/>
    <w:p/>
    <w:p/>
    <w:p/>
    <w:p/>
    <w:p/>
    <w:p/>
    <w:p>
      <w:pPr>
        <w:outlineLvl w:val="9"/>
      </w:pPr>
    </w:p>
    <w:p>
      <w:r>
        <w:rPr>
          <w:rFonts w:hint="eastAsia"/>
        </w:rPr>
        <w:t xml:space="preserve"> </w:t>
      </w:r>
    </w:p>
    <w:p>
      <w:r>
        <w:rPr>
          <w:rFonts w:hint="eastAsia"/>
        </w:rPr>
        <w:t xml:space="preserve"> </w:t>
      </w:r>
    </w:p>
    <w:p>
      <w:pPr>
        <w:spacing w:line="360" w:lineRule="auto"/>
        <w:jc w:val="center"/>
        <w:rPr>
          <w:rFonts w:hint="eastAsia" w:ascii="宋体" w:hAnsi="宋体"/>
          <w:b/>
          <w:sz w:val="28"/>
          <w:szCs w:val="28"/>
        </w:rPr>
      </w:pPr>
      <w:bookmarkStart w:id="625" w:name="_Toc478565907"/>
      <w:bookmarkStart w:id="626" w:name="_Toc482721824"/>
      <w:bookmarkStart w:id="627" w:name="_Toc482375246"/>
      <w:bookmarkStart w:id="628" w:name="_Toc482374774"/>
      <w:bookmarkStart w:id="629" w:name="_Toc482374871"/>
    </w:p>
    <w:p>
      <w:pPr>
        <w:spacing w:line="360" w:lineRule="auto"/>
        <w:jc w:val="center"/>
        <w:rPr>
          <w:rFonts w:hint="eastAsia" w:ascii="宋体" w:hAnsi="宋体"/>
          <w:b/>
          <w:sz w:val="28"/>
          <w:szCs w:val="28"/>
        </w:rPr>
      </w:pPr>
      <w:r>
        <w:rPr>
          <w:rFonts w:hint="eastAsia" w:ascii="宋体" w:hAnsi="宋体"/>
          <w:b/>
          <w:sz w:val="28"/>
          <w:szCs w:val="28"/>
        </w:rPr>
        <w:t>七、资格审查资料</w:t>
      </w:r>
      <w:bookmarkEnd w:id="625"/>
      <w:bookmarkEnd w:id="626"/>
      <w:bookmarkEnd w:id="627"/>
      <w:bookmarkEnd w:id="628"/>
      <w:bookmarkEnd w:id="629"/>
    </w:p>
    <w:p>
      <w:pPr>
        <w:spacing w:line="360" w:lineRule="auto"/>
        <w:rPr>
          <w:szCs w:val="21"/>
        </w:rPr>
      </w:pPr>
      <w:r>
        <w:rPr>
          <w:rFonts w:hint="eastAsia"/>
          <w:szCs w:val="21"/>
        </w:rPr>
        <w:t>（一）投标人基本情况表</w:t>
      </w:r>
    </w:p>
    <w:tbl>
      <w:tblPr>
        <w:tblStyle w:val="18"/>
        <w:tblW w:w="0" w:type="auto"/>
        <w:jc w:val="center"/>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投标人名称</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注册地址</w:t>
            </w:r>
          </w:p>
        </w:tc>
        <w:tc>
          <w:tcPr>
            <w:tcW w:w="3389" w:type="dxa"/>
            <w:gridSpan w:val="5"/>
            <w:tcBorders>
              <w:top w:val="single" w:color="auto" w:sz="4" w:space="0"/>
              <w:left w:val="nil"/>
              <w:bottom w:val="single" w:color="auto" w:sz="4" w:space="0"/>
              <w:right w:val="single" w:color="auto" w:sz="4" w:space="0"/>
            </w:tcBorders>
            <w:vAlign w:val="center"/>
          </w:tcPr>
          <w:p>
            <w:pPr>
              <w:rPr>
                <w:szCs w:val="21"/>
              </w:rPr>
            </w:pPr>
          </w:p>
        </w:tc>
        <w:tc>
          <w:tcPr>
            <w:tcW w:w="124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邮政编码</w:t>
            </w:r>
          </w:p>
        </w:tc>
        <w:tc>
          <w:tcPr>
            <w:tcW w:w="2385" w:type="dxa"/>
            <w:gridSpan w:val="3"/>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rPr>
                <w:szCs w:val="21"/>
              </w:rPr>
            </w:pPr>
            <w:r>
              <w:rPr>
                <w:rFonts w:hint="eastAsia"/>
                <w:szCs w:val="21"/>
              </w:rPr>
              <w:t>联系方式</w:t>
            </w: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联系人</w:t>
            </w:r>
          </w:p>
        </w:tc>
        <w:tc>
          <w:tcPr>
            <w:tcW w:w="2492" w:type="dxa"/>
            <w:gridSpan w:val="4"/>
            <w:tcBorders>
              <w:top w:val="single" w:color="auto" w:sz="4" w:space="0"/>
              <w:left w:val="nil"/>
              <w:bottom w:val="single" w:color="auto" w:sz="4" w:space="0"/>
              <w:right w:val="single" w:color="auto" w:sz="4" w:space="0"/>
            </w:tcBorders>
            <w:vAlign w:val="center"/>
          </w:tcPr>
          <w:p>
            <w:pPr>
              <w:rPr>
                <w:szCs w:val="21"/>
              </w:rPr>
            </w:pPr>
          </w:p>
        </w:tc>
        <w:tc>
          <w:tcPr>
            <w:tcW w:w="124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电  话</w:t>
            </w:r>
          </w:p>
        </w:tc>
        <w:tc>
          <w:tcPr>
            <w:tcW w:w="2385" w:type="dxa"/>
            <w:gridSpan w:val="3"/>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rPr>
                <w:szCs w:val="21"/>
              </w:rPr>
            </w:pP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传  真</w:t>
            </w:r>
          </w:p>
        </w:tc>
        <w:tc>
          <w:tcPr>
            <w:tcW w:w="2492" w:type="dxa"/>
            <w:gridSpan w:val="4"/>
            <w:tcBorders>
              <w:top w:val="single" w:color="auto" w:sz="4" w:space="0"/>
              <w:left w:val="nil"/>
              <w:bottom w:val="single" w:color="auto" w:sz="4" w:space="0"/>
              <w:right w:val="single" w:color="auto" w:sz="4" w:space="0"/>
            </w:tcBorders>
            <w:vAlign w:val="center"/>
          </w:tcPr>
          <w:p>
            <w:pPr>
              <w:rPr>
                <w:szCs w:val="21"/>
              </w:rPr>
            </w:pPr>
          </w:p>
        </w:tc>
        <w:tc>
          <w:tcPr>
            <w:tcW w:w="124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网  址</w:t>
            </w:r>
          </w:p>
        </w:tc>
        <w:tc>
          <w:tcPr>
            <w:tcW w:w="2385" w:type="dxa"/>
            <w:gridSpan w:val="3"/>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组织结构</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法定代表人</w:t>
            </w: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pPr>
              <w:rPr>
                <w:szCs w:val="21"/>
              </w:rPr>
            </w:pPr>
          </w:p>
        </w:tc>
        <w:tc>
          <w:tcPr>
            <w:tcW w:w="1276" w:type="dxa"/>
            <w:gridSpan w:val="2"/>
            <w:tcBorders>
              <w:top w:val="single" w:color="auto" w:sz="4" w:space="0"/>
              <w:left w:val="nil"/>
              <w:bottom w:val="single" w:color="auto" w:sz="4" w:space="0"/>
              <w:right w:val="single" w:color="auto" w:sz="4" w:space="0"/>
            </w:tcBorders>
            <w:vAlign w:val="center"/>
          </w:tcPr>
          <w:p>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pPr>
              <w:rPr>
                <w:szCs w:val="21"/>
              </w:rPr>
            </w:pPr>
          </w:p>
        </w:tc>
        <w:tc>
          <w:tcPr>
            <w:tcW w:w="709"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技术负责人</w:t>
            </w: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pPr>
              <w:rPr>
                <w:szCs w:val="21"/>
              </w:rPr>
            </w:pPr>
          </w:p>
        </w:tc>
        <w:tc>
          <w:tcPr>
            <w:tcW w:w="1276" w:type="dxa"/>
            <w:gridSpan w:val="2"/>
            <w:tcBorders>
              <w:top w:val="single" w:color="auto" w:sz="4" w:space="0"/>
              <w:left w:val="nil"/>
              <w:bottom w:val="single" w:color="auto" w:sz="4" w:space="0"/>
              <w:right w:val="single" w:color="auto" w:sz="4" w:space="0"/>
            </w:tcBorders>
            <w:vAlign w:val="center"/>
          </w:tcPr>
          <w:p>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pPr>
              <w:rPr>
                <w:szCs w:val="21"/>
              </w:rPr>
            </w:pPr>
          </w:p>
        </w:tc>
        <w:tc>
          <w:tcPr>
            <w:tcW w:w="709"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成立时间</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5102" w:type="dxa"/>
            <w:gridSpan w:val="7"/>
            <w:tcBorders>
              <w:top w:val="single" w:color="auto" w:sz="4" w:space="0"/>
              <w:left w:val="nil"/>
              <w:bottom w:val="single" w:color="auto" w:sz="4" w:space="0"/>
              <w:right w:val="single" w:color="auto" w:sz="4" w:space="0"/>
            </w:tcBorders>
            <w:vAlign w:val="center"/>
          </w:tcPr>
          <w:p>
            <w:pPr>
              <w:rPr>
                <w:szCs w:val="21"/>
              </w:rPr>
            </w:pPr>
            <w:r>
              <w:rPr>
                <w:rFonts w:hint="eastAsia"/>
                <w:szCs w:val="21"/>
              </w:rPr>
              <w:t>员工总人数：</w:t>
            </w: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其中</w:t>
            </w:r>
          </w:p>
        </w:tc>
        <w:tc>
          <w:tcPr>
            <w:tcW w:w="1984" w:type="dxa"/>
            <w:gridSpan w:val="4"/>
            <w:tcBorders>
              <w:top w:val="single" w:color="auto" w:sz="4" w:space="0"/>
              <w:left w:val="nil"/>
              <w:bottom w:val="single" w:color="auto" w:sz="4" w:space="0"/>
              <w:right w:val="single" w:color="auto" w:sz="4" w:space="0"/>
            </w:tcBorders>
            <w:vAlign w:val="center"/>
          </w:tcPr>
          <w:p>
            <w:pPr>
              <w:rPr>
                <w:szCs w:val="21"/>
              </w:rPr>
            </w:pP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营业执照号</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r>
              <w:rPr>
                <w:rFonts w:hint="eastAsia"/>
                <w:szCs w:val="21"/>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注册资金</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r>
              <w:rPr>
                <w:rFonts w:hint="eastAsia"/>
                <w:szCs w:val="21"/>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开户银行</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r>
              <w:rPr>
                <w:rFonts w:hint="eastAsia"/>
                <w:szCs w:val="21"/>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账号</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经营范围</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备注</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bl>
    <w:p>
      <w:pPr>
        <w:rPr>
          <w:szCs w:val="21"/>
        </w:rPr>
      </w:pPr>
    </w:p>
    <w:p>
      <w:pPr>
        <w:ind w:firstLine="1050" w:firstLineChars="500"/>
        <w:rPr>
          <w:szCs w:val="21"/>
        </w:rPr>
      </w:pPr>
      <w:r>
        <w:rPr>
          <w:rFonts w:hint="eastAsia"/>
          <w:szCs w:val="21"/>
        </w:rPr>
        <w:t>备注：本表后应附企业法人营业执照、企业资质证书副本等材料的复印件。</w:t>
      </w:r>
    </w:p>
    <w:p>
      <w:pPr>
        <w:spacing w:line="360" w:lineRule="auto"/>
        <w:rPr>
          <w:szCs w:val="21"/>
        </w:rPr>
      </w:pPr>
      <w:r>
        <w:rPr>
          <w:rFonts w:hint="eastAsia"/>
          <w:szCs w:val="21"/>
        </w:rPr>
        <w:br w:type="page"/>
      </w:r>
      <w:r>
        <w:rPr>
          <w:rFonts w:hint="eastAsia"/>
          <w:szCs w:val="21"/>
        </w:rPr>
        <w:t>（二）近年完成的类似项目情况表</w:t>
      </w:r>
    </w:p>
    <w:tbl>
      <w:tblPr>
        <w:tblStyle w:val="18"/>
        <w:tblW w:w="0" w:type="auto"/>
        <w:jc w:val="center"/>
        <w:tblLayout w:type="fixed"/>
        <w:tblCellMar>
          <w:top w:w="0" w:type="dxa"/>
          <w:left w:w="108" w:type="dxa"/>
          <w:bottom w:w="0" w:type="dxa"/>
          <w:right w:w="108" w:type="dxa"/>
        </w:tblCellMar>
      </w:tblPr>
      <w:tblGrid>
        <w:gridCol w:w="2411"/>
        <w:gridCol w:w="6094"/>
      </w:tblGrid>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项目名称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项目所在地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发包人名称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发包人地址</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发包人联系人及电话</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合同价格</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总监理工程师及电话</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351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项目描述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备注</w:t>
            </w:r>
          </w:p>
        </w:tc>
        <w:tc>
          <w:tcPr>
            <w:tcW w:w="6094" w:type="dxa"/>
            <w:tcBorders>
              <w:top w:val="single" w:color="auto" w:sz="4" w:space="0"/>
              <w:left w:val="nil"/>
              <w:bottom w:val="single" w:color="auto" w:sz="4" w:space="0"/>
              <w:right w:val="single" w:color="auto" w:sz="4" w:space="0"/>
            </w:tcBorders>
            <w:vAlign w:val="center"/>
          </w:tcPr>
          <w:p>
            <w:pPr>
              <w:rPr>
                <w:szCs w:val="21"/>
              </w:rPr>
            </w:pPr>
          </w:p>
        </w:tc>
      </w:tr>
    </w:tbl>
    <w:p>
      <w:pPr>
        <w:spacing w:line="360" w:lineRule="auto"/>
        <w:ind w:firstLine="2800" w:firstLineChars="1000"/>
        <w:rPr>
          <w:sz w:val="28"/>
          <w:szCs w:val="28"/>
        </w:rPr>
      </w:pPr>
    </w:p>
    <w:p>
      <w:pPr>
        <w:spacing w:line="360" w:lineRule="auto"/>
        <w:ind w:firstLine="5040" w:firstLineChars="2100"/>
        <w:rPr>
          <w:sz w:val="24"/>
          <w:szCs w:val="28"/>
        </w:rPr>
      </w:pPr>
      <w:r>
        <w:rPr>
          <w:rFonts w:hint="eastAsia"/>
          <w:sz w:val="24"/>
          <w:szCs w:val="28"/>
        </w:rPr>
        <w:t>投标人：（电子签章）</w:t>
      </w:r>
    </w:p>
    <w:p>
      <w:pPr>
        <w:spacing w:line="360" w:lineRule="auto"/>
        <w:ind w:firstLine="2880" w:firstLineChars="1200"/>
        <w:rPr>
          <w:sz w:val="24"/>
          <w:szCs w:val="28"/>
        </w:rPr>
      </w:pPr>
      <w:r>
        <w:rPr>
          <w:rFonts w:hint="eastAsia"/>
          <w:sz w:val="24"/>
          <w:szCs w:val="28"/>
        </w:rPr>
        <w:t>法定代表人或其委托代理人：（电子签章）</w:t>
      </w:r>
    </w:p>
    <w:p>
      <w:pPr>
        <w:spacing w:line="360" w:lineRule="auto"/>
        <w:ind w:firstLine="4560" w:firstLineChars="1900"/>
        <w:rPr>
          <w:sz w:val="24"/>
          <w:szCs w:val="28"/>
        </w:rPr>
      </w:pPr>
      <w:r>
        <w:rPr>
          <w:rFonts w:hint="eastAsia"/>
          <w:sz w:val="24"/>
          <w:szCs w:val="28"/>
        </w:rPr>
        <w:t>日期：     年   月   日</w:t>
      </w:r>
    </w:p>
    <w:p>
      <w:pPr>
        <w:spacing w:line="360" w:lineRule="auto"/>
        <w:rPr>
          <w:sz w:val="24"/>
          <w:szCs w:val="28"/>
        </w:rPr>
      </w:pPr>
      <w:r>
        <w:rPr>
          <w:rFonts w:hint="eastAsia"/>
          <w:sz w:val="24"/>
          <w:szCs w:val="28"/>
        </w:rPr>
        <w:t xml:space="preserve"> </w:t>
      </w:r>
    </w:p>
    <w:p>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pPr>
        <w:spacing w:line="360" w:lineRule="auto"/>
        <w:rPr>
          <w:sz w:val="24"/>
          <w:szCs w:val="21"/>
        </w:rPr>
      </w:pPr>
      <w:r>
        <w:rPr>
          <w:rFonts w:hint="eastAsia"/>
          <w:sz w:val="24"/>
          <w:szCs w:val="21"/>
        </w:rPr>
        <w:br w:type="page"/>
      </w:r>
    </w:p>
    <w:p>
      <w:pPr>
        <w:spacing w:line="360" w:lineRule="auto"/>
        <w:jc w:val="center"/>
        <w:rPr>
          <w:szCs w:val="21"/>
        </w:rPr>
      </w:pPr>
      <w:r>
        <w:rPr>
          <w:rFonts w:hint="eastAsia"/>
          <w:szCs w:val="21"/>
        </w:rPr>
        <w:t>（三）正在监理的和新承接的项目情况表</w:t>
      </w:r>
    </w:p>
    <w:p>
      <w:pPr>
        <w:spacing w:line="360" w:lineRule="auto"/>
        <w:jc w:val="center"/>
        <w:rPr>
          <w:szCs w:val="21"/>
        </w:rPr>
      </w:pPr>
    </w:p>
    <w:tbl>
      <w:tblPr>
        <w:tblStyle w:val="18"/>
        <w:tblW w:w="0" w:type="auto"/>
        <w:jc w:val="center"/>
        <w:tblLayout w:type="fixed"/>
        <w:tblCellMar>
          <w:top w:w="0" w:type="dxa"/>
          <w:left w:w="108" w:type="dxa"/>
          <w:bottom w:w="0" w:type="dxa"/>
          <w:right w:w="108" w:type="dxa"/>
        </w:tblCellMar>
      </w:tblPr>
      <w:tblGrid>
        <w:gridCol w:w="2410"/>
        <w:gridCol w:w="6095"/>
      </w:tblGrid>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项目名称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项目所在地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发包人名称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发包人地址</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发包人电话</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签约合同价</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总监理工程师及电话</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378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项目描述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备注</w:t>
            </w:r>
          </w:p>
        </w:tc>
        <w:tc>
          <w:tcPr>
            <w:tcW w:w="6095" w:type="dxa"/>
            <w:tcBorders>
              <w:top w:val="single" w:color="auto" w:sz="4" w:space="0"/>
              <w:left w:val="nil"/>
              <w:bottom w:val="single" w:color="auto" w:sz="4" w:space="0"/>
              <w:right w:val="single" w:color="auto" w:sz="4" w:space="0"/>
            </w:tcBorders>
            <w:vAlign w:val="center"/>
          </w:tcPr>
          <w:p>
            <w:pPr>
              <w:rPr>
                <w:szCs w:val="21"/>
              </w:rPr>
            </w:pPr>
          </w:p>
        </w:tc>
      </w:tr>
    </w:tbl>
    <w:p>
      <w:pPr>
        <w:rPr>
          <w:szCs w:val="21"/>
        </w:rPr>
      </w:pPr>
      <w:r>
        <w:rPr>
          <w:rFonts w:hint="eastAsia"/>
          <w:szCs w:val="21"/>
        </w:rPr>
        <w:t xml:space="preserve"> </w:t>
      </w:r>
    </w:p>
    <w:p>
      <w:pPr>
        <w:spacing w:line="360" w:lineRule="auto"/>
        <w:rPr>
          <w:sz w:val="24"/>
          <w:szCs w:val="28"/>
        </w:rPr>
      </w:pPr>
      <w:r>
        <w:rPr>
          <w:rFonts w:hint="eastAsia"/>
          <w:sz w:val="24"/>
          <w:szCs w:val="28"/>
        </w:rPr>
        <w:t>投标人：</w:t>
      </w:r>
      <w:r>
        <w:rPr>
          <w:rFonts w:hint="eastAsia" w:ascii="宋体" w:hAnsi="宋体" w:cs="宋体"/>
          <w:color w:val="0C0C0C"/>
          <w:sz w:val="24"/>
          <w:szCs w:val="28"/>
        </w:rPr>
        <w:t>（电子签章）</w:t>
      </w:r>
    </w:p>
    <w:p>
      <w:pPr>
        <w:spacing w:line="360" w:lineRule="auto"/>
        <w:rPr>
          <w:sz w:val="24"/>
          <w:szCs w:val="28"/>
        </w:rPr>
      </w:pPr>
      <w:r>
        <w:rPr>
          <w:rFonts w:hint="eastAsia"/>
          <w:sz w:val="24"/>
          <w:szCs w:val="28"/>
        </w:rPr>
        <w:t>法定代表人或其委托代理人：</w:t>
      </w:r>
      <w:r>
        <w:rPr>
          <w:rFonts w:hint="eastAsia" w:ascii="宋体" w:hAnsi="宋体" w:cs="宋体"/>
          <w:color w:val="0C0C0C"/>
          <w:sz w:val="24"/>
          <w:szCs w:val="28"/>
        </w:rPr>
        <w:t>（电子签章）</w:t>
      </w:r>
    </w:p>
    <w:p>
      <w:pPr>
        <w:spacing w:line="360" w:lineRule="auto"/>
        <w:rPr>
          <w:sz w:val="24"/>
          <w:szCs w:val="28"/>
        </w:rPr>
      </w:pPr>
      <w:r>
        <w:rPr>
          <w:rFonts w:hint="eastAsia"/>
          <w:sz w:val="24"/>
          <w:szCs w:val="28"/>
        </w:rPr>
        <w:t>日期：     年   月   日</w:t>
      </w:r>
    </w:p>
    <w:p>
      <w:pPr>
        <w:spacing w:line="360" w:lineRule="auto"/>
        <w:rPr>
          <w:sz w:val="24"/>
          <w:szCs w:val="28"/>
        </w:rPr>
      </w:pPr>
      <w:r>
        <w:rPr>
          <w:rFonts w:hint="eastAsia"/>
          <w:sz w:val="24"/>
          <w:szCs w:val="28"/>
        </w:rPr>
        <w:t xml:space="preserve"> </w:t>
      </w:r>
    </w:p>
    <w:p>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pPr>
        <w:spacing w:line="360" w:lineRule="auto"/>
        <w:rPr>
          <w:szCs w:val="21"/>
        </w:rPr>
      </w:pPr>
    </w:p>
    <w:p>
      <w:pPr>
        <w:rPr>
          <w:szCs w:val="21"/>
        </w:rPr>
      </w:pPr>
    </w:p>
    <w:p>
      <w:pPr>
        <w:spacing w:line="360" w:lineRule="auto"/>
        <w:jc w:val="center"/>
        <w:rPr>
          <w:rFonts w:hint="eastAsia" w:ascii="宋体" w:hAnsi="宋体"/>
          <w:b/>
          <w:sz w:val="28"/>
          <w:szCs w:val="28"/>
        </w:rPr>
      </w:pPr>
      <w:bookmarkStart w:id="630" w:name="_Toc22065"/>
      <w:bookmarkEnd w:id="630"/>
      <w:bookmarkStart w:id="631" w:name="_Toc482374872"/>
      <w:bookmarkStart w:id="632" w:name="_Toc478565908"/>
      <w:bookmarkStart w:id="633" w:name="_Toc482374775"/>
      <w:bookmarkStart w:id="634" w:name="_Toc482375247"/>
      <w:bookmarkStart w:id="635" w:name="_Toc482721825"/>
    </w:p>
    <w:p>
      <w:pPr>
        <w:pStyle w:val="7"/>
        <w:rPr>
          <w:rFonts w:hint="eastAsia"/>
        </w:rPr>
      </w:pPr>
    </w:p>
    <w:p>
      <w:pPr>
        <w:spacing w:line="360" w:lineRule="auto"/>
        <w:jc w:val="center"/>
        <w:rPr>
          <w:rFonts w:hint="eastAsia" w:ascii="宋体" w:hAnsi="宋体"/>
          <w:b/>
          <w:sz w:val="28"/>
          <w:szCs w:val="28"/>
        </w:rPr>
      </w:pPr>
      <w:r>
        <w:rPr>
          <w:rFonts w:hint="eastAsia" w:ascii="宋体" w:hAnsi="宋体"/>
          <w:b/>
          <w:sz w:val="28"/>
          <w:szCs w:val="28"/>
        </w:rPr>
        <w:t>八、其他资料</w:t>
      </w:r>
      <w:bookmarkEnd w:id="631"/>
      <w:bookmarkEnd w:id="632"/>
      <w:bookmarkEnd w:id="633"/>
      <w:bookmarkEnd w:id="634"/>
      <w:bookmarkEnd w:id="635"/>
    </w:p>
    <w:p>
      <w:r>
        <w:rPr>
          <w:rFonts w:hint="eastAsia"/>
        </w:rPr>
        <w:t xml:space="preserve"> </w:t>
      </w:r>
    </w:p>
    <w:p>
      <w:r>
        <w:rPr>
          <w:rFonts w:hint="eastAsia"/>
        </w:rPr>
        <w:t xml:space="preserve"> </w:t>
      </w:r>
    </w:p>
    <w:p>
      <w:pPr>
        <w:rPr>
          <w:sz w:val="28"/>
          <w:szCs w:val="36"/>
        </w:rPr>
      </w:pPr>
      <w:r>
        <w:rPr>
          <w:rFonts w:hint="eastAsia"/>
          <w:b/>
          <w:bCs/>
          <w:sz w:val="28"/>
          <w:szCs w:val="36"/>
        </w:rPr>
        <w:t>投标人认为与本次投标有关的其他材料</w:t>
      </w:r>
      <w:r>
        <w:rPr>
          <w:rFonts w:hint="eastAsia"/>
          <w:sz w:val="28"/>
          <w:szCs w:val="36"/>
        </w:rPr>
        <w:t>（如“招标公告三、投标人资格要求、第三章 评标办法”等要求）。</w:t>
      </w: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附件一：</w:t>
      </w:r>
    </w:p>
    <w:p>
      <w:pPr>
        <w:spacing w:line="360" w:lineRule="auto"/>
        <w:jc w:val="center"/>
        <w:rPr>
          <w:rFonts w:ascii="宋体" w:hAnsi="宋体" w:cs="宋体"/>
          <w:b/>
          <w:sz w:val="24"/>
        </w:rPr>
      </w:pPr>
      <w:r>
        <w:rPr>
          <w:rFonts w:hint="eastAsia" w:ascii="宋体" w:hAnsi="宋体" w:cs="宋体"/>
          <w:b/>
          <w:sz w:val="24"/>
        </w:rPr>
        <w:t>反商业贿赂承诺书</w:t>
      </w:r>
    </w:p>
    <w:p>
      <w:pPr>
        <w:spacing w:line="360" w:lineRule="auto"/>
        <w:ind w:firstLine="480" w:firstLineChars="200"/>
        <w:rPr>
          <w:rFonts w:ascii="宋体" w:hAnsi="宋体"/>
          <w:sz w:val="24"/>
        </w:rPr>
      </w:pPr>
      <w:r>
        <w:rPr>
          <w:rFonts w:hint="eastAsia" w:ascii="宋体" w:hAnsi="宋体"/>
          <w:sz w:val="24"/>
        </w:rPr>
        <w:t>我公司承诺：</w:t>
      </w:r>
    </w:p>
    <w:p>
      <w:pPr>
        <w:spacing w:line="360" w:lineRule="auto"/>
        <w:ind w:firstLine="480" w:firstLineChars="200"/>
        <w:rPr>
          <w:rFonts w:ascii="宋体" w:hAnsi="宋体"/>
          <w:sz w:val="24"/>
        </w:rPr>
      </w:pPr>
      <w:r>
        <w:rPr>
          <w:rFonts w:hint="eastAsia" w:ascii="宋体" w:hAnsi="宋体"/>
          <w:sz w:val="24"/>
        </w:rPr>
        <w:t>在 （招标项目名称）采购活动中，我公司保证做到：</w:t>
      </w:r>
    </w:p>
    <w:p>
      <w:pPr>
        <w:spacing w:line="360" w:lineRule="auto"/>
        <w:ind w:firstLine="480" w:firstLineChars="200"/>
        <w:rPr>
          <w:rFonts w:ascii="宋体" w:hAnsi="宋体"/>
          <w:sz w:val="24"/>
        </w:rPr>
      </w:pPr>
      <w:r>
        <w:rPr>
          <w:rFonts w:hint="eastAsia" w:ascii="宋体" w:hAnsi="宋体"/>
          <w:sz w:val="24"/>
        </w:rPr>
        <w:t>一、公平竞争参加本次采购活动。</w:t>
      </w:r>
    </w:p>
    <w:p>
      <w:pPr>
        <w:spacing w:line="360" w:lineRule="auto"/>
        <w:ind w:firstLine="480" w:firstLineChars="200"/>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80" w:firstLineChars="20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投标人名称（电子签章）:_____________</w:t>
      </w:r>
    </w:p>
    <w:p>
      <w:pPr>
        <w:spacing w:line="360" w:lineRule="auto"/>
        <w:ind w:firstLine="3360" w:firstLineChars="1400"/>
        <w:rPr>
          <w:rFonts w:ascii="宋体" w:hAnsi="宋体"/>
          <w:sz w:val="24"/>
        </w:rPr>
      </w:pPr>
      <w:r>
        <w:rPr>
          <w:rFonts w:hint="eastAsia" w:ascii="宋体" w:hAnsi="宋体"/>
          <w:sz w:val="24"/>
        </w:rPr>
        <w:t xml:space="preserve">法定代表人或授权代理人（电子签章）：__________ </w:t>
      </w:r>
    </w:p>
    <w:p>
      <w:pPr>
        <w:spacing w:line="360" w:lineRule="auto"/>
        <w:ind w:firstLine="6000" w:firstLineChars="2500"/>
        <w:rPr>
          <w:rFonts w:ascii="宋体" w:hAnsi="宋体"/>
          <w:sz w:val="24"/>
        </w:rPr>
      </w:pPr>
      <w:r>
        <w:rPr>
          <w:rFonts w:hint="eastAsia" w:ascii="宋体" w:hAnsi="宋体"/>
          <w:sz w:val="24"/>
        </w:rPr>
        <w:t>年    月    日</w:t>
      </w:r>
    </w:p>
    <w:p>
      <w:pPr>
        <w:pStyle w:val="38"/>
        <w:rPr>
          <w:rFonts w:hint="eastAsia" w:ascii="Times New Roman" w:hAnsi="Times New Roman" w:eastAsia="宋体" w:cs="宋体"/>
          <w:b/>
          <w:kern w:val="2"/>
          <w:sz w:val="24"/>
          <w:szCs w:val="24"/>
          <w:lang w:val="en-US" w:eastAsia="zh-CN" w:bidi="ar-SA"/>
        </w:rPr>
      </w:pPr>
      <w:r>
        <w:rPr>
          <w:rFonts w:hint="eastAsia"/>
          <w:sz w:val="28"/>
          <w:szCs w:val="36"/>
        </w:rPr>
        <w:t xml:space="preserve"> </w:t>
      </w:r>
      <w:r>
        <w:rPr>
          <w:rFonts w:hint="eastAsia" w:ascii="Times New Roman" w:hAnsi="Times New Roman" w:eastAsia="宋体" w:cs="宋体"/>
          <w:b/>
          <w:kern w:val="2"/>
          <w:sz w:val="24"/>
          <w:szCs w:val="24"/>
          <w:lang w:val="en-US" w:eastAsia="zh-CN" w:bidi="ar-SA"/>
        </w:rPr>
        <w:t>附件二：</w:t>
      </w:r>
    </w:p>
    <w:p>
      <w:pPr>
        <w:rPr>
          <w:sz w:val="28"/>
          <w:szCs w:val="36"/>
        </w:rPr>
      </w:pPr>
    </w:p>
    <w:p>
      <w:pPr>
        <w:jc w:val="center"/>
        <w:outlineLvl w:val="9"/>
        <w:rPr>
          <w:rFonts w:ascii="宋体" w:hAnsi="宋体" w:eastAsia="宋体" w:cs="宋体"/>
          <w:b/>
          <w:bCs/>
          <w:sz w:val="24"/>
          <w:szCs w:val="24"/>
        </w:rPr>
      </w:pPr>
      <w:bookmarkStart w:id="636" w:name="_Toc29853"/>
      <w:r>
        <w:rPr>
          <w:rFonts w:hint="eastAsia" w:ascii="宋体" w:hAnsi="宋体"/>
          <w:b/>
          <w:sz w:val="28"/>
          <w:szCs w:val="28"/>
        </w:rPr>
        <w:t>中标服务费承诺书</w:t>
      </w:r>
      <w:bookmarkEnd w:id="636"/>
    </w:p>
    <w:p>
      <w:pPr>
        <w:rPr>
          <w:rFonts w:ascii="宋体" w:hAnsi="宋体"/>
          <w:sz w:val="24"/>
          <w:u w:val="single"/>
        </w:rPr>
      </w:pPr>
      <w:r>
        <w:rPr>
          <w:rFonts w:hint="eastAsia" w:ascii="宋体" w:hAnsi="宋体"/>
          <w:sz w:val="24"/>
        </w:rPr>
        <w:t>致：</w:t>
      </w:r>
      <w:r>
        <w:rPr>
          <w:rFonts w:hint="eastAsia" w:ascii="宋体" w:hAnsi="宋体"/>
          <w:sz w:val="24"/>
          <w:u w:val="single"/>
        </w:rPr>
        <w:t>（招标代理公司）</w:t>
      </w:r>
    </w:p>
    <w:p>
      <w:pPr>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我们在贵公司组织的</w:t>
      </w:r>
      <w:r>
        <w:rPr>
          <w:rFonts w:hint="eastAsia" w:ascii="宋体" w:hAnsi="宋体"/>
          <w:sz w:val="24"/>
          <w:u w:val="single"/>
        </w:rPr>
        <w:t xml:space="preserve">                               </w:t>
      </w:r>
      <w:r>
        <w:rPr>
          <w:rFonts w:hint="eastAsia" w:ascii="宋体" w:hAnsi="宋体"/>
          <w:sz w:val="24"/>
        </w:rPr>
        <w:t>项目中若中标，我们保证在领取中标通知书时向贵公司一次性支付该项目的中标服务费。</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ind w:firstLine="480" w:firstLineChars="200"/>
        <w:rPr>
          <w:rFonts w:ascii="宋体" w:hAnsi="宋体"/>
          <w:sz w:val="24"/>
        </w:rPr>
      </w:pPr>
    </w:p>
    <w:p>
      <w:pPr>
        <w:ind w:firstLine="2160" w:firstLineChars="900"/>
        <w:rPr>
          <w:rFonts w:ascii="宋体" w:hAnsi="宋体"/>
          <w:sz w:val="24"/>
        </w:rPr>
      </w:pPr>
      <w:r>
        <w:rPr>
          <w:rFonts w:hint="eastAsia" w:ascii="宋体" w:hAnsi="宋体"/>
          <w:sz w:val="24"/>
        </w:rPr>
        <w:t>承诺方公司名称： _____________________________（电子签章）</w:t>
      </w:r>
    </w:p>
    <w:p>
      <w:pPr>
        <w:ind w:firstLine="2160" w:firstLineChars="900"/>
        <w:rPr>
          <w:rFonts w:ascii="宋体" w:hAnsi="宋体"/>
          <w:sz w:val="24"/>
        </w:rPr>
      </w:pPr>
      <w:r>
        <w:rPr>
          <w:rFonts w:hint="eastAsia" w:ascii="宋体" w:hAnsi="宋体"/>
          <w:sz w:val="24"/>
        </w:rPr>
        <w:t>地址：____________________________________________</w:t>
      </w:r>
    </w:p>
    <w:p>
      <w:pPr>
        <w:tabs>
          <w:tab w:val="left" w:pos="5580"/>
        </w:tabs>
        <w:ind w:firstLine="2160" w:firstLineChars="900"/>
        <w:rPr>
          <w:rFonts w:ascii="宋体" w:hAnsi="宋体"/>
          <w:sz w:val="24"/>
        </w:rPr>
      </w:pPr>
      <w:r>
        <w:rPr>
          <w:rFonts w:hint="eastAsia" w:ascii="宋体" w:hAnsi="宋体"/>
          <w:sz w:val="24"/>
        </w:rPr>
        <w:t>电话：______________________   传真：_____________</w:t>
      </w:r>
    </w:p>
    <w:p>
      <w:pPr>
        <w:ind w:firstLine="2160" w:firstLineChars="900"/>
        <w:rPr>
          <w:rFonts w:ascii="宋体" w:hAnsi="宋体"/>
          <w:sz w:val="24"/>
        </w:rPr>
      </w:pPr>
      <w:r>
        <w:rPr>
          <w:rFonts w:hint="eastAsia" w:ascii="宋体" w:hAnsi="宋体"/>
          <w:sz w:val="24"/>
        </w:rPr>
        <w:t>电传：______________________   邮编：_____________</w:t>
      </w:r>
    </w:p>
    <w:p>
      <w:pPr>
        <w:ind w:firstLine="2160" w:firstLineChars="900"/>
        <w:rPr>
          <w:rFonts w:ascii="宋体" w:hAnsi="宋体"/>
          <w:sz w:val="24"/>
        </w:rPr>
      </w:pPr>
      <w:r>
        <w:rPr>
          <w:rFonts w:hint="eastAsia" w:ascii="宋体" w:hAnsi="宋体"/>
          <w:sz w:val="24"/>
        </w:rPr>
        <w:t>承诺方法定代表人或其委托代理人签字（电子签章）：_________</w:t>
      </w:r>
    </w:p>
    <w:p>
      <w:pPr>
        <w:ind w:firstLine="2160" w:firstLineChars="900"/>
        <w:rPr>
          <w:rFonts w:ascii="宋体" w:hAnsi="宋体"/>
          <w:sz w:val="24"/>
        </w:rPr>
      </w:pPr>
      <w:r>
        <w:rPr>
          <w:rFonts w:hint="eastAsia" w:ascii="宋体" w:hAnsi="宋体"/>
          <w:sz w:val="24"/>
        </w:rPr>
        <w:t>承诺日期：____________________________</w:t>
      </w:r>
    </w:p>
    <w:p>
      <w:r>
        <w:rPr>
          <w:rFonts w:hint="eastAsia"/>
          <w:sz w:val="24"/>
        </w:rPr>
        <w:t xml:space="preserve"> </w:t>
      </w:r>
    </w:p>
    <w:p>
      <w:r>
        <w:rPr>
          <w:rFonts w:hint="eastAsia"/>
        </w:rPr>
        <w:t xml:space="preserve"> </w:t>
      </w:r>
    </w:p>
    <w:p>
      <w:r>
        <w:rPr>
          <w:rFonts w:hint="eastAsia"/>
        </w:rPr>
        <w:t xml:space="preserve"> </w:t>
      </w:r>
      <w:bookmarkEnd w:id="0"/>
      <w:bookmarkStart w:id="637" w:name="_Toc397505951"/>
      <w:bookmarkEnd w:id="637"/>
    </w:p>
    <w:p>
      <w:pPr>
        <w:spacing w:line="360" w:lineRule="auto"/>
        <w:rPr>
          <w:rFonts w:hint="eastAsia" w:ascii="Times New Roman" w:hAnsi="Times New Roman" w:eastAsia="宋体" w:cs="宋体"/>
          <w:b/>
          <w:kern w:val="2"/>
          <w:sz w:val="24"/>
          <w:szCs w:val="24"/>
          <w:lang w:val="en-US" w:eastAsia="zh-CN" w:bidi="ar-SA"/>
        </w:rPr>
      </w:pPr>
    </w:p>
    <w:p>
      <w:pPr>
        <w:spacing w:line="360" w:lineRule="auto"/>
        <w:rPr>
          <w:rFonts w:hint="eastAsia" w:ascii="Times New Roman" w:hAnsi="Times New Roman" w:eastAsia="宋体" w:cs="宋体"/>
          <w:b/>
          <w:kern w:val="2"/>
          <w:sz w:val="24"/>
          <w:szCs w:val="24"/>
          <w:lang w:val="en-US" w:eastAsia="zh-CN" w:bidi="ar-SA"/>
        </w:rPr>
      </w:pPr>
    </w:p>
    <w:p>
      <w:pPr>
        <w:spacing w:line="360" w:lineRule="auto"/>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附件三：</w:t>
      </w:r>
    </w:p>
    <w:p>
      <w:pPr>
        <w:spacing w:line="360" w:lineRule="auto"/>
        <w:ind w:firstLine="482" w:firstLineChars="200"/>
        <w:jc w:val="center"/>
        <w:rPr>
          <w:rFonts w:hint="eastAsia" w:ascii="Times New Roman" w:hAnsi="Times New Roman" w:eastAsia="宋体" w:cs="宋体"/>
          <w:b/>
          <w:sz w:val="24"/>
        </w:rPr>
      </w:pPr>
      <w:r>
        <w:rPr>
          <w:rFonts w:hint="eastAsia" w:ascii="Times New Roman" w:hAnsi="Times New Roman" w:eastAsia="宋体" w:cs="宋体"/>
          <w:b/>
          <w:sz w:val="24"/>
        </w:rPr>
        <w:t>投标承诺函</w:t>
      </w:r>
    </w:p>
    <w:p>
      <w:pPr>
        <w:jc w:val="center"/>
        <w:rPr>
          <w:rFonts w:ascii="黑体" w:hAnsi="黑体" w:eastAsia="黑体" w:cs="宋体"/>
          <w:color w:val="333333"/>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主管部门：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宋体"/>
          <w:sz w:val="24"/>
          <w:szCs w:val="32"/>
        </w:rPr>
      </w:pPr>
    </w:p>
    <w:p>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本单位自愿作出如下承诺：</w:t>
      </w:r>
    </w:p>
    <w:p>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宋体" w:cs="宋体"/>
          <w:color w:val="333333"/>
          <w:sz w:val="24"/>
          <w:szCs w:val="32"/>
        </w:rPr>
      </w:pPr>
    </w:p>
    <w:p>
      <w:pPr>
        <w:pStyle w:val="7"/>
        <w:rPr>
          <w:rFonts w:ascii="仿宋" w:hAnsi="仿宋" w:eastAsia="宋体" w:cs="宋体"/>
          <w:color w:val="333333"/>
          <w:sz w:val="24"/>
          <w:szCs w:val="32"/>
        </w:rPr>
      </w:pPr>
    </w:p>
    <w:p>
      <w:pPr>
        <w:rPr>
          <w:rFonts w:ascii="仿宋" w:hAnsi="仿宋" w:eastAsia="宋体" w:cs="宋体"/>
          <w:color w:val="333333"/>
          <w:sz w:val="24"/>
          <w:szCs w:val="32"/>
        </w:rPr>
      </w:pPr>
    </w:p>
    <w:p>
      <w:pPr>
        <w:pStyle w:val="7"/>
        <w:rPr>
          <w:rFonts w:ascii="仿宋" w:hAnsi="仿宋" w:eastAsia="宋体" w:cs="宋体"/>
          <w:color w:val="333333"/>
          <w:sz w:val="24"/>
          <w:szCs w:val="32"/>
        </w:rPr>
      </w:pP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授权委托人签字</w:t>
      </w:r>
      <w:r>
        <w:rPr>
          <w:rFonts w:hint="eastAsia" w:ascii="宋体" w:hAnsi="宋体" w:eastAsia="宋体" w:cs="宋体"/>
          <w:color w:val="0C0C0C"/>
          <w:sz w:val="24"/>
        </w:rPr>
        <w:t>（签字或盖章）</w:t>
      </w:r>
      <w:r>
        <w:rPr>
          <w:rFonts w:hint="eastAsia" w:ascii="仿宋" w:hAnsi="仿宋" w:eastAsia="宋体" w:cs="宋体"/>
          <w:color w:val="333333"/>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授权委托人联系电话：</w:t>
      </w:r>
    </w:p>
    <w:p>
      <w:pPr>
        <w:keepNext w:val="0"/>
        <w:keepLines w:val="0"/>
        <w:pageBreakBefore w:val="0"/>
        <w:widowControl w:val="0"/>
        <w:tabs>
          <w:tab w:val="left" w:pos="3943"/>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宋体" w:cs="宋体"/>
          <w:color w:val="333333"/>
          <w:sz w:val="24"/>
          <w:szCs w:val="32"/>
        </w:rPr>
      </w:pPr>
      <w:r>
        <w:rPr>
          <w:rFonts w:hint="eastAsia" w:ascii="仿宋" w:hAnsi="仿宋" w:eastAsia="宋体" w:cs="宋体"/>
          <w:color w:val="333333"/>
          <w:sz w:val="24"/>
          <w:szCs w:val="32"/>
        </w:rPr>
        <w:t>企业公章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宋体" w:cs="宋体"/>
          <w:color w:val="333333"/>
          <w:sz w:val="24"/>
          <w:szCs w:val="32"/>
          <w:lang w:eastAsia="zh-CN"/>
        </w:rPr>
      </w:pPr>
      <w:r>
        <w:rPr>
          <w:rFonts w:hint="eastAsia" w:ascii="仿宋" w:hAnsi="仿宋" w:eastAsia="宋体" w:cs="宋体"/>
          <w:color w:val="333333"/>
          <w:sz w:val="24"/>
          <w:szCs w:val="32"/>
        </w:rPr>
        <w:t>法人签字或盖章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pPr>
        <w:jc w:val="left"/>
      </w:pPr>
    </w:p>
    <w:sectPr>
      <w:footerReference r:id="rId8" w:type="first"/>
      <w:footerReference r:id="rId7" w:type="default"/>
      <w:pgSz w:w="11906" w:h="16838"/>
      <w:pgMar w:top="720" w:right="720" w:bottom="720" w:left="720" w:header="1077"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814"/>
        <w:tab w:val="clear" w:pos="4153"/>
      </w:tabs>
      <w:rPr>
        <w:color w:val="FFFFFF"/>
      </w:rPr>
    </w:pPr>
    <w:r>
      <w:rPr>
        <w:color w:va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nHKXocYBAACLAwAADgAAAAAAAAABACAAAAAfAQAAZHJzL2Uyb0RvYy54&#10;bWxQSwUGAAAAAAYABgBZAQAAVw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B7060"/>
    <w:multiLevelType w:val="singleLevel"/>
    <w:tmpl w:val="F3FB7060"/>
    <w:lvl w:ilvl="0" w:tentative="0">
      <w:start w:val="1"/>
      <w:numFmt w:val="decimal"/>
      <w:suff w:val="nothing"/>
      <w:lvlText w:val="%1、"/>
      <w:lvlJc w:val="left"/>
    </w:lvl>
  </w:abstractNum>
  <w:abstractNum w:abstractNumId="1">
    <w:nsid w:val="25854DC6"/>
    <w:multiLevelType w:val="singleLevel"/>
    <w:tmpl w:val="25854DC6"/>
    <w:lvl w:ilvl="0" w:tentative="0">
      <w:start w:val="1"/>
      <w:numFmt w:val="decimal"/>
      <w:suff w:val="nothing"/>
      <w:lvlText w:val="（%1）"/>
      <w:lvlJc w:val="left"/>
    </w:lvl>
  </w:abstractNum>
  <w:abstractNum w:abstractNumId="2">
    <w:nsid w:val="2AF01178"/>
    <w:multiLevelType w:val="singleLevel"/>
    <w:tmpl w:val="2AF01178"/>
    <w:lvl w:ilvl="0" w:tentative="0">
      <w:start w:val="11"/>
      <w:numFmt w:val="decimal"/>
      <w:suff w:val="space"/>
      <w:lvlText w:val="%1."/>
      <w:lvlJc w:val="left"/>
    </w:lvl>
  </w:abstractNum>
  <w:abstractNum w:abstractNumId="3">
    <w:nsid w:val="2F9F2D3B"/>
    <w:multiLevelType w:val="singleLevel"/>
    <w:tmpl w:val="2F9F2D3B"/>
    <w:lvl w:ilvl="0" w:tentative="0">
      <w:start w:val="3"/>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GIxZDEyMDE0OTc1ODU5NzEwMmQ0YTdiOTMxZDEifQ=="/>
  </w:docVars>
  <w:rsids>
    <w:rsidRoot w:val="401A7CD2"/>
    <w:rsid w:val="000103BD"/>
    <w:rsid w:val="00506C6E"/>
    <w:rsid w:val="0057683C"/>
    <w:rsid w:val="006F3B58"/>
    <w:rsid w:val="00726293"/>
    <w:rsid w:val="009F66C7"/>
    <w:rsid w:val="00CE457C"/>
    <w:rsid w:val="00CF6D7F"/>
    <w:rsid w:val="00E833F9"/>
    <w:rsid w:val="00F23CAC"/>
    <w:rsid w:val="011C147F"/>
    <w:rsid w:val="01AF1FB2"/>
    <w:rsid w:val="020F6C99"/>
    <w:rsid w:val="02247ACE"/>
    <w:rsid w:val="02C669B6"/>
    <w:rsid w:val="03892889"/>
    <w:rsid w:val="044E76BB"/>
    <w:rsid w:val="04B15BA8"/>
    <w:rsid w:val="05094272"/>
    <w:rsid w:val="05694E2B"/>
    <w:rsid w:val="05C20D23"/>
    <w:rsid w:val="068776C2"/>
    <w:rsid w:val="06BF36C8"/>
    <w:rsid w:val="06D50B18"/>
    <w:rsid w:val="078A6824"/>
    <w:rsid w:val="087E578D"/>
    <w:rsid w:val="08801937"/>
    <w:rsid w:val="088B1DA1"/>
    <w:rsid w:val="090127BB"/>
    <w:rsid w:val="09553F86"/>
    <w:rsid w:val="09631596"/>
    <w:rsid w:val="098F7F23"/>
    <w:rsid w:val="09C90553"/>
    <w:rsid w:val="0A867691"/>
    <w:rsid w:val="0AC36EB9"/>
    <w:rsid w:val="0AEF4671"/>
    <w:rsid w:val="0AF47B83"/>
    <w:rsid w:val="0B4839C9"/>
    <w:rsid w:val="0C572F5B"/>
    <w:rsid w:val="0CBB0E60"/>
    <w:rsid w:val="0CFB2157"/>
    <w:rsid w:val="0D8517AD"/>
    <w:rsid w:val="0DA25174"/>
    <w:rsid w:val="0E004EA6"/>
    <w:rsid w:val="0E250C16"/>
    <w:rsid w:val="0F44780A"/>
    <w:rsid w:val="0F707D0B"/>
    <w:rsid w:val="0FB93FD6"/>
    <w:rsid w:val="101F519A"/>
    <w:rsid w:val="10420F77"/>
    <w:rsid w:val="10A779F7"/>
    <w:rsid w:val="10CF563E"/>
    <w:rsid w:val="11311057"/>
    <w:rsid w:val="115972A1"/>
    <w:rsid w:val="11BB43D8"/>
    <w:rsid w:val="12970136"/>
    <w:rsid w:val="13334DD6"/>
    <w:rsid w:val="14504728"/>
    <w:rsid w:val="14B67D30"/>
    <w:rsid w:val="14D85C22"/>
    <w:rsid w:val="14D86212"/>
    <w:rsid w:val="151C1863"/>
    <w:rsid w:val="153D44D5"/>
    <w:rsid w:val="166A623B"/>
    <w:rsid w:val="16B2332B"/>
    <w:rsid w:val="16EF4BFD"/>
    <w:rsid w:val="172A6F01"/>
    <w:rsid w:val="174016EA"/>
    <w:rsid w:val="17F040E4"/>
    <w:rsid w:val="181D77C2"/>
    <w:rsid w:val="18370B48"/>
    <w:rsid w:val="1912331A"/>
    <w:rsid w:val="19642908"/>
    <w:rsid w:val="196A0066"/>
    <w:rsid w:val="19C82B2D"/>
    <w:rsid w:val="19E8540C"/>
    <w:rsid w:val="1A323204"/>
    <w:rsid w:val="1A46268F"/>
    <w:rsid w:val="1AAA0782"/>
    <w:rsid w:val="1BBA2FEB"/>
    <w:rsid w:val="1D375B92"/>
    <w:rsid w:val="1D5125FF"/>
    <w:rsid w:val="1D5B5660"/>
    <w:rsid w:val="1DA30AEA"/>
    <w:rsid w:val="1DA5503E"/>
    <w:rsid w:val="1E6E3A68"/>
    <w:rsid w:val="1F395223"/>
    <w:rsid w:val="1FED56D6"/>
    <w:rsid w:val="205A0885"/>
    <w:rsid w:val="206D7FF4"/>
    <w:rsid w:val="20CD7A91"/>
    <w:rsid w:val="20E356F4"/>
    <w:rsid w:val="21190E3D"/>
    <w:rsid w:val="211F2BB3"/>
    <w:rsid w:val="2256592D"/>
    <w:rsid w:val="225E7EE8"/>
    <w:rsid w:val="22672219"/>
    <w:rsid w:val="22722E6A"/>
    <w:rsid w:val="22BC3965"/>
    <w:rsid w:val="22FE7ACA"/>
    <w:rsid w:val="23051579"/>
    <w:rsid w:val="230D1FFC"/>
    <w:rsid w:val="23E01331"/>
    <w:rsid w:val="246B38A8"/>
    <w:rsid w:val="24CE6F66"/>
    <w:rsid w:val="253D5F68"/>
    <w:rsid w:val="254C42CC"/>
    <w:rsid w:val="25B03471"/>
    <w:rsid w:val="25DF742B"/>
    <w:rsid w:val="26267FAC"/>
    <w:rsid w:val="26B54488"/>
    <w:rsid w:val="26CF7B55"/>
    <w:rsid w:val="26D67E64"/>
    <w:rsid w:val="27F0148C"/>
    <w:rsid w:val="281A422E"/>
    <w:rsid w:val="294E4096"/>
    <w:rsid w:val="299023E8"/>
    <w:rsid w:val="29A16D68"/>
    <w:rsid w:val="2A211A31"/>
    <w:rsid w:val="2C7054AE"/>
    <w:rsid w:val="2D8E5ADB"/>
    <w:rsid w:val="2E972F96"/>
    <w:rsid w:val="2F060571"/>
    <w:rsid w:val="2F7407DE"/>
    <w:rsid w:val="2F9F073C"/>
    <w:rsid w:val="30071019"/>
    <w:rsid w:val="3028052F"/>
    <w:rsid w:val="3070730F"/>
    <w:rsid w:val="31825507"/>
    <w:rsid w:val="31C01EDE"/>
    <w:rsid w:val="31CF40F9"/>
    <w:rsid w:val="32A05C5D"/>
    <w:rsid w:val="349E6A06"/>
    <w:rsid w:val="352746E6"/>
    <w:rsid w:val="3534600A"/>
    <w:rsid w:val="35DE3514"/>
    <w:rsid w:val="36305F26"/>
    <w:rsid w:val="36A07C1C"/>
    <w:rsid w:val="36CF492E"/>
    <w:rsid w:val="371D62C8"/>
    <w:rsid w:val="37806C37"/>
    <w:rsid w:val="38175148"/>
    <w:rsid w:val="388F0718"/>
    <w:rsid w:val="398E655F"/>
    <w:rsid w:val="39992EC6"/>
    <w:rsid w:val="39BC1D61"/>
    <w:rsid w:val="3A960821"/>
    <w:rsid w:val="3AA853E1"/>
    <w:rsid w:val="3ACA27FD"/>
    <w:rsid w:val="3AE51D7F"/>
    <w:rsid w:val="3B210213"/>
    <w:rsid w:val="3B25521E"/>
    <w:rsid w:val="3B8A636F"/>
    <w:rsid w:val="3C225E7D"/>
    <w:rsid w:val="3C861D19"/>
    <w:rsid w:val="3D9F5C7F"/>
    <w:rsid w:val="3E56071B"/>
    <w:rsid w:val="3E646FC3"/>
    <w:rsid w:val="3EC60E98"/>
    <w:rsid w:val="3ECC4B0C"/>
    <w:rsid w:val="3F85620B"/>
    <w:rsid w:val="3FB721BD"/>
    <w:rsid w:val="401A7CD2"/>
    <w:rsid w:val="404C6234"/>
    <w:rsid w:val="405E7D29"/>
    <w:rsid w:val="4088732A"/>
    <w:rsid w:val="40F6481C"/>
    <w:rsid w:val="419857FE"/>
    <w:rsid w:val="420378B2"/>
    <w:rsid w:val="42971345"/>
    <w:rsid w:val="42BE6BA7"/>
    <w:rsid w:val="42BF6B4D"/>
    <w:rsid w:val="42EC51F4"/>
    <w:rsid w:val="430D5EAF"/>
    <w:rsid w:val="43DC6316"/>
    <w:rsid w:val="44926C1E"/>
    <w:rsid w:val="44E177A2"/>
    <w:rsid w:val="451D58F0"/>
    <w:rsid w:val="45AA6361"/>
    <w:rsid w:val="45DF44C9"/>
    <w:rsid w:val="46274C66"/>
    <w:rsid w:val="464E343F"/>
    <w:rsid w:val="465C6CB0"/>
    <w:rsid w:val="46AE36EF"/>
    <w:rsid w:val="47474164"/>
    <w:rsid w:val="474C1085"/>
    <w:rsid w:val="48036D34"/>
    <w:rsid w:val="480512AC"/>
    <w:rsid w:val="483258A6"/>
    <w:rsid w:val="48416D70"/>
    <w:rsid w:val="485D001C"/>
    <w:rsid w:val="493744D3"/>
    <w:rsid w:val="496D491F"/>
    <w:rsid w:val="49B70DD4"/>
    <w:rsid w:val="49FC6A77"/>
    <w:rsid w:val="4A65741F"/>
    <w:rsid w:val="4AE518D6"/>
    <w:rsid w:val="4AFD393C"/>
    <w:rsid w:val="4B560061"/>
    <w:rsid w:val="4B811E33"/>
    <w:rsid w:val="4BC44550"/>
    <w:rsid w:val="4BCA30EE"/>
    <w:rsid w:val="4BED1EDF"/>
    <w:rsid w:val="4C4060E3"/>
    <w:rsid w:val="4DD2484F"/>
    <w:rsid w:val="4DE77F5B"/>
    <w:rsid w:val="4E5B35D7"/>
    <w:rsid w:val="4E9A3BE7"/>
    <w:rsid w:val="4FA70CEF"/>
    <w:rsid w:val="50784870"/>
    <w:rsid w:val="50822048"/>
    <w:rsid w:val="511D0516"/>
    <w:rsid w:val="51570FE2"/>
    <w:rsid w:val="515D7BEC"/>
    <w:rsid w:val="52A368E9"/>
    <w:rsid w:val="52BA4B22"/>
    <w:rsid w:val="52C17D21"/>
    <w:rsid w:val="532E2E5D"/>
    <w:rsid w:val="535B0BD1"/>
    <w:rsid w:val="53634112"/>
    <w:rsid w:val="53792C1B"/>
    <w:rsid w:val="542019D2"/>
    <w:rsid w:val="55734817"/>
    <w:rsid w:val="55D1282E"/>
    <w:rsid w:val="55E774C5"/>
    <w:rsid w:val="55F913B9"/>
    <w:rsid w:val="56A609FD"/>
    <w:rsid w:val="577331DF"/>
    <w:rsid w:val="578707D4"/>
    <w:rsid w:val="57967BE1"/>
    <w:rsid w:val="5875165E"/>
    <w:rsid w:val="58F31774"/>
    <w:rsid w:val="58F9403E"/>
    <w:rsid w:val="592B54C5"/>
    <w:rsid w:val="5949493F"/>
    <w:rsid w:val="59595C75"/>
    <w:rsid w:val="5A5E2BBA"/>
    <w:rsid w:val="5A9C337C"/>
    <w:rsid w:val="5AC333A9"/>
    <w:rsid w:val="5B1A44CE"/>
    <w:rsid w:val="5B346A91"/>
    <w:rsid w:val="5B9537B4"/>
    <w:rsid w:val="5C2278CE"/>
    <w:rsid w:val="5C83638C"/>
    <w:rsid w:val="5CBF7AE3"/>
    <w:rsid w:val="5D416492"/>
    <w:rsid w:val="5DB463A5"/>
    <w:rsid w:val="5DC66E49"/>
    <w:rsid w:val="5E0D3F9E"/>
    <w:rsid w:val="5E9216C8"/>
    <w:rsid w:val="5EAC1D5D"/>
    <w:rsid w:val="5EAE2282"/>
    <w:rsid w:val="5F4F492D"/>
    <w:rsid w:val="5F524FCA"/>
    <w:rsid w:val="5F5372E2"/>
    <w:rsid w:val="5FBA2167"/>
    <w:rsid w:val="601E7710"/>
    <w:rsid w:val="60565C86"/>
    <w:rsid w:val="61E64468"/>
    <w:rsid w:val="626250BA"/>
    <w:rsid w:val="6269524B"/>
    <w:rsid w:val="629850EC"/>
    <w:rsid w:val="636E14E3"/>
    <w:rsid w:val="63B76512"/>
    <w:rsid w:val="63B93ED9"/>
    <w:rsid w:val="64100458"/>
    <w:rsid w:val="64201447"/>
    <w:rsid w:val="643D29F4"/>
    <w:rsid w:val="644A51AC"/>
    <w:rsid w:val="64FC0FCC"/>
    <w:rsid w:val="65D920EF"/>
    <w:rsid w:val="6601016B"/>
    <w:rsid w:val="661D70F6"/>
    <w:rsid w:val="665A17EB"/>
    <w:rsid w:val="67464ECB"/>
    <w:rsid w:val="67466C1D"/>
    <w:rsid w:val="679E7522"/>
    <w:rsid w:val="67D02317"/>
    <w:rsid w:val="67DF7561"/>
    <w:rsid w:val="681F1498"/>
    <w:rsid w:val="688A7DD6"/>
    <w:rsid w:val="69630CE2"/>
    <w:rsid w:val="6A6C7B04"/>
    <w:rsid w:val="6A6E0E1A"/>
    <w:rsid w:val="6AB647C5"/>
    <w:rsid w:val="6C444093"/>
    <w:rsid w:val="6CE751BE"/>
    <w:rsid w:val="6D1E3345"/>
    <w:rsid w:val="6D403745"/>
    <w:rsid w:val="6D483BB8"/>
    <w:rsid w:val="6D896529"/>
    <w:rsid w:val="6D9170A1"/>
    <w:rsid w:val="6DF332FA"/>
    <w:rsid w:val="6ECD29CF"/>
    <w:rsid w:val="6F7860E6"/>
    <w:rsid w:val="71382F13"/>
    <w:rsid w:val="718524BB"/>
    <w:rsid w:val="7196316E"/>
    <w:rsid w:val="71CD2782"/>
    <w:rsid w:val="72192212"/>
    <w:rsid w:val="72E72D01"/>
    <w:rsid w:val="73D97E91"/>
    <w:rsid w:val="73E02669"/>
    <w:rsid w:val="745C458A"/>
    <w:rsid w:val="74A23240"/>
    <w:rsid w:val="75E83200"/>
    <w:rsid w:val="77204488"/>
    <w:rsid w:val="784F552D"/>
    <w:rsid w:val="78C30ED0"/>
    <w:rsid w:val="79103B6B"/>
    <w:rsid w:val="79755C40"/>
    <w:rsid w:val="7A835A05"/>
    <w:rsid w:val="7AA77C42"/>
    <w:rsid w:val="7AE76EC6"/>
    <w:rsid w:val="7B33342F"/>
    <w:rsid w:val="7BBB6057"/>
    <w:rsid w:val="7C100B91"/>
    <w:rsid w:val="7C1D7235"/>
    <w:rsid w:val="7C8C2C6F"/>
    <w:rsid w:val="7EAC7DBD"/>
    <w:rsid w:val="7EB466D6"/>
    <w:rsid w:val="7EC113C7"/>
    <w:rsid w:val="7EF32F09"/>
    <w:rsid w:val="7F0742B1"/>
    <w:rsid w:val="7F210681"/>
    <w:rsid w:val="7F666549"/>
    <w:rsid w:val="7FA634BC"/>
    <w:rsid w:val="7FD5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rFonts w:ascii="Times New Roman" w:hAnsi="Times New Roman" w:eastAsia="宋体" w:cs="Times New Roman"/>
    </w:rPr>
  </w:style>
  <w:style w:type="paragraph" w:styleId="8">
    <w:name w:val="Body Text Indent"/>
    <w:basedOn w:val="1"/>
    <w:next w:val="9"/>
    <w:unhideWhenUsed/>
    <w:qFormat/>
    <w:uiPriority w:val="99"/>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footnote text"/>
    <w:basedOn w:val="1"/>
    <w:qFormat/>
    <w:uiPriority w:val="0"/>
    <w:rPr>
      <w:sz w:val="20"/>
      <w:szCs w:val="20"/>
    </w:rPr>
  </w:style>
  <w:style w:type="paragraph" w:styleId="14">
    <w:name w:val="toc 2"/>
    <w:basedOn w:val="1"/>
    <w:next w:val="1"/>
    <w:qFormat/>
    <w:uiPriority w:val="39"/>
    <w:pPr>
      <w:ind w:left="210"/>
      <w:jc w:val="left"/>
    </w:pPr>
    <w:rPr>
      <w:smallCaps/>
      <w:sz w:val="20"/>
      <w:szCs w:val="20"/>
    </w:rPr>
  </w:style>
  <w:style w:type="paragraph" w:styleId="15">
    <w:name w:val="Body Text 2"/>
    <w:basedOn w:val="1"/>
    <w:qFormat/>
    <w:uiPriority w:val="0"/>
    <w:pPr>
      <w:tabs>
        <w:tab w:val="left" w:pos="540"/>
      </w:tabs>
      <w:spacing w:line="360" w:lineRule="auto"/>
    </w:pPr>
    <w:rPr>
      <w:color w:val="000000"/>
      <w:sz w:val="28"/>
      <w:szCs w:val="20"/>
    </w:rPr>
  </w:style>
  <w:style w:type="paragraph" w:styleId="16">
    <w:name w:val="Normal (Web)"/>
    <w:basedOn w:val="1"/>
    <w:qFormat/>
    <w:uiPriority w:val="99"/>
    <w:pPr>
      <w:jc w:val="left"/>
    </w:pPr>
    <w:rPr>
      <w:kern w:val="0"/>
      <w:sz w:val="24"/>
      <w:szCs w:val="20"/>
    </w:rPr>
  </w:style>
  <w:style w:type="paragraph" w:styleId="17">
    <w:name w:val="Body Text First Indent"/>
    <w:basedOn w:val="7"/>
    <w:next w:val="1"/>
    <w:qFormat/>
    <w:uiPriority w:val="0"/>
    <w:pPr>
      <w:ind w:firstLine="420" w:firstLineChars="100"/>
    </w:pPr>
    <w:rPr>
      <w:rFonts w:ascii="Times New Roman" w:hAnsi="Times New Roman" w:eastAsia="宋体" w:cs="Times New Roman"/>
    </w:rPr>
  </w:style>
  <w:style w:type="character" w:styleId="20">
    <w:name w:val="Strong"/>
    <w:basedOn w:val="19"/>
    <w:qFormat/>
    <w:uiPriority w:val="0"/>
  </w:style>
  <w:style w:type="character" w:styleId="21">
    <w:name w:val="FollowedHyperlink"/>
    <w:basedOn w:val="19"/>
    <w:qFormat/>
    <w:uiPriority w:val="0"/>
    <w:rPr>
      <w:color w:val="333333"/>
      <w:u w:val="none"/>
    </w:rPr>
  </w:style>
  <w:style w:type="character" w:styleId="22">
    <w:name w:val="Emphasis"/>
    <w:basedOn w:val="19"/>
    <w:qFormat/>
    <w:uiPriority w:val="0"/>
  </w:style>
  <w:style w:type="character" w:styleId="23">
    <w:name w:val="HTML Definition"/>
    <w:basedOn w:val="19"/>
    <w:qFormat/>
    <w:uiPriority w:val="0"/>
  </w:style>
  <w:style w:type="character" w:styleId="24">
    <w:name w:val="HTML Typewriter"/>
    <w:basedOn w:val="19"/>
    <w:qFormat/>
    <w:uiPriority w:val="0"/>
    <w:rPr>
      <w:rFonts w:hint="default"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99"/>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ascii="monospace" w:hAnsi="monospace" w:eastAsia="monospace" w:cs="monospace"/>
    </w:rPr>
  </w:style>
  <w:style w:type="paragraph" w:customStyle="1" w:styleId="32">
    <w:name w:val="正文文本_0"/>
    <w:basedOn w:val="33"/>
    <w:next w:val="34"/>
    <w:unhideWhenUsed/>
    <w:qFormat/>
    <w:uiPriority w:val="0"/>
    <w:pPr>
      <w:spacing w:after="120"/>
    </w:pPr>
  </w:style>
  <w:style w:type="paragraph" w:customStyle="1" w:styleId="33">
    <w:name w:val="正文_0"/>
    <w:next w:val="17"/>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4">
    <w:name w:val="正文文本 2_0"/>
    <w:basedOn w:val="33"/>
    <w:unhideWhenUsed/>
    <w:qFormat/>
    <w:uiPriority w:val="0"/>
    <w:rPr>
      <w:rFonts w:ascii="宋体" w:hAnsi="宋体" w:eastAsia="宋体"/>
      <w:kern w:val="0"/>
    </w:rPr>
  </w:style>
  <w:style w:type="paragraph" w:customStyle="1" w:styleId="3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标题1"/>
    <w:basedOn w:val="2"/>
    <w:qFormat/>
    <w:uiPriority w:val="0"/>
    <w:pPr>
      <w:spacing w:before="0" w:after="0" w:line="460" w:lineRule="exact"/>
      <w:jc w:val="center"/>
    </w:pPr>
  </w:style>
  <w:style w:type="paragraph" w:customStyle="1" w:styleId="37">
    <w:name w:val="标题2"/>
    <w:basedOn w:val="3"/>
    <w:qFormat/>
    <w:uiPriority w:val="0"/>
    <w:pPr>
      <w:spacing w:before="0" w:after="0" w:line="460" w:lineRule="exact"/>
    </w:pPr>
  </w:style>
  <w:style w:type="paragraph" w:customStyle="1" w:styleId="38">
    <w:name w:val="无间隔1"/>
    <w:basedOn w:val="1"/>
    <w:qFormat/>
    <w:uiPriority w:val="1"/>
    <w:pPr>
      <w:spacing w:line="400" w:lineRule="exact"/>
    </w:pPr>
    <w:rPr>
      <w:sz w:val="24"/>
    </w:rPr>
  </w:style>
  <w:style w:type="paragraph" w:customStyle="1" w:styleId="39">
    <w:name w:val="_Style 34"/>
    <w:basedOn w:val="1"/>
    <w:next w:val="1"/>
    <w:qFormat/>
    <w:uiPriority w:val="0"/>
    <w:pPr>
      <w:pBdr>
        <w:bottom w:val="single" w:color="auto" w:sz="6" w:space="1"/>
      </w:pBdr>
      <w:jc w:val="center"/>
    </w:pPr>
    <w:rPr>
      <w:rFonts w:ascii="Arial" w:eastAsia="宋体"/>
      <w:vanish/>
      <w:sz w:val="16"/>
    </w:rPr>
  </w:style>
  <w:style w:type="paragraph" w:customStyle="1" w:styleId="40">
    <w:name w:val="_Style 35"/>
    <w:basedOn w:val="1"/>
    <w:next w:val="1"/>
    <w:qFormat/>
    <w:uiPriority w:val="0"/>
    <w:pPr>
      <w:pBdr>
        <w:top w:val="single" w:color="auto" w:sz="6" w:space="1"/>
      </w:pBdr>
      <w:jc w:val="center"/>
    </w:pPr>
    <w:rPr>
      <w:rFonts w:ascii="Arial" w:eastAsia="宋体"/>
      <w:vanish/>
      <w:sz w:val="16"/>
    </w:rPr>
  </w:style>
  <w:style w:type="paragraph" w:customStyle="1" w:styleId="41">
    <w:name w:val="_Style 39"/>
    <w:basedOn w:val="1"/>
    <w:next w:val="1"/>
    <w:qFormat/>
    <w:uiPriority w:val="0"/>
    <w:pPr>
      <w:pBdr>
        <w:bottom w:val="single" w:color="auto" w:sz="6" w:space="1"/>
      </w:pBdr>
      <w:jc w:val="center"/>
    </w:pPr>
    <w:rPr>
      <w:rFonts w:ascii="Arial" w:eastAsia="宋体"/>
      <w:vanish/>
      <w:sz w:val="16"/>
    </w:rPr>
  </w:style>
  <w:style w:type="paragraph" w:customStyle="1" w:styleId="42">
    <w:name w:val="_Style 40"/>
    <w:basedOn w:val="1"/>
    <w:next w:val="1"/>
    <w:qFormat/>
    <w:uiPriority w:val="0"/>
    <w:pPr>
      <w:pBdr>
        <w:top w:val="single" w:color="auto" w:sz="6" w:space="1"/>
      </w:pBdr>
      <w:jc w:val="center"/>
    </w:pPr>
    <w:rPr>
      <w:rFonts w:ascii="Arial" w:eastAsia="宋体"/>
      <w:vanish/>
      <w:sz w:val="16"/>
    </w:rPr>
  </w:style>
  <w:style w:type="paragraph" w:styleId="4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news-article-para"/>
    <w:basedOn w:val="1"/>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5">
    <w:name w:val="news-article-info"/>
    <w:basedOn w:val="1"/>
    <w:qFormat/>
    <w:uiPriority w:val="0"/>
    <w:pPr>
      <w:spacing w:line="510" w:lineRule="atLeast"/>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20018</Words>
  <Characters>21432</Characters>
  <Lines>202</Lines>
  <Paragraphs>56</Paragraphs>
  <TotalTime>0</TotalTime>
  <ScaleCrop>false</ScaleCrop>
  <LinksUpToDate>false</LinksUpToDate>
  <CharactersWithSpaces>24270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2021-05-06T07:09:00Z</dcterms:created>
  <dc:creator>Capricious</dc:creator>
  <cp:lastModifiedBy>陈旸</cp:lastModifiedBy>
  <cp:lastPrinted>2022-09-13T09:25:00Z</cp:lastPrinted>
  <dcterms:modified xsi:type="dcterms:W3CDTF">2023-08-11T02:21:05Z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1D4B20F6CA244D59B6418F06FF2BDCC8</vt:lpwstr>
  </property>
</Properties>
</file>