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宋体" w:hAnsi="宋体" w:cs="宋体"/>
          <w:b/>
          <w:bCs/>
          <w:color w:val="auto"/>
          <w:kern w:val="0"/>
          <w:sz w:val="52"/>
          <w:szCs w:val="52"/>
          <w:highlight w:val="none"/>
        </w:rPr>
      </w:pPr>
      <w:r>
        <w:rPr>
          <w:rFonts w:hint="eastAsia" w:ascii="宋体" w:hAnsi="宋体" w:cs="宋体"/>
          <w:b/>
          <w:bCs/>
          <w:color w:val="auto"/>
          <w:kern w:val="0"/>
          <w:sz w:val="52"/>
          <w:szCs w:val="52"/>
          <w:highlight w:val="none"/>
        </w:rPr>
        <w:t>唐河县第二初级中学扩建项目设计</w:t>
      </w:r>
    </w:p>
    <w:p>
      <w:pPr>
        <w:spacing w:line="720" w:lineRule="auto"/>
        <w:jc w:val="center"/>
        <w:rPr>
          <w:rFonts w:ascii="宋体" w:hAnsi="宋体" w:cs="宋体"/>
          <w:b/>
          <w:color w:val="auto"/>
          <w:sz w:val="84"/>
          <w:szCs w:val="84"/>
        </w:rPr>
      </w:pPr>
      <w:r>
        <w:rPr>
          <w:rFonts w:hint="eastAsia" w:ascii="宋体" w:hAnsi="宋体" w:cs="宋体"/>
          <w:b/>
          <w:color w:val="auto"/>
          <w:kern w:val="0"/>
          <w:sz w:val="96"/>
          <w:szCs w:val="96"/>
        </w:rPr>
        <w:t>招标文件</w:t>
      </w:r>
    </w:p>
    <w:p>
      <w:pPr>
        <w:autoSpaceDE w:val="0"/>
        <w:autoSpaceDN w:val="0"/>
        <w:adjustRightInd w:val="0"/>
        <w:jc w:val="center"/>
        <w:rPr>
          <w:rFonts w:ascii="宋体" w:hAnsi="宋体" w:cs="宋体"/>
          <w:b/>
          <w:bCs/>
          <w:color w:val="auto"/>
          <w:sz w:val="24"/>
        </w:rPr>
      </w:pPr>
      <w:r>
        <w:rPr>
          <w:rFonts w:hint="eastAsia" w:ascii="宋体" w:hAnsi="宋体" w:cs="宋体"/>
          <w:b/>
          <w:bCs/>
          <w:color w:val="auto"/>
          <w:sz w:val="28"/>
          <w:szCs w:val="28"/>
        </w:rPr>
        <w:t>招标编号：thggzygcjy-2023-0</w:t>
      </w:r>
      <w:r>
        <w:rPr>
          <w:rFonts w:hint="eastAsia" w:ascii="宋体" w:hAnsi="宋体" w:cs="宋体"/>
          <w:b/>
          <w:bCs/>
          <w:color w:val="auto"/>
          <w:sz w:val="28"/>
          <w:szCs w:val="28"/>
          <w:lang w:val="en-US" w:eastAsia="zh-CN"/>
        </w:rPr>
        <w:t>70</w:t>
      </w:r>
      <w:r>
        <w:rPr>
          <w:rFonts w:hint="eastAsia" w:ascii="宋体" w:hAnsi="宋体" w:cs="宋体"/>
          <w:b/>
          <w:bCs/>
          <w:color w:val="auto"/>
          <w:sz w:val="28"/>
          <w:szCs w:val="28"/>
        </w:rPr>
        <w:t xml:space="preserve">  </w:t>
      </w:r>
    </w:p>
    <w:p>
      <w:pPr>
        <w:autoSpaceDE w:val="0"/>
        <w:autoSpaceDN w:val="0"/>
        <w:adjustRightInd w:val="0"/>
        <w:jc w:val="center"/>
        <w:rPr>
          <w:rFonts w:ascii="宋体" w:hAnsi="宋体" w:cs="宋体"/>
          <w:b/>
          <w:bCs/>
          <w:color w:val="auto"/>
          <w:sz w:val="24"/>
        </w:rPr>
      </w:pPr>
      <w:r>
        <w:rPr>
          <w:rFonts w:hint="eastAsia" w:ascii="宋体" w:hAnsi="宋体" w:cs="宋体"/>
          <w:b/>
          <w:bCs/>
          <w:color w:val="auto"/>
          <w:sz w:val="24"/>
        </w:rPr>
        <w:t xml:space="preserve"> </w:t>
      </w:r>
    </w:p>
    <w:p>
      <w:pPr>
        <w:autoSpaceDE w:val="0"/>
        <w:autoSpaceDN w:val="0"/>
        <w:adjustRightInd w:val="0"/>
        <w:jc w:val="center"/>
        <w:rPr>
          <w:rFonts w:ascii="宋体" w:hAnsi="宋体" w:cs="宋体"/>
          <w:b/>
          <w:bCs/>
          <w:color w:val="auto"/>
          <w:sz w:val="24"/>
        </w:rPr>
      </w:pPr>
    </w:p>
    <w:p>
      <w:pPr>
        <w:spacing w:line="540" w:lineRule="exact"/>
        <w:rPr>
          <w:rFonts w:ascii="宋体" w:hAnsi="宋体" w:cs="宋体"/>
          <w:color w:val="auto"/>
          <w:szCs w:val="21"/>
        </w:rPr>
      </w:pPr>
    </w:p>
    <w:p>
      <w:pPr>
        <w:spacing w:line="540" w:lineRule="exact"/>
        <w:ind w:firstLine="437"/>
        <w:rPr>
          <w:rFonts w:ascii="宋体" w:hAnsi="宋体" w:cs="宋体"/>
          <w:color w:val="auto"/>
          <w:szCs w:val="21"/>
        </w:rPr>
      </w:pPr>
    </w:p>
    <w:p>
      <w:pPr>
        <w:spacing w:line="540" w:lineRule="exact"/>
        <w:ind w:firstLine="437"/>
        <w:rPr>
          <w:rFonts w:ascii="宋体" w:hAnsi="宋体" w:cs="宋体"/>
          <w:color w:val="auto"/>
          <w:szCs w:val="21"/>
        </w:rPr>
      </w:pPr>
    </w:p>
    <w:p>
      <w:pPr>
        <w:spacing w:line="360" w:lineRule="auto"/>
        <w:rPr>
          <w:rFonts w:ascii="宋体" w:hAnsi="宋体" w:cs="宋体"/>
          <w:b/>
          <w:color w:val="auto"/>
          <w:sz w:val="28"/>
          <w:szCs w:val="28"/>
        </w:rPr>
      </w:pPr>
    </w:p>
    <w:p>
      <w:pPr>
        <w:pStyle w:val="17"/>
        <w:ind w:firstLine="281"/>
        <w:rPr>
          <w:rFonts w:ascii="宋体" w:hAnsi="宋体" w:cs="宋体"/>
          <w:b/>
          <w:color w:val="auto"/>
          <w:sz w:val="28"/>
          <w:szCs w:val="28"/>
        </w:rPr>
      </w:pPr>
    </w:p>
    <w:p>
      <w:pPr>
        <w:pStyle w:val="18"/>
        <w:ind w:firstLine="400"/>
        <w:rPr>
          <w:color w:val="auto"/>
        </w:rPr>
      </w:pPr>
    </w:p>
    <w:p>
      <w:pPr>
        <w:pStyle w:val="2"/>
        <w:rPr>
          <w:rFonts w:hAnsi="宋体"/>
          <w:b/>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rFonts w:hAnsi="宋体"/>
          <w:b/>
          <w:color w:val="auto"/>
          <w:sz w:val="28"/>
          <w:szCs w:val="28"/>
        </w:rPr>
      </w:pPr>
    </w:p>
    <w:p>
      <w:pPr>
        <w:pStyle w:val="2"/>
        <w:rPr>
          <w:rFonts w:hAnsi="宋体"/>
          <w:b/>
          <w:color w:val="auto"/>
          <w:sz w:val="28"/>
          <w:szCs w:val="28"/>
        </w:rPr>
      </w:pPr>
    </w:p>
    <w:p>
      <w:pPr>
        <w:spacing w:line="360" w:lineRule="auto"/>
        <w:ind w:firstLine="1968" w:firstLineChars="700"/>
        <w:rPr>
          <w:rFonts w:ascii="宋体" w:hAnsi="宋体" w:cs="宋体"/>
          <w:b/>
          <w:color w:val="auto"/>
          <w:sz w:val="28"/>
          <w:szCs w:val="28"/>
        </w:rPr>
      </w:pPr>
      <w:r>
        <w:rPr>
          <w:rFonts w:hint="eastAsia" w:ascii="宋体" w:hAnsi="宋体" w:cs="宋体"/>
          <w:b/>
          <w:color w:val="auto"/>
          <w:sz w:val="28"/>
          <w:szCs w:val="28"/>
        </w:rPr>
        <w:t>招   标   人：唐河县教育体育局</w:t>
      </w:r>
    </w:p>
    <w:p>
      <w:pPr>
        <w:spacing w:line="360" w:lineRule="auto"/>
        <w:jc w:val="center"/>
        <w:rPr>
          <w:rFonts w:ascii="宋体" w:hAnsi="宋体" w:cs="宋体"/>
          <w:b/>
          <w:color w:val="auto"/>
          <w:sz w:val="28"/>
          <w:szCs w:val="28"/>
        </w:rPr>
      </w:pPr>
      <w:r>
        <w:rPr>
          <w:rFonts w:hint="eastAsia" w:ascii="宋体" w:hAnsi="宋体" w:cs="宋体"/>
          <w:b/>
          <w:color w:val="auto"/>
          <w:sz w:val="28"/>
          <w:szCs w:val="28"/>
        </w:rPr>
        <w:t xml:space="preserve">   招标代理机构：唐河县龙建工程管理有限公司</w:t>
      </w:r>
    </w:p>
    <w:p>
      <w:pPr>
        <w:spacing w:line="360" w:lineRule="auto"/>
        <w:ind w:firstLine="1968" w:firstLineChars="700"/>
        <w:rPr>
          <w:color w:val="auto"/>
        </w:rPr>
        <w:sectPr>
          <w:headerReference r:id="rId3" w:type="default"/>
          <w:pgSz w:w="11906" w:h="16838"/>
          <w:pgMar w:top="1440" w:right="1418" w:bottom="1440" w:left="1418" w:header="851" w:footer="887" w:gutter="0"/>
          <w:pgNumType w:fmt="decimal" w:start="1"/>
          <w:cols w:space="720" w:num="1"/>
          <w:docGrid w:type="lines" w:linePitch="312" w:charSpace="0"/>
        </w:sectPr>
      </w:pPr>
      <w:r>
        <w:rPr>
          <w:rFonts w:hint="eastAsia" w:ascii="宋体" w:hAnsi="宋体" w:cs="宋体"/>
          <w:b/>
          <w:color w:val="auto"/>
          <w:sz w:val="28"/>
          <w:szCs w:val="28"/>
        </w:rPr>
        <w:t>日        期：2023年</w:t>
      </w:r>
      <w:r>
        <w:rPr>
          <w:rFonts w:hint="eastAsia" w:ascii="宋体" w:hAnsi="宋体" w:cs="宋体"/>
          <w:b/>
          <w:color w:val="auto"/>
          <w:sz w:val="28"/>
          <w:szCs w:val="28"/>
          <w:lang w:val="en-US" w:eastAsia="zh-CN"/>
        </w:rPr>
        <w:t>9</w:t>
      </w:r>
      <w:r>
        <w:rPr>
          <w:rFonts w:hint="eastAsia" w:ascii="宋体" w:hAnsi="宋体" w:cs="宋体"/>
          <w:b/>
          <w:color w:val="auto"/>
          <w:sz w:val="28"/>
          <w:szCs w:val="28"/>
        </w:rPr>
        <w:t>月</w:t>
      </w:r>
      <w:r>
        <w:rPr>
          <w:rFonts w:ascii="宋体" w:hAnsi="宋体" w:cs="宋体"/>
          <w:b/>
          <w:color w:val="auto"/>
          <w:sz w:val="28"/>
          <w:szCs w:val="28"/>
        </w:rPr>
        <w:t xml:space="preserve"> </w:t>
      </w:r>
    </w:p>
    <w:p>
      <w:pPr>
        <w:spacing w:line="360" w:lineRule="auto"/>
        <w:jc w:val="center"/>
        <w:outlineLvl w:val="0"/>
        <w:rPr>
          <w:rFonts w:ascii="宋体" w:hAnsi="宋体" w:cs="宋体"/>
          <w:b/>
          <w:color w:val="auto"/>
          <w:sz w:val="32"/>
          <w:szCs w:val="40"/>
        </w:rPr>
      </w:pPr>
      <w:bookmarkStart w:id="0" w:name="_Toc2040"/>
      <w:r>
        <w:rPr>
          <w:rFonts w:hint="eastAsia" w:ascii="宋体" w:hAnsi="宋体" w:cs="宋体"/>
          <w:b/>
          <w:color w:val="auto"/>
          <w:sz w:val="32"/>
          <w:szCs w:val="40"/>
        </w:rPr>
        <w:t>目  录</w:t>
      </w:r>
      <w:bookmarkEnd w:id="0"/>
    </w:p>
    <w:p>
      <w:pPr>
        <w:pStyle w:val="13"/>
        <w:tabs>
          <w:tab w:val="right" w:leader="dot" w:pos="9070"/>
        </w:tabs>
        <w:rPr>
          <w:color w:val="auto"/>
          <w:sz w:val="28"/>
          <w:szCs w:val="28"/>
        </w:rPr>
      </w:pPr>
      <w:r>
        <w:rPr>
          <w:rFonts w:hint="eastAsia" w:ascii="宋体" w:hAnsi="宋体" w:cs="宋体"/>
          <w:b/>
          <w:color w:val="auto"/>
          <w:sz w:val="28"/>
          <w:szCs w:val="28"/>
        </w:rPr>
        <w:fldChar w:fldCharType="begin"/>
      </w:r>
      <w:r>
        <w:rPr>
          <w:rFonts w:hint="eastAsia" w:ascii="宋体" w:hAnsi="宋体" w:cs="宋体"/>
          <w:b/>
          <w:color w:val="auto"/>
          <w:sz w:val="28"/>
          <w:szCs w:val="28"/>
        </w:rPr>
        <w:instrText xml:space="preserve"> TOC \o "1-3" \h \z \u </w:instrText>
      </w:r>
      <w:r>
        <w:rPr>
          <w:rFonts w:hint="eastAsia" w:ascii="宋体" w:hAnsi="宋体" w:cs="宋体"/>
          <w:b/>
          <w:color w:val="auto"/>
          <w:sz w:val="28"/>
          <w:szCs w:val="28"/>
        </w:rPr>
        <w:fldChar w:fldCharType="separate"/>
      </w:r>
      <w:r>
        <w:rPr>
          <w:color w:val="auto"/>
        </w:rPr>
        <w:fldChar w:fldCharType="begin"/>
      </w:r>
      <w:r>
        <w:rPr>
          <w:color w:val="auto"/>
        </w:rPr>
        <w:instrText xml:space="preserve"> HYPERLINK \l "_Toc25503" </w:instrText>
      </w:r>
      <w:r>
        <w:rPr>
          <w:color w:val="auto"/>
        </w:rPr>
        <w:fldChar w:fldCharType="separate"/>
      </w:r>
      <w:r>
        <w:rPr>
          <w:rFonts w:hint="eastAsia" w:ascii="新宋体" w:hAnsi="新宋体" w:eastAsia="新宋体"/>
          <w:color w:val="auto"/>
          <w:kern w:val="2"/>
          <w:sz w:val="28"/>
          <w:szCs w:val="44"/>
        </w:rPr>
        <w:t>第一章 招标公告</w:t>
      </w:r>
      <w:r>
        <w:rPr>
          <w:color w:val="auto"/>
          <w:sz w:val="28"/>
          <w:szCs w:val="28"/>
        </w:rPr>
        <w:tab/>
      </w:r>
      <w:r>
        <w:rPr>
          <w:color w:val="auto"/>
          <w:sz w:val="28"/>
          <w:szCs w:val="28"/>
        </w:rPr>
        <w:fldChar w:fldCharType="begin"/>
      </w:r>
      <w:r>
        <w:rPr>
          <w:color w:val="auto"/>
          <w:sz w:val="28"/>
          <w:szCs w:val="28"/>
        </w:rPr>
        <w:instrText xml:space="preserve"> PAGEREF _Toc25503 \h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pPr>
        <w:pStyle w:val="13"/>
        <w:tabs>
          <w:tab w:val="right" w:leader="dot" w:pos="9070"/>
        </w:tabs>
        <w:rPr>
          <w:color w:val="auto"/>
          <w:sz w:val="28"/>
          <w:szCs w:val="28"/>
        </w:rPr>
      </w:pPr>
      <w:r>
        <w:rPr>
          <w:color w:val="auto"/>
        </w:rPr>
        <w:fldChar w:fldCharType="begin"/>
      </w:r>
      <w:r>
        <w:rPr>
          <w:color w:val="auto"/>
        </w:rPr>
        <w:instrText xml:space="preserve"> HYPERLINK \l "_Toc13172" </w:instrText>
      </w:r>
      <w:r>
        <w:rPr>
          <w:color w:val="auto"/>
        </w:rPr>
        <w:fldChar w:fldCharType="separate"/>
      </w:r>
      <w:r>
        <w:rPr>
          <w:rFonts w:hint="eastAsia" w:ascii="宋体" w:hAnsi="宋体" w:cs="宋体"/>
          <w:bCs/>
          <w:color w:val="auto"/>
          <w:sz w:val="28"/>
          <w:szCs w:val="56"/>
        </w:rPr>
        <w:t>第二章  投标人须知</w:t>
      </w:r>
      <w:r>
        <w:rPr>
          <w:color w:val="auto"/>
          <w:sz w:val="28"/>
          <w:szCs w:val="28"/>
        </w:rPr>
        <w:tab/>
      </w:r>
      <w:r>
        <w:rPr>
          <w:color w:val="auto"/>
          <w:sz w:val="28"/>
          <w:szCs w:val="28"/>
        </w:rPr>
        <w:fldChar w:fldCharType="begin"/>
      </w:r>
      <w:r>
        <w:rPr>
          <w:color w:val="auto"/>
          <w:sz w:val="28"/>
          <w:szCs w:val="28"/>
        </w:rPr>
        <w:instrText xml:space="preserve"> PAGEREF _Toc13172 \h </w:instrText>
      </w:r>
      <w:r>
        <w:rPr>
          <w:color w:val="auto"/>
          <w:sz w:val="28"/>
          <w:szCs w:val="28"/>
        </w:rPr>
        <w:fldChar w:fldCharType="separate"/>
      </w:r>
      <w:r>
        <w:rPr>
          <w:color w:val="auto"/>
          <w:sz w:val="28"/>
          <w:szCs w:val="28"/>
        </w:rPr>
        <w:t>7</w:t>
      </w:r>
      <w:r>
        <w:rPr>
          <w:color w:val="auto"/>
          <w:sz w:val="28"/>
          <w:szCs w:val="28"/>
        </w:rPr>
        <w:fldChar w:fldCharType="end"/>
      </w:r>
      <w:r>
        <w:rPr>
          <w:color w:val="auto"/>
          <w:sz w:val="28"/>
          <w:szCs w:val="28"/>
        </w:rPr>
        <w:fldChar w:fldCharType="end"/>
      </w:r>
    </w:p>
    <w:p>
      <w:pPr>
        <w:pStyle w:val="13"/>
        <w:tabs>
          <w:tab w:val="right" w:leader="dot" w:pos="9070"/>
        </w:tabs>
        <w:rPr>
          <w:color w:val="auto"/>
          <w:sz w:val="28"/>
          <w:szCs w:val="28"/>
        </w:rPr>
      </w:pPr>
      <w:r>
        <w:rPr>
          <w:color w:val="auto"/>
        </w:rPr>
        <w:fldChar w:fldCharType="begin"/>
      </w:r>
      <w:r>
        <w:rPr>
          <w:color w:val="auto"/>
        </w:rPr>
        <w:instrText xml:space="preserve"> HYPERLINK \l "_Toc14909" </w:instrText>
      </w:r>
      <w:r>
        <w:rPr>
          <w:color w:val="auto"/>
        </w:rPr>
        <w:fldChar w:fldCharType="separate"/>
      </w:r>
      <w:r>
        <w:rPr>
          <w:rFonts w:hint="eastAsia" w:ascii="宋体" w:hAnsi="宋体" w:cs="宋体"/>
          <w:bCs/>
          <w:color w:val="auto"/>
          <w:sz w:val="28"/>
          <w:szCs w:val="56"/>
        </w:rPr>
        <w:t>第三章 评标办法（综合评估法）</w:t>
      </w:r>
      <w:r>
        <w:rPr>
          <w:color w:val="auto"/>
          <w:sz w:val="28"/>
          <w:szCs w:val="28"/>
        </w:rPr>
        <w:tab/>
      </w:r>
      <w:r>
        <w:rPr>
          <w:color w:val="auto"/>
          <w:sz w:val="28"/>
          <w:szCs w:val="28"/>
        </w:rPr>
        <w:fldChar w:fldCharType="begin"/>
      </w:r>
      <w:r>
        <w:rPr>
          <w:color w:val="auto"/>
          <w:sz w:val="28"/>
          <w:szCs w:val="28"/>
        </w:rPr>
        <w:instrText xml:space="preserve"> PAGEREF _Toc14909 \h </w:instrText>
      </w:r>
      <w:r>
        <w:rPr>
          <w:color w:val="auto"/>
          <w:sz w:val="28"/>
          <w:szCs w:val="28"/>
        </w:rPr>
        <w:fldChar w:fldCharType="separate"/>
      </w:r>
      <w:r>
        <w:rPr>
          <w:color w:val="auto"/>
          <w:sz w:val="28"/>
          <w:szCs w:val="28"/>
        </w:rPr>
        <w:t>28</w:t>
      </w:r>
      <w:r>
        <w:rPr>
          <w:color w:val="auto"/>
          <w:sz w:val="28"/>
          <w:szCs w:val="28"/>
        </w:rPr>
        <w:fldChar w:fldCharType="end"/>
      </w:r>
      <w:r>
        <w:rPr>
          <w:color w:val="auto"/>
          <w:sz w:val="28"/>
          <w:szCs w:val="28"/>
        </w:rPr>
        <w:fldChar w:fldCharType="end"/>
      </w:r>
    </w:p>
    <w:p>
      <w:pPr>
        <w:pStyle w:val="13"/>
        <w:tabs>
          <w:tab w:val="right" w:leader="dot" w:pos="9070"/>
        </w:tabs>
        <w:rPr>
          <w:color w:val="auto"/>
          <w:sz w:val="28"/>
          <w:szCs w:val="28"/>
        </w:rPr>
      </w:pPr>
      <w:r>
        <w:rPr>
          <w:color w:val="auto"/>
        </w:rPr>
        <w:fldChar w:fldCharType="begin"/>
      </w:r>
      <w:r>
        <w:rPr>
          <w:color w:val="auto"/>
        </w:rPr>
        <w:instrText xml:space="preserve"> HYPERLINK \l "_Toc8332" </w:instrText>
      </w:r>
      <w:r>
        <w:rPr>
          <w:color w:val="auto"/>
        </w:rPr>
        <w:fldChar w:fldCharType="separate"/>
      </w:r>
      <w:r>
        <w:rPr>
          <w:rFonts w:hint="eastAsia" w:ascii="宋体" w:hAnsi="宋体" w:cs="宋体"/>
          <w:bCs/>
          <w:color w:val="auto"/>
          <w:sz w:val="28"/>
          <w:szCs w:val="72"/>
        </w:rPr>
        <w:t>第四章 合同条款及格式</w:t>
      </w:r>
      <w:r>
        <w:rPr>
          <w:color w:val="auto"/>
          <w:sz w:val="28"/>
          <w:szCs w:val="28"/>
        </w:rPr>
        <w:tab/>
      </w:r>
      <w:r>
        <w:rPr>
          <w:color w:val="auto"/>
          <w:sz w:val="28"/>
          <w:szCs w:val="28"/>
        </w:rPr>
        <w:fldChar w:fldCharType="begin"/>
      </w:r>
      <w:r>
        <w:rPr>
          <w:color w:val="auto"/>
          <w:sz w:val="28"/>
          <w:szCs w:val="28"/>
        </w:rPr>
        <w:instrText xml:space="preserve"> PAGEREF _Toc8332 \h </w:instrText>
      </w:r>
      <w:r>
        <w:rPr>
          <w:color w:val="auto"/>
          <w:sz w:val="28"/>
          <w:szCs w:val="28"/>
        </w:rPr>
        <w:fldChar w:fldCharType="separate"/>
      </w:r>
      <w:r>
        <w:rPr>
          <w:color w:val="auto"/>
          <w:sz w:val="28"/>
          <w:szCs w:val="28"/>
        </w:rPr>
        <w:t>34</w:t>
      </w:r>
      <w:r>
        <w:rPr>
          <w:color w:val="auto"/>
          <w:sz w:val="28"/>
          <w:szCs w:val="28"/>
        </w:rPr>
        <w:fldChar w:fldCharType="end"/>
      </w:r>
      <w:r>
        <w:rPr>
          <w:color w:val="auto"/>
          <w:sz w:val="28"/>
          <w:szCs w:val="28"/>
        </w:rPr>
        <w:fldChar w:fldCharType="end"/>
      </w:r>
    </w:p>
    <w:p>
      <w:pPr>
        <w:pStyle w:val="13"/>
        <w:tabs>
          <w:tab w:val="right" w:leader="dot" w:pos="9070"/>
        </w:tabs>
        <w:rPr>
          <w:color w:val="auto"/>
          <w:sz w:val="28"/>
          <w:szCs w:val="28"/>
        </w:rPr>
      </w:pPr>
      <w:r>
        <w:rPr>
          <w:color w:val="auto"/>
        </w:rPr>
        <w:fldChar w:fldCharType="begin"/>
      </w:r>
      <w:r>
        <w:rPr>
          <w:color w:val="auto"/>
        </w:rPr>
        <w:instrText xml:space="preserve"> HYPERLINK \l "_Toc22706" </w:instrText>
      </w:r>
      <w:r>
        <w:rPr>
          <w:color w:val="auto"/>
        </w:rPr>
        <w:fldChar w:fldCharType="separate"/>
      </w:r>
      <w:r>
        <w:rPr>
          <w:rFonts w:hint="eastAsia" w:ascii="宋体" w:hAnsi="宋体" w:cs="宋体"/>
          <w:color w:val="auto"/>
          <w:sz w:val="28"/>
          <w:szCs w:val="72"/>
        </w:rPr>
        <w:t>第五章 设计任务书</w:t>
      </w:r>
      <w:r>
        <w:rPr>
          <w:color w:val="auto"/>
          <w:sz w:val="28"/>
          <w:szCs w:val="28"/>
        </w:rPr>
        <w:tab/>
      </w:r>
      <w:r>
        <w:rPr>
          <w:color w:val="auto"/>
          <w:sz w:val="28"/>
          <w:szCs w:val="28"/>
        </w:rPr>
        <w:fldChar w:fldCharType="begin"/>
      </w:r>
      <w:r>
        <w:rPr>
          <w:color w:val="auto"/>
          <w:sz w:val="28"/>
          <w:szCs w:val="28"/>
        </w:rPr>
        <w:instrText xml:space="preserve"> PAGEREF _Toc22706 \h </w:instrText>
      </w:r>
      <w:r>
        <w:rPr>
          <w:color w:val="auto"/>
          <w:sz w:val="28"/>
          <w:szCs w:val="28"/>
        </w:rPr>
        <w:fldChar w:fldCharType="separate"/>
      </w:r>
      <w:r>
        <w:rPr>
          <w:color w:val="auto"/>
          <w:sz w:val="28"/>
          <w:szCs w:val="28"/>
        </w:rPr>
        <w:t>38</w:t>
      </w:r>
      <w:r>
        <w:rPr>
          <w:color w:val="auto"/>
          <w:sz w:val="28"/>
          <w:szCs w:val="28"/>
        </w:rPr>
        <w:fldChar w:fldCharType="end"/>
      </w:r>
      <w:r>
        <w:rPr>
          <w:color w:val="auto"/>
          <w:sz w:val="28"/>
          <w:szCs w:val="28"/>
        </w:rPr>
        <w:fldChar w:fldCharType="end"/>
      </w:r>
    </w:p>
    <w:p>
      <w:pPr>
        <w:pStyle w:val="13"/>
        <w:tabs>
          <w:tab w:val="right" w:leader="dot" w:pos="9070"/>
        </w:tabs>
        <w:rPr>
          <w:color w:val="auto"/>
          <w:sz w:val="28"/>
          <w:szCs w:val="28"/>
        </w:rPr>
      </w:pPr>
      <w:r>
        <w:rPr>
          <w:color w:val="auto"/>
        </w:rPr>
        <w:fldChar w:fldCharType="begin"/>
      </w:r>
      <w:r>
        <w:rPr>
          <w:color w:val="auto"/>
        </w:rPr>
        <w:instrText xml:space="preserve"> HYPERLINK \l "_Toc21761" </w:instrText>
      </w:r>
      <w:r>
        <w:rPr>
          <w:color w:val="auto"/>
        </w:rPr>
        <w:fldChar w:fldCharType="separate"/>
      </w:r>
      <w:r>
        <w:rPr>
          <w:rFonts w:hint="eastAsia" w:ascii="宋体" w:hAnsi="宋体" w:cs="宋体"/>
          <w:bCs/>
          <w:color w:val="auto"/>
          <w:sz w:val="28"/>
          <w:szCs w:val="72"/>
        </w:rPr>
        <w:t>第七章（投标文件格式）</w:t>
      </w:r>
      <w:r>
        <w:rPr>
          <w:color w:val="auto"/>
          <w:sz w:val="28"/>
          <w:szCs w:val="28"/>
        </w:rPr>
        <w:tab/>
      </w:r>
      <w:r>
        <w:rPr>
          <w:color w:val="auto"/>
          <w:sz w:val="28"/>
          <w:szCs w:val="28"/>
        </w:rPr>
        <w:fldChar w:fldCharType="begin"/>
      </w:r>
      <w:r>
        <w:rPr>
          <w:color w:val="auto"/>
          <w:sz w:val="28"/>
          <w:szCs w:val="28"/>
        </w:rPr>
        <w:instrText xml:space="preserve"> PAGEREF _Toc21761 \h </w:instrText>
      </w:r>
      <w:r>
        <w:rPr>
          <w:color w:val="auto"/>
          <w:sz w:val="28"/>
          <w:szCs w:val="28"/>
        </w:rPr>
        <w:fldChar w:fldCharType="separate"/>
      </w:r>
      <w:r>
        <w:rPr>
          <w:color w:val="auto"/>
          <w:sz w:val="28"/>
          <w:szCs w:val="28"/>
        </w:rPr>
        <w:t>40</w:t>
      </w:r>
      <w:r>
        <w:rPr>
          <w:color w:val="auto"/>
          <w:sz w:val="28"/>
          <w:szCs w:val="28"/>
        </w:rPr>
        <w:fldChar w:fldCharType="end"/>
      </w:r>
      <w:r>
        <w:rPr>
          <w:color w:val="auto"/>
          <w:sz w:val="28"/>
          <w:szCs w:val="28"/>
        </w:rPr>
        <w:fldChar w:fldCharType="end"/>
      </w:r>
    </w:p>
    <w:p>
      <w:pPr>
        <w:pStyle w:val="10"/>
        <w:tabs>
          <w:tab w:val="right" w:leader="dot" w:pos="9070"/>
        </w:tabs>
        <w:rPr>
          <w:color w:val="auto"/>
        </w:rPr>
      </w:pPr>
    </w:p>
    <w:p>
      <w:pPr>
        <w:pStyle w:val="15"/>
        <w:tabs>
          <w:tab w:val="right" w:leader="dot" w:pos="8296"/>
        </w:tabs>
        <w:spacing w:line="420" w:lineRule="exact"/>
        <w:outlineLvl w:val="0"/>
        <w:rPr>
          <w:rFonts w:ascii="宋体" w:hAnsi="宋体" w:cs="宋体"/>
          <w:color w:val="auto"/>
        </w:rPr>
      </w:pPr>
      <w:r>
        <w:rPr>
          <w:rFonts w:hint="eastAsia" w:ascii="宋体" w:hAnsi="宋体" w:cs="宋体"/>
          <w:color w:val="auto"/>
          <w:szCs w:val="28"/>
        </w:rPr>
        <w:fldChar w:fldCharType="end"/>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pStyle w:val="33"/>
        <w:numPr>
          <w:ilvl w:val="0"/>
          <w:numId w:val="4"/>
        </w:numPr>
        <w:spacing w:before="120" w:after="120" w:line="400" w:lineRule="exact"/>
        <w:jc w:val="center"/>
        <w:rPr>
          <w:rFonts w:ascii="新宋体" w:hAnsi="新宋体" w:eastAsia="新宋体" w:cs="黑体"/>
          <w:bCs w:val="0"/>
          <w:color w:val="auto"/>
          <w:kern w:val="2"/>
          <w:sz w:val="36"/>
          <w:szCs w:val="36"/>
        </w:rPr>
      </w:pPr>
      <w:r>
        <w:rPr>
          <w:rFonts w:hint="eastAsia" w:ascii="新宋体" w:hAnsi="新宋体" w:eastAsia="新宋体" w:cs="黑体"/>
          <w:bCs w:val="0"/>
          <w:color w:val="auto"/>
          <w:kern w:val="2"/>
          <w:sz w:val="36"/>
          <w:szCs w:val="36"/>
        </w:rPr>
        <w:t xml:space="preserve"> </w:t>
      </w:r>
      <w:bookmarkStart w:id="1" w:name="_Toc25503"/>
      <w:bookmarkStart w:id="2" w:name="_Toc30352"/>
      <w:r>
        <w:rPr>
          <w:rFonts w:hint="eastAsia" w:ascii="新宋体" w:hAnsi="新宋体" w:eastAsia="新宋体" w:cs="黑体"/>
          <w:bCs w:val="0"/>
          <w:color w:val="auto"/>
          <w:kern w:val="2"/>
          <w:sz w:val="36"/>
          <w:szCs w:val="36"/>
        </w:rPr>
        <w:t>招标公告</w:t>
      </w:r>
      <w:bookmarkEnd w:id="1"/>
      <w:bookmarkEnd w:id="2"/>
      <w:bookmarkStart w:id="3" w:name="_Toc152042305"/>
      <w:bookmarkStart w:id="4" w:name="_Toc144974497"/>
      <w:bookmarkStart w:id="5" w:name="_Toc152045529"/>
      <w:bookmarkStart w:id="6" w:name="_Toc4311"/>
      <w:bookmarkStart w:id="7" w:name="_Toc152045542"/>
      <w:bookmarkStart w:id="8" w:name="_Toc144974510"/>
      <w:bookmarkStart w:id="9" w:name="_Toc152042318"/>
      <w:bookmarkStart w:id="10" w:name="_Toc29577"/>
    </w:p>
    <w:p>
      <w:pPr>
        <w:widowControl/>
        <w:autoSpaceDE w:val="0"/>
        <w:jc w:val="center"/>
        <w:rPr>
          <w:rFonts w:ascii="新宋体" w:hAnsi="新宋体" w:eastAsia="新宋体"/>
          <w:b/>
          <w:color w:val="auto"/>
          <w:sz w:val="44"/>
          <w:szCs w:val="44"/>
        </w:rPr>
      </w:pPr>
      <w:bookmarkStart w:id="11" w:name="OLE_LINK4"/>
      <w:bookmarkStart w:id="12" w:name="OLE_LINK6"/>
      <w:bookmarkStart w:id="13" w:name="OLE_LINK5"/>
      <w:r>
        <w:rPr>
          <w:rFonts w:hint="eastAsia" w:ascii="新宋体" w:hAnsi="新宋体" w:eastAsia="新宋体"/>
          <w:b/>
          <w:color w:val="auto"/>
          <w:sz w:val="44"/>
          <w:szCs w:val="44"/>
          <w:highlight w:val="none"/>
        </w:rPr>
        <w:t>唐河县第二初级中学扩建项目设计</w:t>
      </w:r>
    </w:p>
    <w:p>
      <w:pPr>
        <w:widowControl/>
        <w:autoSpaceDE w:val="0"/>
        <w:jc w:val="center"/>
        <w:rPr>
          <w:rFonts w:ascii="新宋体" w:hAnsi="新宋体" w:eastAsia="新宋体"/>
          <w:color w:val="auto"/>
          <w:kern w:val="0"/>
          <w:sz w:val="28"/>
          <w:szCs w:val="28"/>
        </w:rPr>
      </w:pPr>
      <w:r>
        <w:rPr>
          <w:rFonts w:hint="eastAsia" w:ascii="新宋体" w:hAnsi="新宋体" w:eastAsia="新宋体"/>
          <w:b/>
          <w:bCs/>
          <w:color w:val="auto"/>
          <w:kern w:val="0"/>
          <w:sz w:val="44"/>
          <w:szCs w:val="44"/>
        </w:rPr>
        <w:t>招标公告</w:t>
      </w:r>
    </w:p>
    <w:bookmarkEnd w:id="11"/>
    <w:bookmarkEnd w:id="12"/>
    <w:bookmarkEnd w:id="13"/>
    <w:p>
      <w:pPr>
        <w:pStyle w:val="34"/>
        <w:rPr>
          <w:rFonts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t>一、招标条件: </w:t>
      </w:r>
    </w:p>
    <w:p>
      <w:pPr>
        <w:pStyle w:val="34"/>
        <w:ind w:firstLine="560" w:firstLineChars="200"/>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highlight w:val="none"/>
        </w:rPr>
        <w:t>唐河县第二初级中学扩建项目设计</w:t>
      </w:r>
      <w:r>
        <w:rPr>
          <w:rFonts w:hint="eastAsia" w:ascii="新宋体" w:hAnsi="新宋体" w:eastAsia="新宋体" w:cs="新宋体"/>
          <w:color w:val="auto"/>
          <w:kern w:val="0"/>
          <w:sz w:val="28"/>
          <w:szCs w:val="28"/>
        </w:rPr>
        <w:t>已由唐发改社会〔2022〕241号文批准建设，资金来源为县财政资金。招标人为唐河县教育体育局，招标代理机构为唐河县龙建工程管理有限公司。项目已具备招标条件，现对该项目设计进行国内公开招标。本次招标采用全流程电子辅助招投标。</w:t>
      </w:r>
    </w:p>
    <w:p>
      <w:pPr>
        <w:pStyle w:val="34"/>
        <w:rPr>
          <w:rFonts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t>二、项目概况及编号</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2.1工程名称：</w:t>
      </w:r>
      <w:r>
        <w:rPr>
          <w:rFonts w:hint="eastAsia" w:ascii="新宋体" w:hAnsi="新宋体" w:eastAsia="新宋体" w:cs="新宋体"/>
          <w:color w:val="auto"/>
          <w:kern w:val="0"/>
          <w:sz w:val="28"/>
          <w:szCs w:val="28"/>
          <w:highlight w:val="none"/>
        </w:rPr>
        <w:t>唐河县第二初级中学扩建项目设计</w:t>
      </w:r>
    </w:p>
    <w:p>
      <w:pPr>
        <w:pStyle w:val="34"/>
        <w:rPr>
          <w:rFonts w:hint="default" w:ascii="新宋体" w:hAnsi="新宋体" w:eastAsia="新宋体" w:cs="新宋体"/>
          <w:color w:val="auto"/>
          <w:kern w:val="0"/>
          <w:sz w:val="28"/>
          <w:szCs w:val="28"/>
          <w:lang w:val="en-US" w:eastAsia="zh-CN"/>
        </w:rPr>
      </w:pPr>
      <w:r>
        <w:rPr>
          <w:rFonts w:hint="eastAsia" w:ascii="新宋体" w:hAnsi="新宋体" w:eastAsia="新宋体" w:cs="新宋体"/>
          <w:color w:val="auto"/>
          <w:kern w:val="0"/>
          <w:sz w:val="28"/>
          <w:szCs w:val="28"/>
        </w:rPr>
        <w:t>2.2招标编号：thggzygcjy-2023-0</w:t>
      </w:r>
      <w:r>
        <w:rPr>
          <w:rFonts w:hint="eastAsia" w:ascii="新宋体" w:hAnsi="新宋体" w:eastAsia="新宋体" w:cs="新宋体"/>
          <w:color w:val="auto"/>
          <w:kern w:val="0"/>
          <w:sz w:val="28"/>
          <w:szCs w:val="28"/>
          <w:lang w:val="en-US" w:eastAsia="zh-CN"/>
        </w:rPr>
        <w:t>70</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2.3建设地点：唐河县昆明路西，长春路南侧</w:t>
      </w:r>
      <w:r>
        <w:rPr>
          <w:rFonts w:hint="eastAsia" w:ascii="新宋体" w:hAnsi="新宋体" w:eastAsia="新宋体" w:cs="新宋体"/>
          <w:color w:val="auto"/>
          <w:kern w:val="0"/>
          <w:sz w:val="28"/>
          <w:szCs w:val="28"/>
          <w:lang w:eastAsia="zh-CN"/>
        </w:rPr>
        <w:t>，现校址东侧。</w:t>
      </w:r>
      <w:r>
        <w:rPr>
          <w:rFonts w:hint="eastAsia" w:ascii="新宋体" w:hAnsi="新宋体" w:eastAsia="新宋体" w:cs="新宋体"/>
          <w:color w:val="auto"/>
          <w:kern w:val="0"/>
          <w:sz w:val="28"/>
          <w:szCs w:val="28"/>
        </w:rPr>
        <w:t xml:space="preserve">  </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2.4招标范围：本项目的方案设计、初步设计、施工图设计、工程设计变更的编制任务以及施工过程中的配合服务等后续服务工作；</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2.5计划工期：合</w:t>
      </w:r>
      <w:r>
        <w:rPr>
          <w:rFonts w:hint="eastAsia" w:ascii="新宋体" w:hAnsi="新宋体" w:eastAsia="新宋体" w:cs="新宋体"/>
          <w:color w:val="auto"/>
          <w:kern w:val="0"/>
          <w:sz w:val="28"/>
          <w:szCs w:val="28"/>
          <w:highlight w:val="none"/>
        </w:rPr>
        <w:t>同签订后</w:t>
      </w:r>
      <w:r>
        <w:rPr>
          <w:rFonts w:hint="eastAsia" w:ascii="新宋体" w:hAnsi="新宋体" w:eastAsia="新宋体" w:cs="新宋体"/>
          <w:color w:val="auto"/>
          <w:kern w:val="0"/>
          <w:sz w:val="28"/>
          <w:szCs w:val="28"/>
          <w:highlight w:val="none"/>
          <w:lang w:val="en-US" w:eastAsia="zh-CN"/>
        </w:rPr>
        <w:t>15</w:t>
      </w:r>
      <w:r>
        <w:rPr>
          <w:rFonts w:hint="eastAsia" w:ascii="新宋体" w:hAnsi="新宋体" w:eastAsia="新宋体" w:cs="新宋体"/>
          <w:color w:val="auto"/>
          <w:kern w:val="0"/>
          <w:sz w:val="28"/>
          <w:szCs w:val="28"/>
          <w:highlight w:val="none"/>
        </w:rPr>
        <w:t>日历天</w:t>
      </w:r>
      <w:r>
        <w:rPr>
          <w:rFonts w:hint="eastAsia" w:ascii="新宋体" w:hAnsi="新宋体" w:eastAsia="新宋体" w:cs="新宋体"/>
          <w:color w:val="auto"/>
          <w:kern w:val="0"/>
          <w:sz w:val="28"/>
          <w:szCs w:val="28"/>
        </w:rPr>
        <w:t>；</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2.6质量要求：合格，符合现行国家标准、规范和强制性条文，并满足招标人就本项目提出的编制要求，顺利通过各部门审查。</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2.7标段划分：共划分为一个标段。</w:t>
      </w:r>
    </w:p>
    <w:p>
      <w:pPr>
        <w:pStyle w:val="34"/>
        <w:rPr>
          <w:rFonts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t>三、投标人资格要求:</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3.1投标人须具备中华人民共和国境内注册具有独立法人资格，提供有效的营业执照、税务登记证、组织机构代码证或三证合一的营业执照；</w:t>
      </w:r>
    </w:p>
    <w:p>
      <w:pPr>
        <w:pStyle w:val="7"/>
        <w:rPr>
          <w:rFonts w:hint="eastAsia" w:ascii="新宋体" w:hAnsi="新宋体" w:eastAsia="新宋体" w:cs="新宋体"/>
          <w:color w:val="auto"/>
          <w:kern w:val="0"/>
          <w:sz w:val="28"/>
          <w:szCs w:val="28"/>
          <w:highlight w:val="none"/>
          <w:lang w:eastAsia="zh-CN"/>
        </w:rPr>
      </w:pPr>
      <w:r>
        <w:rPr>
          <w:rFonts w:hint="eastAsia" w:ascii="新宋体" w:hAnsi="新宋体" w:eastAsia="新宋体" w:cs="新宋体"/>
          <w:color w:val="auto"/>
          <w:kern w:val="0"/>
          <w:sz w:val="28"/>
          <w:szCs w:val="28"/>
          <w:highlight w:val="none"/>
        </w:rPr>
        <w:t>3.2投标人须同时具有行政主管部门颁发的</w:t>
      </w:r>
      <w:r>
        <w:rPr>
          <w:rFonts w:ascii="新宋体" w:hAnsi="新宋体" w:eastAsia="新宋体" w:cs="新宋体"/>
          <w:color w:val="auto"/>
          <w:kern w:val="0"/>
          <w:sz w:val="28"/>
          <w:szCs w:val="28"/>
          <w:highlight w:val="none"/>
        </w:rPr>
        <w:t xml:space="preserve">工程设计建筑行业 （建筑工程) </w:t>
      </w:r>
      <w:r>
        <w:rPr>
          <w:rFonts w:hint="eastAsia" w:ascii="新宋体" w:hAnsi="新宋体" w:eastAsia="新宋体" w:cs="新宋体"/>
          <w:color w:val="auto"/>
          <w:kern w:val="0"/>
          <w:sz w:val="28"/>
          <w:szCs w:val="28"/>
          <w:highlight w:val="none"/>
          <w:lang w:val="en-US" w:eastAsia="zh-CN"/>
        </w:rPr>
        <w:t>乙</w:t>
      </w:r>
      <w:r>
        <w:rPr>
          <w:rFonts w:ascii="新宋体" w:hAnsi="新宋体" w:eastAsia="新宋体" w:cs="新宋体"/>
          <w:color w:val="auto"/>
          <w:kern w:val="0"/>
          <w:sz w:val="28"/>
          <w:szCs w:val="28"/>
          <w:highlight w:val="none"/>
        </w:rPr>
        <w:t>级</w:t>
      </w:r>
      <w:r>
        <w:rPr>
          <w:rFonts w:hint="eastAsia" w:ascii="新宋体" w:hAnsi="新宋体" w:eastAsia="新宋体" w:cs="新宋体"/>
          <w:color w:val="auto"/>
          <w:kern w:val="0"/>
          <w:sz w:val="28"/>
          <w:szCs w:val="28"/>
          <w:highlight w:val="none"/>
        </w:rPr>
        <w:t>及以上资质；</w:t>
      </w:r>
    </w:p>
    <w:p>
      <w:pPr>
        <w:pStyle w:val="34"/>
        <w:rPr>
          <w:rFonts w:ascii="新宋体" w:hAnsi="新宋体" w:eastAsia="新宋体" w:cs="新宋体"/>
          <w:color w:val="auto"/>
          <w:kern w:val="0"/>
          <w:sz w:val="28"/>
          <w:szCs w:val="28"/>
          <w:highlight w:val="none"/>
        </w:rPr>
      </w:pPr>
      <w:r>
        <w:rPr>
          <w:rFonts w:hint="eastAsia" w:ascii="新宋体" w:hAnsi="新宋体" w:eastAsia="新宋体" w:cs="新宋体"/>
          <w:color w:val="auto"/>
          <w:kern w:val="0"/>
          <w:sz w:val="28"/>
          <w:szCs w:val="28"/>
        </w:rPr>
        <w:t>3.3</w:t>
      </w:r>
      <w:r>
        <w:rPr>
          <w:rFonts w:hint="eastAsia" w:ascii="新宋体" w:hAnsi="新宋体" w:eastAsia="新宋体" w:cs="新宋体"/>
          <w:color w:val="auto"/>
          <w:kern w:val="0"/>
          <w:sz w:val="28"/>
          <w:szCs w:val="28"/>
          <w:highlight w:val="none"/>
        </w:rPr>
        <w:t>拟派项目负责人具备一级注册建筑师执业资格、高级及以上技术职称，且为本单位员工，提供投标人和其签订的正式劳动合同和</w:t>
      </w:r>
      <w:r>
        <w:rPr>
          <w:rFonts w:hint="eastAsia" w:ascii="新宋体" w:hAnsi="新宋体" w:eastAsia="新宋体" w:cs="新宋体"/>
          <w:color w:val="auto"/>
          <w:kern w:val="0"/>
          <w:sz w:val="28"/>
          <w:szCs w:val="28"/>
          <w:highlight w:val="none"/>
          <w:lang w:val="en-US" w:eastAsia="zh-CN"/>
        </w:rPr>
        <w:t>近三个月</w:t>
      </w:r>
      <w:r>
        <w:rPr>
          <w:rFonts w:hint="eastAsia" w:ascii="新宋体" w:hAnsi="新宋体" w:eastAsia="新宋体" w:cs="新宋体"/>
          <w:color w:val="auto"/>
          <w:kern w:val="0"/>
          <w:sz w:val="28"/>
          <w:szCs w:val="28"/>
          <w:highlight w:val="none"/>
        </w:rPr>
        <w:t>依法为其缴纳的社保证明；</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3.4具有近三年（2020年</w:t>
      </w:r>
      <w:r>
        <w:rPr>
          <w:rFonts w:hint="eastAsia" w:ascii="新宋体" w:hAnsi="新宋体" w:eastAsia="新宋体" w:cs="新宋体"/>
          <w:color w:val="auto"/>
          <w:kern w:val="0"/>
          <w:sz w:val="28"/>
          <w:szCs w:val="28"/>
          <w:lang w:val="en-US" w:eastAsia="zh-CN"/>
        </w:rPr>
        <w:t>度</w:t>
      </w:r>
      <w:r>
        <w:rPr>
          <w:rFonts w:hint="eastAsia" w:ascii="新宋体" w:hAnsi="新宋体" w:eastAsia="新宋体" w:cs="新宋体"/>
          <w:color w:val="auto"/>
          <w:kern w:val="0"/>
          <w:sz w:val="28"/>
          <w:szCs w:val="28"/>
        </w:rPr>
        <w:t>、2021年</w:t>
      </w:r>
      <w:r>
        <w:rPr>
          <w:rFonts w:hint="eastAsia" w:ascii="新宋体" w:hAnsi="新宋体" w:eastAsia="新宋体" w:cs="新宋体"/>
          <w:color w:val="auto"/>
          <w:kern w:val="0"/>
          <w:sz w:val="28"/>
          <w:szCs w:val="28"/>
          <w:lang w:val="en-US" w:eastAsia="zh-CN"/>
        </w:rPr>
        <w:t>度</w:t>
      </w:r>
      <w:r>
        <w:rPr>
          <w:rFonts w:hint="eastAsia" w:ascii="新宋体" w:hAnsi="新宋体" w:eastAsia="新宋体" w:cs="新宋体"/>
          <w:color w:val="auto"/>
          <w:kern w:val="0"/>
          <w:sz w:val="28"/>
          <w:szCs w:val="28"/>
        </w:rPr>
        <w:t>、2022年</w:t>
      </w:r>
      <w:r>
        <w:rPr>
          <w:rFonts w:hint="eastAsia" w:ascii="新宋体" w:hAnsi="新宋体" w:eastAsia="新宋体" w:cs="新宋体"/>
          <w:color w:val="auto"/>
          <w:kern w:val="0"/>
          <w:sz w:val="28"/>
          <w:szCs w:val="28"/>
          <w:lang w:val="en-US" w:eastAsia="zh-CN"/>
        </w:rPr>
        <w:t>度</w:t>
      </w:r>
      <w:r>
        <w:rPr>
          <w:rFonts w:hint="eastAsia" w:ascii="新宋体" w:hAnsi="新宋体" w:eastAsia="新宋体" w:cs="新宋体"/>
          <w:color w:val="auto"/>
          <w:kern w:val="0"/>
          <w:sz w:val="28"/>
          <w:szCs w:val="28"/>
        </w:rPr>
        <w:t>）经审计的财务报告，财务状况良好，信誉良好，没有处于被责令停业、破产状态；（成立不足三年的企业，从成立之日算起）；</w:t>
      </w:r>
    </w:p>
    <w:p>
      <w:pPr>
        <w:pStyle w:val="34"/>
        <w:rPr>
          <w:rFonts w:ascii="新宋体" w:hAnsi="新宋体" w:eastAsia="新宋体" w:cs="新宋体"/>
          <w:color w:val="auto"/>
          <w:kern w:val="0"/>
          <w:sz w:val="28"/>
          <w:szCs w:val="28"/>
          <w:highlight w:val="none"/>
        </w:rPr>
      </w:pPr>
      <w:r>
        <w:rPr>
          <w:rFonts w:hint="eastAsia" w:ascii="新宋体" w:hAnsi="新宋体" w:eastAsia="新宋体" w:cs="新宋体"/>
          <w:color w:val="auto"/>
          <w:kern w:val="0"/>
          <w:sz w:val="28"/>
          <w:szCs w:val="28"/>
        </w:rPr>
        <w:t>3.5投标人出具的无行贿行为承诺（承诺对象包括投标人、法定代表人、</w:t>
      </w:r>
      <w:r>
        <w:rPr>
          <w:rFonts w:hint="eastAsia" w:ascii="新宋体" w:hAnsi="新宋体" w:eastAsia="新宋体" w:cs="新宋体"/>
          <w:color w:val="auto"/>
          <w:kern w:val="0"/>
          <w:sz w:val="28"/>
          <w:szCs w:val="28"/>
          <w:highlight w:val="none"/>
        </w:rPr>
        <w:t>项目负责人）；</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3.6列入失信被执行人、重大税收违法案件当事人名单的投标人，拒绝参与本项目招投标活动；【查询渠道：“信用中国”网站（www.creditchina.gov.cn）；“中国裁判文书网 ”（http://wenshu.court.gov.cn/）或“中国执行信息公开网”（http://zxgk.court.gov.cn/）查询投标人相关主体（企业、法定代表人、项目</w:t>
      </w:r>
      <w:r>
        <w:rPr>
          <w:rFonts w:hint="eastAsia" w:ascii="新宋体" w:hAnsi="新宋体" w:eastAsia="新宋体" w:cs="新宋体"/>
          <w:color w:val="auto"/>
          <w:kern w:val="0"/>
          <w:sz w:val="28"/>
          <w:szCs w:val="28"/>
          <w:lang w:val="en-US" w:eastAsia="zh-CN"/>
        </w:rPr>
        <w:t>负责人</w:t>
      </w:r>
      <w:r>
        <w:rPr>
          <w:rFonts w:hint="eastAsia" w:ascii="新宋体" w:hAnsi="新宋体" w:eastAsia="新宋体" w:cs="新宋体"/>
          <w:color w:val="auto"/>
          <w:kern w:val="0"/>
          <w:sz w:val="28"/>
          <w:szCs w:val="28"/>
        </w:rPr>
        <w:t>）的查询结果，凡被列入重大违法案件（刑事案件、强制清算与破产）的，依法限制其参与投标和工程建设】（提供网站截图加盖公章，查询日期不得早于招标公告发布之日）；</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3.7本次招标实行资格后审，审查内容以投标截止时间24小时前填报上传南阳市企业诚信库信息为准，过期更改的诚信库信息不作为本项目评审依据。开评标现场不接受诚信库信息原件。诚信库上传信息必须内容齐全，真实有效，原件扫描件清晰可辨。投标文件中资格审查资料应与上传南阳市诚信库信息一致。否则，由此造成应得分而未得分或资格审查不合格等情况的，由投标企业承担责任。</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3.8本次招标不接受联合体投标，不允许分包和转包。</w:t>
      </w:r>
    </w:p>
    <w:p>
      <w:pPr>
        <w:pStyle w:val="34"/>
        <w:rPr>
          <w:rFonts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t>四、招标文件的获取方法</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4.1招标文件的获取方式： 网上下载</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潜在投标人在南阳市公共资源交易中心办理 CA 数字证书，在南阳市交易平台诚信库进行登记注册，验证通过后可直接运用 CA 证书登录唐河县公共资源交易中心网站（www.thggzy.cn）诚信库会员系统进行网上下载招标文件。唐河县公共资源交易平台与南阳市公共资源交易平台诚信库系统互认共享、CA 数字证书互认共享。</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4.2获取招标文件时间：2023年</w:t>
      </w:r>
      <w:r>
        <w:rPr>
          <w:rFonts w:hint="eastAsia" w:ascii="新宋体" w:hAnsi="新宋体" w:eastAsia="新宋体" w:cs="新宋体"/>
          <w:color w:val="auto"/>
          <w:kern w:val="0"/>
          <w:sz w:val="28"/>
          <w:szCs w:val="28"/>
          <w:lang w:val="en-US" w:eastAsia="zh-CN"/>
        </w:rPr>
        <w:t>9</w:t>
      </w:r>
      <w:r>
        <w:rPr>
          <w:rFonts w:hint="eastAsia" w:ascii="新宋体" w:hAnsi="新宋体" w:eastAsia="新宋体" w:cs="新宋体"/>
          <w:color w:val="auto"/>
          <w:kern w:val="0"/>
          <w:sz w:val="28"/>
          <w:szCs w:val="28"/>
        </w:rPr>
        <w:t>月</w:t>
      </w:r>
      <w:r>
        <w:rPr>
          <w:rFonts w:hint="eastAsia" w:ascii="新宋体" w:hAnsi="新宋体" w:eastAsia="新宋体" w:cs="新宋体"/>
          <w:color w:val="auto"/>
          <w:kern w:val="0"/>
          <w:sz w:val="28"/>
          <w:szCs w:val="28"/>
          <w:lang w:val="en-US" w:eastAsia="zh-CN"/>
        </w:rPr>
        <w:t>14</w:t>
      </w:r>
      <w:r>
        <w:rPr>
          <w:rFonts w:hint="eastAsia" w:ascii="新宋体" w:hAnsi="新宋体" w:eastAsia="新宋体" w:cs="新宋体"/>
          <w:color w:val="auto"/>
          <w:kern w:val="0"/>
          <w:sz w:val="28"/>
          <w:szCs w:val="28"/>
        </w:rPr>
        <w:t>日10时00分至2023年</w:t>
      </w:r>
      <w:r>
        <w:rPr>
          <w:rFonts w:hint="eastAsia" w:ascii="新宋体" w:hAnsi="新宋体" w:eastAsia="新宋体" w:cs="新宋体"/>
          <w:color w:val="auto"/>
          <w:kern w:val="0"/>
          <w:sz w:val="28"/>
          <w:szCs w:val="28"/>
          <w:lang w:val="en-US" w:eastAsia="zh-CN"/>
        </w:rPr>
        <w:t>9</w:t>
      </w:r>
      <w:r>
        <w:rPr>
          <w:rFonts w:hint="eastAsia" w:ascii="新宋体" w:hAnsi="新宋体" w:eastAsia="新宋体" w:cs="新宋体"/>
          <w:color w:val="auto"/>
          <w:kern w:val="0"/>
          <w:sz w:val="28"/>
          <w:szCs w:val="28"/>
        </w:rPr>
        <w:t>月</w:t>
      </w:r>
      <w:r>
        <w:rPr>
          <w:rFonts w:hint="eastAsia" w:ascii="新宋体" w:hAnsi="新宋体" w:eastAsia="新宋体" w:cs="新宋体"/>
          <w:color w:val="auto"/>
          <w:kern w:val="0"/>
          <w:sz w:val="28"/>
          <w:szCs w:val="28"/>
          <w:lang w:val="en-US" w:eastAsia="zh-CN"/>
        </w:rPr>
        <w:t>21</w:t>
      </w:r>
      <w:r>
        <w:rPr>
          <w:rFonts w:hint="eastAsia" w:ascii="新宋体" w:hAnsi="新宋体" w:eastAsia="新宋体" w:cs="新宋体"/>
          <w:color w:val="auto"/>
          <w:kern w:val="0"/>
          <w:sz w:val="28"/>
          <w:szCs w:val="28"/>
        </w:rPr>
        <w:t>日17时30分。</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4.3招标文件售价：本项目不收取招标文件费用。</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4.4成功下载本项目招标文件的投标单位为合格投标人。</w:t>
      </w:r>
    </w:p>
    <w:p>
      <w:pPr>
        <w:pStyle w:val="34"/>
        <w:rPr>
          <w:rFonts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t>五、投标文件的递交时间及地点：</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5.1电子投标文件递交的截止时间及开标时间：2023年</w:t>
      </w:r>
      <w:r>
        <w:rPr>
          <w:rFonts w:hint="eastAsia" w:ascii="新宋体" w:hAnsi="新宋体" w:eastAsia="新宋体" w:cs="新宋体"/>
          <w:color w:val="auto"/>
          <w:kern w:val="0"/>
          <w:sz w:val="28"/>
          <w:szCs w:val="28"/>
          <w:lang w:val="en-US" w:eastAsia="zh-CN"/>
        </w:rPr>
        <w:t>10</w:t>
      </w:r>
      <w:r>
        <w:rPr>
          <w:rFonts w:hint="eastAsia" w:ascii="新宋体" w:hAnsi="新宋体" w:eastAsia="新宋体" w:cs="新宋体"/>
          <w:color w:val="auto"/>
          <w:kern w:val="0"/>
          <w:sz w:val="28"/>
          <w:szCs w:val="28"/>
        </w:rPr>
        <w:t>月</w:t>
      </w:r>
      <w:r>
        <w:rPr>
          <w:rFonts w:hint="eastAsia" w:ascii="新宋体" w:hAnsi="新宋体" w:eastAsia="新宋体" w:cs="新宋体"/>
          <w:color w:val="auto"/>
          <w:kern w:val="0"/>
          <w:sz w:val="28"/>
          <w:szCs w:val="28"/>
          <w:lang w:val="en-US" w:eastAsia="zh-CN"/>
        </w:rPr>
        <w:t>12</w:t>
      </w:r>
      <w:r>
        <w:rPr>
          <w:rFonts w:hint="eastAsia" w:ascii="新宋体" w:hAnsi="新宋体" w:eastAsia="新宋体" w:cs="新宋体"/>
          <w:color w:val="auto"/>
          <w:kern w:val="0"/>
          <w:sz w:val="28"/>
          <w:szCs w:val="28"/>
        </w:rPr>
        <w:t>日上午09:</w:t>
      </w:r>
      <w:r>
        <w:rPr>
          <w:rFonts w:hint="eastAsia" w:ascii="新宋体" w:hAnsi="新宋体" w:eastAsia="新宋体" w:cs="新宋体"/>
          <w:color w:val="auto"/>
          <w:kern w:val="0"/>
          <w:sz w:val="28"/>
          <w:szCs w:val="28"/>
          <w:lang w:val="en-US" w:eastAsia="zh-CN"/>
        </w:rPr>
        <w:t>3</w:t>
      </w:r>
      <w:r>
        <w:rPr>
          <w:rFonts w:hint="eastAsia" w:ascii="新宋体" w:hAnsi="新宋体" w:eastAsia="新宋体" w:cs="新宋体"/>
          <w:color w:val="auto"/>
          <w:kern w:val="0"/>
          <w:sz w:val="28"/>
          <w:szCs w:val="28"/>
        </w:rPr>
        <w:t>0整；</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5.2开标地点：唐河县公共资源交易中心第</w:t>
      </w:r>
      <w:r>
        <w:rPr>
          <w:rFonts w:hint="eastAsia" w:ascii="新宋体" w:hAnsi="新宋体" w:eastAsia="新宋体" w:cs="新宋体"/>
          <w:color w:val="auto"/>
          <w:kern w:val="0"/>
          <w:sz w:val="28"/>
          <w:szCs w:val="28"/>
          <w:lang w:val="en-US" w:eastAsia="zh-CN"/>
        </w:rPr>
        <w:t>三</w:t>
      </w:r>
      <w:r>
        <w:rPr>
          <w:rFonts w:hint="eastAsia" w:ascii="新宋体" w:hAnsi="新宋体" w:eastAsia="新宋体" w:cs="新宋体"/>
          <w:color w:val="auto"/>
          <w:kern w:val="0"/>
          <w:sz w:val="28"/>
          <w:szCs w:val="28"/>
        </w:rPr>
        <w:t>开标室（本项目采用网上不见面方式开标，投标企业无需到达开标现场）；</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5.3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5.4该项目自行上传投标文件，无需寄送和递交非加密投标文件光盘等。需提前登录不见面开标系统；</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5.5因投标人无需现场参与开标，所有准备工作需要自行到位。开标过程中如遇到紧急事项，可在不见面开标大厅中进行提出异议或文字交流。</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5.6不见面开标过程中，如投标人准备不到位，造成无法及时解密、网络问题等情况造成开标无法继续的，视为该投标人自动放弃投标（60分钟内），将被退回投标文件；</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5.7电子投标文件应在招标文件规定的投标截止时间前到达交易系统。逾期到达交易系统的电子投标文件视为放弃本次投标。</w:t>
      </w:r>
    </w:p>
    <w:p>
      <w:pPr>
        <w:pStyle w:val="34"/>
        <w:rPr>
          <w:rFonts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t>六、本次招标项目招标人不组织踏勘现场和投标预备会。</w:t>
      </w:r>
      <w:r>
        <w:rPr>
          <w:rFonts w:hint="eastAsia" w:ascii="新宋体" w:hAnsi="新宋体" w:eastAsia="新宋体" w:cs="新宋体"/>
          <w:b/>
          <w:bCs/>
          <w:color w:val="auto"/>
          <w:kern w:val="0"/>
          <w:sz w:val="28"/>
          <w:szCs w:val="28"/>
        </w:rPr>
        <w:br w:type="textWrapping"/>
      </w:r>
      <w:r>
        <w:rPr>
          <w:rFonts w:hint="eastAsia" w:ascii="新宋体" w:hAnsi="新宋体" w:eastAsia="新宋体" w:cs="新宋体"/>
          <w:b/>
          <w:bCs/>
          <w:color w:val="auto"/>
          <w:kern w:val="0"/>
          <w:sz w:val="28"/>
          <w:szCs w:val="28"/>
        </w:rPr>
        <w:t>七、发布公告的媒介：</w:t>
      </w:r>
    </w:p>
    <w:p>
      <w:pPr>
        <w:pStyle w:val="34"/>
        <w:ind w:firstLine="560" w:firstLineChars="200"/>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本次招标公告同时在《中国招标投标公共服务平台》、《河南省电子招标投标公共服务平台》、《唐河县公共资源交易中心》发布。</w:t>
      </w:r>
    </w:p>
    <w:p>
      <w:pPr>
        <w:pStyle w:val="34"/>
        <w:rPr>
          <w:rFonts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t>八、联系方式:</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 xml:space="preserve">招标人：唐河县教育体育局 </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 xml:space="preserve">联系人： 牛先生           </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 xml:space="preserve">电  话：18595968567  </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 xml:space="preserve">地  址：唐河县新华路与解放路交叉口 </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监督单位：唐河县住房和城乡建设局</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联 系 人： 王先生</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电   话：0377-68927775</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地   址：唐河县新春路北段</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招标代理机构：唐河县龙建工程管理有限公司</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 xml:space="preserve">联系人：杨女士           </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电  话：0377-60888961</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地   址：唐河县文峰街道飞凤路飞凤游园管理楼二楼</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唐河县公共资源交易中心</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联系人： 杨先生        </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电话：0377-68513299</w:t>
      </w:r>
    </w:p>
    <w:p>
      <w:pPr>
        <w:pStyle w:val="34"/>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地址：唐河县和谐广场三号楼</w:t>
      </w:r>
    </w:p>
    <w:p>
      <w:pPr>
        <w:pStyle w:val="34"/>
        <w:rPr>
          <w:rFonts w:ascii="新宋体" w:hAnsi="新宋体" w:eastAsia="新宋体" w:cs="新宋体"/>
          <w:color w:val="auto"/>
          <w:kern w:val="0"/>
          <w:sz w:val="28"/>
          <w:szCs w:val="28"/>
        </w:rPr>
      </w:pPr>
    </w:p>
    <w:p>
      <w:pPr>
        <w:pStyle w:val="34"/>
        <w:jc w:val="right"/>
        <w:rPr>
          <w:rFonts w:ascii="新宋体" w:hAnsi="新宋体" w:eastAsia="新宋体" w:cs="新宋体"/>
          <w:color w:val="auto"/>
          <w:kern w:val="0"/>
          <w:sz w:val="28"/>
          <w:szCs w:val="28"/>
        </w:rPr>
      </w:pPr>
    </w:p>
    <w:p>
      <w:pPr>
        <w:pStyle w:val="34"/>
        <w:jc w:val="right"/>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唐河县教育体育局</w:t>
      </w:r>
    </w:p>
    <w:p>
      <w:pPr>
        <w:pStyle w:val="34"/>
        <w:jc w:val="right"/>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唐河县龙建工程管理有限公司</w:t>
      </w:r>
    </w:p>
    <w:p>
      <w:pPr>
        <w:pStyle w:val="34"/>
        <w:jc w:val="right"/>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2023年</w:t>
      </w:r>
      <w:r>
        <w:rPr>
          <w:rFonts w:hint="eastAsia" w:ascii="新宋体" w:hAnsi="新宋体" w:eastAsia="新宋体" w:cs="新宋体"/>
          <w:color w:val="auto"/>
          <w:kern w:val="0"/>
          <w:sz w:val="28"/>
          <w:szCs w:val="28"/>
          <w:lang w:val="en-US" w:eastAsia="zh-CN"/>
        </w:rPr>
        <w:t>9</w:t>
      </w:r>
      <w:r>
        <w:rPr>
          <w:rFonts w:hint="eastAsia" w:ascii="新宋体" w:hAnsi="新宋体" w:eastAsia="新宋体" w:cs="新宋体"/>
          <w:color w:val="auto"/>
          <w:kern w:val="0"/>
          <w:sz w:val="28"/>
          <w:szCs w:val="28"/>
        </w:rPr>
        <w:t>月</w:t>
      </w:r>
      <w:r>
        <w:rPr>
          <w:rFonts w:hint="eastAsia" w:ascii="新宋体" w:hAnsi="新宋体" w:eastAsia="新宋体" w:cs="新宋体"/>
          <w:color w:val="auto"/>
          <w:kern w:val="0"/>
          <w:sz w:val="28"/>
          <w:szCs w:val="28"/>
          <w:lang w:val="en-US" w:eastAsia="zh-CN"/>
        </w:rPr>
        <w:t>12</w:t>
      </w:r>
      <w:r>
        <w:rPr>
          <w:rFonts w:hint="eastAsia" w:ascii="新宋体" w:hAnsi="新宋体" w:eastAsia="新宋体" w:cs="新宋体"/>
          <w:color w:val="auto"/>
          <w:kern w:val="0"/>
          <w:sz w:val="28"/>
          <w:szCs w:val="28"/>
        </w:rPr>
        <w:t>日</w:t>
      </w:r>
    </w:p>
    <w:p>
      <w:pPr>
        <w:pStyle w:val="34"/>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4"/>
        <w:rPr>
          <w:rFonts w:ascii="宋体" w:hAnsi="宋体" w:cs="宋体"/>
          <w:b/>
          <w:bCs/>
          <w:color w:val="auto"/>
          <w:sz w:val="36"/>
          <w:szCs w:val="48"/>
        </w:rPr>
      </w:pPr>
    </w:p>
    <w:p>
      <w:pPr>
        <w:rPr>
          <w:rFonts w:ascii="宋体" w:hAnsi="宋体" w:cs="宋体"/>
          <w:b/>
          <w:bCs/>
          <w:color w:val="auto"/>
          <w:sz w:val="36"/>
          <w:szCs w:val="48"/>
        </w:rPr>
      </w:pPr>
      <w:bookmarkStart w:id="14" w:name="_Toc13172"/>
      <w:r>
        <w:rPr>
          <w:rFonts w:hint="eastAsia" w:ascii="宋体" w:hAnsi="宋体" w:cs="宋体"/>
          <w:b/>
          <w:bCs/>
          <w:color w:val="auto"/>
          <w:sz w:val="36"/>
          <w:szCs w:val="48"/>
        </w:rPr>
        <w:br w:type="page"/>
      </w:r>
    </w:p>
    <w:p>
      <w:pPr>
        <w:pStyle w:val="33"/>
        <w:numPr>
          <w:ilvl w:val="0"/>
          <w:numId w:val="0"/>
        </w:numPr>
        <w:spacing w:before="120" w:after="120" w:line="400" w:lineRule="exact"/>
        <w:jc w:val="center"/>
        <w:rPr>
          <w:rFonts w:ascii="宋体" w:hAnsi="宋体" w:cs="宋体"/>
          <w:color w:val="auto"/>
          <w:sz w:val="36"/>
          <w:szCs w:val="48"/>
        </w:rPr>
      </w:pPr>
      <w:r>
        <w:rPr>
          <w:rFonts w:hint="eastAsia" w:ascii="宋体" w:hAnsi="宋体" w:cs="宋体"/>
          <w:color w:val="auto"/>
          <w:sz w:val="36"/>
          <w:szCs w:val="48"/>
        </w:rPr>
        <w:t>第二章  投标人须知</w:t>
      </w:r>
      <w:bookmarkEnd w:id="14"/>
    </w:p>
    <w:p>
      <w:pPr>
        <w:pStyle w:val="4"/>
        <w:jc w:val="center"/>
        <w:rPr>
          <w:color w:val="auto"/>
        </w:rPr>
      </w:pPr>
      <w:bookmarkStart w:id="15" w:name="_Toc276979398"/>
      <w:bookmarkStart w:id="16" w:name="_Toc277453831"/>
      <w:bookmarkStart w:id="17" w:name="_Toc15944"/>
      <w:bookmarkStart w:id="18" w:name="_Toc1483"/>
      <w:bookmarkStart w:id="19" w:name="_Toc199309392"/>
      <w:bookmarkStart w:id="20" w:name="_Toc277453749"/>
      <w:r>
        <w:rPr>
          <w:rFonts w:hint="eastAsia"/>
          <w:color w:val="auto"/>
        </w:rPr>
        <w:t>1、投标须知前附表</w:t>
      </w:r>
      <w:bookmarkEnd w:id="15"/>
      <w:bookmarkEnd w:id="16"/>
      <w:bookmarkEnd w:id="17"/>
      <w:bookmarkEnd w:id="18"/>
      <w:bookmarkEnd w:id="19"/>
      <w:bookmarkEnd w:id="20"/>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99"/>
        <w:gridCol w:w="1660"/>
        <w:gridCol w:w="659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90" w:hRule="atLeast"/>
        </w:trPr>
        <w:tc>
          <w:tcPr>
            <w:tcW w:w="899" w:type="dxa"/>
            <w:vAlign w:val="center"/>
          </w:tcPr>
          <w:p>
            <w:pPr>
              <w:spacing w:line="360" w:lineRule="auto"/>
              <w:jc w:val="center"/>
              <w:rPr>
                <w:rFonts w:ascii="华文仿宋" w:hAnsi="华文仿宋" w:eastAsia="华文仿宋" w:cs="华文仿宋"/>
                <w:b/>
                <w:color w:val="auto"/>
                <w:sz w:val="24"/>
              </w:rPr>
            </w:pPr>
            <w:r>
              <w:rPr>
                <w:rFonts w:hint="eastAsia" w:ascii="华文仿宋" w:hAnsi="华文仿宋" w:eastAsia="华文仿宋" w:cs="华文仿宋"/>
                <w:b/>
                <w:color w:val="auto"/>
                <w:sz w:val="24"/>
              </w:rPr>
              <w:t>条款号</w:t>
            </w:r>
          </w:p>
        </w:tc>
        <w:tc>
          <w:tcPr>
            <w:tcW w:w="1660" w:type="dxa"/>
            <w:vAlign w:val="center"/>
          </w:tcPr>
          <w:p>
            <w:pPr>
              <w:spacing w:line="360" w:lineRule="auto"/>
              <w:jc w:val="center"/>
              <w:rPr>
                <w:rFonts w:ascii="华文仿宋" w:hAnsi="华文仿宋" w:eastAsia="华文仿宋" w:cs="华文仿宋"/>
                <w:b/>
                <w:color w:val="auto"/>
                <w:sz w:val="24"/>
              </w:rPr>
            </w:pPr>
            <w:r>
              <w:rPr>
                <w:rFonts w:hint="eastAsia" w:ascii="华文仿宋" w:hAnsi="华文仿宋" w:eastAsia="华文仿宋" w:cs="华文仿宋"/>
                <w:b/>
                <w:color w:val="auto"/>
                <w:sz w:val="24"/>
              </w:rPr>
              <w:t>条 款 名 称</w:t>
            </w:r>
          </w:p>
        </w:tc>
        <w:tc>
          <w:tcPr>
            <w:tcW w:w="6594" w:type="dxa"/>
            <w:vAlign w:val="center"/>
          </w:tcPr>
          <w:p>
            <w:pPr>
              <w:spacing w:line="360" w:lineRule="auto"/>
              <w:jc w:val="center"/>
              <w:rPr>
                <w:rFonts w:ascii="华文仿宋" w:hAnsi="华文仿宋" w:eastAsia="华文仿宋" w:cs="华文仿宋"/>
                <w:b/>
                <w:color w:val="auto"/>
                <w:sz w:val="24"/>
              </w:rPr>
            </w:pPr>
            <w:r>
              <w:rPr>
                <w:rFonts w:hint="eastAsia" w:ascii="华文仿宋" w:hAnsi="华文仿宋" w:eastAsia="华文仿宋" w:cs="华文仿宋"/>
                <w:b/>
                <w:color w:val="auto"/>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1395"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1.1.1</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招标人</w:t>
            </w:r>
          </w:p>
        </w:tc>
        <w:tc>
          <w:tcPr>
            <w:tcW w:w="6594" w:type="dxa"/>
            <w:vAlign w:val="center"/>
          </w:tcPr>
          <w:p>
            <w:pPr>
              <w:widowControl/>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招标人：唐河县教育体育局 </w:t>
            </w:r>
          </w:p>
          <w:p>
            <w:pPr>
              <w:widowControl/>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联系人： 牛先生</w:t>
            </w:r>
          </w:p>
          <w:p>
            <w:pPr>
              <w:widowControl/>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电  话： 18595968567  </w:t>
            </w:r>
          </w:p>
          <w:p>
            <w:pPr>
              <w:widowControl/>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地  址： 唐河县新华路与解放路交叉口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95"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1.1.2</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kern w:val="0"/>
                <w:sz w:val="24"/>
                <w:lang w:bidi="ar"/>
              </w:rPr>
              <w:t>监督单位</w:t>
            </w:r>
          </w:p>
        </w:tc>
        <w:tc>
          <w:tcPr>
            <w:tcW w:w="6594" w:type="dxa"/>
            <w:vAlign w:val="center"/>
          </w:tcPr>
          <w:p>
            <w:pPr>
              <w:widowControl/>
              <w:spacing w:line="360" w:lineRule="auto"/>
              <w:rPr>
                <w:rFonts w:ascii="华文仿宋" w:hAnsi="华文仿宋" w:eastAsia="华文仿宋" w:cs="华文仿宋"/>
                <w:color w:val="auto"/>
                <w:kern w:val="0"/>
                <w:sz w:val="24"/>
                <w:lang w:bidi="ar"/>
              </w:rPr>
            </w:pPr>
            <w:r>
              <w:rPr>
                <w:rFonts w:hint="eastAsia" w:ascii="华文仿宋" w:hAnsi="华文仿宋" w:eastAsia="华文仿宋" w:cs="华文仿宋"/>
                <w:color w:val="auto"/>
                <w:kern w:val="0"/>
                <w:sz w:val="24"/>
                <w:lang w:bidi="ar"/>
              </w:rPr>
              <w:t>监督单位：唐河县住房和城乡建设局</w:t>
            </w:r>
          </w:p>
          <w:p>
            <w:pPr>
              <w:widowControl/>
              <w:spacing w:line="360" w:lineRule="auto"/>
              <w:rPr>
                <w:rFonts w:ascii="华文仿宋" w:hAnsi="华文仿宋" w:eastAsia="华文仿宋" w:cs="华文仿宋"/>
                <w:color w:val="auto"/>
                <w:kern w:val="0"/>
                <w:sz w:val="24"/>
                <w:lang w:bidi="ar"/>
              </w:rPr>
            </w:pPr>
            <w:r>
              <w:rPr>
                <w:rFonts w:hint="eastAsia" w:ascii="华文仿宋" w:hAnsi="华文仿宋" w:eastAsia="华文仿宋" w:cs="华文仿宋"/>
                <w:color w:val="auto"/>
                <w:kern w:val="0"/>
                <w:sz w:val="24"/>
                <w:lang w:bidi="ar"/>
              </w:rPr>
              <w:t>监 督 人：王先生</w:t>
            </w:r>
          </w:p>
          <w:p>
            <w:pPr>
              <w:widowControl/>
              <w:spacing w:line="360" w:lineRule="auto"/>
              <w:rPr>
                <w:rFonts w:ascii="华文仿宋" w:hAnsi="华文仿宋" w:eastAsia="华文仿宋" w:cs="华文仿宋"/>
                <w:color w:val="auto"/>
                <w:kern w:val="0"/>
                <w:sz w:val="24"/>
                <w:lang w:bidi="ar"/>
              </w:rPr>
            </w:pPr>
            <w:r>
              <w:rPr>
                <w:rFonts w:hint="eastAsia" w:ascii="华文仿宋" w:hAnsi="华文仿宋" w:eastAsia="华文仿宋" w:cs="华文仿宋"/>
                <w:color w:val="auto"/>
                <w:kern w:val="0"/>
                <w:sz w:val="24"/>
                <w:lang w:bidi="ar"/>
              </w:rPr>
              <w:t>监督电话：0377-68927775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6"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1.1.3</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招标代理机构</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招标代理机构：唐河县龙建工程管理有限公司</w:t>
            </w:r>
          </w:p>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联 系 人：杨女士</w:t>
            </w:r>
          </w:p>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联系电话：0377-60888961</w:t>
            </w:r>
          </w:p>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地    址：唐河县文峰街道飞凤路飞凤游园管理楼二楼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3"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1.1.4</w:t>
            </w:r>
          </w:p>
        </w:tc>
        <w:tc>
          <w:tcPr>
            <w:tcW w:w="1660" w:type="dxa"/>
            <w:vAlign w:val="center"/>
          </w:tcPr>
          <w:p>
            <w:pPr>
              <w:spacing w:line="360" w:lineRule="auto"/>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项目名称</w:t>
            </w:r>
          </w:p>
        </w:tc>
        <w:tc>
          <w:tcPr>
            <w:tcW w:w="6594" w:type="dxa"/>
            <w:vAlign w:val="center"/>
          </w:tcPr>
          <w:p>
            <w:pPr>
              <w:spacing w:line="360" w:lineRule="auto"/>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唐河县第二初级中学扩建项目设计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1.1.5</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建设地点</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唐河县昆明路西，长春路南侧，现校址东侧。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8"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1.2.1</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资金来源</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县财政资金。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1.2.3</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资金落实情况</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已落实</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123"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1.3.1</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招标范围</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本项目的方案设计、初步设计、施工图设计、工程设计变更的编制任务以及施工过程中的配合服务等后续服务工作；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2"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1.3.2</w:t>
            </w:r>
          </w:p>
        </w:tc>
        <w:tc>
          <w:tcPr>
            <w:tcW w:w="1660" w:type="dxa"/>
            <w:vAlign w:val="center"/>
          </w:tcPr>
          <w:p>
            <w:pPr>
              <w:spacing w:line="360" w:lineRule="auto"/>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设计周期</w:t>
            </w:r>
          </w:p>
        </w:tc>
        <w:tc>
          <w:tcPr>
            <w:tcW w:w="6594" w:type="dxa"/>
            <w:vAlign w:val="center"/>
          </w:tcPr>
          <w:p>
            <w:pPr>
              <w:spacing w:line="360" w:lineRule="auto"/>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合同签订后</w:t>
            </w:r>
            <w:r>
              <w:rPr>
                <w:rFonts w:hint="eastAsia" w:ascii="华文仿宋" w:hAnsi="华文仿宋" w:eastAsia="华文仿宋" w:cs="华文仿宋"/>
                <w:color w:val="auto"/>
                <w:sz w:val="24"/>
                <w:highlight w:val="none"/>
                <w:lang w:val="en-US" w:eastAsia="zh-CN"/>
              </w:rPr>
              <w:t>15</w:t>
            </w:r>
            <w:r>
              <w:rPr>
                <w:rFonts w:hint="eastAsia" w:ascii="华文仿宋" w:hAnsi="华文仿宋" w:eastAsia="华文仿宋" w:cs="华文仿宋"/>
                <w:color w:val="auto"/>
                <w:sz w:val="24"/>
                <w:highlight w:val="none"/>
              </w:rPr>
              <w:t>日历天。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56"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1.3.3</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设计质量</w:t>
            </w:r>
          </w:p>
        </w:tc>
        <w:tc>
          <w:tcPr>
            <w:tcW w:w="6594" w:type="dxa"/>
            <w:vAlign w:val="center"/>
          </w:tcPr>
          <w:p>
            <w:pPr>
              <w:spacing w:line="360" w:lineRule="auto"/>
              <w:jc w:val="left"/>
              <w:rPr>
                <w:rFonts w:ascii="华文仿宋" w:hAnsi="华文仿宋" w:eastAsia="华文仿宋" w:cs="华文仿宋"/>
                <w:color w:val="auto"/>
                <w:sz w:val="24"/>
              </w:rPr>
            </w:pPr>
            <w:r>
              <w:rPr>
                <w:rFonts w:hint="eastAsia" w:ascii="华文仿宋" w:hAnsi="华文仿宋" w:eastAsia="华文仿宋" w:cs="华文仿宋"/>
                <w:color w:val="auto"/>
                <w:sz w:val="24"/>
              </w:rPr>
              <w:t>合格，符合现行国家标准、规范和强制性条文，并满足招标人就本项目提出的编制要求，顺利通过各部门审查。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1.4.1</w:t>
            </w:r>
          </w:p>
        </w:tc>
        <w:tc>
          <w:tcPr>
            <w:tcW w:w="1660" w:type="dxa"/>
            <w:vAlign w:val="center"/>
          </w:tcPr>
          <w:p>
            <w:pPr>
              <w:spacing w:line="360" w:lineRule="auto"/>
              <w:jc w:val="center"/>
              <w:rPr>
                <w:rFonts w:ascii="华文仿宋" w:hAnsi="华文仿宋" w:eastAsia="华文仿宋" w:cs="华文仿宋"/>
                <w:color w:val="auto"/>
                <w:spacing w:val="-8"/>
                <w:sz w:val="24"/>
              </w:rPr>
            </w:pPr>
            <w:r>
              <w:rPr>
                <w:rFonts w:hint="eastAsia" w:ascii="华文仿宋" w:hAnsi="华文仿宋" w:eastAsia="华文仿宋" w:cs="华文仿宋"/>
                <w:color w:val="auto"/>
                <w:spacing w:val="-8"/>
                <w:sz w:val="24"/>
              </w:rPr>
              <w:t>投标人资质条件、能力和信誉</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详见招标公告。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2"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1.4.2</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是否接受联合体投标</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不接受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05"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1.9</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踏勘现场</w:t>
            </w:r>
          </w:p>
        </w:tc>
        <w:tc>
          <w:tcPr>
            <w:tcW w:w="6594" w:type="dxa"/>
            <w:vAlign w:val="center"/>
          </w:tcPr>
          <w:p>
            <w:pPr>
              <w:widowControl/>
              <w:spacing w:line="360" w:lineRule="auto"/>
              <w:jc w:val="left"/>
              <w:rPr>
                <w:rFonts w:ascii="华文仿宋" w:hAnsi="华文仿宋" w:eastAsia="华文仿宋" w:cs="华文仿宋"/>
                <w:color w:val="auto"/>
                <w:kern w:val="0"/>
                <w:sz w:val="24"/>
              </w:rPr>
            </w:pPr>
            <w:r>
              <w:rPr>
                <w:rFonts w:hint="eastAsia" w:ascii="华文仿宋" w:hAnsi="华文仿宋" w:eastAsia="华文仿宋" w:cs="华文仿宋"/>
                <w:color w:val="auto"/>
                <w:sz w:val="24"/>
              </w:rPr>
              <w:t>不组织，投标人自行踏勘现场。（由投标人自行踏勘以充分了解项目位置、现状、地质地貌、气候与水文条件、交通状况、道路状况及任何其它足以影响投标报价的情况，任何因忽视或误解工地情况而导致的失误招标人概不负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1.10</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投标预备会</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42"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1.11</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分包</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不允许。中标人必须承担总包责任，不得转包和擅自分包工程。否则招标人有权终止合同并追究中标人的责任。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7"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1.12</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偏离</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不允许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2.1</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构成招标文件</w:t>
            </w:r>
          </w:p>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的其他材料</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招标文件的补充文件（如有）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899" w:type="dxa"/>
            <w:vAlign w:val="center"/>
          </w:tcPr>
          <w:p>
            <w:pPr>
              <w:spacing w:line="360" w:lineRule="auto"/>
              <w:jc w:val="center"/>
              <w:rPr>
                <w:rFonts w:ascii="华文仿宋" w:hAnsi="华文仿宋" w:eastAsia="华文仿宋" w:cs="华文仿宋"/>
                <w:color w:val="auto"/>
                <w:sz w:val="24"/>
              </w:rPr>
            </w:pPr>
          </w:p>
        </w:tc>
        <w:tc>
          <w:tcPr>
            <w:tcW w:w="1660" w:type="dxa"/>
            <w:vAlign w:val="center"/>
          </w:tcPr>
          <w:p>
            <w:pPr>
              <w:spacing w:line="360" w:lineRule="auto"/>
              <w:jc w:val="center"/>
              <w:rPr>
                <w:rFonts w:ascii="华文仿宋" w:hAnsi="华文仿宋" w:eastAsia="华文仿宋" w:cs="华文仿宋"/>
                <w:color w:val="auto"/>
                <w:sz w:val="24"/>
              </w:rPr>
            </w:pPr>
            <w:r>
              <w:rPr>
                <w:rFonts w:ascii="华文仿宋" w:hAnsi="华文仿宋" w:eastAsia="华文仿宋" w:cs="华文仿宋"/>
                <w:color w:val="auto"/>
                <w:sz w:val="24"/>
              </w:rPr>
              <w:t>构成投标文件的其他材料</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投</w:t>
            </w:r>
            <w:r>
              <w:rPr>
                <w:rFonts w:ascii="华文仿宋" w:hAnsi="华文仿宋" w:eastAsia="华文仿宋" w:cs="华文仿宋"/>
                <w:color w:val="auto"/>
                <w:sz w:val="24"/>
              </w:rPr>
              <w:t>标文件</w:t>
            </w:r>
            <w:r>
              <w:rPr>
                <w:rFonts w:hint="eastAsia" w:ascii="华文仿宋" w:hAnsi="华文仿宋" w:eastAsia="华文仿宋" w:cs="华文仿宋"/>
                <w:color w:val="auto"/>
                <w:sz w:val="24"/>
              </w:rPr>
              <w:t xml:space="preserve">澄清、说明或补正。  </w:t>
            </w:r>
          </w:p>
          <w:p>
            <w:pPr>
              <w:spacing w:line="360" w:lineRule="auto"/>
              <w:jc w:val="left"/>
              <w:rPr>
                <w:rFonts w:ascii="华文仿宋" w:hAnsi="华文仿宋" w:eastAsia="华文仿宋" w:cs="华文仿宋"/>
                <w:color w:val="auto"/>
                <w:sz w:val="24"/>
              </w:rPr>
            </w:pPr>
            <w:r>
              <w:rPr>
                <w:rFonts w:hint="eastAsia" w:ascii="华文仿宋" w:hAnsi="华文仿宋" w:eastAsia="华文仿宋" w:cs="华文仿宋"/>
                <w:b/>
                <w:bCs/>
                <w:color w:val="auto"/>
                <w:sz w:val="24"/>
              </w:rPr>
              <w:t>依据宛公管办【2018】8号文规定，各投标单位应作出包含投标单位及项目负责人的“无行贿行为承诺”，作为投标要件，附于投标文件内。如遇投诉、举报，经查其承诺不实，由此造成的后果由各投标人承担一切责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0"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2.2</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投标人提出问题的截止时间</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递交投标文件截止之日前17日前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32"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2.2</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投标人确认收到招标文件澄清的时间</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在收到相应澄清文件后24小时内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60"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2.3</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招标人书面修改</w:t>
            </w:r>
          </w:p>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的时间</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递交投标文件的截止之日15日前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09" w:hRule="exac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2.3</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投标人确认收到招标文件修改的时间</w:t>
            </w:r>
          </w:p>
        </w:tc>
        <w:tc>
          <w:tcPr>
            <w:tcW w:w="6594" w:type="dxa"/>
            <w:vAlign w:val="center"/>
          </w:tcPr>
          <w:p>
            <w:pPr>
              <w:spacing w:line="360" w:lineRule="auto"/>
              <w:ind w:right="2066" w:rightChars="984"/>
              <w:rPr>
                <w:rFonts w:ascii="华文仿宋" w:hAnsi="华文仿宋" w:eastAsia="华文仿宋" w:cs="华文仿宋"/>
                <w:color w:val="auto"/>
                <w:sz w:val="24"/>
              </w:rPr>
            </w:pPr>
            <w:r>
              <w:rPr>
                <w:rFonts w:hint="eastAsia" w:ascii="华文仿宋" w:hAnsi="华文仿宋" w:eastAsia="华文仿宋" w:cs="华文仿宋"/>
                <w:color w:val="auto"/>
                <w:sz w:val="24"/>
              </w:rPr>
              <w:t>在收到相应修改文件后24小时内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2"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3.3.1</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投标有效期</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自投标截止之日起60日历天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3.4.1</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投标保证金</w:t>
            </w:r>
          </w:p>
        </w:tc>
        <w:tc>
          <w:tcPr>
            <w:tcW w:w="6594" w:type="dxa"/>
            <w:vAlign w:val="center"/>
          </w:tcPr>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1、投标保证金的金额：</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人民币：壹万元整（￥：10000.00元）；</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2、本招标项目投标保证金同时允许转账、电子投标保函、银行保函和承诺函四种方式，未按以下要求将视为未交纳投标保证金，其投标文件将被拒绝，不能参加开标活动。</w:t>
            </w:r>
          </w:p>
          <w:p>
            <w:pPr>
              <w:pStyle w:val="14"/>
              <w:spacing w:line="360" w:lineRule="auto"/>
              <w:ind w:left="0" w:firstLine="0"/>
              <w:rPr>
                <w:rFonts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A.以转账方式交纳投标保证金，具体要求如下：</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投标保证金交至：唐河县公共资源交易中心。</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于</w:t>
            </w:r>
            <w:r>
              <w:rPr>
                <w:rFonts w:hint="eastAsia" w:ascii="华文仿宋" w:hAnsi="华文仿宋" w:eastAsia="华文仿宋" w:cs="华文仿宋"/>
                <w:b/>
                <w:bCs/>
                <w:color w:val="auto"/>
                <w:kern w:val="0"/>
                <w:sz w:val="28"/>
                <w:szCs w:val="28"/>
              </w:rPr>
              <w:t>2023年</w:t>
            </w:r>
            <w:r>
              <w:rPr>
                <w:rFonts w:hint="eastAsia" w:ascii="华文仿宋" w:hAnsi="华文仿宋" w:eastAsia="华文仿宋" w:cs="华文仿宋"/>
                <w:b/>
                <w:bCs/>
                <w:color w:val="auto"/>
                <w:kern w:val="0"/>
                <w:sz w:val="28"/>
                <w:szCs w:val="28"/>
                <w:lang w:val="en-US" w:eastAsia="zh-CN"/>
              </w:rPr>
              <w:t>10</w:t>
            </w:r>
            <w:r>
              <w:rPr>
                <w:rFonts w:hint="eastAsia" w:ascii="华文仿宋" w:hAnsi="华文仿宋" w:eastAsia="华文仿宋" w:cs="华文仿宋"/>
                <w:b/>
                <w:bCs/>
                <w:color w:val="auto"/>
                <w:kern w:val="0"/>
                <w:sz w:val="28"/>
                <w:szCs w:val="28"/>
              </w:rPr>
              <w:t>月</w:t>
            </w:r>
            <w:r>
              <w:rPr>
                <w:rFonts w:hint="eastAsia" w:ascii="华文仿宋" w:hAnsi="华文仿宋" w:eastAsia="华文仿宋" w:cs="华文仿宋"/>
                <w:b/>
                <w:bCs/>
                <w:color w:val="auto"/>
                <w:kern w:val="0"/>
                <w:sz w:val="28"/>
                <w:szCs w:val="28"/>
                <w:lang w:val="en-US" w:eastAsia="zh-CN"/>
              </w:rPr>
              <w:t>11</w:t>
            </w:r>
            <w:r>
              <w:rPr>
                <w:rFonts w:hint="eastAsia" w:ascii="华文仿宋" w:hAnsi="华文仿宋" w:eastAsia="华文仿宋" w:cs="华文仿宋"/>
                <w:b/>
                <w:bCs/>
                <w:color w:val="auto"/>
                <w:kern w:val="0"/>
                <w:sz w:val="28"/>
                <w:szCs w:val="28"/>
              </w:rPr>
              <w:t>日15:30前</w:t>
            </w:r>
            <w:r>
              <w:rPr>
                <w:rFonts w:hint="eastAsia" w:ascii="华文仿宋" w:hAnsi="华文仿宋" w:eastAsia="华文仿宋" w:cs="华文仿宋"/>
                <w:color w:val="auto"/>
                <w:kern w:val="0"/>
                <w:sz w:val="24"/>
                <w:szCs w:val="24"/>
              </w:rPr>
              <w:t>交至下列账户（以到账时间为准）：</w:t>
            </w:r>
            <w:bookmarkStart w:id="303" w:name="_GoBack"/>
            <w:bookmarkEnd w:id="303"/>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账户户名：唐河县公共资源交易中心</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开户银行：中国工商银行（唐河县支行）</w:t>
            </w:r>
          </w:p>
          <w:p>
            <w:pPr>
              <w:pStyle w:val="14"/>
              <w:spacing w:line="360" w:lineRule="auto"/>
              <w:ind w:left="0" w:firstLine="0"/>
              <w:rPr>
                <w:rFonts w:ascii="华文仿宋" w:hAnsi="华文仿宋" w:eastAsia="华文仿宋" w:cs="华文仿宋"/>
                <w:b/>
                <w:bCs/>
                <w:color w:val="auto"/>
                <w:kern w:val="0"/>
                <w:sz w:val="36"/>
                <w:szCs w:val="36"/>
              </w:rPr>
            </w:pPr>
            <w:r>
              <w:rPr>
                <w:rFonts w:hint="eastAsia" w:ascii="华文仿宋" w:hAnsi="华文仿宋" w:eastAsia="华文仿宋" w:cs="华文仿宋"/>
                <w:b/>
                <w:bCs/>
                <w:color w:val="auto"/>
                <w:kern w:val="0"/>
                <w:sz w:val="24"/>
                <w:szCs w:val="24"/>
              </w:rPr>
              <w:t>虚拟子账号：</w:t>
            </w:r>
            <w:r>
              <w:rPr>
                <w:rFonts w:hint="eastAsia" w:ascii="华文仿宋" w:hAnsi="华文仿宋" w:eastAsia="华文仿宋" w:cs="华文仿宋"/>
                <w:b/>
                <w:bCs/>
                <w:color w:val="auto"/>
                <w:kern w:val="0"/>
                <w:sz w:val="36"/>
                <w:szCs w:val="36"/>
              </w:rPr>
              <w:t xml:space="preserve"> </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转账判定有效性的几个条件：</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①必须从诚信库基本户转账（账户户名和账户号码和诚信库中完全一致）；</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②到账时间，必须在开标时间到达前到账，以实际到账时间为判定依据（建议投标单位提前转账）；</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③一次性足额交纳，金额可以大于等于系统设定的金额；</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④因每个标段保证金账号各不相同，以上账号仅对当前标段投标有效；</w:t>
            </w:r>
          </w:p>
          <w:p>
            <w:pPr>
              <w:pStyle w:val="14"/>
              <w:spacing w:line="360" w:lineRule="auto"/>
              <w:ind w:left="0" w:firstLine="0"/>
              <w:rPr>
                <w:rFonts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B．以保函形式交纳投标保证金，具体要求如下：</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①投标企业必须首先确认本企业诚信库内填写的基本账户相关信息真实准确；</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②企业可以在交易中心电子交易系统业务管理“电子保函申请”功能中自主选择电子保函平台、承保机构办理电子保函业务；</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③办理电子投标保函费用必须出自投标企业基本账户；</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④投标截止时间前投标企业应按照以上要求在保函平台中申请并生成电子投标保函。否则开标现场交易系统将无法获取到该投标单位的电子投标保函。</w:t>
            </w:r>
          </w:p>
          <w:p>
            <w:pPr>
              <w:pStyle w:val="14"/>
              <w:spacing w:line="360" w:lineRule="auto"/>
              <w:ind w:left="0" w:firstLine="0"/>
              <w:rPr>
                <w:rFonts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C、以银行保函形式交纳投标保证金：</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使用银行保函的投标企业需在投标截止时间前，通过唐河县交易平台保证金缴纳系统在“银行保函和承诺函”端口上传银行保函原件电子扫描件。</w:t>
            </w:r>
          </w:p>
          <w:p>
            <w:pPr>
              <w:pStyle w:val="14"/>
              <w:spacing w:line="360" w:lineRule="auto"/>
              <w:ind w:left="0" w:firstLine="0"/>
              <w:rPr>
                <w:rFonts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D、具备AAA级信用投标企业和建设工程服务类项目免缴投标保证金。</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w:t>
            </w:r>
          </w:p>
          <w:p>
            <w:pPr>
              <w:pStyle w:val="14"/>
              <w:spacing w:line="360" w:lineRule="auto"/>
              <w:ind w:left="0" w:firstLine="0"/>
              <w:rPr>
                <w:rFonts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投标承诺函格式如下：</w:t>
            </w:r>
          </w:p>
          <w:p>
            <w:pPr>
              <w:pStyle w:val="14"/>
              <w:spacing w:line="360" w:lineRule="auto"/>
              <w:ind w:left="0" w:firstLine="2650" w:firstLineChars="1100"/>
              <w:rPr>
                <w:rFonts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投标承诺函</w:t>
            </w:r>
          </w:p>
          <w:p>
            <w:pPr>
              <w:pStyle w:val="14"/>
              <w:spacing w:line="360" w:lineRule="auto"/>
              <w:ind w:left="0" w:firstLine="0"/>
              <w:rPr>
                <w:rFonts w:ascii="华文仿宋" w:hAnsi="华文仿宋" w:eastAsia="华文仿宋" w:cs="华文仿宋"/>
                <w:b/>
                <w:bCs/>
                <w:color w:val="auto"/>
                <w:kern w:val="0"/>
                <w:sz w:val="24"/>
                <w:szCs w:val="24"/>
              </w:rPr>
            </w:pPr>
          </w:p>
          <w:p>
            <w:pPr>
              <w:pStyle w:val="14"/>
              <w:spacing w:line="360" w:lineRule="auto"/>
              <w:ind w:left="0" w:firstLine="0"/>
              <w:rPr>
                <w:rFonts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 xml:space="preserve">市场主体名称：                                    </w:t>
            </w:r>
          </w:p>
          <w:p>
            <w:pPr>
              <w:pStyle w:val="14"/>
              <w:spacing w:line="360" w:lineRule="auto"/>
              <w:ind w:left="0" w:firstLine="0"/>
              <w:rPr>
                <w:rFonts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 xml:space="preserve">统一社会信用代码：                                </w:t>
            </w:r>
          </w:p>
          <w:p>
            <w:pPr>
              <w:pStyle w:val="14"/>
              <w:spacing w:line="360" w:lineRule="auto"/>
              <w:ind w:left="0" w:firstLine="0"/>
              <w:rPr>
                <w:rFonts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 xml:space="preserve">主管部门：                                         </w:t>
            </w:r>
          </w:p>
          <w:p>
            <w:pPr>
              <w:pStyle w:val="14"/>
              <w:spacing w:line="360" w:lineRule="auto"/>
              <w:ind w:left="0" w:firstLine="0"/>
              <w:rPr>
                <w:rFonts w:ascii="华文仿宋" w:hAnsi="华文仿宋" w:eastAsia="华文仿宋" w:cs="华文仿宋"/>
                <w:b/>
                <w:bCs/>
                <w:color w:val="auto"/>
                <w:kern w:val="0"/>
                <w:sz w:val="24"/>
                <w:szCs w:val="24"/>
              </w:rPr>
            </w:pPr>
          </w:p>
          <w:p>
            <w:pPr>
              <w:pStyle w:val="14"/>
              <w:spacing w:line="360" w:lineRule="auto"/>
              <w:ind w:left="0" w:firstLine="0"/>
              <w:rPr>
                <w:rFonts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本单位自愿作出如下承诺：</w:t>
            </w:r>
          </w:p>
          <w:p>
            <w:pPr>
              <w:pStyle w:val="14"/>
              <w:spacing w:line="360" w:lineRule="auto"/>
              <w:ind w:left="0" w:firstLine="0"/>
              <w:rPr>
                <w:rFonts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pPr>
              <w:pStyle w:val="14"/>
              <w:spacing w:line="360" w:lineRule="auto"/>
              <w:ind w:left="0" w:firstLine="0"/>
              <w:rPr>
                <w:rFonts w:ascii="华文仿宋" w:hAnsi="华文仿宋" w:eastAsia="华文仿宋" w:cs="华文仿宋"/>
                <w:b/>
                <w:bCs/>
                <w:color w:val="auto"/>
                <w:kern w:val="0"/>
                <w:sz w:val="24"/>
                <w:szCs w:val="24"/>
              </w:rPr>
            </w:pPr>
          </w:p>
          <w:p>
            <w:pPr>
              <w:pStyle w:val="14"/>
              <w:spacing w:line="360" w:lineRule="auto"/>
              <w:ind w:left="0" w:firstLine="0"/>
              <w:rPr>
                <w:rFonts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授权委托人签字：</w:t>
            </w:r>
          </w:p>
          <w:p>
            <w:pPr>
              <w:pStyle w:val="14"/>
              <w:spacing w:line="360" w:lineRule="auto"/>
              <w:ind w:left="0" w:firstLine="0"/>
              <w:rPr>
                <w:rFonts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授权委托人联系电话：</w:t>
            </w:r>
          </w:p>
          <w:p>
            <w:pPr>
              <w:pStyle w:val="14"/>
              <w:spacing w:line="360" w:lineRule="auto"/>
              <w:ind w:left="0" w:firstLine="0"/>
              <w:rPr>
                <w:rFonts w:ascii="华文仿宋" w:hAnsi="华文仿宋" w:eastAsia="华文仿宋" w:cs="华文仿宋"/>
                <w:b/>
                <w:bCs/>
                <w:color w:val="auto"/>
                <w:kern w:val="0"/>
                <w:sz w:val="24"/>
                <w:szCs w:val="24"/>
              </w:rPr>
            </w:pP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b/>
                <w:bCs/>
                <w:color w:val="auto"/>
                <w:kern w:val="0"/>
                <w:sz w:val="24"/>
                <w:szCs w:val="24"/>
              </w:rPr>
              <w:t xml:space="preserve">企业公章：           法人签字或盖章：    </w:t>
            </w:r>
            <w:r>
              <w:rPr>
                <w:rFonts w:hint="eastAsia" w:ascii="华文仿宋" w:hAnsi="华文仿宋" w:eastAsia="华文仿宋" w:cs="华文仿宋"/>
                <w:color w:val="auto"/>
                <w:kern w:val="0"/>
                <w:sz w:val="24"/>
                <w:szCs w:val="24"/>
              </w:rPr>
              <w:t xml:space="preserve">       </w:t>
            </w:r>
          </w:p>
          <w:p>
            <w:pPr>
              <w:pStyle w:val="14"/>
              <w:numPr>
                <w:ilvl w:val="0"/>
                <w:numId w:val="5"/>
              </w:numPr>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缴纳投标保证金后，在规定的投标有效期内撤回投标文件或未按招标文件要求递交投标文件的，在开标结束后当日内退还保证金。</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4、废标项目重新招标时，必须按修改后的招标文件重新缴纳保证金，原缴纳保证金废标后一日内退还。</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5、退还保证金：评标结果公告发布后 1 个工作日内系统自动退还未中标单位投标保证金；招标人与中标人在交易平台合同管理系统网上签订合同，进行合同备案后 2 个工作日内，系统自动退还中标单位的投标保证金。</w:t>
            </w:r>
          </w:p>
          <w:p>
            <w:pPr>
              <w:pStyle w:val="14"/>
              <w:spacing w:line="360" w:lineRule="auto"/>
              <w:ind w:left="0" w:firstLine="0"/>
              <w:rPr>
                <w:rFonts w:ascii="华文仿宋" w:hAnsi="华文仿宋" w:eastAsia="华文仿宋" w:cs="华文仿宋"/>
                <w:color w:val="auto"/>
                <w:kern w:val="0"/>
                <w:sz w:val="24"/>
                <w:szCs w:val="24"/>
              </w:rPr>
            </w:pPr>
            <w:r>
              <w:rPr>
                <w:rFonts w:hint="eastAsia" w:ascii="华文仿宋" w:hAnsi="华文仿宋" w:eastAsia="华文仿宋" w:cs="华文仿宋"/>
                <w:b/>
                <w:bCs/>
                <w:color w:val="auto"/>
                <w:kern w:val="0"/>
                <w:sz w:val="24"/>
                <w:szCs w:val="24"/>
              </w:rPr>
              <w:t>注：投标人须根据投标保证金缴纳方式将投标保证金缴纳凭证或保函或承诺函附在投标文件中。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3.6</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是否允许递交备选投标方案</w:t>
            </w:r>
          </w:p>
        </w:tc>
        <w:tc>
          <w:tcPr>
            <w:tcW w:w="6594" w:type="dxa"/>
            <w:vAlign w:val="center"/>
          </w:tcPr>
          <w:p>
            <w:pPr>
              <w:widowControl/>
              <w:spacing w:line="360" w:lineRule="auto"/>
              <w:jc w:val="left"/>
              <w:rPr>
                <w:rFonts w:ascii="华文仿宋" w:hAnsi="华文仿宋" w:eastAsia="华文仿宋" w:cs="华文仿宋"/>
                <w:color w:val="auto"/>
                <w:kern w:val="0"/>
                <w:sz w:val="24"/>
              </w:rPr>
            </w:pPr>
            <w:r>
              <w:rPr>
                <w:rFonts w:hint="eastAsia" w:ascii="华文仿宋" w:hAnsi="华文仿宋" w:eastAsia="华文仿宋" w:cs="华文仿宋"/>
                <w:color w:val="auto"/>
                <w:kern w:val="0"/>
                <w:sz w:val="24"/>
              </w:rPr>
              <w:t>不允许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3.7.3</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电子签名或签字要求</w:t>
            </w:r>
          </w:p>
        </w:tc>
        <w:tc>
          <w:tcPr>
            <w:tcW w:w="6594" w:type="dxa"/>
            <w:vAlign w:val="center"/>
          </w:tcPr>
          <w:p>
            <w:pPr>
              <w:widowControl/>
              <w:spacing w:line="360" w:lineRule="auto"/>
              <w:jc w:val="left"/>
              <w:rPr>
                <w:rFonts w:ascii="华文仿宋" w:hAnsi="华文仿宋" w:eastAsia="华文仿宋" w:cs="华文仿宋"/>
                <w:color w:val="auto"/>
                <w:kern w:val="0"/>
                <w:sz w:val="24"/>
              </w:rPr>
            </w:pPr>
            <w:r>
              <w:rPr>
                <w:rFonts w:hint="eastAsia" w:ascii="华文仿宋" w:hAnsi="华文仿宋" w:eastAsia="华文仿宋" w:cs="华文仿宋"/>
                <w:color w:val="auto"/>
                <w:kern w:val="0"/>
                <w:sz w:val="24"/>
              </w:rPr>
              <w:t>（1）所有要求法定代表人电子签名或签字的地方都应用本人的CA印章签章；</w:t>
            </w:r>
          </w:p>
          <w:p>
            <w:pPr>
              <w:widowControl/>
              <w:spacing w:line="360" w:lineRule="auto"/>
              <w:jc w:val="left"/>
              <w:rPr>
                <w:rFonts w:ascii="华文仿宋" w:hAnsi="华文仿宋" w:eastAsia="华文仿宋" w:cs="华文仿宋"/>
                <w:color w:val="auto"/>
                <w:kern w:val="0"/>
                <w:sz w:val="24"/>
              </w:rPr>
            </w:pPr>
            <w:r>
              <w:rPr>
                <w:rFonts w:hint="eastAsia" w:ascii="华文仿宋" w:hAnsi="华文仿宋" w:eastAsia="华文仿宋" w:cs="华文仿宋"/>
                <w:color w:val="auto"/>
                <w:kern w:val="0"/>
                <w:sz w:val="24"/>
              </w:rPr>
              <w:t>（2）所有要求单位电子签章的地方都应加盖投标人单位（法定名称）的CA印章；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0" w:hRule="atLeast"/>
        </w:trPr>
        <w:tc>
          <w:tcPr>
            <w:tcW w:w="899" w:type="dxa"/>
            <w:vAlign w:val="center"/>
          </w:tcPr>
          <w:p>
            <w:pPr>
              <w:widowControl/>
              <w:spacing w:line="360" w:lineRule="auto"/>
              <w:jc w:val="left"/>
              <w:rPr>
                <w:rFonts w:ascii="华文仿宋" w:hAnsi="华文仿宋" w:eastAsia="华文仿宋" w:cs="华文仿宋"/>
                <w:color w:val="auto"/>
                <w:sz w:val="24"/>
              </w:rPr>
            </w:pPr>
          </w:p>
        </w:tc>
        <w:tc>
          <w:tcPr>
            <w:tcW w:w="1660" w:type="dxa"/>
            <w:vAlign w:val="center"/>
          </w:tcPr>
          <w:p>
            <w:pPr>
              <w:widowControl/>
              <w:spacing w:line="360" w:lineRule="auto"/>
              <w:jc w:val="left"/>
              <w:rPr>
                <w:rFonts w:ascii="华文仿宋" w:hAnsi="华文仿宋" w:eastAsia="华文仿宋" w:cs="华文仿宋"/>
                <w:color w:val="auto"/>
                <w:kern w:val="0"/>
                <w:sz w:val="24"/>
              </w:rPr>
            </w:pPr>
            <w:r>
              <w:rPr>
                <w:rFonts w:hint="eastAsia" w:ascii="华文仿宋" w:hAnsi="华文仿宋" w:eastAsia="华文仿宋" w:cs="华文仿宋"/>
                <w:color w:val="auto"/>
                <w:kern w:val="0"/>
                <w:sz w:val="24"/>
              </w:rPr>
              <w:t>设计方案是否采用暗标</w:t>
            </w:r>
          </w:p>
        </w:tc>
        <w:tc>
          <w:tcPr>
            <w:tcW w:w="6594" w:type="dxa"/>
            <w:vAlign w:val="center"/>
          </w:tcPr>
          <w:p>
            <w:pPr>
              <w:widowControl/>
              <w:spacing w:line="360" w:lineRule="auto"/>
              <w:rPr>
                <w:rFonts w:ascii="华文仿宋" w:hAnsi="华文仿宋" w:eastAsia="华文仿宋" w:cs="华文仿宋"/>
                <w:color w:val="auto"/>
                <w:kern w:val="0"/>
                <w:sz w:val="24"/>
              </w:rPr>
            </w:pPr>
            <w:r>
              <w:rPr>
                <w:rFonts w:hint="eastAsia" w:ascii="华文仿宋" w:hAnsi="华文仿宋" w:eastAsia="华文仿宋" w:cs="华文仿宋"/>
                <w:color w:val="auto"/>
                <w:kern w:val="0"/>
                <w:sz w:val="24"/>
              </w:rPr>
              <w:sym w:font="Wingdings" w:char="00FE"/>
            </w:r>
            <w:r>
              <w:rPr>
                <w:rFonts w:hint="eastAsia" w:ascii="华文仿宋" w:hAnsi="华文仿宋" w:eastAsia="华文仿宋" w:cs="华文仿宋"/>
                <w:color w:val="auto"/>
                <w:kern w:val="0"/>
                <w:sz w:val="24"/>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4.2.1</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投标截止时间</w:t>
            </w:r>
          </w:p>
        </w:tc>
        <w:tc>
          <w:tcPr>
            <w:tcW w:w="6594" w:type="dxa"/>
            <w:vAlign w:val="center"/>
          </w:tcPr>
          <w:p>
            <w:pPr>
              <w:widowControl/>
              <w:spacing w:line="360" w:lineRule="auto"/>
              <w:jc w:val="left"/>
              <w:rPr>
                <w:rFonts w:ascii="华文仿宋" w:hAnsi="华文仿宋" w:eastAsia="华文仿宋" w:cs="华文仿宋"/>
                <w:color w:val="auto"/>
                <w:kern w:val="0"/>
                <w:sz w:val="24"/>
              </w:rPr>
            </w:pPr>
            <w:r>
              <w:rPr>
                <w:rFonts w:hint="eastAsia" w:ascii="华文仿宋" w:hAnsi="华文仿宋" w:eastAsia="华文仿宋" w:cs="华文仿宋"/>
                <w:b/>
                <w:bCs/>
                <w:color w:val="auto"/>
                <w:sz w:val="24"/>
              </w:rPr>
              <w:t>2023年</w:t>
            </w:r>
            <w:r>
              <w:rPr>
                <w:rFonts w:hint="eastAsia" w:ascii="华文仿宋" w:hAnsi="华文仿宋" w:eastAsia="华文仿宋" w:cs="华文仿宋"/>
                <w:b/>
                <w:bCs/>
                <w:color w:val="auto"/>
                <w:sz w:val="24"/>
                <w:lang w:val="en-US" w:eastAsia="zh-CN"/>
              </w:rPr>
              <w:t>10</w:t>
            </w:r>
            <w:r>
              <w:rPr>
                <w:rFonts w:hint="eastAsia" w:ascii="华文仿宋" w:hAnsi="华文仿宋" w:eastAsia="华文仿宋" w:cs="华文仿宋"/>
                <w:b/>
                <w:bCs/>
                <w:color w:val="auto"/>
                <w:sz w:val="24"/>
              </w:rPr>
              <w:t>月</w:t>
            </w:r>
            <w:r>
              <w:rPr>
                <w:rFonts w:hint="eastAsia" w:ascii="华文仿宋" w:hAnsi="华文仿宋" w:eastAsia="华文仿宋" w:cs="华文仿宋"/>
                <w:b/>
                <w:bCs/>
                <w:color w:val="auto"/>
                <w:sz w:val="24"/>
                <w:lang w:val="en-US" w:eastAsia="zh-CN"/>
              </w:rPr>
              <w:t>12</w:t>
            </w:r>
            <w:r>
              <w:rPr>
                <w:rFonts w:hint="eastAsia" w:ascii="华文仿宋" w:hAnsi="华文仿宋" w:eastAsia="华文仿宋" w:cs="华文仿宋"/>
                <w:b/>
                <w:bCs/>
                <w:color w:val="auto"/>
                <w:sz w:val="24"/>
              </w:rPr>
              <w:t>日</w:t>
            </w:r>
            <w:r>
              <w:rPr>
                <w:rFonts w:hint="eastAsia" w:ascii="华文仿宋" w:hAnsi="华文仿宋" w:eastAsia="华文仿宋" w:cs="华文仿宋"/>
                <w:b/>
                <w:bCs/>
                <w:color w:val="auto"/>
                <w:kern w:val="0"/>
                <w:sz w:val="24"/>
              </w:rPr>
              <w:t>上午9时</w:t>
            </w:r>
            <w:r>
              <w:rPr>
                <w:rFonts w:hint="eastAsia" w:ascii="华文仿宋" w:hAnsi="华文仿宋" w:eastAsia="华文仿宋" w:cs="华文仿宋"/>
                <w:b/>
                <w:bCs/>
                <w:color w:val="auto"/>
                <w:kern w:val="0"/>
                <w:sz w:val="24"/>
                <w:lang w:val="en-US" w:eastAsia="zh-CN"/>
              </w:rPr>
              <w:t>3</w:t>
            </w:r>
            <w:r>
              <w:rPr>
                <w:rFonts w:hint="eastAsia" w:ascii="华文仿宋" w:hAnsi="华文仿宋" w:eastAsia="华文仿宋" w:cs="华文仿宋"/>
                <w:b/>
                <w:bCs/>
                <w:color w:val="auto"/>
                <w:kern w:val="0"/>
                <w:sz w:val="24"/>
              </w:rPr>
              <w:t>0分（北京时间）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8"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4.2.2</w:t>
            </w:r>
          </w:p>
        </w:tc>
        <w:tc>
          <w:tcPr>
            <w:tcW w:w="1660" w:type="dxa"/>
            <w:vAlign w:val="center"/>
          </w:tcPr>
          <w:p>
            <w:pPr>
              <w:widowControl/>
              <w:spacing w:line="360" w:lineRule="auto"/>
              <w:jc w:val="left"/>
              <w:rPr>
                <w:rFonts w:ascii="华文仿宋" w:hAnsi="华文仿宋" w:eastAsia="华文仿宋" w:cs="华文仿宋"/>
                <w:color w:val="auto"/>
                <w:kern w:val="0"/>
                <w:sz w:val="24"/>
              </w:rPr>
            </w:pPr>
            <w:r>
              <w:rPr>
                <w:rFonts w:hint="eastAsia" w:ascii="华文仿宋" w:hAnsi="华文仿宋" w:eastAsia="华文仿宋" w:cs="华文仿宋"/>
                <w:color w:val="auto"/>
                <w:kern w:val="0"/>
                <w:sz w:val="24"/>
              </w:rPr>
              <w:t>电子投标文件递交</w:t>
            </w:r>
          </w:p>
        </w:tc>
        <w:tc>
          <w:tcPr>
            <w:tcW w:w="6594" w:type="dxa"/>
            <w:vAlign w:val="center"/>
          </w:tcPr>
          <w:p>
            <w:pPr>
              <w:widowControl/>
              <w:spacing w:line="360" w:lineRule="auto"/>
              <w:jc w:val="left"/>
              <w:rPr>
                <w:rFonts w:ascii="华文仿宋" w:hAnsi="华文仿宋" w:eastAsia="华文仿宋" w:cs="华文仿宋"/>
                <w:color w:val="auto"/>
                <w:kern w:val="0"/>
                <w:sz w:val="24"/>
              </w:rPr>
            </w:pPr>
            <w:r>
              <w:rPr>
                <w:rFonts w:hint="eastAsia" w:ascii="华文仿宋" w:hAnsi="华文仿宋" w:eastAsia="华文仿宋" w:cs="华文仿宋"/>
                <w:color w:val="auto"/>
                <w:kern w:val="0"/>
                <w:sz w:val="24"/>
              </w:rPr>
              <w:t>1、投标人应在南阳市公共资源交易系统下载“电子投标文件制作工具”，并按照招标文件要求编制和上传递交加密的电子投标文件(.nyTF格式)。投标人上传时必须得到系统“上传成功”的确认回复，并认真检查电子投标文件是否完整、正确。递交网址：</w:t>
            </w:r>
            <w:r>
              <w:rPr>
                <w:color w:val="auto"/>
              </w:rPr>
              <w:fldChar w:fldCharType="begin"/>
            </w:r>
            <w:r>
              <w:rPr>
                <w:color w:val="auto"/>
              </w:rPr>
              <w:instrText xml:space="preserve"> HYPERLINK "http://www.thggzy.cn" </w:instrText>
            </w:r>
            <w:r>
              <w:rPr>
                <w:color w:val="auto"/>
              </w:rPr>
              <w:fldChar w:fldCharType="separate"/>
            </w:r>
            <w:r>
              <w:rPr>
                <w:rFonts w:hint="eastAsia" w:ascii="华文仿宋" w:hAnsi="华文仿宋" w:eastAsia="华文仿宋" w:cs="华文仿宋"/>
                <w:color w:val="auto"/>
                <w:kern w:val="0"/>
                <w:sz w:val="24"/>
              </w:rPr>
              <w:t>http://www.thggzy.cn</w:t>
            </w:r>
            <w:r>
              <w:rPr>
                <w:rFonts w:hint="eastAsia" w:ascii="华文仿宋" w:hAnsi="华文仿宋" w:eastAsia="华文仿宋" w:cs="华文仿宋"/>
                <w:color w:val="auto"/>
                <w:kern w:val="0"/>
                <w:sz w:val="24"/>
              </w:rPr>
              <w:fldChar w:fldCharType="end"/>
            </w:r>
          </w:p>
          <w:p>
            <w:pPr>
              <w:widowControl/>
              <w:spacing w:line="360" w:lineRule="auto"/>
              <w:jc w:val="left"/>
              <w:rPr>
                <w:rFonts w:ascii="华文仿宋" w:hAnsi="华文仿宋" w:eastAsia="华文仿宋" w:cs="华文仿宋"/>
                <w:color w:val="auto"/>
                <w:kern w:val="0"/>
                <w:sz w:val="24"/>
              </w:rPr>
            </w:pPr>
            <w:r>
              <w:rPr>
                <w:rFonts w:hint="eastAsia" w:ascii="华文仿宋" w:hAnsi="华文仿宋" w:eastAsia="华文仿宋" w:cs="华文仿宋"/>
                <w:color w:val="auto"/>
                <w:kern w:val="0"/>
                <w:sz w:val="24"/>
              </w:rPr>
              <w:t>2、投标人的电子投标文件应在招标文件规定的投标截止时间前到达交易系统。逾期到达交易系统的电子投标文件视为放弃本次投标。</w:t>
            </w:r>
          </w:p>
          <w:p>
            <w:pPr>
              <w:widowControl/>
              <w:spacing w:line="360" w:lineRule="auto"/>
              <w:jc w:val="left"/>
              <w:rPr>
                <w:rFonts w:ascii="华文仿宋" w:hAnsi="华文仿宋" w:eastAsia="华文仿宋" w:cs="华文仿宋"/>
                <w:color w:val="auto"/>
                <w:kern w:val="0"/>
                <w:sz w:val="24"/>
              </w:rPr>
            </w:pPr>
            <w:r>
              <w:rPr>
                <w:rFonts w:hint="eastAsia" w:ascii="华文仿宋" w:hAnsi="华文仿宋" w:eastAsia="华文仿宋" w:cs="华文仿宋"/>
                <w:color w:val="auto"/>
                <w:kern w:val="0"/>
                <w:sz w:val="24"/>
              </w:rPr>
              <w:t>3、投标人所递交的电子投标文件在投标截止时间之后不予退回。</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5.1</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开标时间和地点</w:t>
            </w:r>
          </w:p>
        </w:tc>
        <w:tc>
          <w:tcPr>
            <w:tcW w:w="6594" w:type="dxa"/>
            <w:vAlign w:val="center"/>
          </w:tcPr>
          <w:p>
            <w:pPr>
              <w:widowControl/>
              <w:spacing w:line="360" w:lineRule="auto"/>
              <w:jc w:val="left"/>
              <w:rPr>
                <w:rFonts w:ascii="华文仿宋" w:hAnsi="华文仿宋" w:eastAsia="华文仿宋" w:cs="华文仿宋"/>
                <w:color w:val="auto"/>
                <w:kern w:val="0"/>
                <w:sz w:val="24"/>
              </w:rPr>
            </w:pPr>
            <w:r>
              <w:rPr>
                <w:rFonts w:hint="eastAsia" w:ascii="华文仿宋" w:hAnsi="华文仿宋" w:eastAsia="华文仿宋" w:cs="华文仿宋"/>
                <w:color w:val="auto"/>
                <w:kern w:val="0"/>
                <w:sz w:val="24"/>
              </w:rPr>
              <w:t>开标时间：同投标截止时间</w:t>
            </w:r>
          </w:p>
          <w:p>
            <w:pPr>
              <w:widowControl/>
              <w:spacing w:line="360" w:lineRule="auto"/>
              <w:jc w:val="left"/>
              <w:rPr>
                <w:rFonts w:ascii="华文仿宋" w:hAnsi="华文仿宋" w:eastAsia="华文仿宋" w:cs="华文仿宋"/>
                <w:color w:val="auto"/>
                <w:kern w:val="0"/>
                <w:sz w:val="24"/>
              </w:rPr>
            </w:pPr>
            <w:r>
              <w:rPr>
                <w:rFonts w:hint="eastAsia" w:ascii="华文仿宋" w:hAnsi="华文仿宋" w:eastAsia="华文仿宋" w:cs="华文仿宋"/>
                <w:color w:val="auto"/>
                <w:kern w:val="0"/>
                <w:sz w:val="24"/>
              </w:rPr>
              <w:t>开标地点：唐河县公共资源交易中心（本项目采用网上不见面方式开标，投标企业无须到达开标现场）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7"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5.2</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开标程序</w:t>
            </w:r>
          </w:p>
        </w:tc>
        <w:tc>
          <w:tcPr>
            <w:tcW w:w="6594" w:type="dxa"/>
            <w:vAlign w:val="center"/>
          </w:tcPr>
          <w:p>
            <w:pPr>
              <w:pStyle w:val="17"/>
              <w:numPr>
                <w:ilvl w:val="0"/>
                <w:numId w:val="6"/>
              </w:numPr>
              <w:tabs>
                <w:tab w:val="left" w:pos="953"/>
              </w:tabs>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投标人代表持本单位CA数字证书提前登录不见面开标系统。</w:t>
            </w:r>
          </w:p>
          <w:p>
            <w:pPr>
              <w:pStyle w:val="17"/>
              <w:tabs>
                <w:tab w:val="left" w:pos="953"/>
              </w:tabs>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2、开标时间到，在线公布投标人、招标人代表、监标人等有关名单。主持人（代理公司）根据保证金交纳情况来确定有效投标人，并退回不符合要求的投标文件。　</w:t>
            </w:r>
          </w:p>
          <w:p>
            <w:pPr>
              <w:pStyle w:val="17"/>
              <w:tabs>
                <w:tab w:val="left" w:pos="953"/>
              </w:tabs>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3、开标顺序：　</w:t>
            </w:r>
          </w:p>
          <w:p>
            <w:pPr>
              <w:pStyle w:val="17"/>
              <w:tabs>
                <w:tab w:val="left" w:pos="953"/>
              </w:tabs>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pPr>
              <w:pStyle w:val="17"/>
              <w:tabs>
                <w:tab w:val="left" w:pos="953"/>
              </w:tabs>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②招标人解密。目前无需招标人进行二次解密。</w:t>
            </w:r>
          </w:p>
          <w:p>
            <w:pPr>
              <w:pStyle w:val="17"/>
              <w:tabs>
                <w:tab w:val="left" w:pos="953"/>
              </w:tabs>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③随机抽取参数（K值）并在线录入不见面系统。</w:t>
            </w:r>
          </w:p>
          <w:p>
            <w:pPr>
              <w:pStyle w:val="17"/>
              <w:tabs>
                <w:tab w:val="left" w:pos="953"/>
              </w:tabs>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④唱标。查看唱标信息（系统不提供语音在线播放，该页面停留1分钟供投标人查看，如无异议视为同意）。招标人、监督人需要关注开标过程中，投标人随时在线提出的异议、问题沟通等信息，并做好及时回复；</w:t>
            </w:r>
          </w:p>
          <w:p>
            <w:pPr>
              <w:pStyle w:val="17"/>
              <w:tabs>
                <w:tab w:val="left" w:pos="953"/>
              </w:tabs>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⑤招标代理机构宣布开标结束，点击“开标结束”操作按钮（系统自动进行“招标文件导入”、“控制价文件导入”）。</w:t>
            </w:r>
          </w:p>
          <w:p>
            <w:pPr>
              <w:pStyle w:val="17"/>
              <w:tabs>
                <w:tab w:val="left" w:pos="953"/>
              </w:tabs>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⑥招标人（代理机构）、投标人等相关人员在开标记录表上进行CA签字确认。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79"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6.1.1</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评标委员会的组建</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评标委员会人数：5人，招标人代表不超过三分之一（ 1 人），</w:t>
            </w:r>
          </w:p>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经济、技术类专家不低于三分之二人数（ 4 人），其中经济、技术类专家从依法组建的评标专家库中随机抽取；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0"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7.1</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是否授权评权委员会确定中标人</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否，推荐的中标候选人数：</w:t>
            </w:r>
            <w:r>
              <w:rPr>
                <w:rFonts w:hint="eastAsia" w:ascii="华文仿宋" w:hAnsi="华文仿宋" w:eastAsia="华文仿宋" w:cs="华文仿宋"/>
                <w:color w:val="auto"/>
                <w:sz w:val="24"/>
                <w:u w:val="single"/>
              </w:rPr>
              <w:t xml:space="preserve">  1-3  </w:t>
            </w:r>
            <w:r>
              <w:rPr>
                <w:rFonts w:hint="eastAsia" w:ascii="华文仿宋" w:hAnsi="华文仿宋" w:eastAsia="华文仿宋" w:cs="华文仿宋"/>
                <w:color w:val="auto"/>
                <w:sz w:val="24"/>
              </w:rPr>
              <w:t>名；</w:t>
            </w:r>
          </w:p>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按建设部30号令《工程建设项目施工招标投标办法》相关规定：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10</w:t>
            </w:r>
          </w:p>
        </w:tc>
        <w:tc>
          <w:tcPr>
            <w:tcW w:w="8254" w:type="dxa"/>
            <w:gridSpan w:val="2"/>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10.1</w:t>
            </w:r>
          </w:p>
        </w:tc>
        <w:tc>
          <w:tcPr>
            <w:tcW w:w="1660" w:type="dxa"/>
            <w:vAlign w:val="center"/>
          </w:tcPr>
          <w:p>
            <w:pPr>
              <w:spacing w:line="360" w:lineRule="auto"/>
              <w:jc w:val="center"/>
              <w:rPr>
                <w:rFonts w:ascii="华文仿宋" w:hAnsi="华文仿宋" w:eastAsia="华文仿宋" w:cs="华文仿宋"/>
                <w:color w:val="auto"/>
                <w:sz w:val="24"/>
                <w:highlight w:val="none"/>
              </w:rPr>
            </w:pPr>
            <w:r>
              <w:rPr>
                <w:rFonts w:hint="eastAsia" w:ascii="华文仿宋" w:hAnsi="华文仿宋" w:eastAsia="华文仿宋" w:cs="华文仿宋"/>
                <w:b/>
                <w:bCs/>
                <w:color w:val="auto"/>
                <w:sz w:val="24"/>
                <w:highlight w:val="none"/>
              </w:rPr>
              <w:t>招标控制价</w:t>
            </w:r>
          </w:p>
        </w:tc>
        <w:tc>
          <w:tcPr>
            <w:tcW w:w="6594" w:type="dxa"/>
            <w:vAlign w:val="center"/>
          </w:tcPr>
          <w:p>
            <w:pPr>
              <w:spacing w:line="360" w:lineRule="auto"/>
              <w:rPr>
                <w:rFonts w:ascii="华文仿宋" w:hAnsi="华文仿宋" w:eastAsia="华文仿宋" w:cs="华文仿宋"/>
                <w:b/>
                <w:bCs/>
                <w:color w:val="auto"/>
                <w:sz w:val="24"/>
                <w:highlight w:val="none"/>
              </w:rPr>
            </w:pPr>
            <w:r>
              <w:rPr>
                <w:rFonts w:hint="eastAsia" w:ascii="华文仿宋" w:hAnsi="华文仿宋" w:eastAsia="华文仿宋" w:cs="华文仿宋"/>
                <w:b/>
                <w:bCs/>
                <w:color w:val="auto"/>
                <w:sz w:val="24"/>
                <w:highlight w:val="none"/>
              </w:rPr>
              <w:t>本项目设招标控制价：</w:t>
            </w:r>
          </w:p>
          <w:p>
            <w:pPr>
              <w:spacing w:line="360" w:lineRule="auto"/>
              <w:rPr>
                <w:rFonts w:hint="eastAsia" w:ascii="华文仿宋" w:hAnsi="华文仿宋" w:eastAsia="华文仿宋" w:cs="华文仿宋"/>
                <w:b/>
                <w:bCs/>
                <w:color w:val="auto"/>
                <w:sz w:val="24"/>
                <w:highlight w:val="none"/>
                <w:lang w:eastAsia="zh-CN"/>
              </w:rPr>
            </w:pPr>
            <w:r>
              <w:rPr>
                <w:rFonts w:hint="eastAsia" w:ascii="华文仿宋" w:hAnsi="华文仿宋" w:eastAsia="华文仿宋" w:cs="华文仿宋"/>
                <w:b/>
                <w:bCs/>
                <w:color w:val="auto"/>
                <w:sz w:val="24"/>
                <w:highlight w:val="none"/>
              </w:rPr>
              <w:t>大写：</w:t>
            </w:r>
            <w:r>
              <w:rPr>
                <w:rFonts w:hint="eastAsia" w:ascii="华文仿宋" w:hAnsi="华文仿宋" w:eastAsia="华文仿宋" w:cs="华文仿宋"/>
                <w:b/>
                <w:bCs/>
                <w:color w:val="auto"/>
                <w:sz w:val="24"/>
                <w:highlight w:val="none"/>
                <w:lang w:val="en-US" w:eastAsia="zh-CN"/>
              </w:rPr>
              <w:t>陆拾肆万柒仟元整</w:t>
            </w:r>
          </w:p>
          <w:p>
            <w:pPr>
              <w:spacing w:line="360" w:lineRule="auto"/>
              <w:rPr>
                <w:rFonts w:ascii="华文仿宋" w:hAnsi="华文仿宋" w:eastAsia="华文仿宋" w:cs="华文仿宋"/>
                <w:b/>
                <w:bCs/>
                <w:color w:val="auto"/>
                <w:sz w:val="24"/>
                <w:highlight w:val="none"/>
              </w:rPr>
            </w:pPr>
            <w:r>
              <w:rPr>
                <w:rFonts w:hint="eastAsia" w:ascii="华文仿宋" w:hAnsi="华文仿宋" w:eastAsia="华文仿宋" w:cs="华文仿宋"/>
                <w:b/>
                <w:bCs/>
                <w:color w:val="auto"/>
                <w:sz w:val="24"/>
                <w:highlight w:val="none"/>
              </w:rPr>
              <w:t>小写：</w:t>
            </w:r>
            <w:r>
              <w:rPr>
                <w:rFonts w:hint="eastAsia" w:ascii="华文仿宋" w:hAnsi="华文仿宋" w:eastAsia="华文仿宋" w:cs="华文仿宋"/>
                <w:b/>
                <w:bCs/>
                <w:color w:val="auto"/>
                <w:sz w:val="24"/>
                <w:highlight w:val="none"/>
                <w:lang w:val="en-US" w:eastAsia="zh-CN"/>
              </w:rPr>
              <w:t>64.7</w:t>
            </w:r>
            <w:r>
              <w:rPr>
                <w:rFonts w:hint="eastAsia" w:ascii="华文仿宋" w:hAnsi="华文仿宋" w:eastAsia="华文仿宋" w:cs="华文仿宋"/>
                <w:b/>
                <w:bCs/>
                <w:color w:val="auto"/>
                <w:sz w:val="24"/>
                <w:highlight w:val="none"/>
              </w:rPr>
              <w:t>万元</w:t>
            </w:r>
          </w:p>
          <w:p>
            <w:pPr>
              <w:spacing w:line="360" w:lineRule="auto"/>
              <w:rPr>
                <w:rFonts w:ascii="华文仿宋" w:hAnsi="华文仿宋" w:eastAsia="华文仿宋" w:cs="华文仿宋"/>
                <w:b/>
                <w:bCs/>
                <w:color w:val="auto"/>
                <w:sz w:val="24"/>
                <w:highlight w:val="none"/>
              </w:rPr>
            </w:pPr>
            <w:r>
              <w:rPr>
                <w:rFonts w:hint="eastAsia" w:ascii="华文仿宋" w:hAnsi="华文仿宋" w:eastAsia="华文仿宋" w:cs="华文仿宋"/>
                <w:b/>
                <w:bCs/>
                <w:color w:val="auto"/>
                <w:sz w:val="24"/>
                <w:highlight w:val="none"/>
              </w:rPr>
              <w:t>招标控制价是招标人控制招标工程造价的最高限价，投标人的投标报价高于招标控制价的视为无效报价，其投标按废标处理。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10.2</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是否实行计算机辅助评标</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5"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10.3</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投标人代表出席开标会</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参照不见面开标手册和流程。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10.4</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中标公示</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在中标通知书发出前，招标人将中标候选人的情况在本招标项目招标公告发布的同一媒体上予以公示，公示期3日。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11"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10.5</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知识产权</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构成本招标文件各组成部分的文件，未经招标人或招标代理机构书面同意，投标人不得擅自复印和用于非招标项目所需的其他目的。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11"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10.6</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重新招标的情形</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除投标人须知正文第八条规定的情形外，除非已产生中标候选人，在投标有效期内同意延长投标有效期的投标人少于三个的，招标人应依法组织重新招标。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11"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10.7</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同义词语</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构成招标文件组成的“通用合同条款”、“技术标准和要求”和“工程量清单”等章节中出现的措辞“发包人”和“承包人”，在招标投标阶段应该分别按“招标人”和“投标人”理解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11"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10.8</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监督</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本项目的招投标活动及其相关当事人应当接受有管辖权的建设工程招投标行政监督部门依法实施的监督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10.9</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解释权</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编排顺序在前者为准解释；同一组成文件中就同一事项的规定或约定不一致的，以编排顺序在前者为准；同一组成文件不同版本之间有不一致的，以形成时间在后者为准。按本款前述规定仍不能形成结论的，由招标人负责解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 w:hRule="atLeast"/>
        </w:trPr>
        <w:tc>
          <w:tcPr>
            <w:tcW w:w="899"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10.10</w:t>
            </w:r>
          </w:p>
        </w:tc>
        <w:tc>
          <w:tcPr>
            <w:tcW w:w="1660" w:type="dxa"/>
            <w:vAlign w:val="center"/>
          </w:tcPr>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价款支付方式</w:t>
            </w:r>
          </w:p>
        </w:tc>
        <w:tc>
          <w:tcPr>
            <w:tcW w:w="6594" w:type="dxa"/>
            <w:vAlign w:val="center"/>
          </w:tcPr>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价款支付方式按合同约定确定。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 w:hRule="atLeast"/>
        </w:trPr>
        <w:tc>
          <w:tcPr>
            <w:tcW w:w="899" w:type="dxa"/>
            <w:vAlign w:val="center"/>
          </w:tcPr>
          <w:p>
            <w:pPr>
              <w:spacing w:line="360" w:lineRule="auto"/>
              <w:jc w:val="center"/>
              <w:rPr>
                <w:rFonts w:ascii="华文仿宋" w:hAnsi="华文仿宋" w:eastAsia="华文仿宋" w:cs="华文仿宋"/>
                <w:b/>
                <w:bCs/>
                <w:color w:val="auto"/>
                <w:sz w:val="24"/>
              </w:rPr>
            </w:pPr>
            <w:r>
              <w:rPr>
                <w:rFonts w:hint="eastAsia" w:ascii="华文仿宋" w:hAnsi="华文仿宋" w:eastAsia="华文仿宋" w:cs="华文仿宋"/>
                <w:b/>
                <w:color w:val="auto"/>
                <w:sz w:val="24"/>
              </w:rPr>
              <w:t>10.11</w:t>
            </w:r>
          </w:p>
        </w:tc>
        <w:tc>
          <w:tcPr>
            <w:tcW w:w="1660" w:type="dxa"/>
            <w:vAlign w:val="center"/>
          </w:tcPr>
          <w:p>
            <w:pPr>
              <w:spacing w:line="360" w:lineRule="auto"/>
              <w:jc w:val="center"/>
              <w:rPr>
                <w:rFonts w:ascii="华文仿宋" w:hAnsi="华文仿宋" w:eastAsia="华文仿宋" w:cs="华文仿宋"/>
                <w:b/>
                <w:bCs/>
                <w:color w:val="auto"/>
                <w:sz w:val="24"/>
              </w:rPr>
            </w:pPr>
            <w:r>
              <w:rPr>
                <w:rFonts w:hint="eastAsia" w:ascii="华文仿宋" w:hAnsi="华文仿宋" w:eastAsia="华文仿宋" w:cs="华文仿宋"/>
                <w:b/>
                <w:color w:val="auto"/>
                <w:sz w:val="24"/>
              </w:rPr>
              <w:t>原件审查</w:t>
            </w:r>
          </w:p>
        </w:tc>
        <w:tc>
          <w:tcPr>
            <w:tcW w:w="6594" w:type="dxa"/>
            <w:vAlign w:val="center"/>
          </w:tcPr>
          <w:p>
            <w:pPr>
              <w:spacing w:line="360" w:lineRule="auto"/>
              <w:jc w:val="left"/>
              <w:rPr>
                <w:rFonts w:ascii="华文仿宋" w:hAnsi="华文仿宋" w:eastAsia="华文仿宋" w:cs="华文仿宋"/>
                <w:b/>
                <w:color w:val="auto"/>
                <w:sz w:val="24"/>
              </w:rPr>
            </w:pPr>
            <w:r>
              <w:rPr>
                <w:rFonts w:hint="eastAsia" w:ascii="华文仿宋" w:hAnsi="华文仿宋" w:eastAsia="华文仿宋" w:cs="华文仿宋"/>
                <w:b/>
                <w:color w:val="auto"/>
                <w:sz w:val="24"/>
              </w:rPr>
              <w:t>(1)招标文件中凡涉及到资格审查或加分项目，全部以投标单位（南阳市）诚信库中证件原件的扫描件为准，并且投标文件中所附复印件必须和企业（南阳市）诚信库中证件原件的扫描件一致。</w:t>
            </w:r>
          </w:p>
          <w:p>
            <w:pPr>
              <w:spacing w:line="360" w:lineRule="auto"/>
              <w:jc w:val="left"/>
              <w:rPr>
                <w:rFonts w:ascii="华文仿宋" w:hAnsi="华文仿宋" w:eastAsia="华文仿宋" w:cs="华文仿宋"/>
                <w:b/>
                <w:color w:val="auto"/>
                <w:sz w:val="24"/>
              </w:rPr>
            </w:pPr>
            <w:r>
              <w:rPr>
                <w:rFonts w:hint="eastAsia" w:ascii="华文仿宋" w:hAnsi="华文仿宋" w:eastAsia="华文仿宋" w:cs="华文仿宋"/>
                <w:b/>
                <w:color w:val="auto"/>
                <w:sz w:val="24"/>
              </w:rPr>
              <w:t>(2)本项目实行资格后审，审查内容以投标截止时间24小时前填报上传企业（南阳市）诚信库信息为准，过期更改的（南阳市）诚信库信息不作为本项目评审依据。开评标现场不接受（南阳市）诚信库信息原件。（南阳市）诚信库上传信息必须内容齐全，真实有效，原件扫描件清晰可辨。否则，由此造成应得分而未得分或资格审查不合格等情况的，由投标企业承担责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99" w:type="dxa"/>
            <w:vAlign w:val="center"/>
          </w:tcPr>
          <w:p>
            <w:pPr>
              <w:spacing w:line="360" w:lineRule="auto"/>
              <w:jc w:val="center"/>
              <w:rPr>
                <w:color w:val="auto"/>
              </w:rPr>
            </w:pPr>
            <w:r>
              <w:rPr>
                <w:rFonts w:hint="eastAsia" w:ascii="华文仿宋" w:hAnsi="华文仿宋" w:eastAsia="华文仿宋" w:cs="华文仿宋"/>
                <w:b/>
                <w:color w:val="auto"/>
                <w:sz w:val="24"/>
              </w:rPr>
              <w:t>10.12</w:t>
            </w:r>
          </w:p>
        </w:tc>
        <w:tc>
          <w:tcPr>
            <w:tcW w:w="1660" w:type="dxa"/>
            <w:vAlign w:val="center"/>
          </w:tcPr>
          <w:p>
            <w:pPr>
              <w:spacing w:line="360" w:lineRule="auto"/>
              <w:jc w:val="center"/>
              <w:rPr>
                <w:color w:val="auto"/>
              </w:rPr>
            </w:pPr>
            <w:r>
              <w:rPr>
                <w:rFonts w:hint="eastAsia" w:ascii="华文仿宋" w:hAnsi="华文仿宋" w:eastAsia="华文仿宋" w:cs="华文仿宋"/>
                <w:b/>
                <w:color w:val="auto"/>
                <w:sz w:val="24"/>
              </w:rPr>
              <w:t xml:space="preserve">履约担保 </w:t>
            </w:r>
          </w:p>
        </w:tc>
        <w:tc>
          <w:tcPr>
            <w:tcW w:w="6594" w:type="dxa"/>
            <w:vAlign w:val="center"/>
          </w:tcPr>
          <w:p>
            <w:pPr>
              <w:spacing w:line="360" w:lineRule="auto"/>
              <w:jc w:val="left"/>
              <w:rPr>
                <w:rFonts w:ascii="华文仿宋" w:hAnsi="华文仿宋" w:eastAsia="华文仿宋" w:cs="华文仿宋"/>
                <w:b/>
                <w:color w:val="auto"/>
                <w:sz w:val="24"/>
              </w:rPr>
            </w:pPr>
            <w:r>
              <w:rPr>
                <w:rFonts w:hint="eastAsia" w:ascii="华文仿宋" w:hAnsi="华文仿宋" w:eastAsia="华文仿宋" w:cs="华文仿宋"/>
                <w:b/>
                <w:color w:val="auto"/>
                <w:sz w:val="24"/>
              </w:rPr>
              <w:t>履约担保的形式：保函（电子保函、银行纸质保函等）、转账、支票、信用担保等形式，推广使用电子保函、银行纸质保函、信用担保形式缴纳。</w:t>
            </w:r>
          </w:p>
          <w:p>
            <w:pPr>
              <w:spacing w:line="360" w:lineRule="auto"/>
              <w:jc w:val="left"/>
              <w:rPr>
                <w:rFonts w:ascii="华文仿宋" w:hAnsi="华文仿宋" w:eastAsia="华文仿宋" w:cs="华文仿宋"/>
                <w:b/>
                <w:color w:val="auto"/>
                <w:sz w:val="24"/>
              </w:rPr>
            </w:pPr>
            <w:r>
              <w:rPr>
                <w:rFonts w:hint="eastAsia" w:ascii="华文仿宋" w:hAnsi="华文仿宋" w:eastAsia="华文仿宋" w:cs="华文仿宋"/>
                <w:b/>
                <w:color w:val="auto"/>
                <w:sz w:val="24"/>
              </w:rPr>
              <w:t>履约担保的金额：根据《中华人民共和国招标投标法实施条例》第58条规定，履约保证金不高于项目中标价的10%，按照省市优化营商环境之规定，建议项目履约保证金按中标价的3%进行缴纳。</w:t>
            </w:r>
          </w:p>
          <w:p>
            <w:pPr>
              <w:spacing w:line="360" w:lineRule="auto"/>
              <w:jc w:val="left"/>
              <w:rPr>
                <w:color w:val="auto"/>
              </w:rPr>
            </w:pPr>
            <w:r>
              <w:rPr>
                <w:rFonts w:hint="eastAsia" w:ascii="华文仿宋" w:hAnsi="华文仿宋" w:eastAsia="华文仿宋" w:cs="华文仿宋"/>
                <w:b/>
                <w:color w:val="auto"/>
                <w:sz w:val="24"/>
              </w:rPr>
              <w:t>履约保证金由招标人按照合同之约定进行收取。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77" w:hRule="atLeast"/>
        </w:trPr>
        <w:tc>
          <w:tcPr>
            <w:tcW w:w="9153" w:type="dxa"/>
            <w:gridSpan w:val="3"/>
            <w:vAlign w:val="center"/>
          </w:tcPr>
          <w:p>
            <w:pPr>
              <w:rPr>
                <w:color w:val="auto"/>
              </w:rPr>
            </w:pPr>
            <w:r>
              <w:rPr>
                <w:rFonts w:hint="eastAsia"/>
                <w:color w:val="auto"/>
              </w:rPr>
              <w:t>注：</w:t>
            </w:r>
          </w:p>
          <w:p>
            <w:pPr>
              <w:rPr>
                <w:color w:val="auto"/>
              </w:rPr>
            </w:pPr>
            <w:r>
              <w:rPr>
                <w:rFonts w:hint="eastAsia"/>
                <w:color w:val="auto"/>
              </w:rPr>
              <w:t>1、招标文件的最终解释权归招标人；其它未尽事宜，按国家有关法律、法规执行。</w:t>
            </w:r>
          </w:p>
          <w:p>
            <w:pPr>
              <w:rPr>
                <w:color w:val="auto"/>
              </w:rPr>
            </w:pPr>
            <w:r>
              <w:rPr>
                <w:rFonts w:hint="eastAsia"/>
                <w:color w:val="auto"/>
              </w:rPr>
              <w:t>2、参加多个标段投标的投标人必须分别获取相应标段的招标文件，并对每个标段单独递交投标文件。</w:t>
            </w:r>
          </w:p>
          <w:p>
            <w:pPr>
              <w:pStyle w:val="17"/>
              <w:ind w:firstLine="0" w:firstLineChars="0"/>
              <w:rPr>
                <w:color w:val="auto"/>
              </w:rPr>
            </w:pPr>
            <w:r>
              <w:rPr>
                <w:rFonts w:hint="eastAsia"/>
                <w:color w:val="auto"/>
              </w:rPr>
              <w:t>3、招标代理费：按照豫招协【2023】002号文规定之招标代理服务收费计算标准，由中标人向招标代理机构一次性支付招标代理服务费。</w:t>
            </w:r>
          </w:p>
          <w:p>
            <w:pPr>
              <w:pStyle w:val="18"/>
              <w:ind w:left="0" w:leftChars="0" w:firstLine="0" w:firstLineChars="0"/>
              <w:rPr>
                <w:color w:val="auto"/>
                <w:kern w:val="2"/>
                <w:sz w:val="21"/>
                <w:szCs w:val="21"/>
              </w:rPr>
            </w:pPr>
            <w:r>
              <w:rPr>
                <w:rFonts w:hint="eastAsia"/>
                <w:color w:val="auto"/>
              </w:rPr>
              <w:t>4、</w:t>
            </w:r>
            <w:r>
              <w:rPr>
                <w:rFonts w:hint="eastAsia"/>
                <w:color w:val="auto"/>
                <w:kern w:val="2"/>
                <w:sz w:val="21"/>
                <w:szCs w:val="21"/>
              </w:rPr>
              <w:t>投标人信用承诺书：依据宛发改公管〔2022〕125号文件要求，投标人在每次参与招投标活动前，应按照信用承诺书范本签订信用承诺（附在投标文件中），投标人对各自提供的资料、证照的真实性负责，对在交易活动中的行为负责。</w:t>
            </w:r>
          </w:p>
          <w:p>
            <w:pPr>
              <w:pStyle w:val="18"/>
              <w:ind w:left="0" w:leftChars="0" w:firstLine="0" w:firstLineChars="0"/>
              <w:rPr>
                <w:b/>
                <w:bCs/>
                <w:color w:val="auto"/>
                <w:kern w:val="2"/>
                <w:sz w:val="21"/>
                <w:szCs w:val="21"/>
              </w:rPr>
            </w:pPr>
            <w:r>
              <w:rPr>
                <w:rFonts w:hint="eastAsia"/>
                <w:b/>
                <w:bCs/>
                <w:color w:val="auto"/>
                <w:kern w:val="2"/>
                <w:sz w:val="21"/>
                <w:szCs w:val="21"/>
              </w:rPr>
              <w:t>信用承诺书模板如下：</w:t>
            </w:r>
          </w:p>
          <w:p>
            <w:pPr>
              <w:jc w:val="center"/>
              <w:rPr>
                <w:color w:val="auto"/>
                <w:highlight w:val="white"/>
              </w:rPr>
            </w:pPr>
            <w:r>
              <w:rPr>
                <w:rFonts w:hint="eastAsia"/>
                <w:b/>
                <w:bCs/>
                <w:color w:val="auto"/>
                <w:highlight w:val="white"/>
              </w:rPr>
              <w:t>信用承诺书（投标人范本）</w:t>
            </w:r>
          </w:p>
          <w:p>
            <w:pPr>
              <w:rPr>
                <w:color w:val="auto"/>
                <w:highlight w:val="white"/>
              </w:rPr>
            </w:pPr>
            <w:r>
              <w:rPr>
                <w:rFonts w:hint="eastAsia"/>
                <w:color w:val="auto"/>
                <w:highlight w:val="white"/>
              </w:rPr>
              <w:t xml:space="preserve">    依据宛发改公管〔2022〕125号文件要求：为营造公开、公平、公正、诚实守信的公共资源交易环境，树立诚信守法的投标人形象，本人代表本单位作出以下承诺;</w:t>
            </w:r>
          </w:p>
          <w:p>
            <w:pPr>
              <w:rPr>
                <w:color w:val="auto"/>
                <w:highlight w:val="white"/>
              </w:rPr>
            </w:pPr>
            <w:r>
              <w:rPr>
                <w:rFonts w:hint="eastAsia"/>
                <w:color w:val="auto"/>
                <w:highlight w:val="whit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rPr>
                <w:color w:val="auto"/>
                <w:highlight w:val="white"/>
              </w:rPr>
            </w:pPr>
            <w:r>
              <w:rPr>
                <w:rFonts w:hint="eastAsia"/>
                <w:color w:val="auto"/>
                <w:highlight w:val="white"/>
              </w:rPr>
              <w:t>（二）严格依照国家和河南省关于招标投标的法律、法规、规章、规范性文件，参加公共资源招标投标活动，不挂靠、借用、出租、出借、转让资质，积极履行社会责任，促进廉政建设。</w:t>
            </w:r>
          </w:p>
          <w:p>
            <w:pPr>
              <w:rPr>
                <w:color w:val="auto"/>
                <w:highlight w:val="white"/>
              </w:rPr>
            </w:pPr>
            <w:r>
              <w:rPr>
                <w:rFonts w:hint="eastAsia"/>
                <w:color w:val="auto"/>
                <w:highlight w:val="white"/>
              </w:rPr>
              <w:t>（三）自我约束、自我管理，守合同、重信用，不参与围标串标、弄虚作假、骗取中标、干扰评标、胁迫他人投标（放弃中标）、恶意投诉、违约毁约等行为，自觉维护公共资源招标投标的良好秩序。</w:t>
            </w:r>
          </w:p>
          <w:p>
            <w:pPr>
              <w:rPr>
                <w:color w:val="auto"/>
                <w:highlight w:val="white"/>
              </w:rPr>
            </w:pPr>
            <w:r>
              <w:rPr>
                <w:rFonts w:hint="eastAsia"/>
                <w:color w:val="auto"/>
                <w:highlight w:val="white"/>
              </w:rPr>
              <w:t>（四）本单位及项目经办人员信用状况良好，未被列为失信惩戒对象或"老赖""，符合参与公共资源交易活动的相关要求。</w:t>
            </w:r>
          </w:p>
          <w:p>
            <w:pPr>
              <w:rPr>
                <w:color w:val="auto"/>
                <w:highlight w:val="white"/>
              </w:rPr>
            </w:pPr>
            <w:r>
              <w:rPr>
                <w:rFonts w:hint="eastAsia"/>
                <w:color w:val="auto"/>
                <w:highlight w:val="white"/>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pPr>
              <w:rPr>
                <w:color w:val="auto"/>
                <w:highlight w:val="white"/>
              </w:rPr>
            </w:pPr>
            <w:r>
              <w:rPr>
                <w:rFonts w:hint="eastAsia"/>
                <w:color w:val="auto"/>
                <w:highlight w:val="white"/>
              </w:rPr>
              <w:t>（六）若中标，本单位将在规定的时间内与招标人签订合同并自觉履行合同义务，不转包或违法分包中标项目。</w:t>
            </w:r>
          </w:p>
          <w:p>
            <w:pPr>
              <w:rPr>
                <w:color w:val="auto"/>
                <w:highlight w:val="white"/>
              </w:rPr>
            </w:pPr>
            <w:r>
              <w:rPr>
                <w:rFonts w:hint="eastAsia"/>
                <w:color w:val="auto"/>
                <w:highlight w:val="white"/>
              </w:rPr>
              <w:t>（七）自觉接受政府、行业组织、社会公众、新闻舆论的监督。</w:t>
            </w:r>
          </w:p>
          <w:p>
            <w:pPr>
              <w:rPr>
                <w:color w:val="auto"/>
                <w:highlight w:val="white"/>
              </w:rPr>
            </w:pPr>
            <w:r>
              <w:rPr>
                <w:rFonts w:hint="eastAsia"/>
                <w:color w:val="auto"/>
                <w:highlight w:val="white"/>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pPr>
              <w:rPr>
                <w:color w:val="auto"/>
                <w:highlight w:val="white"/>
              </w:rPr>
            </w:pPr>
            <w:r>
              <w:rPr>
                <w:rFonts w:hint="eastAsia"/>
                <w:color w:val="auto"/>
                <w:highlight w:val="white"/>
              </w:rPr>
              <w:t>（九）本人已认真阅读了上述承诺，并向本单位员工作了宣传教育。</w:t>
            </w:r>
          </w:p>
          <w:p>
            <w:pPr>
              <w:rPr>
                <w:color w:val="auto"/>
                <w:highlight w:val="white"/>
              </w:rPr>
            </w:pPr>
          </w:p>
          <w:p>
            <w:pPr>
              <w:rPr>
                <w:color w:val="auto"/>
                <w:highlight w:val="white"/>
              </w:rPr>
            </w:pPr>
            <w:r>
              <w:rPr>
                <w:rFonts w:hint="eastAsia"/>
                <w:color w:val="auto"/>
                <w:highlight w:val="white"/>
              </w:rPr>
              <w:t xml:space="preserve">                                 法定代表人或（委托代理人）签字∶</w:t>
            </w:r>
          </w:p>
          <w:p>
            <w:pPr>
              <w:rPr>
                <w:color w:val="auto"/>
                <w:highlight w:val="white"/>
              </w:rPr>
            </w:pPr>
          </w:p>
          <w:p>
            <w:pPr>
              <w:rPr>
                <w:color w:val="auto"/>
                <w:highlight w:val="white"/>
              </w:rPr>
            </w:pPr>
            <w:r>
              <w:rPr>
                <w:rFonts w:hint="eastAsia"/>
                <w:color w:val="auto"/>
                <w:highlight w:val="white"/>
              </w:rPr>
              <w:t xml:space="preserve">                                       企业名称（盖章）∶ </w:t>
            </w:r>
          </w:p>
          <w:p>
            <w:pPr>
              <w:rPr>
                <w:color w:val="auto"/>
                <w:highlight w:val="white"/>
              </w:rPr>
            </w:pPr>
          </w:p>
          <w:p>
            <w:pPr>
              <w:rPr>
                <w:color w:val="auto"/>
                <w:highlight w:val="white"/>
              </w:rPr>
            </w:pPr>
            <w:r>
              <w:rPr>
                <w:rFonts w:hint="eastAsia"/>
                <w:color w:val="auto"/>
                <w:highlight w:val="white"/>
              </w:rPr>
              <w:t xml:space="preserve">                                      项目负责人（签字）∶</w:t>
            </w:r>
          </w:p>
          <w:p>
            <w:pPr>
              <w:rPr>
                <w:color w:val="auto"/>
                <w:highlight w:val="white"/>
              </w:rPr>
            </w:pPr>
          </w:p>
          <w:p>
            <w:pPr>
              <w:pStyle w:val="18"/>
              <w:ind w:left="0" w:leftChars="0" w:firstLine="0" w:firstLineChars="0"/>
              <w:rPr>
                <w:b/>
                <w:bCs/>
                <w:color w:val="auto"/>
                <w:highlight w:val="white"/>
              </w:rPr>
            </w:pPr>
            <w:r>
              <w:rPr>
                <w:rFonts w:hint="eastAsia"/>
                <w:color w:val="auto"/>
                <w:highlight w:val="white"/>
              </w:rPr>
              <w:t xml:space="preserve">                                                              年   月   日</w:t>
            </w:r>
          </w:p>
        </w:tc>
      </w:tr>
      <w:bookmarkEnd w:id="3"/>
      <w:bookmarkEnd w:id="4"/>
      <w:bookmarkEnd w:id="5"/>
      <w:bookmarkEnd w:id="6"/>
    </w:tbl>
    <w:p>
      <w:pPr>
        <w:pStyle w:val="38"/>
        <w:jc w:val="left"/>
        <w:outlineLvl w:val="0"/>
        <w:rPr>
          <w:color w:val="auto"/>
          <w:szCs w:val="24"/>
        </w:rPr>
      </w:pPr>
      <w:bookmarkStart w:id="21" w:name="_Toc1725"/>
      <w:bookmarkStart w:id="22" w:name="_Toc152045530"/>
      <w:bookmarkStart w:id="23" w:name="_Toc152042306"/>
      <w:bookmarkStart w:id="24" w:name="_Toc144974498"/>
      <w:bookmarkStart w:id="25" w:name="_Toc18140"/>
      <w:r>
        <w:rPr>
          <w:rFonts w:hint="eastAsia"/>
          <w:color w:val="auto"/>
          <w:szCs w:val="24"/>
        </w:rPr>
        <w:t>1.总则</w:t>
      </w:r>
      <w:bookmarkEnd w:id="21"/>
    </w:p>
    <w:p>
      <w:pPr>
        <w:pStyle w:val="38"/>
        <w:jc w:val="left"/>
        <w:outlineLvl w:val="0"/>
        <w:rPr>
          <w:color w:val="auto"/>
          <w:szCs w:val="24"/>
        </w:rPr>
      </w:pPr>
      <w:bookmarkStart w:id="26" w:name="_Toc10943"/>
      <w:r>
        <w:rPr>
          <w:rFonts w:hint="eastAsia"/>
          <w:color w:val="auto"/>
          <w:szCs w:val="24"/>
        </w:rPr>
        <w:t>1.1 项目概况</w:t>
      </w:r>
      <w:bookmarkEnd w:id="22"/>
      <w:bookmarkEnd w:id="23"/>
      <w:bookmarkEnd w:id="24"/>
      <w:bookmarkEnd w:id="25"/>
      <w:bookmarkEnd w:id="26"/>
    </w:p>
    <w:p>
      <w:pPr>
        <w:spacing w:line="400" w:lineRule="exact"/>
        <w:ind w:firstLine="480" w:firstLineChars="200"/>
        <w:jc w:val="left"/>
        <w:rPr>
          <w:color w:val="auto"/>
          <w:sz w:val="24"/>
        </w:rPr>
      </w:pPr>
      <w:r>
        <w:rPr>
          <w:rFonts w:hint="eastAsia"/>
          <w:color w:val="auto"/>
          <w:sz w:val="24"/>
        </w:rPr>
        <w:t>1.1.1根据《中华人民共和国招标投标法》等有关法律、法规和规章的规定，本招标项目已具备招标条件，现对本项目设计进行公开招标。</w:t>
      </w:r>
    </w:p>
    <w:p>
      <w:pPr>
        <w:spacing w:line="400" w:lineRule="exact"/>
        <w:ind w:firstLine="480" w:firstLineChars="200"/>
        <w:rPr>
          <w:color w:val="auto"/>
          <w:sz w:val="24"/>
        </w:rPr>
      </w:pPr>
      <w:r>
        <w:rPr>
          <w:rFonts w:hint="eastAsia"/>
          <w:color w:val="auto"/>
          <w:sz w:val="24"/>
        </w:rPr>
        <w:t>1.1.2 本招标项目招标人：见投标人须知前附表。</w:t>
      </w:r>
    </w:p>
    <w:p>
      <w:pPr>
        <w:spacing w:line="400" w:lineRule="exact"/>
        <w:ind w:firstLine="480" w:firstLineChars="200"/>
        <w:rPr>
          <w:color w:val="auto"/>
          <w:sz w:val="24"/>
        </w:rPr>
      </w:pPr>
      <w:r>
        <w:rPr>
          <w:rFonts w:hint="eastAsia"/>
          <w:color w:val="auto"/>
          <w:sz w:val="24"/>
        </w:rPr>
        <w:t>1.1.3 本项目招标代理机构：见投标人须知前附表。</w:t>
      </w:r>
    </w:p>
    <w:p>
      <w:pPr>
        <w:spacing w:line="400" w:lineRule="exact"/>
        <w:ind w:firstLine="480" w:firstLineChars="200"/>
        <w:rPr>
          <w:color w:val="auto"/>
          <w:sz w:val="24"/>
        </w:rPr>
      </w:pPr>
      <w:r>
        <w:rPr>
          <w:rFonts w:hint="eastAsia"/>
          <w:color w:val="auto"/>
          <w:sz w:val="24"/>
        </w:rPr>
        <w:t>1.1.4 本招标项目名称：见投标人须知前附表。</w:t>
      </w:r>
    </w:p>
    <w:p>
      <w:pPr>
        <w:spacing w:line="400" w:lineRule="exact"/>
        <w:ind w:firstLine="480" w:firstLineChars="200"/>
        <w:rPr>
          <w:color w:val="auto"/>
          <w:sz w:val="24"/>
        </w:rPr>
      </w:pPr>
      <w:r>
        <w:rPr>
          <w:rFonts w:hint="eastAsia"/>
          <w:color w:val="auto"/>
          <w:sz w:val="24"/>
        </w:rPr>
        <w:t>1.1.5 本项目建设地点：见投标人须知前附表。</w:t>
      </w:r>
    </w:p>
    <w:p>
      <w:pPr>
        <w:pStyle w:val="38"/>
        <w:outlineLvl w:val="0"/>
        <w:rPr>
          <w:color w:val="auto"/>
          <w:szCs w:val="24"/>
        </w:rPr>
      </w:pPr>
      <w:bookmarkStart w:id="27" w:name="_Toc152042307"/>
      <w:bookmarkStart w:id="28" w:name="_Toc152045531"/>
      <w:bookmarkStart w:id="29" w:name="_Toc144974499"/>
      <w:bookmarkStart w:id="30" w:name="_Toc24074"/>
      <w:bookmarkStart w:id="31" w:name="_Toc4016"/>
      <w:r>
        <w:rPr>
          <w:rFonts w:hint="eastAsia"/>
          <w:color w:val="auto"/>
          <w:szCs w:val="24"/>
        </w:rPr>
        <w:t>1.2 资金来源、落实情况</w:t>
      </w:r>
      <w:bookmarkEnd w:id="27"/>
      <w:bookmarkEnd w:id="28"/>
      <w:bookmarkEnd w:id="29"/>
      <w:r>
        <w:rPr>
          <w:rFonts w:hint="eastAsia"/>
          <w:color w:val="auto"/>
          <w:szCs w:val="24"/>
        </w:rPr>
        <w:t>和投标周期</w:t>
      </w:r>
      <w:bookmarkEnd w:id="30"/>
      <w:bookmarkEnd w:id="31"/>
    </w:p>
    <w:p>
      <w:pPr>
        <w:spacing w:line="400" w:lineRule="exact"/>
        <w:ind w:firstLine="480" w:firstLineChars="200"/>
        <w:rPr>
          <w:color w:val="auto"/>
          <w:sz w:val="24"/>
        </w:rPr>
      </w:pPr>
      <w:r>
        <w:rPr>
          <w:rFonts w:hint="eastAsia"/>
          <w:color w:val="auto"/>
          <w:sz w:val="24"/>
        </w:rPr>
        <w:t>1.2.1 本招标项目的资金来源：见投标人须知前附表。</w:t>
      </w:r>
    </w:p>
    <w:p>
      <w:pPr>
        <w:spacing w:line="400" w:lineRule="exact"/>
        <w:ind w:firstLine="480" w:firstLineChars="200"/>
        <w:rPr>
          <w:color w:val="auto"/>
          <w:sz w:val="24"/>
        </w:rPr>
      </w:pPr>
      <w:r>
        <w:rPr>
          <w:rFonts w:hint="eastAsia"/>
          <w:color w:val="auto"/>
          <w:sz w:val="24"/>
        </w:rPr>
        <w:t>1.2.2 本招标项目的资金落实情况：见投标人须知前附表。</w:t>
      </w:r>
    </w:p>
    <w:p>
      <w:pPr>
        <w:pStyle w:val="38"/>
        <w:outlineLvl w:val="0"/>
        <w:rPr>
          <w:color w:val="auto"/>
          <w:szCs w:val="24"/>
        </w:rPr>
      </w:pPr>
      <w:bookmarkStart w:id="32" w:name="_Toc152045532"/>
      <w:bookmarkStart w:id="33" w:name="_Toc6464"/>
      <w:bookmarkStart w:id="34" w:name="_Toc144974500"/>
      <w:bookmarkStart w:id="35" w:name="_Toc24545"/>
      <w:bookmarkStart w:id="36" w:name="_Toc152042308"/>
      <w:r>
        <w:rPr>
          <w:rFonts w:hint="eastAsia"/>
          <w:color w:val="auto"/>
          <w:szCs w:val="24"/>
        </w:rPr>
        <w:t>1.3 招标范围、计划设计周期和质量要求</w:t>
      </w:r>
      <w:bookmarkEnd w:id="32"/>
      <w:bookmarkEnd w:id="33"/>
      <w:bookmarkEnd w:id="34"/>
      <w:bookmarkEnd w:id="35"/>
      <w:bookmarkEnd w:id="36"/>
    </w:p>
    <w:p>
      <w:pPr>
        <w:spacing w:line="400" w:lineRule="exact"/>
        <w:ind w:firstLine="480" w:firstLineChars="200"/>
        <w:rPr>
          <w:color w:val="auto"/>
          <w:sz w:val="24"/>
        </w:rPr>
      </w:pPr>
      <w:r>
        <w:rPr>
          <w:rFonts w:hint="eastAsia"/>
          <w:color w:val="auto"/>
          <w:sz w:val="24"/>
        </w:rPr>
        <w:t>1.3.1 本次招标范围：见投标人须知前附表。</w:t>
      </w:r>
    </w:p>
    <w:p>
      <w:pPr>
        <w:spacing w:line="400" w:lineRule="exact"/>
        <w:ind w:firstLine="480" w:firstLineChars="200"/>
        <w:rPr>
          <w:color w:val="auto"/>
          <w:sz w:val="24"/>
        </w:rPr>
      </w:pPr>
      <w:r>
        <w:rPr>
          <w:rFonts w:hint="eastAsia"/>
          <w:color w:val="auto"/>
          <w:sz w:val="24"/>
        </w:rPr>
        <w:t>1.3.2 本项目设计时间：见投标人须知前附表。</w:t>
      </w:r>
    </w:p>
    <w:p>
      <w:pPr>
        <w:spacing w:line="400" w:lineRule="exact"/>
        <w:ind w:firstLine="480" w:firstLineChars="200"/>
        <w:rPr>
          <w:color w:val="auto"/>
          <w:sz w:val="24"/>
        </w:rPr>
      </w:pPr>
      <w:r>
        <w:rPr>
          <w:rFonts w:hint="eastAsia"/>
          <w:color w:val="auto"/>
          <w:sz w:val="24"/>
        </w:rPr>
        <w:t>1.3.3 本项目的质量要求：见投标人须知前附表。</w:t>
      </w:r>
    </w:p>
    <w:p>
      <w:pPr>
        <w:pStyle w:val="38"/>
        <w:outlineLvl w:val="0"/>
        <w:rPr>
          <w:color w:val="auto"/>
          <w:szCs w:val="24"/>
        </w:rPr>
      </w:pPr>
      <w:bookmarkStart w:id="37" w:name="_Toc152045534"/>
      <w:bookmarkStart w:id="38" w:name="_Toc23078"/>
      <w:bookmarkStart w:id="39" w:name="_Toc152042310"/>
      <w:bookmarkStart w:id="40" w:name="_Toc144974502"/>
      <w:bookmarkStart w:id="41" w:name="_Toc8795"/>
      <w:r>
        <w:rPr>
          <w:rFonts w:hint="eastAsia"/>
          <w:color w:val="auto"/>
          <w:szCs w:val="24"/>
        </w:rPr>
        <w:t>1.4 投标人资格要求</w:t>
      </w:r>
      <w:bookmarkEnd w:id="37"/>
      <w:bookmarkEnd w:id="38"/>
      <w:bookmarkEnd w:id="39"/>
      <w:bookmarkEnd w:id="40"/>
      <w:bookmarkEnd w:id="41"/>
    </w:p>
    <w:p>
      <w:pPr>
        <w:spacing w:line="400" w:lineRule="exact"/>
        <w:ind w:firstLine="480" w:firstLineChars="200"/>
        <w:rPr>
          <w:color w:val="auto"/>
          <w:sz w:val="24"/>
        </w:rPr>
      </w:pPr>
      <w:r>
        <w:rPr>
          <w:rFonts w:hint="eastAsia"/>
          <w:color w:val="auto"/>
          <w:sz w:val="24"/>
        </w:rPr>
        <w:t>1.4.1投标人应具备承担本项目设计的资质条件、能力和信誉。</w:t>
      </w:r>
    </w:p>
    <w:p>
      <w:pPr>
        <w:spacing w:line="400" w:lineRule="exact"/>
        <w:ind w:firstLine="820" w:firstLineChars="342"/>
        <w:rPr>
          <w:color w:val="auto"/>
          <w:sz w:val="24"/>
        </w:rPr>
      </w:pPr>
      <w:r>
        <w:rPr>
          <w:rFonts w:hint="eastAsia"/>
          <w:color w:val="auto"/>
          <w:sz w:val="24"/>
        </w:rPr>
        <w:t>（1）资质条件：见投标人须知前附表；</w:t>
      </w:r>
    </w:p>
    <w:p>
      <w:pPr>
        <w:spacing w:line="400" w:lineRule="exact"/>
        <w:ind w:firstLine="820" w:firstLineChars="342"/>
        <w:rPr>
          <w:color w:val="auto"/>
          <w:sz w:val="24"/>
        </w:rPr>
      </w:pPr>
      <w:r>
        <w:rPr>
          <w:rFonts w:hint="eastAsia"/>
          <w:color w:val="auto"/>
          <w:sz w:val="24"/>
        </w:rPr>
        <w:t>（2）业绩要求：见投标人须知前附表；</w:t>
      </w:r>
    </w:p>
    <w:p>
      <w:pPr>
        <w:spacing w:line="400" w:lineRule="exact"/>
        <w:ind w:firstLine="820" w:firstLineChars="342"/>
        <w:rPr>
          <w:color w:val="auto"/>
          <w:sz w:val="24"/>
        </w:rPr>
      </w:pPr>
      <w:r>
        <w:rPr>
          <w:rFonts w:hint="eastAsia"/>
          <w:color w:val="auto"/>
          <w:sz w:val="24"/>
        </w:rPr>
        <w:t>（3）信誉要求：见投标人须知前附表；</w:t>
      </w:r>
    </w:p>
    <w:p>
      <w:pPr>
        <w:spacing w:line="400" w:lineRule="exact"/>
        <w:ind w:firstLine="840" w:firstLineChars="350"/>
        <w:rPr>
          <w:color w:val="auto"/>
          <w:sz w:val="24"/>
        </w:rPr>
      </w:pPr>
      <w:r>
        <w:rPr>
          <w:rFonts w:hint="eastAsia"/>
          <w:color w:val="auto"/>
          <w:sz w:val="24"/>
        </w:rPr>
        <w:t>（4）</w:t>
      </w:r>
      <w:r>
        <w:rPr>
          <w:rFonts w:hint="eastAsia" w:ascii="宋体" w:hAnsi="宋体"/>
          <w:bCs/>
          <w:color w:val="auto"/>
          <w:sz w:val="24"/>
        </w:rPr>
        <w:t>项目负责人</w:t>
      </w:r>
      <w:r>
        <w:rPr>
          <w:rFonts w:hint="eastAsia"/>
          <w:color w:val="auto"/>
          <w:sz w:val="24"/>
        </w:rPr>
        <w:t>：见投标人须知前附表；</w:t>
      </w:r>
    </w:p>
    <w:p>
      <w:pPr>
        <w:spacing w:line="400" w:lineRule="exact"/>
        <w:ind w:firstLine="840" w:firstLineChars="350"/>
        <w:rPr>
          <w:color w:val="auto"/>
          <w:sz w:val="24"/>
        </w:rPr>
      </w:pPr>
      <w:r>
        <w:rPr>
          <w:rFonts w:hint="eastAsia"/>
          <w:color w:val="auto"/>
          <w:sz w:val="24"/>
        </w:rPr>
        <w:t>（5）其他要求：见投标人须知前附表。</w:t>
      </w:r>
    </w:p>
    <w:p>
      <w:pPr>
        <w:spacing w:line="400" w:lineRule="exact"/>
        <w:ind w:firstLine="480" w:firstLineChars="200"/>
        <w:rPr>
          <w:color w:val="auto"/>
          <w:sz w:val="24"/>
        </w:rPr>
      </w:pPr>
      <w:r>
        <w:rPr>
          <w:rFonts w:hint="eastAsia"/>
          <w:color w:val="auto"/>
          <w:sz w:val="24"/>
        </w:rPr>
        <w:t>1.4.2 投标人不得存在下列情形之一：</w:t>
      </w:r>
    </w:p>
    <w:p>
      <w:pPr>
        <w:spacing w:line="400" w:lineRule="exact"/>
        <w:ind w:firstLine="820" w:firstLineChars="342"/>
        <w:rPr>
          <w:color w:val="auto"/>
          <w:sz w:val="24"/>
        </w:rPr>
      </w:pPr>
      <w:r>
        <w:rPr>
          <w:rFonts w:hint="eastAsia"/>
          <w:color w:val="auto"/>
          <w:sz w:val="24"/>
        </w:rPr>
        <w:t xml:space="preserve">（1）为招标人不具有独立法人资格的附属机构（单位）； </w:t>
      </w:r>
    </w:p>
    <w:p>
      <w:pPr>
        <w:spacing w:line="400" w:lineRule="exact"/>
        <w:ind w:firstLine="820" w:firstLineChars="342"/>
        <w:rPr>
          <w:color w:val="auto"/>
          <w:sz w:val="24"/>
        </w:rPr>
      </w:pPr>
      <w:r>
        <w:rPr>
          <w:rFonts w:hint="eastAsia"/>
          <w:color w:val="auto"/>
          <w:sz w:val="24"/>
        </w:rPr>
        <w:t xml:space="preserve">（2）为本项目的代建人； </w:t>
      </w:r>
    </w:p>
    <w:p>
      <w:pPr>
        <w:spacing w:line="400" w:lineRule="exact"/>
        <w:ind w:firstLine="820" w:firstLineChars="342"/>
        <w:rPr>
          <w:color w:val="auto"/>
          <w:sz w:val="24"/>
        </w:rPr>
      </w:pPr>
      <w:r>
        <w:rPr>
          <w:rFonts w:hint="eastAsia"/>
          <w:color w:val="auto"/>
          <w:sz w:val="24"/>
        </w:rPr>
        <w:t xml:space="preserve">（3）为本项目提供招标代理服务的； </w:t>
      </w:r>
    </w:p>
    <w:p>
      <w:pPr>
        <w:spacing w:line="400" w:lineRule="exact"/>
        <w:ind w:firstLine="820" w:firstLineChars="342"/>
        <w:rPr>
          <w:color w:val="auto"/>
          <w:sz w:val="24"/>
        </w:rPr>
      </w:pPr>
      <w:r>
        <w:rPr>
          <w:rFonts w:hint="eastAsia"/>
          <w:color w:val="auto"/>
          <w:sz w:val="24"/>
        </w:rPr>
        <w:t>（4）与本项目的代建人或招标代理机构同为一个法定代表人的；</w:t>
      </w:r>
    </w:p>
    <w:p>
      <w:pPr>
        <w:spacing w:line="400" w:lineRule="exact"/>
        <w:ind w:firstLine="820" w:firstLineChars="342"/>
        <w:rPr>
          <w:color w:val="auto"/>
          <w:sz w:val="24"/>
        </w:rPr>
      </w:pPr>
      <w:r>
        <w:rPr>
          <w:rFonts w:hint="eastAsia"/>
          <w:color w:val="auto"/>
          <w:sz w:val="24"/>
        </w:rPr>
        <w:t>（5）与本项目的代建人或招标代理机构相互控股或参股的；</w:t>
      </w:r>
    </w:p>
    <w:p>
      <w:pPr>
        <w:spacing w:line="400" w:lineRule="exact"/>
        <w:ind w:firstLine="820" w:firstLineChars="342"/>
        <w:rPr>
          <w:color w:val="auto"/>
          <w:sz w:val="24"/>
        </w:rPr>
      </w:pPr>
      <w:r>
        <w:rPr>
          <w:rFonts w:hint="eastAsia"/>
          <w:color w:val="auto"/>
          <w:sz w:val="24"/>
        </w:rPr>
        <w:t>（6）与本项目的代建人或招标代理机构相互任职或工作的；</w:t>
      </w:r>
    </w:p>
    <w:p>
      <w:pPr>
        <w:spacing w:line="400" w:lineRule="exact"/>
        <w:ind w:firstLine="820" w:firstLineChars="342"/>
        <w:rPr>
          <w:color w:val="auto"/>
          <w:sz w:val="24"/>
        </w:rPr>
      </w:pPr>
      <w:r>
        <w:rPr>
          <w:rFonts w:hint="eastAsia"/>
          <w:color w:val="auto"/>
          <w:sz w:val="24"/>
        </w:rPr>
        <w:t xml:space="preserve">（7）被责令停业的； </w:t>
      </w:r>
    </w:p>
    <w:p>
      <w:pPr>
        <w:spacing w:line="400" w:lineRule="exact"/>
        <w:ind w:firstLine="820" w:firstLineChars="342"/>
        <w:rPr>
          <w:color w:val="auto"/>
          <w:sz w:val="24"/>
        </w:rPr>
      </w:pPr>
      <w:r>
        <w:rPr>
          <w:rFonts w:hint="eastAsia"/>
          <w:color w:val="auto"/>
          <w:sz w:val="24"/>
        </w:rPr>
        <w:t>（8）被暂停或取消投标资格的；</w:t>
      </w:r>
    </w:p>
    <w:p>
      <w:pPr>
        <w:spacing w:line="400" w:lineRule="exact"/>
        <w:ind w:firstLine="820" w:firstLineChars="342"/>
        <w:rPr>
          <w:color w:val="auto"/>
          <w:sz w:val="24"/>
        </w:rPr>
      </w:pPr>
      <w:r>
        <w:rPr>
          <w:rFonts w:hint="eastAsia"/>
          <w:color w:val="auto"/>
          <w:sz w:val="24"/>
        </w:rPr>
        <w:t>（9）财产被接管或冻结的；</w:t>
      </w:r>
    </w:p>
    <w:p>
      <w:pPr>
        <w:spacing w:line="400" w:lineRule="exact"/>
        <w:ind w:firstLine="820" w:firstLineChars="342"/>
        <w:rPr>
          <w:color w:val="auto"/>
          <w:sz w:val="24"/>
        </w:rPr>
      </w:pPr>
      <w:r>
        <w:rPr>
          <w:rFonts w:hint="eastAsia"/>
          <w:color w:val="auto"/>
          <w:sz w:val="24"/>
        </w:rPr>
        <w:t>（10）在最近三年内没有骗取中标和严重违约及因设计原因引起的重大工程质量问题。因设计责任事故受到相关行政主管部门通报的。</w:t>
      </w:r>
    </w:p>
    <w:p>
      <w:pPr>
        <w:pStyle w:val="38"/>
        <w:outlineLvl w:val="0"/>
        <w:rPr>
          <w:color w:val="auto"/>
          <w:szCs w:val="24"/>
        </w:rPr>
      </w:pPr>
      <w:bookmarkStart w:id="42" w:name="_Toc152045535"/>
      <w:bookmarkStart w:id="43" w:name="_Toc144974503"/>
      <w:bookmarkStart w:id="44" w:name="_Toc152042311"/>
      <w:bookmarkStart w:id="45" w:name="_Toc24532"/>
      <w:bookmarkStart w:id="46" w:name="_Toc13103"/>
      <w:r>
        <w:rPr>
          <w:rFonts w:hint="eastAsia"/>
          <w:color w:val="auto"/>
          <w:szCs w:val="24"/>
        </w:rPr>
        <w:t>1.5 费用承担</w:t>
      </w:r>
      <w:bookmarkEnd w:id="42"/>
      <w:bookmarkEnd w:id="43"/>
      <w:bookmarkEnd w:id="44"/>
      <w:bookmarkEnd w:id="45"/>
      <w:bookmarkEnd w:id="46"/>
    </w:p>
    <w:p>
      <w:pPr>
        <w:spacing w:line="400" w:lineRule="exact"/>
        <w:ind w:firstLine="480" w:firstLineChars="200"/>
        <w:rPr>
          <w:color w:val="auto"/>
          <w:sz w:val="24"/>
        </w:rPr>
      </w:pPr>
      <w:r>
        <w:rPr>
          <w:rFonts w:hint="eastAsia"/>
          <w:color w:val="auto"/>
          <w:sz w:val="24"/>
        </w:rPr>
        <w:t>投标人准备和参加投标活动发生的费用自理。</w:t>
      </w:r>
    </w:p>
    <w:p>
      <w:pPr>
        <w:pStyle w:val="38"/>
        <w:outlineLvl w:val="0"/>
        <w:rPr>
          <w:color w:val="auto"/>
          <w:szCs w:val="24"/>
        </w:rPr>
      </w:pPr>
      <w:bookmarkStart w:id="47" w:name="_Toc152042312"/>
      <w:bookmarkStart w:id="48" w:name="_Toc144974504"/>
      <w:bookmarkStart w:id="49" w:name="_Toc15100"/>
      <w:bookmarkStart w:id="50" w:name="_Toc152045536"/>
      <w:bookmarkStart w:id="51" w:name="_Toc32381"/>
      <w:r>
        <w:rPr>
          <w:rFonts w:hint="eastAsia"/>
          <w:color w:val="auto"/>
          <w:szCs w:val="24"/>
        </w:rPr>
        <w:t>1.6 保密</w:t>
      </w:r>
      <w:bookmarkEnd w:id="47"/>
      <w:bookmarkEnd w:id="48"/>
      <w:bookmarkEnd w:id="49"/>
      <w:bookmarkEnd w:id="50"/>
      <w:bookmarkEnd w:id="51"/>
    </w:p>
    <w:p>
      <w:pPr>
        <w:spacing w:line="400" w:lineRule="exact"/>
        <w:ind w:firstLine="480" w:firstLineChars="200"/>
        <w:rPr>
          <w:color w:val="auto"/>
          <w:sz w:val="24"/>
        </w:rPr>
      </w:pPr>
      <w:r>
        <w:rPr>
          <w:rFonts w:hint="eastAsia"/>
          <w:color w:val="auto"/>
          <w:sz w:val="24"/>
        </w:rPr>
        <w:t xml:space="preserve">参与招标投标活动的各方应对招标文件和投标文件中的商业和技术等秘密保密，违者应对由此造成的后果承担法律责任。 </w:t>
      </w:r>
    </w:p>
    <w:p>
      <w:pPr>
        <w:pStyle w:val="38"/>
        <w:outlineLvl w:val="0"/>
        <w:rPr>
          <w:color w:val="auto"/>
          <w:szCs w:val="24"/>
        </w:rPr>
      </w:pPr>
      <w:bookmarkStart w:id="52" w:name="_Toc144974505"/>
      <w:bookmarkStart w:id="53" w:name="_Toc14582"/>
      <w:bookmarkStart w:id="54" w:name="_Toc27530"/>
      <w:bookmarkStart w:id="55" w:name="_Toc152045537"/>
      <w:bookmarkStart w:id="56" w:name="_Toc152042313"/>
      <w:r>
        <w:rPr>
          <w:rFonts w:hint="eastAsia"/>
          <w:color w:val="auto"/>
          <w:szCs w:val="24"/>
        </w:rPr>
        <w:t>1.7 语言</w:t>
      </w:r>
      <w:bookmarkEnd w:id="52"/>
      <w:r>
        <w:rPr>
          <w:rFonts w:hint="eastAsia"/>
          <w:color w:val="auto"/>
          <w:szCs w:val="24"/>
        </w:rPr>
        <w:t>文字</w:t>
      </w:r>
      <w:bookmarkEnd w:id="53"/>
      <w:bookmarkEnd w:id="54"/>
      <w:bookmarkEnd w:id="55"/>
      <w:bookmarkEnd w:id="56"/>
    </w:p>
    <w:p>
      <w:pPr>
        <w:spacing w:line="400" w:lineRule="exact"/>
        <w:ind w:firstLine="480" w:firstLineChars="200"/>
        <w:rPr>
          <w:color w:val="auto"/>
          <w:sz w:val="24"/>
        </w:rPr>
      </w:pPr>
      <w:r>
        <w:rPr>
          <w:rFonts w:hint="eastAsia"/>
          <w:color w:val="auto"/>
          <w:sz w:val="24"/>
        </w:rPr>
        <w:t>除专用术语外，与招标投标有关的语言均使用中文。必要时专用术语应附有中文注释。</w:t>
      </w:r>
    </w:p>
    <w:p>
      <w:pPr>
        <w:pStyle w:val="38"/>
        <w:outlineLvl w:val="0"/>
        <w:rPr>
          <w:color w:val="auto"/>
          <w:szCs w:val="24"/>
        </w:rPr>
      </w:pPr>
      <w:bookmarkStart w:id="57" w:name="_Toc152045538"/>
      <w:bookmarkStart w:id="58" w:name="_Toc144974506"/>
      <w:bookmarkStart w:id="59" w:name="_Toc152042314"/>
      <w:bookmarkStart w:id="60" w:name="_Toc16365"/>
      <w:bookmarkStart w:id="61" w:name="_Toc13080"/>
      <w:r>
        <w:rPr>
          <w:rFonts w:hint="eastAsia"/>
          <w:color w:val="auto"/>
          <w:szCs w:val="24"/>
        </w:rPr>
        <w:t>1.8 计量单位</w:t>
      </w:r>
      <w:bookmarkEnd w:id="57"/>
      <w:bookmarkEnd w:id="58"/>
      <w:bookmarkEnd w:id="59"/>
      <w:bookmarkEnd w:id="60"/>
      <w:bookmarkEnd w:id="61"/>
    </w:p>
    <w:p>
      <w:pPr>
        <w:spacing w:line="400" w:lineRule="exact"/>
        <w:ind w:firstLine="480" w:firstLineChars="200"/>
        <w:rPr>
          <w:color w:val="auto"/>
          <w:sz w:val="24"/>
        </w:rPr>
      </w:pPr>
      <w:r>
        <w:rPr>
          <w:rFonts w:hint="eastAsia"/>
          <w:color w:val="auto"/>
          <w:sz w:val="24"/>
        </w:rPr>
        <w:t>所有计量均采用中华人民共和国法定计量单位。</w:t>
      </w:r>
    </w:p>
    <w:p>
      <w:pPr>
        <w:pStyle w:val="38"/>
        <w:outlineLvl w:val="0"/>
        <w:rPr>
          <w:color w:val="auto"/>
          <w:szCs w:val="24"/>
        </w:rPr>
      </w:pPr>
      <w:bookmarkStart w:id="62" w:name="_Toc16702"/>
      <w:bookmarkStart w:id="63" w:name="_Toc152042315"/>
      <w:bookmarkStart w:id="64" w:name="_Toc144974507"/>
      <w:bookmarkStart w:id="65" w:name="_Toc5841"/>
      <w:bookmarkStart w:id="66" w:name="_Toc152045539"/>
      <w:r>
        <w:rPr>
          <w:rFonts w:hint="eastAsia"/>
          <w:color w:val="auto"/>
          <w:szCs w:val="24"/>
        </w:rPr>
        <w:t>1.9 踏勘现场</w:t>
      </w:r>
      <w:bookmarkEnd w:id="62"/>
      <w:bookmarkEnd w:id="63"/>
      <w:bookmarkEnd w:id="64"/>
      <w:bookmarkEnd w:id="65"/>
      <w:bookmarkEnd w:id="66"/>
    </w:p>
    <w:p>
      <w:pPr>
        <w:autoSpaceDE w:val="0"/>
        <w:autoSpaceDN w:val="0"/>
        <w:adjustRightInd w:val="0"/>
        <w:spacing w:line="360" w:lineRule="auto"/>
        <w:ind w:firstLine="480" w:firstLineChars="200"/>
        <w:jc w:val="left"/>
        <w:rPr>
          <w:rFonts w:ascii="华文仿宋" w:hAnsi="华文仿宋" w:eastAsia="华文仿宋" w:cs="华文仿宋"/>
          <w:color w:val="auto"/>
          <w:kern w:val="0"/>
          <w:sz w:val="24"/>
        </w:rPr>
      </w:pPr>
      <w:bookmarkStart w:id="67" w:name="_Toc152045540"/>
      <w:bookmarkStart w:id="68" w:name="_Toc30109"/>
      <w:bookmarkStart w:id="69" w:name="_Toc144974508"/>
      <w:bookmarkStart w:id="70" w:name="_Toc152042316"/>
      <w:r>
        <w:rPr>
          <w:rFonts w:hint="eastAsia"/>
          <w:color w:val="auto"/>
          <w:sz w:val="24"/>
        </w:rPr>
        <w:t>踏勘现场</w:t>
      </w:r>
      <w:r>
        <w:rPr>
          <w:rFonts w:hint="eastAsia" w:ascii="华文仿宋" w:hAnsi="华文仿宋" w:eastAsia="华文仿宋" w:cs="华文仿宋"/>
          <w:color w:val="auto"/>
          <w:kern w:val="0"/>
          <w:sz w:val="24"/>
        </w:rPr>
        <w:t>：</w:t>
      </w:r>
      <w:r>
        <w:rPr>
          <w:rFonts w:hint="eastAsia"/>
          <w:color w:val="auto"/>
          <w:sz w:val="24"/>
        </w:rPr>
        <w:t>见投标人须知前附表。</w:t>
      </w:r>
    </w:p>
    <w:p>
      <w:pPr>
        <w:pStyle w:val="38"/>
        <w:outlineLvl w:val="0"/>
        <w:rPr>
          <w:color w:val="auto"/>
          <w:szCs w:val="24"/>
        </w:rPr>
      </w:pPr>
      <w:bookmarkStart w:id="71" w:name="_Toc17264"/>
      <w:r>
        <w:rPr>
          <w:rFonts w:hint="eastAsia"/>
          <w:color w:val="auto"/>
          <w:szCs w:val="24"/>
        </w:rPr>
        <w:t>1.10 投标预备会</w:t>
      </w:r>
      <w:bookmarkEnd w:id="67"/>
      <w:bookmarkEnd w:id="68"/>
      <w:bookmarkEnd w:id="69"/>
      <w:bookmarkEnd w:id="70"/>
      <w:bookmarkEnd w:id="71"/>
    </w:p>
    <w:p>
      <w:pPr>
        <w:pStyle w:val="38"/>
        <w:ind w:firstLine="720" w:firstLineChars="300"/>
        <w:outlineLvl w:val="0"/>
        <w:rPr>
          <w:rFonts w:eastAsia="宋体" w:cs="黑体"/>
          <w:color w:val="auto"/>
          <w:szCs w:val="24"/>
        </w:rPr>
      </w:pPr>
      <w:bookmarkStart w:id="72" w:name="_Toc24931"/>
      <w:bookmarkStart w:id="73" w:name="_Toc152042317"/>
      <w:bookmarkStart w:id="74" w:name="_Toc152045541"/>
      <w:bookmarkStart w:id="75" w:name="_Toc144974509"/>
      <w:bookmarkStart w:id="76" w:name="_Toc32444"/>
      <w:r>
        <w:rPr>
          <w:rFonts w:hint="eastAsia" w:eastAsia="宋体" w:cs="黑体"/>
          <w:color w:val="auto"/>
          <w:szCs w:val="24"/>
        </w:rPr>
        <w:t>投标预备会：见投标人须知前附表。</w:t>
      </w:r>
      <w:bookmarkEnd w:id="72"/>
    </w:p>
    <w:p>
      <w:pPr>
        <w:pStyle w:val="38"/>
        <w:outlineLvl w:val="0"/>
        <w:rPr>
          <w:color w:val="auto"/>
          <w:szCs w:val="24"/>
        </w:rPr>
      </w:pPr>
      <w:bookmarkStart w:id="77" w:name="_Toc13573"/>
      <w:r>
        <w:rPr>
          <w:rFonts w:hint="eastAsia"/>
          <w:color w:val="auto"/>
          <w:szCs w:val="24"/>
        </w:rPr>
        <w:t>1.11 分包</w:t>
      </w:r>
      <w:bookmarkEnd w:id="73"/>
      <w:bookmarkEnd w:id="74"/>
      <w:bookmarkEnd w:id="75"/>
      <w:r>
        <w:rPr>
          <w:rFonts w:hint="eastAsia"/>
          <w:color w:val="auto"/>
          <w:szCs w:val="24"/>
        </w:rPr>
        <w:t>（不允许）</w:t>
      </w:r>
      <w:bookmarkEnd w:id="76"/>
      <w:bookmarkEnd w:id="77"/>
    </w:p>
    <w:p>
      <w:pPr>
        <w:spacing w:line="400" w:lineRule="exact"/>
        <w:ind w:firstLine="648" w:firstLineChars="270"/>
        <w:rPr>
          <w:color w:val="auto"/>
          <w:sz w:val="24"/>
        </w:rPr>
      </w:pPr>
      <w:r>
        <w:rPr>
          <w:rFonts w:hint="eastAsia"/>
          <w:color w:val="auto"/>
          <w:sz w:val="24"/>
        </w:rPr>
        <w:t>分包：见投标人须知前附表。</w:t>
      </w:r>
    </w:p>
    <w:p>
      <w:pPr>
        <w:pStyle w:val="38"/>
        <w:outlineLvl w:val="0"/>
        <w:rPr>
          <w:color w:val="auto"/>
          <w:szCs w:val="24"/>
        </w:rPr>
      </w:pPr>
      <w:bookmarkStart w:id="78" w:name="_Toc9949"/>
      <w:bookmarkStart w:id="79" w:name="_Toc26777"/>
      <w:r>
        <w:rPr>
          <w:rFonts w:hint="eastAsia"/>
          <w:color w:val="auto"/>
          <w:szCs w:val="24"/>
        </w:rPr>
        <w:t>1.12 偏离</w:t>
      </w:r>
      <w:bookmarkEnd w:id="78"/>
      <w:bookmarkEnd w:id="79"/>
    </w:p>
    <w:p>
      <w:pPr>
        <w:spacing w:line="400" w:lineRule="exact"/>
        <w:ind w:firstLine="648" w:firstLineChars="270"/>
        <w:rPr>
          <w:color w:val="auto"/>
          <w:sz w:val="24"/>
        </w:rPr>
      </w:pPr>
      <w:r>
        <w:rPr>
          <w:rFonts w:hint="eastAsia"/>
          <w:color w:val="auto"/>
          <w:sz w:val="24"/>
        </w:rPr>
        <w:t>偏离：见投标人须知前附表。</w:t>
      </w:r>
    </w:p>
    <w:p>
      <w:pPr>
        <w:pStyle w:val="36"/>
        <w:outlineLvl w:val="0"/>
        <w:rPr>
          <w:color w:val="auto"/>
          <w:sz w:val="24"/>
          <w:szCs w:val="24"/>
        </w:rPr>
      </w:pPr>
      <w:bookmarkStart w:id="80" w:name="_Toc27534"/>
      <w:r>
        <w:rPr>
          <w:rFonts w:hint="eastAsia"/>
          <w:color w:val="auto"/>
          <w:sz w:val="24"/>
          <w:szCs w:val="24"/>
        </w:rPr>
        <w:t>2. 招标文件</w:t>
      </w:r>
      <w:bookmarkEnd w:id="80"/>
    </w:p>
    <w:p>
      <w:pPr>
        <w:pStyle w:val="38"/>
        <w:outlineLvl w:val="0"/>
        <w:rPr>
          <w:color w:val="auto"/>
          <w:szCs w:val="24"/>
        </w:rPr>
      </w:pPr>
      <w:bookmarkStart w:id="81" w:name="_Toc28034"/>
      <w:r>
        <w:rPr>
          <w:rFonts w:hint="eastAsia"/>
          <w:color w:val="auto"/>
          <w:szCs w:val="24"/>
        </w:rPr>
        <w:t>2.1 招标文件的组成</w:t>
      </w:r>
      <w:bookmarkEnd w:id="81"/>
    </w:p>
    <w:p>
      <w:pPr>
        <w:spacing w:line="400" w:lineRule="exact"/>
        <w:ind w:firstLine="420"/>
        <w:rPr>
          <w:color w:val="auto"/>
          <w:sz w:val="24"/>
        </w:rPr>
      </w:pPr>
      <w:r>
        <w:rPr>
          <w:rFonts w:hint="eastAsia"/>
          <w:color w:val="auto"/>
          <w:sz w:val="24"/>
        </w:rPr>
        <w:t>本招标文件包括：</w:t>
      </w:r>
    </w:p>
    <w:p>
      <w:pPr>
        <w:spacing w:line="400" w:lineRule="exact"/>
        <w:ind w:firstLine="480" w:firstLineChars="200"/>
        <w:rPr>
          <w:rFonts w:cs="Times New Roman"/>
          <w:color w:val="auto"/>
          <w:sz w:val="24"/>
        </w:rPr>
      </w:pPr>
      <w:r>
        <w:rPr>
          <w:rFonts w:hint="eastAsia" w:cs="Times New Roman"/>
          <w:color w:val="auto"/>
          <w:sz w:val="24"/>
        </w:rPr>
        <w:t>（1）招标公告</w:t>
      </w:r>
    </w:p>
    <w:p>
      <w:pPr>
        <w:spacing w:line="400" w:lineRule="exact"/>
        <w:ind w:firstLine="480" w:firstLineChars="200"/>
        <w:rPr>
          <w:rFonts w:cs="Times New Roman"/>
          <w:color w:val="auto"/>
          <w:sz w:val="24"/>
        </w:rPr>
      </w:pPr>
      <w:r>
        <w:rPr>
          <w:rFonts w:hint="eastAsia" w:cs="Times New Roman"/>
          <w:color w:val="auto"/>
          <w:sz w:val="24"/>
        </w:rPr>
        <w:t>（2）投标人须知</w:t>
      </w:r>
    </w:p>
    <w:p>
      <w:pPr>
        <w:spacing w:line="400" w:lineRule="exact"/>
        <w:ind w:firstLine="480" w:firstLineChars="200"/>
        <w:rPr>
          <w:rFonts w:cs="Times New Roman"/>
          <w:color w:val="auto"/>
          <w:sz w:val="24"/>
        </w:rPr>
      </w:pPr>
      <w:r>
        <w:rPr>
          <w:rFonts w:hint="eastAsia" w:cs="Times New Roman"/>
          <w:color w:val="auto"/>
          <w:sz w:val="24"/>
        </w:rPr>
        <w:t>（3）评标办法</w:t>
      </w:r>
    </w:p>
    <w:p>
      <w:pPr>
        <w:spacing w:line="400" w:lineRule="exact"/>
        <w:ind w:firstLine="480" w:firstLineChars="200"/>
        <w:rPr>
          <w:rFonts w:cs="Times New Roman"/>
          <w:color w:val="auto"/>
          <w:sz w:val="24"/>
        </w:rPr>
      </w:pPr>
      <w:r>
        <w:rPr>
          <w:rFonts w:hint="eastAsia" w:cs="Times New Roman"/>
          <w:color w:val="auto"/>
          <w:sz w:val="24"/>
        </w:rPr>
        <w:t>（4）设计要求</w:t>
      </w:r>
    </w:p>
    <w:p>
      <w:pPr>
        <w:spacing w:line="400" w:lineRule="exact"/>
        <w:ind w:firstLine="480" w:firstLineChars="200"/>
        <w:rPr>
          <w:rFonts w:cs="Times New Roman"/>
          <w:color w:val="auto"/>
          <w:sz w:val="24"/>
        </w:rPr>
      </w:pPr>
      <w:r>
        <w:rPr>
          <w:rFonts w:hint="eastAsia" w:cs="Times New Roman"/>
          <w:color w:val="auto"/>
          <w:sz w:val="24"/>
        </w:rPr>
        <w:t>（5）合同条款及格式</w:t>
      </w:r>
    </w:p>
    <w:p>
      <w:pPr>
        <w:spacing w:line="400" w:lineRule="exact"/>
        <w:ind w:firstLine="480" w:firstLineChars="200"/>
        <w:rPr>
          <w:rFonts w:cs="Times New Roman"/>
          <w:color w:val="auto"/>
          <w:sz w:val="24"/>
        </w:rPr>
      </w:pPr>
      <w:r>
        <w:rPr>
          <w:rFonts w:hint="eastAsia" w:cs="Times New Roman"/>
          <w:color w:val="auto"/>
          <w:sz w:val="24"/>
        </w:rPr>
        <w:t>（6）投标文件格式</w:t>
      </w:r>
    </w:p>
    <w:p>
      <w:pPr>
        <w:spacing w:line="400" w:lineRule="exact"/>
        <w:ind w:firstLine="480" w:firstLineChars="200"/>
        <w:rPr>
          <w:rFonts w:cs="Times New Roman"/>
          <w:color w:val="auto"/>
          <w:sz w:val="24"/>
        </w:rPr>
      </w:pPr>
      <w:r>
        <w:rPr>
          <w:rFonts w:hint="eastAsia" w:cs="Times New Roman"/>
          <w:color w:val="auto"/>
          <w:sz w:val="24"/>
        </w:rPr>
        <w:t>根据本章对招标文件所作的澄清、修改，构成招标文件的组成部分。</w:t>
      </w:r>
    </w:p>
    <w:p>
      <w:pPr>
        <w:pStyle w:val="38"/>
        <w:outlineLvl w:val="0"/>
        <w:rPr>
          <w:color w:val="auto"/>
          <w:szCs w:val="24"/>
        </w:rPr>
      </w:pPr>
      <w:bookmarkStart w:id="82" w:name="_Toc23422"/>
      <w:r>
        <w:rPr>
          <w:rFonts w:hint="eastAsia"/>
          <w:color w:val="auto"/>
          <w:szCs w:val="24"/>
        </w:rPr>
        <w:t>2.2 招标文件的澄清</w:t>
      </w:r>
      <w:bookmarkEnd w:id="82"/>
    </w:p>
    <w:p>
      <w:pPr>
        <w:spacing w:line="400" w:lineRule="exact"/>
        <w:ind w:firstLine="480" w:firstLineChars="200"/>
        <w:rPr>
          <w:rFonts w:cs="Times New Roman"/>
          <w:color w:val="auto"/>
          <w:sz w:val="24"/>
        </w:rPr>
      </w:pPr>
      <w:r>
        <w:rPr>
          <w:rFonts w:hint="eastAsia" w:cs="Times New Roman"/>
          <w:color w:val="auto"/>
          <w:sz w:val="24"/>
        </w:rPr>
        <w:t>2.2.1 投标人应仔细阅读和检查招标文件的全部内容。如发现缺页或附件不全，应及时向招标人提出，以便补齐。如有疑问，应在投标人须知前附表规定的时间前通过唐河县公共资源交易系统“会员平台”向招标代理机构发起，要求招标人对招标文件予以澄清。</w:t>
      </w:r>
    </w:p>
    <w:p>
      <w:pPr>
        <w:spacing w:line="400" w:lineRule="exact"/>
        <w:ind w:firstLine="480" w:firstLineChars="200"/>
        <w:rPr>
          <w:rFonts w:cs="Times New Roman"/>
          <w:color w:val="auto"/>
          <w:sz w:val="24"/>
        </w:rPr>
      </w:pPr>
      <w:r>
        <w:rPr>
          <w:rFonts w:hint="eastAsia" w:cs="Times New Roman"/>
          <w:color w:val="auto"/>
          <w:sz w:val="24"/>
        </w:rPr>
        <w:t>2.2.2 招标文件的澄清通过唐河县公共资源交易系统予以澄清，但不指明澄清问的来源。如果澄清发出的时间距投标人须知前附表规定的投标截止时间不足15天，并且澄清内容影响投标文件编制的，将相应延长投标截止时间</w:t>
      </w:r>
    </w:p>
    <w:p>
      <w:pPr>
        <w:spacing w:line="400" w:lineRule="exact"/>
        <w:ind w:firstLine="480" w:firstLineChars="200"/>
        <w:rPr>
          <w:rFonts w:cs="Times New Roman"/>
          <w:color w:val="auto"/>
          <w:sz w:val="24"/>
        </w:rPr>
      </w:pPr>
      <w:r>
        <w:rPr>
          <w:rFonts w:hint="eastAsia" w:cs="Times New Roman"/>
          <w:color w:val="auto"/>
          <w:sz w:val="24"/>
        </w:rPr>
        <w:t>2.2.3招标代理机构对已发出的招标文件进行的答疑、澄清、变更的内容将作为招标文件的组成部分。招标代理机构将通过网站“变更公告”和系统内部“答疑文件”告知投标人，对于各项目中已经成功下载招标文件的项目投标人，将不提供投标人进行查询提醒。各投标人须自行关注交易中心系统网站公示、公告，若有须重新下载最新的招标文件和答疑文件，以此编制投标文件。仅系友情提示，并不具有任何约束性和必要性，招标代理机构不承担投标人未收到提醒而引起的一切后果和法律责任。投标人在投标文件递交截止时间前须自行查看项目进展、变更通知、澄清及回复，因投标人未及时查看而造成的后果自负。</w:t>
      </w:r>
    </w:p>
    <w:p>
      <w:pPr>
        <w:pStyle w:val="5"/>
        <w:numPr>
          <w:ilvl w:val="2"/>
          <w:numId w:val="0"/>
        </w:numPr>
        <w:spacing w:before="0" w:after="0" w:line="360" w:lineRule="auto"/>
        <w:rPr>
          <w:rFonts w:ascii="华文仿宋" w:hAnsi="华文仿宋" w:eastAsia="华文仿宋" w:cs="华文仿宋"/>
          <w:color w:val="auto"/>
          <w:sz w:val="24"/>
          <w:szCs w:val="24"/>
        </w:rPr>
      </w:pPr>
      <w:bookmarkStart w:id="83" w:name="_Toc25943"/>
      <w:bookmarkStart w:id="84" w:name="_Toc277453766"/>
      <w:bookmarkStart w:id="85" w:name="_Toc431542579"/>
      <w:bookmarkStart w:id="86" w:name="_Toc275511645"/>
      <w:bookmarkStart w:id="87" w:name="_Toc277453848"/>
      <w:bookmarkStart w:id="88" w:name="_Toc276979415"/>
      <w:bookmarkStart w:id="89" w:name="_Toc275512422"/>
      <w:bookmarkStart w:id="90" w:name="_Toc18995"/>
      <w:r>
        <w:rPr>
          <w:rFonts w:hint="eastAsia" w:ascii="华文仿宋" w:hAnsi="华文仿宋" w:eastAsia="华文仿宋" w:cs="华文仿宋"/>
          <w:color w:val="auto"/>
          <w:sz w:val="24"/>
          <w:szCs w:val="24"/>
        </w:rPr>
        <w:t>2.3 招标文件的修改</w:t>
      </w:r>
      <w:bookmarkEnd w:id="83"/>
      <w:bookmarkEnd w:id="84"/>
      <w:bookmarkEnd w:id="85"/>
      <w:bookmarkEnd w:id="86"/>
      <w:bookmarkEnd w:id="87"/>
      <w:bookmarkEnd w:id="88"/>
      <w:bookmarkEnd w:id="89"/>
      <w:bookmarkEnd w:id="90"/>
    </w:p>
    <w:p>
      <w:pPr>
        <w:spacing w:line="400" w:lineRule="exact"/>
        <w:ind w:firstLine="480" w:firstLineChars="200"/>
        <w:rPr>
          <w:rFonts w:cs="Times New Roman"/>
          <w:color w:val="auto"/>
          <w:sz w:val="24"/>
        </w:rPr>
      </w:pPr>
      <w:r>
        <w:rPr>
          <w:rFonts w:hint="eastAsia" w:cs="Times New Roman"/>
          <w:color w:val="auto"/>
          <w:sz w:val="24"/>
        </w:rPr>
        <w:t>2.3.1招标人通过唐河县公共资源交易系统平台确予以修改。如果修改发出的时间距投标人须知前附表规定的投标截止时间不足15天，并且修改内容影响投标文件编制的，将相应延长投标截止时间。</w:t>
      </w:r>
    </w:p>
    <w:p>
      <w:pPr>
        <w:spacing w:line="400" w:lineRule="exact"/>
        <w:ind w:firstLine="480" w:firstLineChars="200"/>
        <w:rPr>
          <w:rFonts w:cs="Times New Roman"/>
          <w:color w:val="auto"/>
          <w:sz w:val="24"/>
        </w:rPr>
      </w:pPr>
      <w:r>
        <w:rPr>
          <w:rFonts w:hint="eastAsia" w:cs="Times New Roman"/>
          <w:color w:val="auto"/>
          <w:sz w:val="24"/>
        </w:rPr>
        <w:t>2.3.2 投标人应经常登录唐河县公共资源交易系统“会员平台”查看相关内容；如因自身原因造成未及时查看招标文件修改内容，所产生后果由投标人自行承担。</w:t>
      </w:r>
    </w:p>
    <w:p>
      <w:pPr>
        <w:pStyle w:val="36"/>
        <w:outlineLvl w:val="0"/>
        <w:rPr>
          <w:color w:val="auto"/>
          <w:sz w:val="24"/>
          <w:szCs w:val="24"/>
        </w:rPr>
      </w:pPr>
      <w:bookmarkStart w:id="91" w:name="_Toc22407"/>
      <w:r>
        <w:rPr>
          <w:rFonts w:hint="eastAsia"/>
          <w:color w:val="auto"/>
          <w:sz w:val="24"/>
          <w:szCs w:val="24"/>
        </w:rPr>
        <w:t>3. 投标文件</w:t>
      </w:r>
      <w:bookmarkEnd w:id="91"/>
    </w:p>
    <w:p>
      <w:pPr>
        <w:pStyle w:val="38"/>
        <w:outlineLvl w:val="0"/>
        <w:rPr>
          <w:color w:val="auto"/>
          <w:szCs w:val="24"/>
        </w:rPr>
      </w:pPr>
      <w:bookmarkStart w:id="92" w:name="_Toc22757"/>
      <w:r>
        <w:rPr>
          <w:rFonts w:hint="eastAsia"/>
          <w:color w:val="auto"/>
          <w:szCs w:val="24"/>
        </w:rPr>
        <w:t>3.1 投标文件的组成</w:t>
      </w:r>
      <w:bookmarkEnd w:id="92"/>
    </w:p>
    <w:p>
      <w:pPr>
        <w:autoSpaceDE w:val="0"/>
        <w:autoSpaceDN w:val="0"/>
        <w:adjustRightInd w:val="0"/>
        <w:spacing w:line="460" w:lineRule="exact"/>
        <w:ind w:firstLine="616" w:firstLineChars="257"/>
        <w:jc w:val="left"/>
        <w:rPr>
          <w:rFonts w:ascii="宋体" w:hAnsi="宋体" w:cs="宋体"/>
          <w:color w:val="auto"/>
          <w:kern w:val="0"/>
          <w:sz w:val="24"/>
          <w:highlight w:val="none"/>
        </w:rPr>
      </w:pPr>
      <w:r>
        <w:rPr>
          <w:rFonts w:hint="eastAsia" w:ascii="宋体" w:hAnsi="宋体" w:cs="宋体"/>
          <w:color w:val="auto"/>
          <w:kern w:val="0"/>
          <w:sz w:val="24"/>
        </w:rPr>
        <w:t>投标文件由商务标书、技术标书组成，</w:t>
      </w:r>
      <w:r>
        <w:rPr>
          <w:rFonts w:hint="eastAsia" w:ascii="宋体" w:hAnsi="宋体" w:cs="宋体"/>
          <w:color w:val="auto"/>
          <w:kern w:val="0"/>
          <w:sz w:val="24"/>
          <w:highlight w:val="none"/>
        </w:rPr>
        <w:t>详见第七章(投标文件格式)。</w:t>
      </w:r>
    </w:p>
    <w:p>
      <w:pPr>
        <w:pStyle w:val="38"/>
        <w:outlineLvl w:val="0"/>
        <w:rPr>
          <w:rFonts w:ascii="宋体" w:hAnsi="宋体" w:eastAsia="宋体"/>
          <w:b/>
          <w:bCs/>
          <w:color w:val="auto"/>
          <w:szCs w:val="24"/>
        </w:rPr>
      </w:pPr>
      <w:bookmarkStart w:id="93" w:name="_Toc30634"/>
      <w:r>
        <w:rPr>
          <w:rFonts w:hint="eastAsia" w:ascii="宋体" w:hAnsi="宋体" w:eastAsia="宋体"/>
          <w:b/>
          <w:bCs/>
          <w:color w:val="auto"/>
          <w:szCs w:val="24"/>
        </w:rPr>
        <w:t>3.2 投标报价</w:t>
      </w:r>
      <w:bookmarkEnd w:id="93"/>
    </w:p>
    <w:p>
      <w:pPr>
        <w:spacing w:line="400" w:lineRule="exact"/>
        <w:ind w:firstLine="480" w:firstLineChars="200"/>
        <w:rPr>
          <w:color w:val="auto"/>
          <w:sz w:val="24"/>
        </w:rPr>
      </w:pPr>
      <w:r>
        <w:rPr>
          <w:rFonts w:hint="eastAsia"/>
          <w:color w:val="auto"/>
          <w:sz w:val="24"/>
        </w:rPr>
        <w:t>3.2.1投标人的设计费报价应包括投标人完成本招标项目设计所有工作量和提供全套设计文件及相关配合工作及服务的全部费用，主要包括但不限于：</w:t>
      </w:r>
    </w:p>
    <w:p>
      <w:pPr>
        <w:numPr>
          <w:ilvl w:val="0"/>
          <w:numId w:val="7"/>
        </w:numPr>
        <w:spacing w:line="400" w:lineRule="exact"/>
        <w:ind w:firstLine="480" w:firstLineChars="200"/>
        <w:rPr>
          <w:color w:val="auto"/>
          <w:sz w:val="24"/>
        </w:rPr>
      </w:pPr>
      <w:r>
        <w:rPr>
          <w:rFonts w:hint="eastAsia"/>
          <w:color w:val="auto"/>
          <w:sz w:val="24"/>
        </w:rPr>
        <w:t>提供经审核通过的方案设计、全套施工图设计并通过图纸审查、各阶段设计服务、提供设计技术交底、解决施工中的设计技术问题、参加中间验收、竣工验收、施工现场服务。</w:t>
      </w:r>
    </w:p>
    <w:p>
      <w:pPr>
        <w:numPr>
          <w:ilvl w:val="0"/>
          <w:numId w:val="7"/>
        </w:numPr>
        <w:spacing w:line="400" w:lineRule="exact"/>
        <w:ind w:firstLine="480" w:firstLineChars="200"/>
        <w:rPr>
          <w:color w:val="auto"/>
          <w:sz w:val="24"/>
        </w:rPr>
      </w:pPr>
      <w:r>
        <w:rPr>
          <w:rFonts w:hint="eastAsia"/>
          <w:color w:val="auto"/>
          <w:sz w:val="24"/>
        </w:rPr>
        <w:t>收集资料、现场踏勘等作业所需的各种费用。</w:t>
      </w:r>
    </w:p>
    <w:p>
      <w:pPr>
        <w:spacing w:line="400" w:lineRule="exact"/>
        <w:ind w:firstLine="480" w:firstLineChars="200"/>
        <w:rPr>
          <w:color w:val="auto"/>
          <w:sz w:val="24"/>
        </w:rPr>
      </w:pPr>
      <w:r>
        <w:rPr>
          <w:rFonts w:hint="eastAsia"/>
          <w:color w:val="auto"/>
          <w:sz w:val="24"/>
        </w:rPr>
        <w:t>3.2.2投标人应依据</w:t>
      </w:r>
      <w:r>
        <w:rPr>
          <w:rFonts w:hint="eastAsia" w:ascii="宋体" w:hAnsi="宋体"/>
          <w:color w:val="auto"/>
          <w:sz w:val="24"/>
        </w:rPr>
        <w:t>《建筑设计服务计费指导》2015版</w:t>
      </w:r>
      <w:r>
        <w:rPr>
          <w:rFonts w:hint="eastAsia"/>
          <w:color w:val="auto"/>
          <w:sz w:val="24"/>
        </w:rPr>
        <w:t>计算出的设计费，结合自身综合实力、市场行情、本项目具体特点和技术要求，对设计费用给予优惠后进行报价。</w:t>
      </w:r>
    </w:p>
    <w:p>
      <w:pPr>
        <w:spacing w:line="400" w:lineRule="exact"/>
        <w:ind w:firstLine="480" w:firstLineChars="200"/>
        <w:rPr>
          <w:color w:val="auto"/>
          <w:sz w:val="24"/>
        </w:rPr>
      </w:pPr>
      <w:r>
        <w:rPr>
          <w:rFonts w:hint="eastAsia"/>
          <w:color w:val="auto"/>
          <w:sz w:val="24"/>
        </w:rPr>
        <w:t>3.2.3投标人的报价应含有所投服务、税费、交付后约定期限内免费后续服务等工作所发生的一切应有费用。投标报价为签订合同的依据。</w:t>
      </w:r>
    </w:p>
    <w:p>
      <w:pPr>
        <w:spacing w:line="400" w:lineRule="exact"/>
        <w:ind w:firstLine="480" w:firstLineChars="200"/>
        <w:rPr>
          <w:color w:val="auto"/>
          <w:sz w:val="24"/>
        </w:rPr>
      </w:pPr>
      <w:r>
        <w:rPr>
          <w:rFonts w:hint="eastAsia"/>
          <w:color w:val="auto"/>
          <w:sz w:val="24"/>
        </w:rPr>
        <w:t>3.2.4除非招标文件另有规定，投标人只允许有一个报价，任何有选择的报价或替代方案将导致投标无效。</w:t>
      </w:r>
    </w:p>
    <w:p>
      <w:pPr>
        <w:spacing w:line="400" w:lineRule="exact"/>
        <w:ind w:firstLine="480" w:firstLineChars="200"/>
        <w:rPr>
          <w:color w:val="auto"/>
          <w:sz w:val="24"/>
        </w:rPr>
      </w:pPr>
      <w:r>
        <w:rPr>
          <w:rFonts w:hint="eastAsia"/>
          <w:color w:val="auto"/>
          <w:sz w:val="24"/>
        </w:rPr>
        <w:t>3.2.5除政策性文件规定以外，投标人所报价格在合同实施期间不因市场变化因素而变动。</w:t>
      </w:r>
    </w:p>
    <w:p>
      <w:pPr>
        <w:spacing w:line="400" w:lineRule="exact"/>
        <w:ind w:firstLine="480" w:firstLineChars="200"/>
        <w:rPr>
          <w:color w:val="auto"/>
          <w:sz w:val="24"/>
        </w:rPr>
      </w:pPr>
      <w:r>
        <w:rPr>
          <w:rFonts w:hint="eastAsia"/>
          <w:color w:val="auto"/>
          <w:sz w:val="24"/>
        </w:rPr>
        <w:t>3.2.6投标人在投标截止时间前修改投标函中的投标报价，应同时修改的相应报价。此修改须符合本章第4.3款的有关要求。</w:t>
      </w:r>
    </w:p>
    <w:p>
      <w:pPr>
        <w:spacing w:line="400" w:lineRule="exact"/>
        <w:ind w:firstLine="480" w:firstLineChars="200"/>
        <w:rPr>
          <w:color w:val="auto"/>
          <w:sz w:val="24"/>
        </w:rPr>
      </w:pPr>
      <w:r>
        <w:rPr>
          <w:rFonts w:hint="eastAsia"/>
          <w:color w:val="auto"/>
          <w:sz w:val="24"/>
        </w:rPr>
        <w:t>3.2.7本项目投标报价采用的币种为</w:t>
      </w:r>
      <w:r>
        <w:rPr>
          <w:rFonts w:hint="eastAsia"/>
          <w:color w:val="auto"/>
          <w:sz w:val="24"/>
          <w:u w:val="single"/>
        </w:rPr>
        <w:t xml:space="preserve">  人民币 </w:t>
      </w:r>
      <w:r>
        <w:rPr>
          <w:rFonts w:hint="eastAsia"/>
          <w:color w:val="auto"/>
          <w:sz w:val="24"/>
        </w:rPr>
        <w:t>，合同实施时亦以</w:t>
      </w:r>
      <w:r>
        <w:rPr>
          <w:rFonts w:hint="eastAsia"/>
          <w:color w:val="auto"/>
          <w:sz w:val="24"/>
          <w:u w:val="single"/>
        </w:rPr>
        <w:t xml:space="preserve"> 人民币 </w:t>
      </w:r>
      <w:r>
        <w:rPr>
          <w:rFonts w:hint="eastAsia"/>
          <w:color w:val="auto"/>
          <w:sz w:val="24"/>
        </w:rPr>
        <w:t>支付。</w:t>
      </w:r>
    </w:p>
    <w:p>
      <w:pPr>
        <w:pStyle w:val="38"/>
        <w:outlineLvl w:val="0"/>
        <w:rPr>
          <w:color w:val="auto"/>
          <w:szCs w:val="24"/>
        </w:rPr>
      </w:pPr>
      <w:bookmarkStart w:id="94" w:name="_Toc5615"/>
      <w:r>
        <w:rPr>
          <w:rFonts w:hint="eastAsia"/>
          <w:color w:val="auto"/>
          <w:szCs w:val="24"/>
        </w:rPr>
        <w:t>3.3 投标有效期</w:t>
      </w:r>
      <w:bookmarkEnd w:id="94"/>
    </w:p>
    <w:p>
      <w:pPr>
        <w:spacing w:line="400" w:lineRule="exact"/>
        <w:ind w:firstLine="480" w:firstLineChars="200"/>
        <w:rPr>
          <w:color w:val="auto"/>
          <w:sz w:val="24"/>
        </w:rPr>
      </w:pPr>
      <w:r>
        <w:rPr>
          <w:rFonts w:hint="eastAsia"/>
          <w:color w:val="auto"/>
          <w:sz w:val="24"/>
        </w:rPr>
        <w:t>3.3.1 在投标人须知前附表规定的投标有效期内，投标人不得要求撤销或修改其投标文件。</w:t>
      </w:r>
    </w:p>
    <w:p>
      <w:pPr>
        <w:spacing w:line="400" w:lineRule="exact"/>
        <w:ind w:firstLine="480" w:firstLineChars="200"/>
        <w:rPr>
          <w:color w:val="auto"/>
          <w:sz w:val="24"/>
        </w:rPr>
      </w:pPr>
      <w:r>
        <w:rPr>
          <w:rFonts w:hint="eastAsia"/>
          <w:color w:val="auto"/>
          <w:sz w:val="24"/>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38"/>
        <w:outlineLvl w:val="0"/>
        <w:rPr>
          <w:color w:val="auto"/>
          <w:szCs w:val="24"/>
        </w:rPr>
      </w:pPr>
      <w:bookmarkStart w:id="95" w:name="_Toc25046"/>
      <w:r>
        <w:rPr>
          <w:rFonts w:hint="eastAsia"/>
          <w:color w:val="auto"/>
          <w:szCs w:val="24"/>
        </w:rPr>
        <w:t>3.4 投标保证金</w:t>
      </w:r>
      <w:bookmarkEnd w:id="95"/>
    </w:p>
    <w:p>
      <w:pPr>
        <w:spacing w:line="400" w:lineRule="exact"/>
        <w:ind w:firstLine="480" w:firstLineChars="200"/>
        <w:rPr>
          <w:color w:val="auto"/>
          <w:sz w:val="24"/>
        </w:rPr>
      </w:pPr>
      <w:r>
        <w:rPr>
          <w:rFonts w:hint="eastAsia"/>
          <w:color w:val="auto"/>
          <w:sz w:val="24"/>
        </w:rPr>
        <w:t>3.4.1 投标人在递交投标文件时，应按投标人须知前附表规定的时间、金额、担保形式和 “投标文件格式”规定的投标保证金格式递交投标保证金，并作为其投标文件的组成部分。</w:t>
      </w:r>
    </w:p>
    <w:p>
      <w:pPr>
        <w:spacing w:line="400" w:lineRule="exact"/>
        <w:ind w:firstLine="480" w:firstLineChars="200"/>
        <w:rPr>
          <w:color w:val="auto"/>
          <w:sz w:val="24"/>
        </w:rPr>
      </w:pPr>
      <w:r>
        <w:rPr>
          <w:rFonts w:hint="eastAsia"/>
          <w:color w:val="auto"/>
          <w:sz w:val="24"/>
        </w:rPr>
        <w:t>3.4.2 投标人不按本章要求提交投标保证金的，其投标文件作废标处理。</w:t>
      </w:r>
    </w:p>
    <w:p>
      <w:pPr>
        <w:spacing w:line="400" w:lineRule="exact"/>
        <w:ind w:firstLine="480" w:firstLineChars="200"/>
        <w:rPr>
          <w:color w:val="auto"/>
          <w:sz w:val="24"/>
        </w:rPr>
      </w:pPr>
      <w:r>
        <w:rPr>
          <w:rFonts w:hint="eastAsia"/>
          <w:color w:val="auto"/>
          <w:sz w:val="24"/>
        </w:rPr>
        <w:t xml:space="preserve">3.4.3 有下列情形之一的，投标保证金将不予退还： </w:t>
      </w:r>
    </w:p>
    <w:p>
      <w:pPr>
        <w:spacing w:line="400" w:lineRule="exact"/>
        <w:ind w:firstLine="820" w:firstLineChars="342"/>
        <w:rPr>
          <w:color w:val="auto"/>
          <w:sz w:val="24"/>
        </w:rPr>
      </w:pPr>
      <w:r>
        <w:rPr>
          <w:rFonts w:hint="eastAsia"/>
          <w:color w:val="auto"/>
          <w:sz w:val="24"/>
        </w:rPr>
        <w:t>（1）投标人在规定的投标有效期内撤销或修改其投标文件；</w:t>
      </w:r>
    </w:p>
    <w:p>
      <w:pPr>
        <w:spacing w:line="400" w:lineRule="exact"/>
        <w:ind w:firstLine="820" w:firstLineChars="342"/>
        <w:rPr>
          <w:color w:val="auto"/>
          <w:sz w:val="24"/>
        </w:rPr>
      </w:pPr>
      <w:r>
        <w:rPr>
          <w:rFonts w:hint="eastAsia"/>
          <w:color w:val="auto"/>
          <w:sz w:val="24"/>
        </w:rPr>
        <w:t>（2）中标人在收到中标通知书后，无正当理由拒签合同协议书或未按招标文件规定提交履约担保；</w:t>
      </w:r>
    </w:p>
    <w:p>
      <w:pPr>
        <w:spacing w:line="400" w:lineRule="exact"/>
        <w:ind w:firstLine="820" w:firstLineChars="342"/>
        <w:rPr>
          <w:color w:val="auto"/>
          <w:sz w:val="24"/>
        </w:rPr>
      </w:pPr>
      <w:r>
        <w:rPr>
          <w:rFonts w:hint="eastAsia"/>
          <w:color w:val="auto"/>
          <w:sz w:val="24"/>
        </w:rPr>
        <w:t>（3）干扰和影响评审过程和结果的。</w:t>
      </w:r>
    </w:p>
    <w:p>
      <w:pPr>
        <w:pStyle w:val="38"/>
        <w:outlineLvl w:val="0"/>
        <w:rPr>
          <w:color w:val="auto"/>
          <w:szCs w:val="24"/>
        </w:rPr>
      </w:pPr>
      <w:bookmarkStart w:id="96" w:name="_Toc1707"/>
      <w:r>
        <w:rPr>
          <w:rFonts w:hint="eastAsia"/>
          <w:color w:val="auto"/>
          <w:szCs w:val="24"/>
        </w:rPr>
        <w:t>3.5 资格审查资料</w:t>
      </w:r>
      <w:bookmarkEnd w:id="96"/>
    </w:p>
    <w:p>
      <w:pPr>
        <w:pStyle w:val="38"/>
        <w:outlineLvl w:val="0"/>
        <w:rPr>
          <w:color w:val="auto"/>
          <w:szCs w:val="24"/>
        </w:rPr>
      </w:pPr>
      <w:r>
        <w:rPr>
          <w:rFonts w:hint="eastAsia"/>
          <w:color w:val="auto"/>
          <w:szCs w:val="24"/>
        </w:rPr>
        <w:t xml:space="preserve"> </w:t>
      </w:r>
      <w:r>
        <w:rPr>
          <w:rFonts w:hint="eastAsia" w:eastAsia="宋体" w:cs="Times New Roman"/>
          <w:color w:val="auto"/>
          <w:szCs w:val="24"/>
        </w:rPr>
        <w:t xml:space="preserve">   </w:t>
      </w:r>
      <w:bookmarkStart w:id="97" w:name="_Toc18558"/>
      <w:r>
        <w:rPr>
          <w:rFonts w:hint="eastAsia" w:eastAsia="宋体" w:cs="Times New Roman"/>
          <w:color w:val="auto"/>
          <w:szCs w:val="24"/>
        </w:rPr>
        <w:t>详见评标办法。</w:t>
      </w:r>
      <w:bookmarkEnd w:id="97"/>
    </w:p>
    <w:p>
      <w:pPr>
        <w:pStyle w:val="38"/>
        <w:outlineLvl w:val="0"/>
        <w:rPr>
          <w:color w:val="auto"/>
          <w:szCs w:val="24"/>
        </w:rPr>
      </w:pPr>
      <w:bookmarkStart w:id="98" w:name="_Toc21566"/>
      <w:r>
        <w:rPr>
          <w:rFonts w:hint="eastAsia"/>
          <w:color w:val="auto"/>
          <w:szCs w:val="24"/>
        </w:rPr>
        <w:t>3.6 备选投标方案</w:t>
      </w:r>
      <w:bookmarkEnd w:id="98"/>
    </w:p>
    <w:p>
      <w:pPr>
        <w:spacing w:line="400" w:lineRule="exact"/>
        <w:ind w:firstLine="480" w:firstLineChars="200"/>
        <w:rPr>
          <w:color w:val="auto"/>
          <w:sz w:val="24"/>
        </w:rPr>
      </w:pPr>
      <w:r>
        <w:rPr>
          <w:rFonts w:hint="eastAsia"/>
          <w:color w:val="auto"/>
          <w:sz w:val="24"/>
        </w:rPr>
        <w:t>投标人不得递交备选投标方案。</w:t>
      </w:r>
    </w:p>
    <w:p>
      <w:pPr>
        <w:pStyle w:val="38"/>
        <w:outlineLvl w:val="0"/>
        <w:rPr>
          <w:color w:val="auto"/>
          <w:szCs w:val="24"/>
        </w:rPr>
      </w:pPr>
      <w:bookmarkStart w:id="99" w:name="_Toc22214"/>
      <w:r>
        <w:rPr>
          <w:rFonts w:hint="eastAsia"/>
          <w:color w:val="auto"/>
          <w:szCs w:val="24"/>
        </w:rPr>
        <w:t>3.7 投标文件的编制</w:t>
      </w:r>
      <w:bookmarkEnd w:id="99"/>
    </w:p>
    <w:p>
      <w:pPr>
        <w:autoSpaceDE w:val="0"/>
        <w:autoSpaceDN w:val="0"/>
        <w:adjustRightInd w:val="0"/>
        <w:spacing w:line="42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lang w:val="en-US"/>
        </w:rPr>
        <w:t>3.7.1</w:t>
      </w:r>
      <w:r>
        <w:rPr>
          <w:rFonts w:hint="eastAsia" w:ascii="宋体" w:hAnsi="宋体" w:eastAsia="宋体" w:cs="宋体"/>
          <w:color w:val="auto"/>
          <w:kern w:val="0"/>
          <w:sz w:val="24"/>
        </w:rPr>
        <w:t>投标文件应按第</w:t>
      </w:r>
      <w:r>
        <w:rPr>
          <w:rFonts w:hint="eastAsia" w:ascii="宋体" w:hAnsi="宋体" w:eastAsia="宋体" w:cs="宋体"/>
          <w:color w:val="auto"/>
          <w:kern w:val="0"/>
          <w:sz w:val="24"/>
          <w:lang w:val="en-US"/>
        </w:rPr>
        <w:t>七</w:t>
      </w:r>
      <w:r>
        <w:rPr>
          <w:rFonts w:hint="eastAsia" w:ascii="宋体" w:hAnsi="宋体" w:eastAsia="宋体" w:cs="宋体"/>
          <w:color w:val="auto"/>
          <w:kern w:val="0"/>
          <w:sz w:val="24"/>
        </w:rPr>
        <w:t xml:space="preserve">章“投标文件格式”进行编写，如有必要，可以增加附页，作为投标文件的组成部分。其中，投标函附录在满足招标文件实质性要求的基础上，可以提出比招标文件要求更有利于招标人的承诺。 </w:t>
      </w:r>
    </w:p>
    <w:p>
      <w:pPr>
        <w:autoSpaceDE w:val="0"/>
        <w:autoSpaceDN w:val="0"/>
        <w:adjustRightInd w:val="0"/>
        <w:spacing w:line="42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lang w:val="en-US"/>
        </w:rPr>
        <w:t>3.7.2</w:t>
      </w:r>
      <w:r>
        <w:rPr>
          <w:rFonts w:hint="eastAsia" w:ascii="宋体" w:hAnsi="宋体" w:eastAsia="宋体" w:cs="宋体"/>
          <w:color w:val="auto"/>
          <w:kern w:val="0"/>
          <w:sz w:val="24"/>
        </w:rPr>
        <w:t xml:space="preserve">投标文件应当对招标文件有关招标范围、投标有效期、设计周期、设计成果要求等实质性内容作出响应。 </w:t>
      </w:r>
    </w:p>
    <w:p>
      <w:pPr>
        <w:autoSpaceDE w:val="0"/>
        <w:autoSpaceDN w:val="0"/>
        <w:adjustRightInd w:val="0"/>
        <w:spacing w:line="42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lang w:val="en-US"/>
        </w:rPr>
        <w:t>3.7.3</w:t>
      </w:r>
      <w:r>
        <w:rPr>
          <w:rFonts w:hint="eastAsia" w:ascii="宋体" w:hAnsi="宋体" w:eastAsia="宋体" w:cs="宋体"/>
          <w:color w:val="auto"/>
          <w:kern w:val="0"/>
          <w:sz w:val="24"/>
        </w:rPr>
        <w:t xml:space="preserve">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电子签名的具体要求见投标人须知前附表。  </w:t>
      </w:r>
    </w:p>
    <w:p>
      <w:pPr>
        <w:pStyle w:val="36"/>
        <w:outlineLvl w:val="0"/>
        <w:rPr>
          <w:color w:val="auto"/>
          <w:sz w:val="24"/>
          <w:szCs w:val="24"/>
        </w:rPr>
      </w:pPr>
      <w:bookmarkStart w:id="100" w:name="_Toc20868"/>
      <w:r>
        <w:rPr>
          <w:rFonts w:hint="eastAsia"/>
          <w:color w:val="auto"/>
          <w:sz w:val="24"/>
          <w:szCs w:val="24"/>
        </w:rPr>
        <w:t>4. 投标</w:t>
      </w:r>
      <w:bookmarkEnd w:id="100"/>
    </w:p>
    <w:p>
      <w:pPr>
        <w:autoSpaceDE w:val="0"/>
        <w:autoSpaceDN w:val="0"/>
        <w:adjustRightInd w:val="0"/>
        <w:spacing w:line="420" w:lineRule="exact"/>
        <w:jc w:val="left"/>
        <w:outlineLvl w:val="0"/>
        <w:rPr>
          <w:rFonts w:ascii="宋体" w:hAnsi="宋体" w:cs="宋体"/>
          <w:color w:val="auto"/>
          <w:kern w:val="0"/>
          <w:sz w:val="24"/>
        </w:rPr>
      </w:pPr>
      <w:bookmarkStart w:id="101" w:name="_Toc16186"/>
      <w:r>
        <w:rPr>
          <w:rFonts w:hint="eastAsia" w:ascii="宋体" w:hAnsi="宋体" w:cs="宋体"/>
          <w:color w:val="auto"/>
          <w:kern w:val="0"/>
          <w:sz w:val="24"/>
        </w:rPr>
        <w:t>4.1 电子投标文件递交</w:t>
      </w:r>
      <w:bookmarkEnd w:id="101"/>
    </w:p>
    <w:p>
      <w:pPr>
        <w:pStyle w:val="17"/>
        <w:ind w:firstLine="240"/>
        <w:rPr>
          <w:color w:val="auto"/>
        </w:rPr>
      </w:pPr>
      <w:r>
        <w:rPr>
          <w:rFonts w:hint="eastAsia" w:ascii="宋体" w:hAnsi="宋体" w:cs="宋体"/>
          <w:color w:val="auto"/>
          <w:kern w:val="0"/>
          <w:sz w:val="24"/>
          <w:szCs w:val="24"/>
        </w:rPr>
        <w:t>见投标人须知前附表</w:t>
      </w:r>
    </w:p>
    <w:p>
      <w:pPr>
        <w:autoSpaceDE w:val="0"/>
        <w:autoSpaceDN w:val="0"/>
        <w:adjustRightInd w:val="0"/>
        <w:spacing w:line="420" w:lineRule="exact"/>
        <w:jc w:val="left"/>
        <w:outlineLvl w:val="0"/>
        <w:rPr>
          <w:rFonts w:ascii="宋体" w:hAnsi="宋体" w:cs="宋体"/>
          <w:color w:val="auto"/>
          <w:kern w:val="0"/>
          <w:sz w:val="24"/>
        </w:rPr>
      </w:pPr>
      <w:bookmarkStart w:id="102" w:name="_Toc28017"/>
      <w:r>
        <w:rPr>
          <w:rFonts w:hint="eastAsia" w:ascii="宋体" w:hAnsi="宋体" w:cs="宋体"/>
          <w:color w:val="auto"/>
          <w:kern w:val="0"/>
          <w:sz w:val="24"/>
        </w:rPr>
        <w:t>4.2 投标文件的递交</w:t>
      </w:r>
      <w:bookmarkEnd w:id="102"/>
    </w:p>
    <w:p>
      <w:pPr>
        <w:autoSpaceDE w:val="0"/>
        <w:autoSpaceDN w:val="0"/>
        <w:adjustRightInd w:val="0"/>
        <w:spacing w:line="420" w:lineRule="exact"/>
        <w:ind w:firstLine="480" w:firstLineChars="200"/>
        <w:jc w:val="left"/>
        <w:outlineLvl w:val="0"/>
        <w:rPr>
          <w:rFonts w:ascii="宋体" w:hAnsi="宋体" w:cs="宋体"/>
          <w:color w:val="auto"/>
          <w:kern w:val="0"/>
          <w:sz w:val="24"/>
        </w:rPr>
      </w:pPr>
      <w:bookmarkStart w:id="103" w:name="_Toc2356"/>
      <w:r>
        <w:rPr>
          <w:rFonts w:hint="eastAsia" w:ascii="宋体" w:hAnsi="宋体" w:cs="宋体"/>
          <w:color w:val="auto"/>
          <w:kern w:val="0"/>
          <w:sz w:val="24"/>
        </w:rPr>
        <w:t>4.2.1 投标人应在“投标人须知前附表”规定的投标截止时间前递交投标文件。</w:t>
      </w:r>
      <w:bookmarkEnd w:id="103"/>
    </w:p>
    <w:p>
      <w:pPr>
        <w:autoSpaceDE w:val="0"/>
        <w:autoSpaceDN w:val="0"/>
        <w:adjustRightInd w:val="0"/>
        <w:spacing w:line="420" w:lineRule="exact"/>
        <w:ind w:firstLine="480" w:firstLineChars="200"/>
        <w:jc w:val="left"/>
        <w:outlineLvl w:val="0"/>
        <w:rPr>
          <w:rFonts w:ascii="宋体" w:hAnsi="宋体" w:cs="宋体"/>
          <w:color w:val="auto"/>
          <w:kern w:val="0"/>
          <w:sz w:val="24"/>
        </w:rPr>
      </w:pPr>
      <w:bookmarkStart w:id="104" w:name="_Toc23911"/>
      <w:r>
        <w:rPr>
          <w:rFonts w:hint="eastAsia" w:ascii="宋体" w:hAnsi="宋体" w:cs="宋体"/>
          <w:color w:val="auto"/>
          <w:kern w:val="0"/>
          <w:sz w:val="24"/>
        </w:rPr>
        <w:t>4.2.2 投标人递交投标文件的地点：见投标人须知前附表。</w:t>
      </w:r>
      <w:bookmarkEnd w:id="104"/>
    </w:p>
    <w:p>
      <w:pPr>
        <w:autoSpaceDE w:val="0"/>
        <w:autoSpaceDN w:val="0"/>
        <w:adjustRightInd w:val="0"/>
        <w:spacing w:line="420" w:lineRule="exact"/>
        <w:ind w:firstLine="480" w:firstLineChars="200"/>
        <w:jc w:val="left"/>
        <w:outlineLvl w:val="0"/>
        <w:rPr>
          <w:rFonts w:ascii="宋体" w:hAnsi="宋体" w:cs="宋体"/>
          <w:color w:val="auto"/>
          <w:kern w:val="0"/>
          <w:sz w:val="24"/>
        </w:rPr>
      </w:pPr>
      <w:bookmarkStart w:id="105" w:name="_Toc23117"/>
      <w:r>
        <w:rPr>
          <w:rFonts w:hint="eastAsia" w:ascii="宋体" w:hAnsi="宋体" w:cs="宋体"/>
          <w:color w:val="auto"/>
          <w:kern w:val="0"/>
          <w:sz w:val="24"/>
        </w:rPr>
        <w:t>4.2.3 投标人所递交的投标文件不予退还。</w:t>
      </w:r>
      <w:bookmarkEnd w:id="105"/>
    </w:p>
    <w:p>
      <w:pPr>
        <w:autoSpaceDE w:val="0"/>
        <w:autoSpaceDN w:val="0"/>
        <w:adjustRightInd w:val="0"/>
        <w:spacing w:line="420" w:lineRule="exact"/>
        <w:ind w:firstLine="480" w:firstLineChars="200"/>
        <w:jc w:val="left"/>
        <w:outlineLvl w:val="0"/>
        <w:rPr>
          <w:rFonts w:ascii="宋体" w:hAnsi="宋体" w:cs="宋体"/>
          <w:color w:val="auto"/>
          <w:kern w:val="0"/>
          <w:sz w:val="24"/>
        </w:rPr>
      </w:pPr>
      <w:bookmarkStart w:id="106" w:name="_Toc26448"/>
      <w:r>
        <w:rPr>
          <w:rFonts w:hint="eastAsia" w:ascii="宋体" w:hAnsi="宋体" w:cs="宋体"/>
          <w:color w:val="auto"/>
          <w:kern w:val="0"/>
          <w:sz w:val="24"/>
        </w:rPr>
        <w:t>4.2.4 逾期送达的或者未送达指定地点的投标文件，招标人不予受理。</w:t>
      </w:r>
      <w:bookmarkEnd w:id="106"/>
    </w:p>
    <w:p>
      <w:pPr>
        <w:pStyle w:val="36"/>
        <w:outlineLvl w:val="0"/>
        <w:rPr>
          <w:color w:val="auto"/>
          <w:sz w:val="24"/>
          <w:szCs w:val="24"/>
        </w:rPr>
      </w:pPr>
      <w:bookmarkStart w:id="107" w:name="_Toc9366"/>
      <w:r>
        <w:rPr>
          <w:rFonts w:hint="eastAsia"/>
          <w:color w:val="auto"/>
          <w:sz w:val="24"/>
          <w:szCs w:val="24"/>
        </w:rPr>
        <w:t>5. 开标</w:t>
      </w:r>
      <w:bookmarkEnd w:id="107"/>
    </w:p>
    <w:p>
      <w:pPr>
        <w:pStyle w:val="5"/>
        <w:numPr>
          <w:ilvl w:val="2"/>
          <w:numId w:val="0"/>
        </w:numPr>
        <w:spacing w:before="0" w:after="0" w:line="360" w:lineRule="auto"/>
        <w:jc w:val="left"/>
        <w:rPr>
          <w:color w:val="auto"/>
        </w:rPr>
      </w:pPr>
      <w:bookmarkStart w:id="108" w:name="_Toc431542593"/>
      <w:bookmarkStart w:id="109" w:name="_Toc277453862"/>
      <w:bookmarkStart w:id="110" w:name="_Toc275512436"/>
      <w:bookmarkStart w:id="111" w:name="_Toc277453780"/>
      <w:bookmarkStart w:id="112" w:name="_Toc275511659"/>
      <w:bookmarkStart w:id="113" w:name="_Toc6201"/>
      <w:bookmarkStart w:id="114" w:name="_Toc276979429"/>
      <w:bookmarkStart w:id="115" w:name="_Toc12675"/>
      <w:r>
        <w:rPr>
          <w:rFonts w:hint="eastAsia" w:ascii="华文仿宋" w:hAnsi="华文仿宋" w:eastAsia="华文仿宋" w:cs="华文仿宋"/>
          <w:color w:val="auto"/>
          <w:sz w:val="24"/>
          <w:szCs w:val="24"/>
        </w:rPr>
        <w:t>5.1 开标时间和地点</w:t>
      </w:r>
      <w:bookmarkEnd w:id="108"/>
      <w:bookmarkEnd w:id="109"/>
      <w:bookmarkEnd w:id="110"/>
      <w:bookmarkEnd w:id="111"/>
      <w:bookmarkEnd w:id="112"/>
      <w:bookmarkEnd w:id="113"/>
      <w:bookmarkEnd w:id="114"/>
      <w:r>
        <w:rPr>
          <w:rFonts w:hint="eastAsia" w:ascii="华文仿宋" w:hAnsi="华文仿宋" w:eastAsia="华文仿宋" w:cs="华文仿宋"/>
          <w:color w:val="auto"/>
          <w:sz w:val="24"/>
          <w:szCs w:val="24"/>
        </w:rPr>
        <w:t>：</w:t>
      </w:r>
      <w:r>
        <w:rPr>
          <w:rFonts w:hint="eastAsia" w:ascii="宋体" w:hAnsi="宋体" w:eastAsia="宋体" w:cs="宋体"/>
          <w:b w:val="0"/>
          <w:bCs w:val="0"/>
          <w:color w:val="auto"/>
          <w:sz w:val="24"/>
          <w:szCs w:val="24"/>
        </w:rPr>
        <w:t>见投标人须知前附表</w:t>
      </w:r>
      <w:r>
        <w:rPr>
          <w:rFonts w:hint="eastAsia" w:ascii="华文仿宋" w:hAnsi="华文仿宋" w:eastAsia="华文仿宋" w:cs="华文仿宋"/>
          <w:bCs w:val="0"/>
          <w:color w:val="auto"/>
          <w:sz w:val="24"/>
          <w:szCs w:val="24"/>
        </w:rPr>
        <w:t>。</w:t>
      </w:r>
      <w:bookmarkEnd w:id="115"/>
    </w:p>
    <w:p>
      <w:pPr>
        <w:pStyle w:val="5"/>
        <w:numPr>
          <w:ilvl w:val="2"/>
          <w:numId w:val="0"/>
        </w:numPr>
        <w:spacing w:before="0" w:after="0" w:line="360" w:lineRule="auto"/>
        <w:jc w:val="left"/>
        <w:rPr>
          <w:color w:val="auto"/>
        </w:rPr>
      </w:pPr>
      <w:bookmarkStart w:id="116" w:name="_Toc9102"/>
      <w:bookmarkStart w:id="117" w:name="_Toc10098"/>
      <w:bookmarkStart w:id="118" w:name="_Toc276979430"/>
      <w:bookmarkStart w:id="119" w:name="_Toc275512437"/>
      <w:bookmarkStart w:id="120" w:name="_Toc277453863"/>
      <w:bookmarkStart w:id="121" w:name="_Toc431542594"/>
      <w:bookmarkStart w:id="122" w:name="_Toc275511660"/>
      <w:bookmarkStart w:id="123" w:name="_Toc277453781"/>
      <w:r>
        <w:rPr>
          <w:rFonts w:hint="eastAsia" w:ascii="华文仿宋" w:hAnsi="华文仿宋" w:eastAsia="华文仿宋" w:cs="华文仿宋"/>
          <w:bCs w:val="0"/>
          <w:color w:val="auto"/>
          <w:sz w:val="24"/>
          <w:szCs w:val="24"/>
        </w:rPr>
        <w:t>5.2开标程序：</w:t>
      </w:r>
      <w:r>
        <w:rPr>
          <w:rFonts w:hint="eastAsia" w:ascii="宋体" w:hAnsi="宋体" w:eastAsia="宋体" w:cs="宋体"/>
          <w:b w:val="0"/>
          <w:bCs w:val="0"/>
          <w:color w:val="auto"/>
          <w:sz w:val="24"/>
          <w:szCs w:val="24"/>
        </w:rPr>
        <w:t>见投标人须知前附表</w:t>
      </w:r>
      <w:r>
        <w:rPr>
          <w:rFonts w:hint="eastAsia" w:ascii="华文仿宋" w:hAnsi="华文仿宋" w:eastAsia="华文仿宋" w:cs="华文仿宋"/>
          <w:bCs w:val="0"/>
          <w:color w:val="auto"/>
          <w:sz w:val="24"/>
          <w:szCs w:val="24"/>
        </w:rPr>
        <w:t>。</w:t>
      </w:r>
      <w:bookmarkEnd w:id="116"/>
      <w:bookmarkEnd w:id="117"/>
    </w:p>
    <w:bookmarkEnd w:id="118"/>
    <w:bookmarkEnd w:id="119"/>
    <w:bookmarkEnd w:id="120"/>
    <w:bookmarkEnd w:id="121"/>
    <w:bookmarkEnd w:id="122"/>
    <w:bookmarkEnd w:id="123"/>
    <w:p>
      <w:pPr>
        <w:pStyle w:val="36"/>
        <w:outlineLvl w:val="0"/>
        <w:rPr>
          <w:color w:val="auto"/>
          <w:sz w:val="24"/>
          <w:szCs w:val="24"/>
        </w:rPr>
      </w:pPr>
      <w:bookmarkStart w:id="124" w:name="_Toc28337"/>
      <w:r>
        <w:rPr>
          <w:rFonts w:hint="eastAsia"/>
          <w:color w:val="auto"/>
          <w:sz w:val="24"/>
          <w:szCs w:val="24"/>
        </w:rPr>
        <w:t>6. 评标</w:t>
      </w:r>
      <w:bookmarkEnd w:id="124"/>
    </w:p>
    <w:p>
      <w:pPr>
        <w:pStyle w:val="5"/>
        <w:numPr>
          <w:ilvl w:val="2"/>
          <w:numId w:val="0"/>
        </w:numPr>
        <w:spacing w:before="0" w:after="0" w:line="360" w:lineRule="auto"/>
        <w:rPr>
          <w:rFonts w:ascii="华文仿宋" w:hAnsi="华文仿宋" w:eastAsia="华文仿宋" w:cs="华文仿宋"/>
          <w:color w:val="auto"/>
          <w:sz w:val="24"/>
          <w:szCs w:val="24"/>
        </w:rPr>
      </w:pPr>
      <w:bookmarkStart w:id="125" w:name="_Toc24636"/>
      <w:bookmarkStart w:id="126" w:name="_Toc277453783"/>
      <w:bookmarkStart w:id="127" w:name="_Toc431542596"/>
      <w:bookmarkStart w:id="128" w:name="_Toc277453865"/>
      <w:bookmarkStart w:id="129" w:name="_Toc19183"/>
      <w:bookmarkStart w:id="130" w:name="_Toc276979432"/>
      <w:bookmarkStart w:id="131" w:name="_Toc275511662"/>
      <w:bookmarkStart w:id="132" w:name="_Toc275512439"/>
      <w:r>
        <w:rPr>
          <w:rFonts w:hint="eastAsia" w:ascii="华文仿宋" w:hAnsi="华文仿宋" w:eastAsia="华文仿宋" w:cs="华文仿宋"/>
          <w:color w:val="auto"/>
          <w:sz w:val="24"/>
          <w:szCs w:val="24"/>
        </w:rPr>
        <w:t>6.1 评标委员会</w:t>
      </w:r>
      <w:bookmarkEnd w:id="125"/>
      <w:bookmarkEnd w:id="126"/>
      <w:bookmarkEnd w:id="127"/>
      <w:bookmarkEnd w:id="128"/>
      <w:bookmarkEnd w:id="129"/>
      <w:bookmarkEnd w:id="130"/>
      <w:bookmarkEnd w:id="131"/>
      <w:bookmarkEnd w:id="132"/>
    </w:p>
    <w:p>
      <w:pPr>
        <w:autoSpaceDE w:val="0"/>
        <w:autoSpaceDN w:val="0"/>
        <w:adjustRightInd w:val="0"/>
        <w:spacing w:line="420" w:lineRule="exact"/>
        <w:ind w:firstLine="480" w:firstLineChars="200"/>
        <w:jc w:val="left"/>
        <w:outlineLvl w:val="0"/>
        <w:rPr>
          <w:rFonts w:ascii="宋体" w:hAnsi="宋体" w:cs="宋体"/>
          <w:color w:val="auto"/>
          <w:kern w:val="0"/>
          <w:sz w:val="24"/>
        </w:rPr>
      </w:pPr>
      <w:bookmarkStart w:id="133" w:name="_Toc11895"/>
      <w:r>
        <w:rPr>
          <w:rFonts w:hint="eastAsia" w:ascii="宋体" w:hAnsi="宋体" w:cs="宋体"/>
          <w:color w:val="auto"/>
          <w:kern w:val="0"/>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bookmarkEnd w:id="133"/>
    </w:p>
    <w:p>
      <w:pPr>
        <w:autoSpaceDE w:val="0"/>
        <w:autoSpaceDN w:val="0"/>
        <w:adjustRightInd w:val="0"/>
        <w:spacing w:line="420" w:lineRule="exact"/>
        <w:ind w:firstLine="480" w:firstLineChars="200"/>
        <w:jc w:val="left"/>
        <w:outlineLvl w:val="0"/>
        <w:rPr>
          <w:rFonts w:ascii="宋体" w:hAnsi="宋体" w:cs="宋体"/>
          <w:color w:val="auto"/>
          <w:kern w:val="0"/>
          <w:sz w:val="24"/>
        </w:rPr>
      </w:pPr>
      <w:bookmarkStart w:id="134" w:name="_Toc12576"/>
      <w:r>
        <w:rPr>
          <w:rFonts w:hint="eastAsia" w:ascii="宋体" w:hAnsi="宋体" w:cs="宋体"/>
          <w:color w:val="auto"/>
          <w:kern w:val="0"/>
          <w:sz w:val="24"/>
        </w:rPr>
        <w:t>6.1.2 评标委员会成员有下列情形之一的，应当回避：</w:t>
      </w:r>
      <w:bookmarkEnd w:id="134"/>
    </w:p>
    <w:p>
      <w:pPr>
        <w:autoSpaceDE w:val="0"/>
        <w:autoSpaceDN w:val="0"/>
        <w:adjustRightInd w:val="0"/>
        <w:spacing w:line="420" w:lineRule="exact"/>
        <w:ind w:firstLine="480" w:firstLineChars="200"/>
        <w:jc w:val="left"/>
        <w:outlineLvl w:val="0"/>
        <w:rPr>
          <w:rFonts w:ascii="宋体" w:hAnsi="宋体" w:cs="宋体"/>
          <w:color w:val="auto"/>
          <w:kern w:val="0"/>
          <w:sz w:val="24"/>
        </w:rPr>
      </w:pPr>
      <w:bookmarkStart w:id="135" w:name="_Toc8009"/>
      <w:r>
        <w:rPr>
          <w:rFonts w:hint="eastAsia" w:ascii="宋体" w:hAnsi="宋体" w:cs="宋体"/>
          <w:color w:val="auto"/>
          <w:kern w:val="0"/>
          <w:sz w:val="24"/>
        </w:rPr>
        <w:t>（1）招标人或投标人的主要负责人的近亲属；</w:t>
      </w:r>
      <w:bookmarkEnd w:id="135"/>
    </w:p>
    <w:p>
      <w:pPr>
        <w:autoSpaceDE w:val="0"/>
        <w:autoSpaceDN w:val="0"/>
        <w:adjustRightInd w:val="0"/>
        <w:spacing w:line="420" w:lineRule="exact"/>
        <w:ind w:firstLine="480" w:firstLineChars="200"/>
        <w:jc w:val="left"/>
        <w:outlineLvl w:val="0"/>
        <w:rPr>
          <w:rFonts w:ascii="宋体" w:hAnsi="宋体" w:cs="宋体"/>
          <w:color w:val="auto"/>
          <w:kern w:val="0"/>
          <w:sz w:val="24"/>
        </w:rPr>
      </w:pPr>
      <w:bookmarkStart w:id="136" w:name="_Toc30678"/>
      <w:r>
        <w:rPr>
          <w:rFonts w:hint="eastAsia" w:ascii="宋体" w:hAnsi="宋体" w:cs="宋体"/>
          <w:color w:val="auto"/>
          <w:kern w:val="0"/>
          <w:sz w:val="24"/>
        </w:rPr>
        <w:t>（2）项目主管部门或者行政监督部门的人员；</w:t>
      </w:r>
      <w:bookmarkEnd w:id="136"/>
    </w:p>
    <w:p>
      <w:pPr>
        <w:autoSpaceDE w:val="0"/>
        <w:autoSpaceDN w:val="0"/>
        <w:adjustRightInd w:val="0"/>
        <w:spacing w:line="420" w:lineRule="exact"/>
        <w:ind w:firstLine="480" w:firstLineChars="200"/>
        <w:jc w:val="left"/>
        <w:outlineLvl w:val="0"/>
        <w:rPr>
          <w:rFonts w:ascii="宋体" w:hAnsi="宋体" w:cs="宋体"/>
          <w:color w:val="auto"/>
          <w:kern w:val="0"/>
          <w:sz w:val="24"/>
        </w:rPr>
      </w:pPr>
      <w:bookmarkStart w:id="137" w:name="_Toc13509"/>
      <w:r>
        <w:rPr>
          <w:rFonts w:hint="eastAsia" w:ascii="宋体" w:hAnsi="宋体" w:cs="宋体"/>
          <w:color w:val="auto"/>
          <w:kern w:val="0"/>
          <w:sz w:val="24"/>
        </w:rPr>
        <w:t>（3）与投标人有经济利益关系，可能影响对投标公正评审的；</w:t>
      </w:r>
      <w:bookmarkEnd w:id="137"/>
    </w:p>
    <w:p>
      <w:pPr>
        <w:autoSpaceDE w:val="0"/>
        <w:autoSpaceDN w:val="0"/>
        <w:adjustRightInd w:val="0"/>
        <w:spacing w:line="420" w:lineRule="exact"/>
        <w:ind w:firstLine="480" w:firstLineChars="200"/>
        <w:jc w:val="left"/>
        <w:outlineLvl w:val="0"/>
        <w:rPr>
          <w:rFonts w:ascii="宋体" w:hAnsi="宋体" w:cs="宋体"/>
          <w:color w:val="auto"/>
          <w:kern w:val="0"/>
          <w:sz w:val="24"/>
        </w:rPr>
      </w:pPr>
      <w:bookmarkStart w:id="138" w:name="_Toc23329"/>
      <w:r>
        <w:rPr>
          <w:rFonts w:hint="eastAsia" w:ascii="宋体" w:hAnsi="宋体" w:cs="宋体"/>
          <w:color w:val="auto"/>
          <w:kern w:val="0"/>
          <w:sz w:val="24"/>
        </w:rPr>
        <w:t>（4）曾因在招标、评标以及其他与招标投标有关活动中从事违法行为而受过行政处罚或刑事处罚的。</w:t>
      </w:r>
      <w:bookmarkEnd w:id="138"/>
    </w:p>
    <w:p>
      <w:pPr>
        <w:pStyle w:val="5"/>
        <w:numPr>
          <w:ilvl w:val="2"/>
          <w:numId w:val="0"/>
        </w:numPr>
        <w:spacing w:before="0" w:after="0" w:line="360" w:lineRule="auto"/>
        <w:rPr>
          <w:rFonts w:ascii="华文仿宋" w:hAnsi="华文仿宋" w:eastAsia="华文仿宋" w:cs="华文仿宋"/>
          <w:color w:val="auto"/>
          <w:sz w:val="24"/>
          <w:szCs w:val="24"/>
        </w:rPr>
      </w:pPr>
      <w:bookmarkStart w:id="139" w:name="_Toc277453784"/>
      <w:bookmarkStart w:id="140" w:name="_Toc7112"/>
      <w:bookmarkStart w:id="141" w:name="_Toc275512440"/>
      <w:bookmarkStart w:id="142" w:name="_Toc277453866"/>
      <w:bookmarkStart w:id="143" w:name="_Toc431542597"/>
      <w:bookmarkStart w:id="144" w:name="_Toc275511663"/>
      <w:bookmarkStart w:id="145" w:name="_Toc276979433"/>
      <w:bookmarkStart w:id="146" w:name="_Toc32193"/>
      <w:r>
        <w:rPr>
          <w:rFonts w:hint="eastAsia" w:ascii="华文仿宋" w:hAnsi="华文仿宋" w:eastAsia="华文仿宋" w:cs="华文仿宋"/>
          <w:color w:val="auto"/>
          <w:sz w:val="24"/>
          <w:szCs w:val="24"/>
        </w:rPr>
        <w:t>6.2 评标原则</w:t>
      </w:r>
      <w:bookmarkEnd w:id="139"/>
      <w:bookmarkEnd w:id="140"/>
      <w:bookmarkEnd w:id="141"/>
      <w:bookmarkEnd w:id="142"/>
      <w:bookmarkEnd w:id="143"/>
      <w:bookmarkEnd w:id="144"/>
      <w:bookmarkEnd w:id="145"/>
      <w:bookmarkEnd w:id="146"/>
    </w:p>
    <w:p>
      <w:pPr>
        <w:spacing w:line="400" w:lineRule="exact"/>
        <w:ind w:firstLine="480" w:firstLineChars="200"/>
        <w:rPr>
          <w:color w:val="auto"/>
          <w:sz w:val="24"/>
        </w:rPr>
      </w:pPr>
      <w:bookmarkStart w:id="147" w:name="_Toc10991"/>
      <w:bookmarkStart w:id="148" w:name="_Toc431542598"/>
      <w:bookmarkStart w:id="149" w:name="_Toc277453867"/>
      <w:bookmarkStart w:id="150" w:name="_Toc275511664"/>
      <w:bookmarkStart w:id="151" w:name="_Toc276979434"/>
      <w:bookmarkStart w:id="152" w:name="_Toc277453785"/>
      <w:bookmarkStart w:id="153" w:name="_Toc275512441"/>
      <w:r>
        <w:rPr>
          <w:rFonts w:hint="eastAsia"/>
          <w:color w:val="auto"/>
          <w:sz w:val="24"/>
        </w:rPr>
        <w:t>6.2.1评标活动遵循公平、公正、科学和择优的原则。</w:t>
      </w:r>
    </w:p>
    <w:p>
      <w:pPr>
        <w:spacing w:line="400" w:lineRule="exact"/>
        <w:ind w:firstLine="480" w:firstLineChars="200"/>
        <w:rPr>
          <w:color w:val="auto"/>
          <w:sz w:val="24"/>
        </w:rPr>
      </w:pPr>
      <w:r>
        <w:rPr>
          <w:rFonts w:hint="eastAsia"/>
          <w:color w:val="auto"/>
          <w:sz w:val="24"/>
        </w:rPr>
        <w:t>6.2.2设计方案必须符合国家相关行业规定、规范，满足功能要求。</w:t>
      </w:r>
    </w:p>
    <w:p>
      <w:pPr>
        <w:spacing w:line="400" w:lineRule="exact"/>
        <w:ind w:firstLine="480" w:firstLineChars="200"/>
        <w:rPr>
          <w:color w:val="auto"/>
          <w:sz w:val="24"/>
        </w:rPr>
      </w:pPr>
      <w:r>
        <w:rPr>
          <w:rFonts w:hint="eastAsia"/>
          <w:color w:val="auto"/>
          <w:sz w:val="24"/>
        </w:rPr>
        <w:t>6.2.3主要技术经济指标计算合理、分析准确、符合规定。</w:t>
      </w:r>
    </w:p>
    <w:p>
      <w:pPr>
        <w:spacing w:line="400" w:lineRule="exact"/>
        <w:ind w:firstLine="480" w:firstLineChars="200"/>
        <w:rPr>
          <w:color w:val="auto"/>
          <w:sz w:val="24"/>
        </w:rPr>
      </w:pPr>
      <w:r>
        <w:rPr>
          <w:rFonts w:hint="eastAsia"/>
          <w:color w:val="auto"/>
          <w:sz w:val="24"/>
        </w:rPr>
        <w:t>6.2.4技术先进、经济合理、有充分的可实施性。</w:t>
      </w:r>
    </w:p>
    <w:p>
      <w:pPr>
        <w:pStyle w:val="5"/>
        <w:numPr>
          <w:ilvl w:val="2"/>
          <w:numId w:val="0"/>
        </w:numPr>
        <w:spacing w:before="0" w:after="0" w:line="360" w:lineRule="auto"/>
        <w:rPr>
          <w:rFonts w:ascii="华文仿宋" w:hAnsi="华文仿宋" w:eastAsia="华文仿宋" w:cs="华文仿宋"/>
          <w:color w:val="auto"/>
          <w:sz w:val="24"/>
          <w:szCs w:val="24"/>
        </w:rPr>
      </w:pPr>
      <w:bookmarkStart w:id="154" w:name="_Toc3383"/>
      <w:r>
        <w:rPr>
          <w:rFonts w:hint="eastAsia" w:ascii="华文仿宋" w:hAnsi="华文仿宋" w:eastAsia="华文仿宋" w:cs="华文仿宋"/>
          <w:color w:val="auto"/>
          <w:sz w:val="24"/>
          <w:szCs w:val="24"/>
        </w:rPr>
        <w:t>6.3 评标</w:t>
      </w:r>
      <w:bookmarkEnd w:id="147"/>
      <w:bookmarkEnd w:id="148"/>
      <w:bookmarkEnd w:id="149"/>
      <w:bookmarkEnd w:id="150"/>
      <w:bookmarkEnd w:id="151"/>
      <w:bookmarkEnd w:id="152"/>
      <w:bookmarkEnd w:id="153"/>
      <w:bookmarkEnd w:id="154"/>
    </w:p>
    <w:p>
      <w:pPr>
        <w:spacing w:line="400" w:lineRule="exact"/>
        <w:ind w:firstLine="480" w:firstLineChars="200"/>
        <w:rPr>
          <w:color w:val="auto"/>
          <w:sz w:val="24"/>
        </w:rPr>
      </w:pPr>
      <w:r>
        <w:rPr>
          <w:rFonts w:hint="eastAsia"/>
          <w:color w:val="auto"/>
          <w:sz w:val="24"/>
        </w:rPr>
        <w:t>评标委员会按照“评标办法”规定的方法、评审因素、标准和程序对投标文件进行评审。第三章“评标办法”没有规定的方法、评审因素和标准，不作为评标依据。</w:t>
      </w:r>
    </w:p>
    <w:p>
      <w:pPr>
        <w:pStyle w:val="36"/>
        <w:outlineLvl w:val="0"/>
        <w:rPr>
          <w:color w:val="auto"/>
          <w:sz w:val="24"/>
          <w:szCs w:val="24"/>
        </w:rPr>
      </w:pPr>
      <w:bookmarkStart w:id="155" w:name="_Toc3972"/>
      <w:r>
        <w:rPr>
          <w:rFonts w:hint="eastAsia"/>
          <w:color w:val="auto"/>
          <w:sz w:val="24"/>
          <w:szCs w:val="24"/>
        </w:rPr>
        <w:t>7. 合同授予</w:t>
      </w:r>
      <w:bookmarkEnd w:id="155"/>
    </w:p>
    <w:p>
      <w:pPr>
        <w:pStyle w:val="5"/>
        <w:numPr>
          <w:ilvl w:val="2"/>
          <w:numId w:val="0"/>
        </w:numPr>
        <w:spacing w:before="0" w:after="0" w:line="360" w:lineRule="auto"/>
        <w:rPr>
          <w:rFonts w:ascii="华文仿宋" w:hAnsi="华文仿宋" w:eastAsia="华文仿宋" w:cs="华文仿宋"/>
          <w:color w:val="auto"/>
          <w:sz w:val="24"/>
          <w:szCs w:val="24"/>
        </w:rPr>
      </w:pPr>
      <w:bookmarkStart w:id="156" w:name="_Toc277453787"/>
      <w:bookmarkStart w:id="157" w:name="_Toc275511666"/>
      <w:bookmarkStart w:id="158" w:name="_Toc275512443"/>
      <w:bookmarkStart w:id="159" w:name="_Toc11687"/>
      <w:bookmarkStart w:id="160" w:name="_Toc29312"/>
      <w:bookmarkStart w:id="161" w:name="_Toc277453869"/>
      <w:bookmarkStart w:id="162" w:name="_Toc431542600"/>
      <w:bookmarkStart w:id="163" w:name="_Toc276979436"/>
      <w:r>
        <w:rPr>
          <w:rFonts w:hint="eastAsia" w:ascii="华文仿宋" w:hAnsi="华文仿宋" w:eastAsia="华文仿宋" w:cs="华文仿宋"/>
          <w:color w:val="auto"/>
          <w:sz w:val="24"/>
          <w:szCs w:val="24"/>
        </w:rPr>
        <w:t>7.1 定标方式</w:t>
      </w:r>
      <w:bookmarkEnd w:id="156"/>
      <w:bookmarkEnd w:id="157"/>
      <w:bookmarkEnd w:id="158"/>
      <w:bookmarkEnd w:id="159"/>
      <w:bookmarkEnd w:id="160"/>
      <w:bookmarkEnd w:id="161"/>
      <w:bookmarkEnd w:id="162"/>
      <w:bookmarkEnd w:id="163"/>
    </w:p>
    <w:p>
      <w:pPr>
        <w:spacing w:line="400" w:lineRule="exact"/>
        <w:ind w:firstLine="480" w:firstLineChars="200"/>
        <w:rPr>
          <w:color w:val="auto"/>
          <w:sz w:val="24"/>
        </w:rPr>
      </w:pPr>
      <w:r>
        <w:rPr>
          <w:rFonts w:hint="eastAsia"/>
          <w:color w:val="auto"/>
          <w:sz w:val="24"/>
        </w:rPr>
        <w:t>招标人依据评标委员会推荐的中标候选人确定中标人，评标委员会推荐中标候选人的人数见“投标人须知前附表”。</w:t>
      </w:r>
    </w:p>
    <w:p>
      <w:pPr>
        <w:pStyle w:val="5"/>
        <w:numPr>
          <w:ilvl w:val="2"/>
          <w:numId w:val="0"/>
        </w:numPr>
        <w:spacing w:before="0" w:after="0" w:line="360" w:lineRule="auto"/>
        <w:rPr>
          <w:rFonts w:ascii="华文仿宋" w:hAnsi="华文仿宋" w:eastAsia="华文仿宋" w:cs="华文仿宋"/>
          <w:color w:val="auto"/>
          <w:sz w:val="24"/>
          <w:szCs w:val="24"/>
        </w:rPr>
      </w:pPr>
      <w:bookmarkStart w:id="164" w:name="_Toc275511667"/>
      <w:bookmarkStart w:id="165" w:name="_Toc275512444"/>
      <w:bookmarkStart w:id="166" w:name="_Toc276979437"/>
      <w:bookmarkStart w:id="167" w:name="_Toc14853"/>
      <w:bookmarkStart w:id="168" w:name="_Toc277453788"/>
      <w:bookmarkStart w:id="169" w:name="_Toc22540"/>
      <w:bookmarkStart w:id="170" w:name="_Toc431542601"/>
      <w:bookmarkStart w:id="171" w:name="_Toc277453870"/>
      <w:r>
        <w:rPr>
          <w:rFonts w:hint="eastAsia" w:ascii="华文仿宋" w:hAnsi="华文仿宋" w:eastAsia="华文仿宋" w:cs="华文仿宋"/>
          <w:color w:val="auto"/>
          <w:sz w:val="24"/>
          <w:szCs w:val="24"/>
        </w:rPr>
        <w:t>7.2 中标通知</w:t>
      </w:r>
      <w:bookmarkEnd w:id="164"/>
      <w:bookmarkEnd w:id="165"/>
      <w:bookmarkEnd w:id="166"/>
      <w:bookmarkEnd w:id="167"/>
      <w:bookmarkEnd w:id="168"/>
      <w:bookmarkEnd w:id="169"/>
      <w:bookmarkEnd w:id="170"/>
      <w:bookmarkEnd w:id="171"/>
    </w:p>
    <w:p>
      <w:pPr>
        <w:autoSpaceDE w:val="0"/>
        <w:autoSpaceDN w:val="0"/>
        <w:adjustRightInd w:val="0"/>
        <w:spacing w:line="360" w:lineRule="auto"/>
        <w:ind w:firstLine="480" w:firstLineChars="200"/>
        <w:jc w:val="left"/>
        <w:rPr>
          <w:rFonts w:ascii="华文仿宋" w:hAnsi="华文仿宋" w:eastAsia="华文仿宋" w:cs="华文仿宋"/>
          <w:color w:val="auto"/>
          <w:kern w:val="0"/>
          <w:sz w:val="24"/>
        </w:rPr>
      </w:pPr>
      <w:r>
        <w:rPr>
          <w:rFonts w:hint="eastAsia"/>
          <w:color w:val="auto"/>
          <w:sz w:val="24"/>
        </w:rPr>
        <w:t>在本章第3.3 款规定的投标有效期内，招标人以书面形式向中标人发出中标通知书，同时将中标结果通知未中标的投标人。</w:t>
      </w:r>
    </w:p>
    <w:p>
      <w:pPr>
        <w:pStyle w:val="5"/>
        <w:numPr>
          <w:ilvl w:val="2"/>
          <w:numId w:val="0"/>
        </w:numPr>
        <w:spacing w:before="0" w:after="0" w:line="360" w:lineRule="auto"/>
        <w:rPr>
          <w:rFonts w:ascii="华文仿宋" w:hAnsi="华文仿宋" w:eastAsia="华文仿宋" w:cs="华文仿宋"/>
          <w:color w:val="auto"/>
          <w:sz w:val="24"/>
          <w:szCs w:val="24"/>
        </w:rPr>
      </w:pPr>
      <w:bookmarkStart w:id="172" w:name="_Toc16715"/>
      <w:bookmarkStart w:id="173" w:name="_Toc22360"/>
      <w:bookmarkStart w:id="174" w:name="_Toc277453872"/>
      <w:bookmarkStart w:id="175" w:name="_Toc277453790"/>
      <w:bookmarkStart w:id="176" w:name="_Toc275511669"/>
      <w:bookmarkStart w:id="177" w:name="_Toc431542603"/>
      <w:bookmarkStart w:id="178" w:name="_Toc276979439"/>
      <w:bookmarkStart w:id="179" w:name="_Toc275512446"/>
      <w:r>
        <w:rPr>
          <w:rFonts w:hint="eastAsia" w:ascii="华文仿宋" w:hAnsi="华文仿宋" w:eastAsia="华文仿宋" w:cs="华文仿宋"/>
          <w:color w:val="auto"/>
          <w:sz w:val="24"/>
          <w:szCs w:val="24"/>
        </w:rPr>
        <w:t>7.3 签订合同</w:t>
      </w:r>
      <w:bookmarkEnd w:id="172"/>
      <w:bookmarkEnd w:id="173"/>
      <w:bookmarkEnd w:id="174"/>
      <w:bookmarkEnd w:id="175"/>
      <w:bookmarkEnd w:id="176"/>
      <w:bookmarkEnd w:id="177"/>
      <w:bookmarkEnd w:id="178"/>
      <w:bookmarkEnd w:id="179"/>
    </w:p>
    <w:p>
      <w:pPr>
        <w:autoSpaceDE w:val="0"/>
        <w:autoSpaceDN w:val="0"/>
        <w:adjustRightInd w:val="0"/>
        <w:spacing w:line="360" w:lineRule="auto"/>
        <w:ind w:firstLine="480" w:firstLineChars="200"/>
        <w:jc w:val="left"/>
        <w:rPr>
          <w:color w:val="auto"/>
          <w:sz w:val="24"/>
        </w:rPr>
      </w:pPr>
      <w:r>
        <w:rPr>
          <w:rFonts w:hint="eastAsia"/>
          <w:color w:val="auto"/>
          <w:sz w:val="24"/>
        </w:rPr>
        <w:t>7.3.1 中标结果公告发布后，按照市、县关于优化营商环境工作要求，招标人需在五个工作日内与中标企业签署合同并进行备案。</w:t>
      </w:r>
    </w:p>
    <w:p>
      <w:pPr>
        <w:autoSpaceDE w:val="0"/>
        <w:autoSpaceDN w:val="0"/>
        <w:adjustRightInd w:val="0"/>
        <w:spacing w:line="360" w:lineRule="auto"/>
        <w:ind w:firstLine="480" w:firstLineChars="200"/>
        <w:jc w:val="left"/>
        <w:rPr>
          <w:color w:val="auto"/>
          <w:sz w:val="24"/>
        </w:rPr>
      </w:pPr>
      <w:r>
        <w:rPr>
          <w:rFonts w:hint="eastAsia"/>
          <w:color w:val="auto"/>
          <w:sz w:val="24"/>
        </w:rPr>
        <w:t>7.3.2中标结果公告发布后，交易中心一日内在线发放中标确认书，代理机构、招标人、中标人网上下载。</w:t>
      </w:r>
    </w:p>
    <w:p>
      <w:pPr>
        <w:autoSpaceDE w:val="0"/>
        <w:autoSpaceDN w:val="0"/>
        <w:adjustRightInd w:val="0"/>
        <w:spacing w:line="360" w:lineRule="auto"/>
        <w:ind w:firstLine="480" w:firstLineChars="200"/>
        <w:jc w:val="left"/>
        <w:rPr>
          <w:color w:val="auto"/>
          <w:sz w:val="24"/>
        </w:rPr>
      </w:pPr>
      <w:r>
        <w:rPr>
          <w:rFonts w:hint="eastAsia"/>
          <w:color w:val="auto"/>
          <w:sz w:val="24"/>
        </w:rPr>
        <w:t>7.3.3 发出中标通知书后，招标人无正当理由拒签合同的，招标人向中标人退还投标保证金；给中标人造成损失的，还应当赔偿损失。</w:t>
      </w:r>
    </w:p>
    <w:p>
      <w:pPr>
        <w:autoSpaceDE w:val="0"/>
        <w:autoSpaceDN w:val="0"/>
        <w:adjustRightInd w:val="0"/>
        <w:spacing w:line="360" w:lineRule="auto"/>
        <w:ind w:firstLine="480" w:firstLineChars="200"/>
        <w:jc w:val="left"/>
        <w:rPr>
          <w:color w:val="auto"/>
          <w:sz w:val="24"/>
        </w:rPr>
      </w:pPr>
      <w:r>
        <w:rPr>
          <w:rFonts w:hint="eastAsia"/>
          <w:color w:val="auto"/>
          <w:sz w:val="24"/>
        </w:rPr>
        <w:t>7.3.4项目招标代理机构接收到中标确认书后，在交易平台系统在线发出中标通知书至招标人，招标人在线审核签章后推送至中标人，中标人网上下载中标通知书。此流程需在二个工作日办结。</w:t>
      </w:r>
    </w:p>
    <w:p>
      <w:pPr>
        <w:autoSpaceDE w:val="0"/>
        <w:autoSpaceDN w:val="0"/>
        <w:adjustRightInd w:val="0"/>
        <w:spacing w:line="360" w:lineRule="auto"/>
        <w:ind w:firstLine="480" w:firstLineChars="200"/>
        <w:jc w:val="left"/>
        <w:rPr>
          <w:color w:val="auto"/>
          <w:sz w:val="24"/>
        </w:rPr>
      </w:pPr>
      <w:r>
        <w:rPr>
          <w:rFonts w:hint="eastAsia"/>
          <w:color w:val="auto"/>
          <w:sz w:val="24"/>
        </w:rPr>
        <w:t>7.3.5项目招标代理机构按照招标文件制定合同推送至招标人，招标人在线审核签章后推送至中标人，中标人在线签署项目合同后，推送至交易平台合同管理系统进行备案，合同备案成功后，交易平台保证金管理系统自动退还中标企业投标保证金。此流程需在三个工作日内办结。</w:t>
      </w:r>
    </w:p>
    <w:p>
      <w:pPr>
        <w:pStyle w:val="5"/>
        <w:numPr>
          <w:ilvl w:val="2"/>
          <w:numId w:val="0"/>
        </w:numPr>
        <w:spacing w:before="0" w:after="0" w:line="360" w:lineRule="auto"/>
        <w:jc w:val="left"/>
        <w:rPr>
          <w:rFonts w:ascii="华文仿宋" w:hAnsi="华文仿宋" w:eastAsia="华文仿宋" w:cs="华文仿宋"/>
          <w:color w:val="auto"/>
          <w:sz w:val="24"/>
          <w:szCs w:val="24"/>
        </w:rPr>
      </w:pPr>
      <w:bookmarkStart w:id="180" w:name="_Toc275511670"/>
      <w:bookmarkStart w:id="181" w:name="_Toc11145"/>
      <w:bookmarkStart w:id="182" w:name="_Toc275512447"/>
      <w:bookmarkStart w:id="183" w:name="_Toc276979440"/>
      <w:bookmarkStart w:id="184" w:name="_Toc277453873"/>
      <w:bookmarkStart w:id="185" w:name="_Toc277453791"/>
      <w:bookmarkStart w:id="186" w:name="_Toc431542604"/>
      <w:bookmarkStart w:id="187" w:name="_Toc30550"/>
      <w:r>
        <w:rPr>
          <w:rFonts w:hint="eastAsia" w:ascii="华文仿宋" w:hAnsi="华文仿宋" w:eastAsia="华文仿宋" w:cs="华文仿宋"/>
          <w:color w:val="auto"/>
          <w:sz w:val="24"/>
          <w:szCs w:val="24"/>
        </w:rPr>
        <w:t>8. 重新招标和不再招标</w:t>
      </w:r>
      <w:bookmarkEnd w:id="180"/>
      <w:bookmarkEnd w:id="181"/>
      <w:bookmarkEnd w:id="182"/>
      <w:bookmarkEnd w:id="183"/>
      <w:bookmarkEnd w:id="184"/>
      <w:bookmarkEnd w:id="185"/>
      <w:bookmarkEnd w:id="186"/>
      <w:bookmarkEnd w:id="187"/>
      <w:bookmarkStart w:id="188" w:name="_Toc276979441"/>
      <w:bookmarkStart w:id="189" w:name="_Toc275512448"/>
      <w:bookmarkStart w:id="190" w:name="_Toc277453792"/>
      <w:bookmarkStart w:id="191" w:name="_Toc277453874"/>
      <w:bookmarkStart w:id="192" w:name="_Toc275511671"/>
    </w:p>
    <w:p>
      <w:pPr>
        <w:pStyle w:val="5"/>
        <w:numPr>
          <w:ilvl w:val="2"/>
          <w:numId w:val="0"/>
        </w:numPr>
        <w:spacing w:before="0" w:after="0" w:line="360" w:lineRule="auto"/>
        <w:ind w:firstLine="482" w:firstLineChars="200"/>
        <w:rPr>
          <w:rFonts w:ascii="华文仿宋" w:hAnsi="华文仿宋" w:eastAsia="华文仿宋" w:cs="华文仿宋"/>
          <w:color w:val="auto"/>
          <w:sz w:val="24"/>
          <w:szCs w:val="24"/>
        </w:rPr>
      </w:pPr>
      <w:bookmarkStart w:id="193" w:name="_Toc431542605"/>
      <w:bookmarkStart w:id="194" w:name="_Toc7437"/>
      <w:bookmarkStart w:id="195" w:name="_Toc29865"/>
      <w:r>
        <w:rPr>
          <w:rFonts w:hint="eastAsia" w:ascii="华文仿宋" w:hAnsi="华文仿宋" w:eastAsia="华文仿宋" w:cs="华文仿宋"/>
          <w:color w:val="auto"/>
          <w:sz w:val="24"/>
          <w:szCs w:val="24"/>
        </w:rPr>
        <w:t>8.1 重新招标</w:t>
      </w:r>
      <w:bookmarkEnd w:id="188"/>
      <w:bookmarkEnd w:id="189"/>
      <w:bookmarkEnd w:id="190"/>
      <w:bookmarkEnd w:id="191"/>
      <w:bookmarkEnd w:id="192"/>
      <w:bookmarkEnd w:id="193"/>
      <w:bookmarkEnd w:id="194"/>
      <w:bookmarkEnd w:id="195"/>
    </w:p>
    <w:p>
      <w:pPr>
        <w:autoSpaceDE w:val="0"/>
        <w:autoSpaceDN w:val="0"/>
        <w:adjustRightInd w:val="0"/>
        <w:spacing w:line="360" w:lineRule="auto"/>
        <w:ind w:firstLine="480" w:firstLineChars="200"/>
        <w:jc w:val="left"/>
        <w:rPr>
          <w:color w:val="auto"/>
          <w:sz w:val="24"/>
        </w:rPr>
      </w:pPr>
      <w:r>
        <w:rPr>
          <w:rFonts w:hint="eastAsia"/>
          <w:color w:val="auto"/>
          <w:sz w:val="24"/>
        </w:rPr>
        <w:t>有下列情形之一的，招标人将重新招标：</w:t>
      </w:r>
    </w:p>
    <w:p>
      <w:pPr>
        <w:autoSpaceDE w:val="0"/>
        <w:autoSpaceDN w:val="0"/>
        <w:adjustRightInd w:val="0"/>
        <w:spacing w:line="360" w:lineRule="auto"/>
        <w:ind w:firstLine="480" w:firstLineChars="200"/>
        <w:jc w:val="left"/>
        <w:rPr>
          <w:color w:val="auto"/>
          <w:sz w:val="24"/>
        </w:rPr>
      </w:pPr>
      <w:r>
        <w:rPr>
          <w:rFonts w:hint="eastAsia"/>
          <w:color w:val="auto"/>
          <w:sz w:val="24"/>
        </w:rPr>
        <w:t>（1）投标截止时间止，投标人少于3个的；</w:t>
      </w:r>
    </w:p>
    <w:p>
      <w:pPr>
        <w:autoSpaceDE w:val="0"/>
        <w:autoSpaceDN w:val="0"/>
        <w:adjustRightInd w:val="0"/>
        <w:spacing w:line="360" w:lineRule="auto"/>
        <w:ind w:firstLine="480" w:firstLineChars="200"/>
        <w:jc w:val="left"/>
        <w:rPr>
          <w:color w:val="auto"/>
          <w:sz w:val="24"/>
        </w:rPr>
      </w:pPr>
      <w:r>
        <w:rPr>
          <w:rFonts w:hint="eastAsia"/>
          <w:color w:val="auto"/>
          <w:sz w:val="24"/>
        </w:rPr>
        <w:t>（2）经评标委员会评审后否决所有投标的。</w:t>
      </w:r>
    </w:p>
    <w:p>
      <w:pPr>
        <w:pStyle w:val="5"/>
        <w:numPr>
          <w:ilvl w:val="2"/>
          <w:numId w:val="0"/>
        </w:numPr>
        <w:spacing w:before="0" w:after="0" w:line="360" w:lineRule="auto"/>
        <w:ind w:firstLine="482" w:firstLineChars="200"/>
        <w:rPr>
          <w:rFonts w:ascii="华文仿宋" w:hAnsi="华文仿宋" w:eastAsia="华文仿宋" w:cs="华文仿宋"/>
          <w:color w:val="auto"/>
          <w:sz w:val="24"/>
          <w:szCs w:val="24"/>
        </w:rPr>
      </w:pPr>
      <w:bookmarkStart w:id="196" w:name="_Toc32761"/>
      <w:bookmarkStart w:id="197" w:name="_Toc431542606"/>
      <w:bookmarkStart w:id="198" w:name="_Toc275511672"/>
      <w:bookmarkStart w:id="199" w:name="_Toc275512449"/>
      <w:bookmarkStart w:id="200" w:name="_Toc276979442"/>
      <w:bookmarkStart w:id="201" w:name="_Toc26236"/>
      <w:bookmarkStart w:id="202" w:name="_Toc277453793"/>
      <w:bookmarkStart w:id="203" w:name="_Toc277453875"/>
      <w:r>
        <w:rPr>
          <w:rFonts w:hint="eastAsia" w:ascii="华文仿宋" w:hAnsi="华文仿宋" w:eastAsia="华文仿宋" w:cs="华文仿宋"/>
          <w:color w:val="auto"/>
          <w:sz w:val="24"/>
          <w:szCs w:val="24"/>
        </w:rPr>
        <w:t>8.2 不再招标</w:t>
      </w:r>
      <w:bookmarkEnd w:id="196"/>
      <w:bookmarkEnd w:id="197"/>
      <w:bookmarkEnd w:id="198"/>
      <w:bookmarkEnd w:id="199"/>
      <w:bookmarkEnd w:id="200"/>
      <w:bookmarkEnd w:id="201"/>
      <w:bookmarkEnd w:id="202"/>
      <w:bookmarkEnd w:id="203"/>
    </w:p>
    <w:p>
      <w:pPr>
        <w:autoSpaceDE w:val="0"/>
        <w:autoSpaceDN w:val="0"/>
        <w:adjustRightInd w:val="0"/>
        <w:spacing w:line="360" w:lineRule="auto"/>
        <w:ind w:firstLine="480" w:firstLineChars="200"/>
        <w:jc w:val="left"/>
        <w:rPr>
          <w:color w:val="auto"/>
          <w:sz w:val="24"/>
        </w:rPr>
      </w:pPr>
      <w:r>
        <w:rPr>
          <w:rFonts w:hint="eastAsia"/>
          <w:color w:val="auto"/>
          <w:sz w:val="24"/>
        </w:rPr>
        <w:t>重新招标后投标人仍少于3个或者所有投标被否决的，属于必须审批或核准的工程建设项目，经原审批或核准部门批准后不再进行招标。</w:t>
      </w:r>
    </w:p>
    <w:p>
      <w:pPr>
        <w:pStyle w:val="5"/>
        <w:numPr>
          <w:ilvl w:val="2"/>
          <w:numId w:val="0"/>
        </w:numPr>
        <w:spacing w:before="0" w:after="0" w:line="360" w:lineRule="auto"/>
        <w:ind w:left="525"/>
        <w:jc w:val="left"/>
        <w:rPr>
          <w:rFonts w:ascii="华文仿宋" w:hAnsi="华文仿宋" w:eastAsia="华文仿宋" w:cs="华文仿宋"/>
          <w:color w:val="auto"/>
          <w:sz w:val="24"/>
          <w:szCs w:val="24"/>
        </w:rPr>
      </w:pPr>
      <w:bookmarkStart w:id="204" w:name="_Toc431542607"/>
      <w:bookmarkStart w:id="205" w:name="_Toc25643"/>
      <w:bookmarkStart w:id="206" w:name="_Toc277453794"/>
      <w:bookmarkStart w:id="207" w:name="_Toc275511673"/>
      <w:bookmarkStart w:id="208" w:name="_Toc17056"/>
      <w:bookmarkStart w:id="209" w:name="_Toc275512450"/>
      <w:bookmarkStart w:id="210" w:name="_Toc276979443"/>
      <w:bookmarkStart w:id="211" w:name="_Toc277453876"/>
      <w:r>
        <w:rPr>
          <w:rFonts w:hint="eastAsia" w:ascii="华文仿宋" w:hAnsi="华文仿宋" w:eastAsia="华文仿宋" w:cs="华文仿宋"/>
          <w:color w:val="auto"/>
          <w:sz w:val="24"/>
          <w:szCs w:val="24"/>
        </w:rPr>
        <w:t>9. 纪律和监督</w:t>
      </w:r>
      <w:bookmarkEnd w:id="204"/>
      <w:bookmarkEnd w:id="205"/>
      <w:bookmarkEnd w:id="206"/>
      <w:bookmarkEnd w:id="207"/>
      <w:bookmarkEnd w:id="208"/>
      <w:bookmarkEnd w:id="209"/>
      <w:bookmarkEnd w:id="210"/>
      <w:bookmarkEnd w:id="211"/>
      <w:bookmarkStart w:id="212" w:name="_Toc277453795"/>
      <w:bookmarkStart w:id="213" w:name="_Toc275511674"/>
      <w:bookmarkStart w:id="214" w:name="_Toc276979444"/>
      <w:bookmarkStart w:id="215" w:name="_Toc275512451"/>
      <w:bookmarkStart w:id="216" w:name="_Toc277453877"/>
    </w:p>
    <w:p>
      <w:pPr>
        <w:pStyle w:val="5"/>
        <w:numPr>
          <w:ilvl w:val="2"/>
          <w:numId w:val="0"/>
        </w:numPr>
        <w:spacing w:before="0" w:after="0" w:line="360" w:lineRule="auto"/>
        <w:ind w:left="525"/>
        <w:rPr>
          <w:rFonts w:ascii="华文仿宋" w:hAnsi="华文仿宋" w:eastAsia="华文仿宋" w:cs="华文仿宋"/>
          <w:color w:val="auto"/>
          <w:sz w:val="24"/>
          <w:szCs w:val="24"/>
        </w:rPr>
      </w:pPr>
      <w:bookmarkStart w:id="217" w:name="_Toc348"/>
      <w:bookmarkStart w:id="218" w:name="_Toc431542608"/>
      <w:bookmarkStart w:id="219" w:name="_Toc16794"/>
      <w:r>
        <w:rPr>
          <w:rFonts w:hint="eastAsia" w:ascii="华文仿宋" w:hAnsi="华文仿宋" w:eastAsia="华文仿宋" w:cs="华文仿宋"/>
          <w:color w:val="auto"/>
          <w:sz w:val="24"/>
          <w:szCs w:val="24"/>
        </w:rPr>
        <w:t>9.1 对招标人的纪律要求</w:t>
      </w:r>
      <w:bookmarkEnd w:id="212"/>
      <w:bookmarkEnd w:id="213"/>
      <w:bookmarkEnd w:id="214"/>
      <w:bookmarkEnd w:id="215"/>
      <w:bookmarkEnd w:id="216"/>
      <w:bookmarkEnd w:id="217"/>
      <w:bookmarkEnd w:id="218"/>
      <w:bookmarkEnd w:id="219"/>
    </w:p>
    <w:p>
      <w:pPr>
        <w:autoSpaceDE w:val="0"/>
        <w:autoSpaceDN w:val="0"/>
        <w:adjustRightInd w:val="0"/>
        <w:spacing w:line="360" w:lineRule="auto"/>
        <w:ind w:firstLine="480" w:firstLineChars="200"/>
        <w:jc w:val="left"/>
        <w:rPr>
          <w:color w:val="auto"/>
          <w:sz w:val="24"/>
        </w:rPr>
      </w:pPr>
      <w:r>
        <w:rPr>
          <w:rFonts w:hint="eastAsia"/>
          <w:color w:val="auto"/>
          <w:sz w:val="24"/>
        </w:rPr>
        <w:t>招标人不得泄漏招标投标活动中应当保密的情况和资料，不得与投标人串通损害国家利益、社会公共利益或者他人合法权益。</w:t>
      </w:r>
    </w:p>
    <w:p>
      <w:pPr>
        <w:pStyle w:val="5"/>
        <w:numPr>
          <w:ilvl w:val="2"/>
          <w:numId w:val="0"/>
        </w:numPr>
        <w:spacing w:before="0" w:after="0" w:line="360" w:lineRule="auto"/>
        <w:ind w:firstLine="482" w:firstLineChars="200"/>
        <w:rPr>
          <w:rFonts w:ascii="华文仿宋" w:hAnsi="华文仿宋" w:eastAsia="华文仿宋" w:cs="华文仿宋"/>
          <w:color w:val="auto"/>
          <w:sz w:val="24"/>
          <w:szCs w:val="24"/>
        </w:rPr>
      </w:pPr>
      <w:bookmarkStart w:id="220" w:name="_Toc275511675"/>
      <w:bookmarkStart w:id="221" w:name="_Toc276979445"/>
      <w:bookmarkStart w:id="222" w:name="_Toc277453878"/>
      <w:bookmarkStart w:id="223" w:name="_Toc275512452"/>
      <w:bookmarkStart w:id="224" w:name="_Toc14973"/>
      <w:bookmarkStart w:id="225" w:name="_Toc20940"/>
      <w:bookmarkStart w:id="226" w:name="_Toc431542609"/>
      <w:bookmarkStart w:id="227" w:name="_Toc277453796"/>
      <w:r>
        <w:rPr>
          <w:rFonts w:hint="eastAsia" w:ascii="华文仿宋" w:hAnsi="华文仿宋" w:eastAsia="华文仿宋" w:cs="华文仿宋"/>
          <w:color w:val="auto"/>
          <w:sz w:val="24"/>
          <w:szCs w:val="24"/>
        </w:rPr>
        <w:t>9.2 对投标人的纪律要求</w:t>
      </w:r>
      <w:bookmarkEnd w:id="220"/>
      <w:bookmarkEnd w:id="221"/>
      <w:bookmarkEnd w:id="222"/>
      <w:bookmarkEnd w:id="223"/>
      <w:bookmarkEnd w:id="224"/>
      <w:bookmarkEnd w:id="225"/>
      <w:bookmarkEnd w:id="226"/>
      <w:bookmarkEnd w:id="227"/>
    </w:p>
    <w:p>
      <w:pPr>
        <w:autoSpaceDE w:val="0"/>
        <w:autoSpaceDN w:val="0"/>
        <w:adjustRightInd w:val="0"/>
        <w:spacing w:line="360" w:lineRule="auto"/>
        <w:ind w:firstLine="480" w:firstLineChars="200"/>
        <w:jc w:val="left"/>
        <w:rPr>
          <w:color w:val="auto"/>
          <w:sz w:val="24"/>
        </w:rPr>
      </w:pPr>
      <w:r>
        <w:rPr>
          <w:rFonts w:hint="eastAsia"/>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numPr>
          <w:ilvl w:val="2"/>
          <w:numId w:val="0"/>
        </w:numPr>
        <w:spacing w:before="0" w:after="0" w:line="360" w:lineRule="auto"/>
        <w:ind w:left="525"/>
        <w:rPr>
          <w:rFonts w:ascii="华文仿宋" w:hAnsi="华文仿宋" w:eastAsia="华文仿宋" w:cs="华文仿宋"/>
          <w:color w:val="auto"/>
          <w:sz w:val="24"/>
          <w:szCs w:val="24"/>
        </w:rPr>
      </w:pPr>
      <w:bookmarkStart w:id="228" w:name="_Toc431542610"/>
      <w:bookmarkStart w:id="229" w:name="_Toc8873"/>
      <w:bookmarkStart w:id="230" w:name="_Toc275511676"/>
      <w:bookmarkStart w:id="231" w:name="_Toc277453879"/>
      <w:bookmarkStart w:id="232" w:name="_Toc276979446"/>
      <w:bookmarkStart w:id="233" w:name="_Toc275512453"/>
      <w:bookmarkStart w:id="234" w:name="_Toc277453797"/>
      <w:bookmarkStart w:id="235" w:name="_Toc5124"/>
      <w:r>
        <w:rPr>
          <w:rFonts w:hint="eastAsia" w:ascii="华文仿宋" w:hAnsi="华文仿宋" w:eastAsia="华文仿宋" w:cs="华文仿宋"/>
          <w:color w:val="auto"/>
          <w:sz w:val="24"/>
          <w:szCs w:val="24"/>
        </w:rPr>
        <w:t>9.3 对评标委员会成员的纪律要求</w:t>
      </w:r>
      <w:bookmarkEnd w:id="228"/>
      <w:bookmarkEnd w:id="229"/>
      <w:bookmarkEnd w:id="230"/>
      <w:bookmarkEnd w:id="231"/>
      <w:bookmarkEnd w:id="232"/>
      <w:bookmarkEnd w:id="233"/>
      <w:bookmarkEnd w:id="234"/>
      <w:bookmarkEnd w:id="235"/>
    </w:p>
    <w:p>
      <w:pPr>
        <w:autoSpaceDE w:val="0"/>
        <w:autoSpaceDN w:val="0"/>
        <w:adjustRightInd w:val="0"/>
        <w:spacing w:line="360" w:lineRule="auto"/>
        <w:ind w:firstLine="480" w:firstLineChars="200"/>
        <w:jc w:val="left"/>
        <w:rPr>
          <w:color w:val="auto"/>
          <w:sz w:val="24"/>
        </w:rPr>
      </w:pPr>
      <w:r>
        <w:rPr>
          <w:rFonts w:hint="eastAsia"/>
          <w:color w:val="auto"/>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numPr>
          <w:ilvl w:val="2"/>
          <w:numId w:val="0"/>
        </w:numPr>
        <w:spacing w:before="0" w:after="0" w:line="360" w:lineRule="auto"/>
        <w:ind w:left="525"/>
        <w:rPr>
          <w:rFonts w:ascii="华文仿宋" w:hAnsi="华文仿宋" w:eastAsia="华文仿宋" w:cs="华文仿宋"/>
          <w:color w:val="auto"/>
          <w:sz w:val="24"/>
          <w:szCs w:val="24"/>
        </w:rPr>
      </w:pPr>
      <w:bookmarkStart w:id="236" w:name="_Toc7786"/>
      <w:bookmarkStart w:id="237" w:name="_Toc277453880"/>
      <w:bookmarkStart w:id="238" w:name="_Toc431542611"/>
      <w:bookmarkStart w:id="239" w:name="_Toc275512454"/>
      <w:bookmarkStart w:id="240" w:name="_Toc277453798"/>
      <w:bookmarkStart w:id="241" w:name="_Toc275511677"/>
      <w:bookmarkStart w:id="242" w:name="_Toc26210"/>
      <w:bookmarkStart w:id="243" w:name="_Toc276979447"/>
      <w:r>
        <w:rPr>
          <w:rFonts w:hint="eastAsia" w:ascii="华文仿宋" w:hAnsi="华文仿宋" w:eastAsia="华文仿宋" w:cs="华文仿宋"/>
          <w:color w:val="auto"/>
          <w:sz w:val="24"/>
          <w:szCs w:val="24"/>
        </w:rPr>
        <w:t>9.4 对与评标活动有关的工作人员的纪律要求</w:t>
      </w:r>
      <w:bookmarkEnd w:id="236"/>
      <w:bookmarkEnd w:id="237"/>
      <w:bookmarkEnd w:id="238"/>
      <w:bookmarkEnd w:id="239"/>
      <w:bookmarkEnd w:id="240"/>
      <w:bookmarkEnd w:id="241"/>
      <w:bookmarkEnd w:id="242"/>
      <w:bookmarkEnd w:id="243"/>
    </w:p>
    <w:p>
      <w:pPr>
        <w:autoSpaceDE w:val="0"/>
        <w:autoSpaceDN w:val="0"/>
        <w:adjustRightInd w:val="0"/>
        <w:spacing w:line="360" w:lineRule="auto"/>
        <w:ind w:firstLine="480" w:firstLineChars="200"/>
        <w:jc w:val="left"/>
        <w:rPr>
          <w:color w:val="auto"/>
          <w:sz w:val="24"/>
        </w:rPr>
      </w:pPr>
      <w:r>
        <w:rPr>
          <w:rFonts w:hint="eastAsia"/>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numPr>
          <w:ilvl w:val="2"/>
          <w:numId w:val="0"/>
        </w:numPr>
        <w:spacing w:before="0" w:after="0" w:line="360" w:lineRule="auto"/>
        <w:ind w:left="525"/>
        <w:rPr>
          <w:rFonts w:ascii="华文仿宋" w:hAnsi="华文仿宋" w:eastAsia="华文仿宋" w:cs="华文仿宋"/>
          <w:color w:val="auto"/>
          <w:sz w:val="24"/>
          <w:szCs w:val="24"/>
        </w:rPr>
      </w:pPr>
      <w:bookmarkStart w:id="244" w:name="_Toc277453799"/>
      <w:bookmarkStart w:id="245" w:name="_Toc276979448"/>
      <w:bookmarkStart w:id="246" w:name="_Toc277453881"/>
      <w:bookmarkStart w:id="247" w:name="_Toc397"/>
      <w:bookmarkStart w:id="248" w:name="_Toc4067"/>
      <w:bookmarkStart w:id="249" w:name="_Toc431542612"/>
      <w:bookmarkStart w:id="250" w:name="_Toc275511678"/>
      <w:bookmarkStart w:id="251" w:name="_Toc275512455"/>
      <w:r>
        <w:rPr>
          <w:rFonts w:hint="eastAsia" w:ascii="华文仿宋" w:hAnsi="华文仿宋" w:eastAsia="华文仿宋" w:cs="华文仿宋"/>
          <w:color w:val="auto"/>
          <w:sz w:val="24"/>
          <w:szCs w:val="24"/>
        </w:rPr>
        <w:t>9.5 投诉</w:t>
      </w:r>
      <w:bookmarkEnd w:id="244"/>
      <w:bookmarkEnd w:id="245"/>
      <w:bookmarkEnd w:id="246"/>
      <w:bookmarkEnd w:id="247"/>
      <w:bookmarkEnd w:id="248"/>
      <w:bookmarkEnd w:id="249"/>
      <w:bookmarkEnd w:id="250"/>
      <w:bookmarkEnd w:id="251"/>
    </w:p>
    <w:p>
      <w:pPr>
        <w:autoSpaceDE w:val="0"/>
        <w:autoSpaceDN w:val="0"/>
        <w:adjustRightInd w:val="0"/>
        <w:spacing w:line="360" w:lineRule="auto"/>
        <w:ind w:firstLine="480" w:firstLineChars="200"/>
        <w:jc w:val="left"/>
        <w:rPr>
          <w:color w:val="auto"/>
          <w:sz w:val="24"/>
        </w:rPr>
      </w:pPr>
      <w:r>
        <w:rPr>
          <w:rFonts w:hint="eastAsia"/>
          <w:color w:val="auto"/>
          <w:sz w:val="24"/>
        </w:rPr>
        <w:t xml:space="preserve">投标人和其他利害关系人认为本次招标活动违反法律、法规和规章规定的，有权向有关行政监督部门投诉。                                                                                                                                                                                                                                                                                                                                                                                                                                                                                                                         </w:t>
      </w:r>
      <w:r>
        <w:rPr>
          <w:rFonts w:hint="eastAsia"/>
          <w:b/>
          <w:bCs/>
          <w:color w:val="auto"/>
          <w:sz w:val="24"/>
        </w:rPr>
        <w:t>10. 需要补充的其他内容</w:t>
      </w:r>
    </w:p>
    <w:p>
      <w:pPr>
        <w:pStyle w:val="38"/>
        <w:outlineLvl w:val="0"/>
        <w:rPr>
          <w:color w:val="auto"/>
          <w:szCs w:val="24"/>
        </w:rPr>
      </w:pPr>
      <w:bookmarkStart w:id="252" w:name="_Toc11906"/>
      <w:r>
        <w:rPr>
          <w:rFonts w:hint="eastAsia"/>
          <w:color w:val="auto"/>
          <w:szCs w:val="24"/>
        </w:rPr>
        <w:t>10.1设计方案成果的使用</w:t>
      </w:r>
      <w:bookmarkEnd w:id="252"/>
    </w:p>
    <w:p>
      <w:pPr>
        <w:spacing w:line="400" w:lineRule="exact"/>
        <w:ind w:firstLine="480" w:firstLineChars="200"/>
        <w:rPr>
          <w:color w:val="auto"/>
          <w:sz w:val="24"/>
        </w:rPr>
      </w:pPr>
      <w:r>
        <w:rPr>
          <w:rFonts w:hint="eastAsia"/>
          <w:color w:val="auto"/>
          <w:sz w:val="24"/>
        </w:rPr>
        <w:t>10.1.1设计方案的成果使用</w:t>
      </w:r>
    </w:p>
    <w:p>
      <w:pPr>
        <w:spacing w:line="400" w:lineRule="exact"/>
        <w:ind w:firstLine="480" w:firstLineChars="200"/>
        <w:rPr>
          <w:color w:val="auto"/>
          <w:sz w:val="24"/>
        </w:rPr>
      </w:pPr>
      <w:r>
        <w:rPr>
          <w:rFonts w:hint="eastAsia"/>
          <w:color w:val="auto"/>
          <w:sz w:val="24"/>
        </w:rPr>
        <w:t>（1）方案中标的投标人，按照专家和招标人要求对方案进行补充、修改、完善。</w:t>
      </w:r>
    </w:p>
    <w:p>
      <w:pPr>
        <w:spacing w:line="400" w:lineRule="exact"/>
        <w:ind w:firstLine="480" w:firstLineChars="200"/>
        <w:rPr>
          <w:color w:val="auto"/>
          <w:sz w:val="24"/>
        </w:rPr>
      </w:pPr>
      <w:r>
        <w:rPr>
          <w:rFonts w:hint="eastAsia"/>
          <w:color w:val="auto"/>
          <w:sz w:val="24"/>
        </w:rPr>
        <w:t>（2）招标人与中标人签署设计合同后，招标人在该建设项目中拥有中标方案的使用权。中标人应保护招标人使用其设计方案不能受到来自第三方的侵权诉讼或索赔，否则中标人应承担由此而产生的一切责任。</w:t>
      </w:r>
    </w:p>
    <w:p>
      <w:pPr>
        <w:spacing w:line="400" w:lineRule="exact"/>
        <w:ind w:firstLine="480" w:firstLineChars="200"/>
        <w:rPr>
          <w:color w:val="auto"/>
          <w:sz w:val="24"/>
        </w:rPr>
      </w:pPr>
      <w:r>
        <w:rPr>
          <w:rFonts w:hint="eastAsia"/>
          <w:color w:val="auto"/>
          <w:sz w:val="24"/>
        </w:rPr>
        <w:t>10.1.2.设计单位应对其提供的方案设计的安全性、可行性、经济性、合理性、真实性及合同履行承担相应的法律责任。</w:t>
      </w:r>
    </w:p>
    <w:p>
      <w:pPr>
        <w:pStyle w:val="38"/>
        <w:outlineLvl w:val="0"/>
        <w:rPr>
          <w:color w:val="auto"/>
          <w:szCs w:val="24"/>
        </w:rPr>
      </w:pPr>
      <w:bookmarkStart w:id="253" w:name="_Toc19058"/>
      <w:r>
        <w:rPr>
          <w:rFonts w:hint="eastAsia"/>
          <w:color w:val="auto"/>
          <w:szCs w:val="24"/>
        </w:rPr>
        <w:t>10.2知识产权</w:t>
      </w:r>
      <w:bookmarkEnd w:id="253"/>
    </w:p>
    <w:p>
      <w:pPr>
        <w:pStyle w:val="38"/>
        <w:outlineLvl w:val="0"/>
        <w:rPr>
          <w:color w:val="auto"/>
          <w:szCs w:val="24"/>
        </w:rPr>
      </w:pPr>
      <w:bookmarkStart w:id="254" w:name="_Toc29608"/>
      <w:r>
        <w:rPr>
          <w:rFonts w:hint="eastAsia"/>
          <w:color w:val="auto"/>
          <w:szCs w:val="24"/>
        </w:rPr>
        <w:t>10.2.1公开展示</w:t>
      </w:r>
      <w:bookmarkEnd w:id="254"/>
    </w:p>
    <w:p>
      <w:pPr>
        <w:spacing w:line="400" w:lineRule="exact"/>
        <w:ind w:firstLine="480" w:firstLineChars="200"/>
        <w:rPr>
          <w:color w:val="auto"/>
          <w:sz w:val="24"/>
        </w:rPr>
      </w:pPr>
      <w:r>
        <w:rPr>
          <w:rFonts w:hint="eastAsia"/>
          <w:color w:val="auto"/>
          <w:sz w:val="24"/>
        </w:rPr>
        <w:t>10.2.1.1中标投标方案和评审结果可在监督部门、招标管理机构或交易服务机构指定媒体或刊物上免费公开展示。</w:t>
      </w:r>
    </w:p>
    <w:p>
      <w:pPr>
        <w:pStyle w:val="38"/>
        <w:outlineLvl w:val="0"/>
        <w:rPr>
          <w:color w:val="auto"/>
          <w:szCs w:val="24"/>
        </w:rPr>
      </w:pPr>
      <w:bookmarkStart w:id="255" w:name="_Toc5032"/>
      <w:r>
        <w:rPr>
          <w:rFonts w:hint="eastAsia"/>
          <w:color w:val="auto"/>
          <w:szCs w:val="24"/>
        </w:rPr>
        <w:t>10.2.2知识产权转移</w:t>
      </w:r>
      <w:bookmarkEnd w:id="255"/>
    </w:p>
    <w:p>
      <w:pPr>
        <w:spacing w:line="400" w:lineRule="exact"/>
        <w:ind w:firstLine="480" w:firstLineChars="200"/>
        <w:rPr>
          <w:color w:val="auto"/>
          <w:sz w:val="24"/>
        </w:rPr>
      </w:pPr>
      <w:r>
        <w:rPr>
          <w:rFonts w:hint="eastAsia"/>
          <w:color w:val="auto"/>
          <w:sz w:val="24"/>
        </w:rPr>
        <w:t>10.2.2.1授予合同并支付定金后，中标方案的著作权、版权、专利权和使用权归招标人所有（署名权除外）。</w:t>
      </w:r>
    </w:p>
    <w:p>
      <w:pPr>
        <w:pStyle w:val="38"/>
        <w:outlineLvl w:val="0"/>
        <w:rPr>
          <w:color w:val="auto"/>
          <w:szCs w:val="24"/>
        </w:rPr>
      </w:pPr>
      <w:bookmarkStart w:id="256" w:name="_Toc26803"/>
      <w:r>
        <w:rPr>
          <w:rFonts w:hint="eastAsia"/>
          <w:color w:val="auto"/>
          <w:szCs w:val="24"/>
        </w:rPr>
        <w:t>10.2.3其他</w:t>
      </w:r>
      <w:bookmarkEnd w:id="256"/>
    </w:p>
    <w:p>
      <w:pPr>
        <w:spacing w:line="400" w:lineRule="exact"/>
        <w:ind w:firstLine="480" w:firstLineChars="200"/>
        <w:rPr>
          <w:color w:val="auto"/>
          <w:sz w:val="24"/>
        </w:rPr>
      </w:pPr>
      <w:r>
        <w:rPr>
          <w:rFonts w:hint="eastAsia"/>
          <w:color w:val="auto"/>
          <w:sz w:val="24"/>
        </w:rPr>
        <w:t>10.2.3.1除特殊情况外，招标人有权在工程建设中根据需要对选定的实施方案进行任意的调整和修改。</w:t>
      </w:r>
    </w:p>
    <w:p>
      <w:pPr>
        <w:spacing w:line="400" w:lineRule="exact"/>
        <w:ind w:firstLine="480" w:firstLineChars="200"/>
        <w:rPr>
          <w:color w:val="auto"/>
          <w:sz w:val="24"/>
        </w:rPr>
      </w:pPr>
      <w:r>
        <w:rPr>
          <w:rFonts w:hint="eastAsia"/>
          <w:color w:val="auto"/>
          <w:sz w:val="24"/>
        </w:rPr>
        <w:t>10.2.3.2投标人保证投标文件及资料均未侵犯他人的知识产权，否则必须承担全部责任。若投标人使用了他人的专利、专有技术，涉及的费用由投标人负责。</w:t>
      </w:r>
    </w:p>
    <w:p>
      <w:pPr>
        <w:spacing w:line="400" w:lineRule="exact"/>
        <w:ind w:firstLine="480" w:firstLineChars="200"/>
        <w:rPr>
          <w:color w:val="auto"/>
          <w:sz w:val="24"/>
        </w:rPr>
      </w:pPr>
      <w:r>
        <w:rPr>
          <w:rFonts w:hint="eastAsia"/>
          <w:color w:val="auto"/>
          <w:sz w:val="24"/>
        </w:rPr>
        <w:t>10.2.3.3中标人未经招标人许可，不得将中标方案成果用于其他任何项目的投标和设计，不得擅自在国内外刊物、学术或技术交流会上发表该方案成果。</w:t>
      </w:r>
    </w:p>
    <w:p>
      <w:pPr>
        <w:pStyle w:val="38"/>
        <w:outlineLvl w:val="0"/>
        <w:rPr>
          <w:color w:val="auto"/>
          <w:szCs w:val="24"/>
        </w:rPr>
      </w:pPr>
      <w:bookmarkStart w:id="257" w:name="_Toc29341"/>
      <w:r>
        <w:rPr>
          <w:rFonts w:hint="eastAsia"/>
          <w:color w:val="auto"/>
          <w:szCs w:val="24"/>
        </w:rPr>
        <w:t>10.3免责条款</w:t>
      </w:r>
      <w:bookmarkEnd w:id="257"/>
    </w:p>
    <w:p>
      <w:pPr>
        <w:spacing w:line="400" w:lineRule="exact"/>
        <w:ind w:firstLine="480" w:firstLineChars="200"/>
        <w:rPr>
          <w:color w:val="auto"/>
          <w:sz w:val="24"/>
        </w:rPr>
      </w:pPr>
      <w:r>
        <w:rPr>
          <w:rFonts w:hint="eastAsia"/>
          <w:color w:val="auto"/>
          <w:sz w:val="24"/>
        </w:rPr>
        <w:t>10.3.1招标文件的解释权归招标人所有，招标人有权在法律允许范围内调整本次招标活动的细节及保留最终解释权。</w:t>
      </w:r>
    </w:p>
    <w:p>
      <w:pPr>
        <w:spacing w:line="400" w:lineRule="exact"/>
        <w:ind w:firstLine="480" w:firstLineChars="200"/>
        <w:rPr>
          <w:color w:val="auto"/>
          <w:sz w:val="24"/>
        </w:rPr>
      </w:pPr>
      <w:r>
        <w:rPr>
          <w:rFonts w:hint="eastAsia"/>
          <w:color w:val="auto"/>
          <w:sz w:val="24"/>
        </w:rPr>
        <w:t>10.3.2招标人不受将合同授予任何投标人的约束，招标人有权接受任何一份投标文件的全部或部分内容。</w:t>
      </w:r>
    </w:p>
    <w:p>
      <w:pPr>
        <w:spacing w:line="400" w:lineRule="exact"/>
        <w:ind w:firstLine="480" w:firstLineChars="200"/>
        <w:rPr>
          <w:color w:val="auto"/>
          <w:sz w:val="24"/>
        </w:rPr>
      </w:pPr>
      <w:r>
        <w:rPr>
          <w:rFonts w:hint="eastAsia"/>
          <w:color w:val="auto"/>
          <w:sz w:val="24"/>
        </w:rPr>
        <w:t>10.3.3招标人向投标人提供的资料和数据，是招标人现有的能使投标人利用的资料，招标人对投标人由此而作出的推论、理解和结论概不负责。</w:t>
      </w:r>
    </w:p>
    <w:p>
      <w:pPr>
        <w:spacing w:line="400" w:lineRule="exact"/>
        <w:ind w:firstLine="480" w:firstLineChars="200"/>
        <w:rPr>
          <w:color w:val="auto"/>
          <w:sz w:val="24"/>
        </w:rPr>
      </w:pPr>
      <w:r>
        <w:rPr>
          <w:rFonts w:hint="eastAsia"/>
          <w:color w:val="auto"/>
          <w:sz w:val="24"/>
        </w:rPr>
        <w:t>10.3.4投标人应承担其现场考察、编制和提交投标文件有关的一切费用、损害和人身伤亡事故责任，不管投标结果如何，招标人对上述费用不负任何责任。</w:t>
      </w:r>
    </w:p>
    <w:p>
      <w:pPr>
        <w:spacing w:line="400" w:lineRule="exact"/>
        <w:ind w:firstLine="480" w:firstLineChars="200"/>
        <w:rPr>
          <w:color w:val="auto"/>
          <w:sz w:val="24"/>
        </w:rPr>
      </w:pPr>
      <w:r>
        <w:rPr>
          <w:rFonts w:hint="eastAsia"/>
          <w:color w:val="auto"/>
          <w:sz w:val="24"/>
        </w:rPr>
        <w:t>10.3.5招标人对投标人的失误不负任何责任，投标人应指定一名投标事务负责人，专门负责跟踪、接收、阅读和理解招标文件及随后收到的有关资料，向招标人发出质疑，检查投标文件，协助有关人员尽力克服各种投标失误。</w:t>
      </w:r>
    </w:p>
    <w:p>
      <w:pPr>
        <w:spacing w:line="400" w:lineRule="exact"/>
        <w:ind w:firstLine="480" w:firstLineChars="200"/>
        <w:rPr>
          <w:color w:val="auto"/>
          <w:sz w:val="24"/>
        </w:rPr>
      </w:pPr>
      <w:r>
        <w:rPr>
          <w:rFonts w:hint="eastAsia"/>
          <w:color w:val="auto"/>
          <w:sz w:val="24"/>
        </w:rPr>
        <w:t>10.3.6如果投标人实质上不符合投标资格，即使已购买招标文件、参加投标并缴纳各种费用，招标人可以随时取消其投标或中标资格，招标人对该投标人的一切损失不负任何责任。</w:t>
      </w:r>
    </w:p>
    <w:p>
      <w:pPr>
        <w:pStyle w:val="38"/>
        <w:outlineLvl w:val="0"/>
        <w:rPr>
          <w:color w:val="auto"/>
          <w:szCs w:val="24"/>
        </w:rPr>
      </w:pPr>
      <w:bookmarkStart w:id="258" w:name="_Toc303"/>
      <w:r>
        <w:rPr>
          <w:rFonts w:hint="eastAsia"/>
          <w:color w:val="auto"/>
          <w:szCs w:val="24"/>
        </w:rPr>
        <w:t>10.4其   他</w:t>
      </w:r>
      <w:bookmarkEnd w:id="258"/>
    </w:p>
    <w:p>
      <w:pPr>
        <w:spacing w:line="400" w:lineRule="exact"/>
        <w:ind w:firstLine="480" w:firstLineChars="200"/>
        <w:rPr>
          <w:color w:val="auto"/>
          <w:sz w:val="24"/>
        </w:rPr>
      </w:pPr>
      <w:r>
        <w:rPr>
          <w:rFonts w:hint="eastAsia"/>
          <w:color w:val="auto"/>
          <w:sz w:val="24"/>
        </w:rPr>
        <w:t>10.4.1招标文件的确认</w:t>
      </w:r>
    </w:p>
    <w:p>
      <w:pPr>
        <w:spacing w:line="400" w:lineRule="exact"/>
        <w:ind w:firstLine="480" w:firstLineChars="200"/>
        <w:rPr>
          <w:color w:val="auto"/>
          <w:sz w:val="24"/>
        </w:rPr>
      </w:pPr>
      <w:r>
        <w:rPr>
          <w:rFonts w:hint="eastAsia"/>
          <w:color w:val="auto"/>
          <w:sz w:val="24"/>
        </w:rPr>
        <w:t>只要投标人参与投标并递交投标文件即视为已经理解并毫无保留地同意了本招标文件的所有条文。招标文件、投标文件以及投标人所做出的承诺等都将成为签订合同的依据。</w:t>
      </w:r>
    </w:p>
    <w:p>
      <w:pPr>
        <w:spacing w:line="400" w:lineRule="exact"/>
        <w:ind w:firstLine="480" w:firstLineChars="200"/>
        <w:rPr>
          <w:color w:val="auto"/>
          <w:sz w:val="24"/>
        </w:rPr>
      </w:pPr>
      <w:r>
        <w:rPr>
          <w:rFonts w:hint="eastAsia"/>
          <w:color w:val="auto"/>
          <w:sz w:val="24"/>
        </w:rPr>
        <w:t>10.4.2投标文件的退回</w:t>
      </w:r>
    </w:p>
    <w:p>
      <w:pPr>
        <w:spacing w:line="400" w:lineRule="exact"/>
        <w:ind w:firstLine="480" w:firstLineChars="200"/>
        <w:rPr>
          <w:color w:val="auto"/>
          <w:sz w:val="24"/>
        </w:rPr>
      </w:pPr>
      <w:r>
        <w:rPr>
          <w:rFonts w:hint="eastAsia"/>
          <w:color w:val="auto"/>
          <w:sz w:val="24"/>
        </w:rPr>
        <w:t>所有投标文件均不予退回。招标人有权对中标方案使用、展览、印刷和出版等。</w:t>
      </w:r>
    </w:p>
    <w:p>
      <w:pPr>
        <w:spacing w:line="400" w:lineRule="exact"/>
        <w:ind w:firstLine="480" w:firstLineChars="200"/>
        <w:rPr>
          <w:color w:val="auto"/>
          <w:sz w:val="24"/>
        </w:rPr>
      </w:pPr>
      <w:r>
        <w:rPr>
          <w:rFonts w:hint="eastAsia"/>
          <w:color w:val="auto"/>
          <w:sz w:val="24"/>
        </w:rPr>
        <w:t>10.4.3法律适用</w:t>
      </w:r>
    </w:p>
    <w:p>
      <w:pPr>
        <w:spacing w:line="400" w:lineRule="exact"/>
        <w:ind w:firstLine="480" w:firstLineChars="200"/>
        <w:rPr>
          <w:color w:val="auto"/>
          <w:sz w:val="24"/>
        </w:rPr>
      </w:pPr>
      <w:r>
        <w:rPr>
          <w:rFonts w:hint="eastAsia"/>
          <w:color w:val="auto"/>
          <w:sz w:val="24"/>
        </w:rPr>
        <w:t>本次招标和投标活动适用中华人民共和国建筑法、合同法和招标投标法等法律法规。</w:t>
      </w:r>
    </w:p>
    <w:p>
      <w:pPr>
        <w:spacing w:line="400" w:lineRule="exact"/>
        <w:ind w:firstLine="480" w:firstLineChars="200"/>
        <w:rPr>
          <w:color w:val="auto"/>
          <w:sz w:val="24"/>
        </w:rPr>
      </w:pPr>
      <w:r>
        <w:rPr>
          <w:rFonts w:hint="eastAsia"/>
          <w:color w:val="auto"/>
          <w:sz w:val="24"/>
        </w:rPr>
        <w:t>10.4.4管辖</w:t>
      </w:r>
    </w:p>
    <w:p>
      <w:pPr>
        <w:spacing w:line="400" w:lineRule="exact"/>
        <w:ind w:firstLine="480" w:firstLineChars="200"/>
        <w:rPr>
          <w:color w:val="auto"/>
          <w:sz w:val="24"/>
        </w:rPr>
      </w:pPr>
      <w:r>
        <w:rPr>
          <w:rFonts w:hint="eastAsia"/>
          <w:color w:val="auto"/>
          <w:sz w:val="24"/>
        </w:rPr>
        <w:t>因设计方案合同或进一步合作合同的效力、成立或与合同履行有关的一切争议，由招标人所在地仲裁委员会根据该会的仲裁规则裁决。</w:t>
      </w:r>
      <w:bookmarkEnd w:id="7"/>
      <w:bookmarkEnd w:id="8"/>
      <w:bookmarkEnd w:id="9"/>
      <w:bookmarkEnd w:id="10"/>
    </w:p>
    <w:p>
      <w:pPr>
        <w:spacing w:line="400" w:lineRule="exact"/>
        <w:rPr>
          <w:color w:val="auto"/>
        </w:rPr>
      </w:pPr>
    </w:p>
    <w:p>
      <w:pPr>
        <w:spacing w:line="400" w:lineRule="exact"/>
        <w:rPr>
          <w:color w:val="auto"/>
        </w:rPr>
        <w:sectPr>
          <w:footerReference r:id="rId4" w:type="default"/>
          <w:pgSz w:w="11906" w:h="16838"/>
          <w:pgMar w:top="1440" w:right="1418" w:bottom="1440" w:left="1418" w:header="851" w:footer="887" w:gutter="0"/>
          <w:pgNumType w:fmt="decimal" w:start="1"/>
          <w:cols w:space="720" w:num="1"/>
          <w:docGrid w:type="lines" w:linePitch="312" w:charSpace="0"/>
        </w:sectPr>
      </w:pPr>
    </w:p>
    <w:p>
      <w:pPr>
        <w:pStyle w:val="3"/>
        <w:numPr>
          <w:ilvl w:val="0"/>
          <w:numId w:val="0"/>
        </w:numPr>
        <w:spacing w:before="120" w:after="120" w:line="400" w:lineRule="exact"/>
        <w:ind w:firstLine="2168" w:firstLineChars="600"/>
        <w:rPr>
          <w:rFonts w:ascii="宋体" w:hAnsi="宋体" w:cs="宋体"/>
          <w:color w:val="auto"/>
          <w:sz w:val="36"/>
          <w:szCs w:val="48"/>
        </w:rPr>
      </w:pPr>
      <w:bookmarkStart w:id="259" w:name="_Toc152045598"/>
      <w:bookmarkStart w:id="260" w:name="_Toc14909"/>
      <w:bookmarkStart w:id="261" w:name="_Toc144974565"/>
      <w:bookmarkStart w:id="262" w:name="_Toc15187"/>
      <w:bookmarkStart w:id="263" w:name="_Toc152042375"/>
      <w:r>
        <w:rPr>
          <w:rFonts w:hint="eastAsia" w:ascii="宋体" w:hAnsi="宋体" w:cs="宋体"/>
          <w:color w:val="auto"/>
          <w:sz w:val="36"/>
          <w:szCs w:val="48"/>
        </w:rPr>
        <w:t>第三章 评标办法（综合评估法）</w:t>
      </w:r>
      <w:bookmarkEnd w:id="259"/>
      <w:bookmarkEnd w:id="260"/>
      <w:bookmarkEnd w:id="261"/>
      <w:bookmarkEnd w:id="262"/>
      <w:bookmarkEnd w:id="263"/>
    </w:p>
    <w:p>
      <w:pPr>
        <w:pStyle w:val="36"/>
        <w:spacing w:line="360" w:lineRule="auto"/>
        <w:jc w:val="center"/>
        <w:rPr>
          <w:rFonts w:ascii="宋体" w:hAnsi="宋体" w:eastAsia="宋体"/>
          <w:b/>
          <w:bCs/>
          <w:color w:val="auto"/>
          <w:sz w:val="32"/>
          <w:szCs w:val="21"/>
        </w:rPr>
      </w:pPr>
      <w:bookmarkStart w:id="264" w:name="_Toc4943"/>
      <w:bookmarkStart w:id="265" w:name="_Toc152045599"/>
      <w:bookmarkStart w:id="266" w:name="_Toc152042376"/>
      <w:bookmarkStart w:id="267" w:name="_Toc144974566"/>
      <w:bookmarkStart w:id="268" w:name="_Toc25527"/>
      <w:r>
        <w:rPr>
          <w:rFonts w:hint="eastAsia" w:ascii="宋体" w:hAnsi="宋体" w:eastAsia="宋体"/>
          <w:b/>
          <w:bCs/>
          <w:color w:val="auto"/>
          <w:sz w:val="32"/>
          <w:szCs w:val="21"/>
        </w:rPr>
        <w:t>评标办法前附表</w:t>
      </w:r>
      <w:bookmarkEnd w:id="264"/>
      <w:bookmarkEnd w:id="265"/>
      <w:bookmarkEnd w:id="266"/>
      <w:bookmarkEnd w:id="267"/>
      <w:bookmarkEnd w:id="268"/>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115"/>
        <w:gridCol w:w="2142"/>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pct"/>
            <w:gridSpan w:val="2"/>
            <w:vAlign w:val="center"/>
          </w:tcPr>
          <w:p>
            <w:pPr>
              <w:pStyle w:val="36"/>
              <w:spacing w:line="360" w:lineRule="auto"/>
              <w:jc w:val="center"/>
              <w:rPr>
                <w:rFonts w:ascii="宋体" w:hAnsi="宋体" w:eastAsia="宋体"/>
                <w:b/>
                <w:bCs/>
                <w:color w:val="auto"/>
                <w:sz w:val="24"/>
                <w:szCs w:val="18"/>
              </w:rPr>
            </w:pPr>
            <w:r>
              <w:rPr>
                <w:rFonts w:hint="eastAsia" w:ascii="宋体" w:hAnsi="宋体" w:eastAsia="宋体"/>
                <w:b/>
                <w:bCs/>
                <w:color w:val="auto"/>
                <w:sz w:val="24"/>
                <w:szCs w:val="18"/>
              </w:rPr>
              <w:t>条款号</w:t>
            </w:r>
          </w:p>
        </w:tc>
        <w:tc>
          <w:tcPr>
            <w:tcW w:w="1160" w:type="pct"/>
            <w:vAlign w:val="center"/>
          </w:tcPr>
          <w:p>
            <w:pPr>
              <w:pStyle w:val="36"/>
              <w:spacing w:line="360" w:lineRule="auto"/>
              <w:jc w:val="center"/>
              <w:rPr>
                <w:rFonts w:ascii="宋体" w:hAnsi="宋体" w:eastAsia="宋体"/>
                <w:b/>
                <w:bCs/>
                <w:color w:val="auto"/>
                <w:sz w:val="24"/>
                <w:szCs w:val="18"/>
              </w:rPr>
            </w:pPr>
            <w:r>
              <w:rPr>
                <w:rFonts w:hint="eastAsia" w:ascii="宋体" w:hAnsi="宋体" w:eastAsia="宋体"/>
                <w:b/>
                <w:bCs/>
                <w:color w:val="auto"/>
                <w:sz w:val="24"/>
                <w:szCs w:val="18"/>
              </w:rPr>
              <w:t>评审因素</w:t>
            </w:r>
          </w:p>
        </w:tc>
        <w:tc>
          <w:tcPr>
            <w:tcW w:w="2755" w:type="pct"/>
            <w:vAlign w:val="center"/>
          </w:tcPr>
          <w:p>
            <w:pPr>
              <w:pStyle w:val="36"/>
              <w:spacing w:line="360" w:lineRule="auto"/>
              <w:jc w:val="center"/>
              <w:rPr>
                <w:rFonts w:ascii="宋体" w:hAnsi="宋体" w:eastAsia="宋体"/>
                <w:b/>
                <w:bCs/>
                <w:color w:val="auto"/>
                <w:sz w:val="24"/>
                <w:szCs w:val="18"/>
              </w:rPr>
            </w:pPr>
            <w:r>
              <w:rPr>
                <w:rFonts w:hint="eastAsia" w:ascii="宋体" w:hAnsi="宋体" w:eastAsia="宋体"/>
                <w:b/>
                <w:bCs/>
                <w:color w:val="auto"/>
                <w:sz w:val="24"/>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2.1.1</w:t>
            </w:r>
          </w:p>
        </w:tc>
        <w:tc>
          <w:tcPr>
            <w:tcW w:w="604" w:type="pct"/>
            <w:vMerge w:val="restar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形式评审标准</w:t>
            </w: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投标人名称</w:t>
            </w:r>
          </w:p>
        </w:tc>
        <w:tc>
          <w:tcPr>
            <w:tcW w:w="2755" w:type="pct"/>
            <w:vAlign w:val="center"/>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vMerge w:val="continue"/>
            <w:vAlign w:val="center"/>
          </w:tcPr>
          <w:p>
            <w:pPr>
              <w:pStyle w:val="36"/>
              <w:spacing w:line="360" w:lineRule="auto"/>
              <w:jc w:val="center"/>
              <w:rPr>
                <w:rFonts w:ascii="宋体" w:hAnsi="宋体" w:eastAsia="宋体"/>
                <w:color w:val="auto"/>
                <w:sz w:val="24"/>
                <w:szCs w:val="18"/>
              </w:rPr>
            </w:pPr>
          </w:p>
        </w:tc>
        <w:tc>
          <w:tcPr>
            <w:tcW w:w="604" w:type="pct"/>
            <w:vMerge w:val="continue"/>
            <w:vAlign w:val="center"/>
          </w:tcPr>
          <w:p>
            <w:pPr>
              <w:pStyle w:val="36"/>
              <w:spacing w:line="360" w:lineRule="auto"/>
              <w:jc w:val="center"/>
              <w:rPr>
                <w:rFonts w:ascii="宋体" w:hAnsi="宋体" w:eastAsia="宋体"/>
                <w:color w:val="auto"/>
                <w:sz w:val="24"/>
                <w:szCs w:val="18"/>
              </w:rPr>
            </w:pP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投标函签字盖章</w:t>
            </w:r>
          </w:p>
        </w:tc>
        <w:tc>
          <w:tcPr>
            <w:tcW w:w="2755" w:type="pct"/>
            <w:vAlign w:val="center"/>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pStyle w:val="36"/>
              <w:spacing w:line="360" w:lineRule="auto"/>
              <w:jc w:val="center"/>
              <w:rPr>
                <w:rFonts w:ascii="宋体" w:hAnsi="宋体" w:eastAsia="宋体"/>
                <w:color w:val="auto"/>
                <w:sz w:val="24"/>
                <w:szCs w:val="18"/>
              </w:rPr>
            </w:pPr>
          </w:p>
        </w:tc>
        <w:tc>
          <w:tcPr>
            <w:tcW w:w="604" w:type="pct"/>
            <w:vMerge w:val="continue"/>
            <w:vAlign w:val="center"/>
          </w:tcPr>
          <w:p>
            <w:pPr>
              <w:pStyle w:val="36"/>
              <w:spacing w:line="360" w:lineRule="auto"/>
              <w:jc w:val="center"/>
              <w:rPr>
                <w:rFonts w:ascii="宋体" w:hAnsi="宋体" w:eastAsia="宋体"/>
                <w:color w:val="auto"/>
                <w:sz w:val="24"/>
                <w:szCs w:val="18"/>
              </w:rPr>
            </w:pP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报价唯一</w:t>
            </w:r>
          </w:p>
        </w:tc>
        <w:tc>
          <w:tcPr>
            <w:tcW w:w="2755" w:type="pct"/>
            <w:vAlign w:val="center"/>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2.1.2</w:t>
            </w:r>
          </w:p>
        </w:tc>
        <w:tc>
          <w:tcPr>
            <w:tcW w:w="604" w:type="pct"/>
            <w:vMerge w:val="restar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资格评审标准</w:t>
            </w: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营业执照</w:t>
            </w:r>
          </w:p>
        </w:tc>
        <w:tc>
          <w:tcPr>
            <w:tcW w:w="2755" w:type="pct"/>
            <w:vAlign w:val="center"/>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pStyle w:val="36"/>
              <w:spacing w:line="360" w:lineRule="auto"/>
              <w:jc w:val="center"/>
              <w:rPr>
                <w:rFonts w:ascii="宋体" w:hAnsi="宋体" w:eastAsia="宋体"/>
                <w:color w:val="auto"/>
                <w:sz w:val="24"/>
                <w:szCs w:val="18"/>
              </w:rPr>
            </w:pPr>
          </w:p>
        </w:tc>
        <w:tc>
          <w:tcPr>
            <w:tcW w:w="604" w:type="pct"/>
            <w:vMerge w:val="continue"/>
            <w:vAlign w:val="center"/>
          </w:tcPr>
          <w:p>
            <w:pPr>
              <w:pStyle w:val="36"/>
              <w:spacing w:line="360" w:lineRule="auto"/>
              <w:jc w:val="center"/>
              <w:rPr>
                <w:rFonts w:ascii="宋体" w:hAnsi="宋体" w:eastAsia="宋体"/>
                <w:color w:val="auto"/>
                <w:sz w:val="24"/>
                <w:szCs w:val="18"/>
              </w:rPr>
            </w:pP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资质等级</w:t>
            </w:r>
          </w:p>
        </w:tc>
        <w:tc>
          <w:tcPr>
            <w:tcW w:w="2755" w:type="pct"/>
            <w:vAlign w:val="center"/>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pStyle w:val="36"/>
              <w:spacing w:line="360" w:lineRule="auto"/>
              <w:jc w:val="center"/>
              <w:rPr>
                <w:rFonts w:ascii="宋体" w:hAnsi="宋体" w:eastAsia="宋体"/>
                <w:color w:val="auto"/>
                <w:sz w:val="24"/>
                <w:szCs w:val="18"/>
              </w:rPr>
            </w:pPr>
          </w:p>
        </w:tc>
        <w:tc>
          <w:tcPr>
            <w:tcW w:w="604" w:type="pct"/>
            <w:vMerge w:val="continue"/>
            <w:vAlign w:val="center"/>
          </w:tcPr>
          <w:p>
            <w:pPr>
              <w:pStyle w:val="36"/>
              <w:spacing w:line="360" w:lineRule="auto"/>
              <w:jc w:val="center"/>
              <w:rPr>
                <w:rFonts w:ascii="宋体" w:hAnsi="宋体" w:eastAsia="宋体"/>
                <w:color w:val="auto"/>
                <w:sz w:val="24"/>
                <w:szCs w:val="18"/>
              </w:rPr>
            </w:pP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财务状况</w:t>
            </w:r>
          </w:p>
        </w:tc>
        <w:tc>
          <w:tcPr>
            <w:tcW w:w="2755" w:type="pct"/>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vMerge w:val="continue"/>
            <w:vAlign w:val="center"/>
          </w:tcPr>
          <w:p>
            <w:pPr>
              <w:pStyle w:val="36"/>
              <w:spacing w:line="360" w:lineRule="auto"/>
              <w:jc w:val="center"/>
              <w:rPr>
                <w:rFonts w:ascii="宋体" w:hAnsi="宋体" w:eastAsia="宋体"/>
                <w:color w:val="auto"/>
                <w:sz w:val="24"/>
                <w:szCs w:val="18"/>
              </w:rPr>
            </w:pPr>
          </w:p>
        </w:tc>
        <w:tc>
          <w:tcPr>
            <w:tcW w:w="604" w:type="pct"/>
            <w:vMerge w:val="continue"/>
            <w:vAlign w:val="center"/>
          </w:tcPr>
          <w:p>
            <w:pPr>
              <w:pStyle w:val="36"/>
              <w:spacing w:line="360" w:lineRule="auto"/>
              <w:jc w:val="center"/>
              <w:rPr>
                <w:rFonts w:ascii="宋体" w:hAnsi="宋体" w:eastAsia="宋体"/>
                <w:color w:val="auto"/>
                <w:sz w:val="24"/>
                <w:szCs w:val="18"/>
              </w:rPr>
            </w:pP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信誉</w:t>
            </w:r>
          </w:p>
        </w:tc>
        <w:tc>
          <w:tcPr>
            <w:tcW w:w="2755" w:type="pct"/>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pStyle w:val="36"/>
              <w:spacing w:line="360" w:lineRule="auto"/>
              <w:jc w:val="center"/>
              <w:rPr>
                <w:rFonts w:ascii="宋体" w:hAnsi="宋体" w:eastAsia="宋体"/>
                <w:color w:val="auto"/>
                <w:sz w:val="24"/>
                <w:szCs w:val="18"/>
              </w:rPr>
            </w:pPr>
          </w:p>
        </w:tc>
        <w:tc>
          <w:tcPr>
            <w:tcW w:w="604" w:type="pct"/>
            <w:vMerge w:val="continue"/>
            <w:vAlign w:val="center"/>
          </w:tcPr>
          <w:p>
            <w:pPr>
              <w:pStyle w:val="36"/>
              <w:spacing w:line="360" w:lineRule="auto"/>
              <w:jc w:val="center"/>
              <w:rPr>
                <w:rFonts w:ascii="宋体" w:hAnsi="宋体" w:eastAsia="宋体"/>
                <w:color w:val="auto"/>
                <w:sz w:val="24"/>
                <w:szCs w:val="18"/>
              </w:rPr>
            </w:pP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项目负责人</w:t>
            </w:r>
          </w:p>
        </w:tc>
        <w:tc>
          <w:tcPr>
            <w:tcW w:w="2755" w:type="pct"/>
            <w:vAlign w:val="center"/>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vMerge w:val="continue"/>
            <w:vAlign w:val="center"/>
          </w:tcPr>
          <w:p>
            <w:pPr>
              <w:pStyle w:val="36"/>
              <w:spacing w:line="360" w:lineRule="auto"/>
              <w:jc w:val="center"/>
              <w:rPr>
                <w:rFonts w:ascii="宋体" w:hAnsi="宋体" w:eastAsia="宋体"/>
                <w:color w:val="auto"/>
                <w:sz w:val="24"/>
                <w:szCs w:val="18"/>
              </w:rPr>
            </w:pPr>
          </w:p>
        </w:tc>
        <w:tc>
          <w:tcPr>
            <w:tcW w:w="604" w:type="pct"/>
            <w:vMerge w:val="continue"/>
            <w:vAlign w:val="center"/>
          </w:tcPr>
          <w:p>
            <w:pPr>
              <w:pStyle w:val="36"/>
              <w:spacing w:line="360" w:lineRule="auto"/>
              <w:jc w:val="center"/>
              <w:rPr>
                <w:rFonts w:ascii="宋体" w:hAnsi="宋体" w:eastAsia="宋体"/>
                <w:color w:val="auto"/>
                <w:sz w:val="24"/>
                <w:szCs w:val="18"/>
              </w:rPr>
            </w:pP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其他要求</w:t>
            </w:r>
          </w:p>
        </w:tc>
        <w:tc>
          <w:tcPr>
            <w:tcW w:w="2755" w:type="pct"/>
            <w:vAlign w:val="center"/>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2.1.3</w:t>
            </w:r>
          </w:p>
        </w:tc>
        <w:tc>
          <w:tcPr>
            <w:tcW w:w="604" w:type="pct"/>
            <w:vMerge w:val="restar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响应性评审标准</w:t>
            </w: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投标内容</w:t>
            </w:r>
          </w:p>
        </w:tc>
        <w:tc>
          <w:tcPr>
            <w:tcW w:w="2755" w:type="pct"/>
            <w:vAlign w:val="center"/>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pStyle w:val="36"/>
              <w:spacing w:line="360" w:lineRule="auto"/>
              <w:jc w:val="center"/>
              <w:rPr>
                <w:rFonts w:ascii="宋体" w:hAnsi="宋体" w:eastAsia="宋体"/>
                <w:color w:val="auto"/>
                <w:sz w:val="24"/>
                <w:szCs w:val="18"/>
              </w:rPr>
            </w:pPr>
          </w:p>
        </w:tc>
        <w:tc>
          <w:tcPr>
            <w:tcW w:w="604" w:type="pct"/>
            <w:vMerge w:val="continue"/>
            <w:vAlign w:val="center"/>
          </w:tcPr>
          <w:p>
            <w:pPr>
              <w:pStyle w:val="36"/>
              <w:spacing w:line="360" w:lineRule="auto"/>
              <w:jc w:val="center"/>
              <w:rPr>
                <w:rFonts w:ascii="宋体" w:hAnsi="宋体" w:eastAsia="宋体"/>
                <w:color w:val="auto"/>
                <w:sz w:val="24"/>
                <w:szCs w:val="18"/>
              </w:rPr>
            </w:pP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设计周期</w:t>
            </w:r>
          </w:p>
        </w:tc>
        <w:tc>
          <w:tcPr>
            <w:tcW w:w="2755" w:type="pct"/>
            <w:vAlign w:val="center"/>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pStyle w:val="36"/>
              <w:spacing w:line="360" w:lineRule="auto"/>
              <w:jc w:val="center"/>
              <w:rPr>
                <w:rFonts w:ascii="宋体" w:hAnsi="宋体" w:eastAsia="宋体"/>
                <w:color w:val="auto"/>
                <w:sz w:val="24"/>
                <w:szCs w:val="18"/>
              </w:rPr>
            </w:pPr>
          </w:p>
        </w:tc>
        <w:tc>
          <w:tcPr>
            <w:tcW w:w="604" w:type="pct"/>
            <w:vMerge w:val="continue"/>
            <w:vAlign w:val="center"/>
          </w:tcPr>
          <w:p>
            <w:pPr>
              <w:pStyle w:val="36"/>
              <w:spacing w:line="360" w:lineRule="auto"/>
              <w:jc w:val="center"/>
              <w:rPr>
                <w:rFonts w:ascii="宋体" w:hAnsi="宋体" w:eastAsia="宋体"/>
                <w:color w:val="auto"/>
                <w:sz w:val="24"/>
                <w:szCs w:val="18"/>
              </w:rPr>
            </w:pP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设计质量</w:t>
            </w:r>
          </w:p>
        </w:tc>
        <w:tc>
          <w:tcPr>
            <w:tcW w:w="2755" w:type="pct"/>
            <w:vAlign w:val="center"/>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vMerge w:val="continue"/>
            <w:vAlign w:val="center"/>
          </w:tcPr>
          <w:p>
            <w:pPr>
              <w:pStyle w:val="36"/>
              <w:spacing w:line="360" w:lineRule="auto"/>
              <w:jc w:val="center"/>
              <w:rPr>
                <w:rFonts w:ascii="宋体" w:hAnsi="宋体" w:eastAsia="宋体"/>
                <w:color w:val="auto"/>
                <w:sz w:val="24"/>
                <w:szCs w:val="18"/>
              </w:rPr>
            </w:pPr>
          </w:p>
        </w:tc>
        <w:tc>
          <w:tcPr>
            <w:tcW w:w="604" w:type="pct"/>
            <w:vMerge w:val="continue"/>
            <w:vAlign w:val="center"/>
          </w:tcPr>
          <w:p>
            <w:pPr>
              <w:pStyle w:val="36"/>
              <w:spacing w:line="360" w:lineRule="auto"/>
              <w:jc w:val="center"/>
              <w:rPr>
                <w:rFonts w:ascii="宋体" w:hAnsi="宋体" w:eastAsia="宋体"/>
                <w:color w:val="auto"/>
                <w:sz w:val="24"/>
                <w:szCs w:val="18"/>
              </w:rPr>
            </w:pP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投标有效期</w:t>
            </w:r>
          </w:p>
        </w:tc>
        <w:tc>
          <w:tcPr>
            <w:tcW w:w="2755" w:type="pct"/>
            <w:vAlign w:val="center"/>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pStyle w:val="36"/>
              <w:spacing w:line="360" w:lineRule="auto"/>
              <w:jc w:val="center"/>
              <w:rPr>
                <w:rFonts w:ascii="宋体" w:hAnsi="宋体" w:eastAsia="宋体"/>
                <w:color w:val="auto"/>
                <w:sz w:val="24"/>
                <w:szCs w:val="18"/>
              </w:rPr>
            </w:pPr>
          </w:p>
        </w:tc>
        <w:tc>
          <w:tcPr>
            <w:tcW w:w="604" w:type="pct"/>
            <w:vMerge w:val="continue"/>
            <w:vAlign w:val="center"/>
          </w:tcPr>
          <w:p>
            <w:pPr>
              <w:pStyle w:val="36"/>
              <w:spacing w:line="360" w:lineRule="auto"/>
              <w:jc w:val="center"/>
              <w:rPr>
                <w:rFonts w:ascii="宋体" w:hAnsi="宋体" w:eastAsia="宋体"/>
                <w:color w:val="auto"/>
                <w:sz w:val="24"/>
                <w:szCs w:val="18"/>
              </w:rPr>
            </w:pP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投标保证金</w:t>
            </w:r>
          </w:p>
        </w:tc>
        <w:tc>
          <w:tcPr>
            <w:tcW w:w="2755" w:type="pct"/>
            <w:vAlign w:val="center"/>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vMerge w:val="continue"/>
            <w:vAlign w:val="center"/>
          </w:tcPr>
          <w:p>
            <w:pPr>
              <w:pStyle w:val="36"/>
              <w:spacing w:line="360" w:lineRule="auto"/>
              <w:jc w:val="center"/>
              <w:rPr>
                <w:rFonts w:ascii="宋体" w:hAnsi="宋体" w:eastAsia="宋体"/>
                <w:color w:val="auto"/>
                <w:sz w:val="24"/>
                <w:szCs w:val="18"/>
              </w:rPr>
            </w:pPr>
          </w:p>
        </w:tc>
        <w:tc>
          <w:tcPr>
            <w:tcW w:w="604" w:type="pct"/>
            <w:vMerge w:val="continue"/>
            <w:vAlign w:val="center"/>
          </w:tcPr>
          <w:p>
            <w:pPr>
              <w:pStyle w:val="36"/>
              <w:spacing w:line="360" w:lineRule="auto"/>
              <w:jc w:val="center"/>
              <w:rPr>
                <w:rFonts w:ascii="宋体" w:hAnsi="宋体" w:eastAsia="宋体"/>
                <w:color w:val="auto"/>
                <w:sz w:val="24"/>
                <w:szCs w:val="18"/>
              </w:rPr>
            </w:pPr>
          </w:p>
        </w:tc>
        <w:tc>
          <w:tcPr>
            <w:tcW w:w="1160" w:type="pct"/>
            <w:vAlign w:val="center"/>
          </w:tcPr>
          <w:p>
            <w:pPr>
              <w:pStyle w:val="36"/>
              <w:spacing w:line="360" w:lineRule="auto"/>
              <w:jc w:val="center"/>
              <w:rPr>
                <w:rFonts w:ascii="宋体" w:hAnsi="宋体" w:eastAsia="宋体"/>
                <w:color w:val="auto"/>
                <w:sz w:val="24"/>
                <w:szCs w:val="18"/>
              </w:rPr>
            </w:pPr>
            <w:r>
              <w:rPr>
                <w:rFonts w:hint="eastAsia" w:ascii="宋体" w:hAnsi="宋体" w:eastAsia="宋体"/>
                <w:color w:val="auto"/>
                <w:sz w:val="24"/>
                <w:szCs w:val="18"/>
              </w:rPr>
              <w:t>投标报价</w:t>
            </w:r>
          </w:p>
        </w:tc>
        <w:tc>
          <w:tcPr>
            <w:tcW w:w="2755" w:type="pct"/>
            <w:vAlign w:val="center"/>
          </w:tcPr>
          <w:p>
            <w:pPr>
              <w:pStyle w:val="36"/>
              <w:spacing w:line="360" w:lineRule="auto"/>
              <w:jc w:val="left"/>
              <w:rPr>
                <w:rFonts w:ascii="宋体" w:hAnsi="宋体" w:eastAsia="宋体"/>
                <w:color w:val="auto"/>
                <w:sz w:val="24"/>
                <w:szCs w:val="18"/>
              </w:rPr>
            </w:pPr>
            <w:r>
              <w:rPr>
                <w:rFonts w:hint="eastAsia" w:ascii="宋体" w:hAnsi="宋体" w:eastAsia="宋体"/>
                <w:color w:val="auto"/>
                <w:sz w:val="24"/>
                <w:szCs w:val="18"/>
              </w:rPr>
              <w:t>投标总报价不超过本项目招标控制价</w:t>
            </w:r>
          </w:p>
        </w:tc>
      </w:tr>
    </w:tbl>
    <w:p>
      <w:pPr>
        <w:widowControl/>
        <w:rPr>
          <w:rFonts w:ascii="宋体" w:hAnsi="宋体" w:cs="宋体"/>
          <w:color w:val="auto"/>
        </w:rPr>
      </w:pPr>
      <w:bookmarkStart w:id="269" w:name="_Toc152042377"/>
      <w:bookmarkStart w:id="270" w:name="_Toc152045600"/>
      <w:bookmarkStart w:id="271" w:name="_Toc402034498"/>
      <w:bookmarkStart w:id="272" w:name="_Toc144974567"/>
      <w:r>
        <w:rPr>
          <w:rFonts w:hint="eastAsia" w:ascii="宋体" w:hAnsi="宋体" w:cs="宋体"/>
          <w:b/>
          <w:color w:val="auto"/>
          <w:kern w:val="0"/>
          <w:sz w:val="24"/>
          <w:lang w:bidi="ar"/>
        </w:rPr>
        <w:t>以上所需证件审查由评标专家依据投标企业在南阳市公共资源交易中心网站诚</w:t>
      </w:r>
      <w:r>
        <w:rPr>
          <w:rFonts w:ascii="ChromeSansMM" w:hAnsi="ChromeSansMM" w:eastAsia="ChromeSansMM" w:cs="ChromeSansMM"/>
          <w:color w:val="auto"/>
          <w:kern w:val="0"/>
          <w:sz w:val="8"/>
          <w:szCs w:val="8"/>
          <w:lang w:bidi="ar"/>
        </w:rPr>
        <w:t xml:space="preserve"> </w:t>
      </w:r>
      <w:r>
        <w:rPr>
          <w:rFonts w:hint="eastAsia" w:ascii="宋体" w:hAnsi="宋体" w:cs="宋体"/>
          <w:b/>
          <w:color w:val="auto"/>
          <w:kern w:val="0"/>
          <w:sz w:val="24"/>
          <w:lang w:bidi="ar"/>
        </w:rPr>
        <w:t>信库填报的信息资料扫描件为准。（所有资质、证书、业绩、荣誉等原件以投标截止时间24小时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w:t>
      </w:r>
      <w:r>
        <w:rPr>
          <w:rFonts w:ascii="ChromeSansMM" w:hAnsi="ChromeSansMM" w:eastAsia="ChromeSansMM" w:cs="ChromeSansMM"/>
          <w:color w:val="auto"/>
          <w:kern w:val="0"/>
          <w:sz w:val="8"/>
          <w:szCs w:val="8"/>
          <w:lang w:bidi="ar"/>
        </w:rPr>
        <w:t xml:space="preserve"> </w:t>
      </w:r>
      <w:r>
        <w:rPr>
          <w:rFonts w:hint="eastAsia" w:ascii="宋体" w:hAnsi="宋体" w:cs="宋体"/>
          <w:b/>
          <w:color w:val="auto"/>
          <w:kern w:val="0"/>
          <w:sz w:val="24"/>
          <w:lang w:bidi="ar"/>
        </w:rPr>
        <w:t>投标企业承担责任。</w:t>
      </w:r>
      <w:bookmarkStart w:id="273" w:name="_Toc16909"/>
    </w:p>
    <w:bookmarkEnd w:id="269"/>
    <w:bookmarkEnd w:id="270"/>
    <w:bookmarkEnd w:id="271"/>
    <w:bookmarkEnd w:id="272"/>
    <w:bookmarkEnd w:id="273"/>
    <w:p>
      <w:pPr>
        <w:rPr>
          <w:rFonts w:ascii="宋体" w:hAnsi="宋体" w:cs="宋体"/>
          <w:color w:val="auto"/>
        </w:rPr>
      </w:pPr>
      <w:bookmarkStart w:id="274" w:name="_Toc5761"/>
      <w:bookmarkStart w:id="275" w:name="_Toc248985520"/>
      <w:bookmarkStart w:id="276" w:name="_Toc256145677"/>
      <w:r>
        <w:rPr>
          <w:rFonts w:hint="eastAsia" w:ascii="宋体" w:hAnsi="宋体" w:cs="宋体"/>
          <w:color w:val="auto"/>
        </w:rPr>
        <w:br w:type="page"/>
      </w:r>
    </w:p>
    <w:bookmarkEnd w:id="274"/>
    <w:bookmarkEnd w:id="275"/>
    <w:bookmarkEnd w:id="276"/>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2141"/>
        <w:gridCol w:w="425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0" w:type="pct"/>
            <w:vAlign w:val="center"/>
          </w:tcPr>
          <w:p>
            <w:pPr>
              <w:spacing w:line="380" w:lineRule="exact"/>
              <w:jc w:val="center"/>
              <w:rPr>
                <w:rFonts w:ascii="Times New Roman" w:hAnsi="Times New Roman" w:cs="Times New Roman"/>
                <w:b/>
                <w:color w:val="auto"/>
                <w:sz w:val="28"/>
                <w:szCs w:val="36"/>
              </w:rPr>
            </w:pPr>
            <w:bookmarkStart w:id="277" w:name="_Toc144974577"/>
            <w:bookmarkStart w:id="278" w:name="_Toc152042387"/>
            <w:bookmarkStart w:id="279" w:name="_Toc152045609"/>
            <w:bookmarkStart w:id="280" w:name="_Toc2224"/>
            <w:r>
              <w:rPr>
                <w:rFonts w:ascii="Times New Roman" w:hAnsi="Times New Roman" w:cs="Times New Roman"/>
                <w:b/>
                <w:color w:val="auto"/>
                <w:sz w:val="28"/>
                <w:szCs w:val="36"/>
              </w:rPr>
              <w:t>条款号</w:t>
            </w:r>
          </w:p>
        </w:tc>
        <w:tc>
          <w:tcPr>
            <w:tcW w:w="1160" w:type="pct"/>
            <w:vAlign w:val="center"/>
          </w:tcPr>
          <w:p>
            <w:pPr>
              <w:spacing w:line="380" w:lineRule="exact"/>
              <w:jc w:val="center"/>
              <w:rPr>
                <w:rFonts w:ascii="Times New Roman" w:hAnsi="Times New Roman" w:cs="Times New Roman"/>
                <w:b/>
                <w:color w:val="auto"/>
                <w:sz w:val="28"/>
                <w:szCs w:val="36"/>
              </w:rPr>
            </w:pPr>
            <w:r>
              <w:rPr>
                <w:rFonts w:ascii="Times New Roman" w:hAnsi="Times New Roman" w:cs="Times New Roman"/>
                <w:b/>
                <w:color w:val="auto"/>
                <w:sz w:val="28"/>
                <w:szCs w:val="36"/>
              </w:rPr>
              <w:t>条款内容</w:t>
            </w:r>
          </w:p>
        </w:tc>
        <w:tc>
          <w:tcPr>
            <w:tcW w:w="2759" w:type="pct"/>
            <w:gridSpan w:val="2"/>
            <w:vAlign w:val="center"/>
          </w:tcPr>
          <w:p>
            <w:pPr>
              <w:spacing w:line="380" w:lineRule="exact"/>
              <w:jc w:val="center"/>
              <w:rPr>
                <w:rFonts w:ascii="Times New Roman" w:hAnsi="Times New Roman" w:cs="Times New Roman"/>
                <w:b/>
                <w:color w:val="auto"/>
                <w:sz w:val="28"/>
                <w:szCs w:val="36"/>
              </w:rPr>
            </w:pPr>
            <w:r>
              <w:rPr>
                <w:rFonts w:ascii="Times New Roman" w:hAnsi="Times New Roman" w:cs="Times New Roman"/>
                <w:b/>
                <w:color w:val="auto"/>
                <w:sz w:val="28"/>
                <w:szCs w:val="36"/>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080" w:type="pct"/>
            <w:vAlign w:val="center"/>
          </w:tcPr>
          <w:p>
            <w:pPr>
              <w:spacing w:line="380" w:lineRule="exact"/>
              <w:jc w:val="center"/>
              <w:rPr>
                <w:rFonts w:ascii="Times New Roman" w:hAnsi="Times New Roman" w:cs="Times New Roman"/>
                <w:color w:val="auto"/>
                <w:sz w:val="28"/>
                <w:szCs w:val="36"/>
              </w:rPr>
            </w:pPr>
            <w:r>
              <w:rPr>
                <w:rFonts w:ascii="Times New Roman" w:hAnsi="Times New Roman" w:cs="Times New Roman"/>
                <w:color w:val="auto"/>
                <w:sz w:val="28"/>
                <w:szCs w:val="36"/>
              </w:rPr>
              <w:t>2.2.1</w:t>
            </w:r>
          </w:p>
        </w:tc>
        <w:tc>
          <w:tcPr>
            <w:tcW w:w="1160" w:type="pct"/>
            <w:vAlign w:val="center"/>
          </w:tcPr>
          <w:p>
            <w:pPr>
              <w:spacing w:line="380" w:lineRule="exact"/>
              <w:jc w:val="center"/>
              <w:rPr>
                <w:rFonts w:ascii="Times New Roman" w:hAnsi="Times New Roman" w:cs="Times New Roman"/>
                <w:color w:val="auto"/>
                <w:sz w:val="28"/>
                <w:szCs w:val="36"/>
                <w:highlight w:val="none"/>
              </w:rPr>
            </w:pPr>
            <w:r>
              <w:rPr>
                <w:rFonts w:ascii="Times New Roman" w:hAnsi="Times New Roman" w:cs="Times New Roman"/>
                <w:color w:val="auto"/>
                <w:sz w:val="28"/>
                <w:szCs w:val="36"/>
                <w:highlight w:val="none"/>
              </w:rPr>
              <w:t>分值构成</w:t>
            </w:r>
          </w:p>
          <w:p>
            <w:pPr>
              <w:spacing w:line="380" w:lineRule="exact"/>
              <w:jc w:val="center"/>
              <w:rPr>
                <w:rFonts w:ascii="Times New Roman" w:hAnsi="Times New Roman" w:cs="Times New Roman"/>
                <w:color w:val="auto"/>
                <w:sz w:val="28"/>
                <w:szCs w:val="36"/>
                <w:highlight w:val="none"/>
              </w:rPr>
            </w:pPr>
            <w:r>
              <w:rPr>
                <w:rFonts w:hint="eastAsia" w:ascii="Times New Roman" w:hAnsi="Times New Roman" w:cs="Times New Roman"/>
                <w:color w:val="auto"/>
                <w:sz w:val="28"/>
                <w:szCs w:val="36"/>
                <w:highlight w:val="none"/>
              </w:rPr>
              <w:t>（</w:t>
            </w:r>
            <w:r>
              <w:rPr>
                <w:rFonts w:ascii="Times New Roman" w:hAnsi="Times New Roman" w:cs="Times New Roman"/>
                <w:color w:val="auto"/>
                <w:sz w:val="28"/>
                <w:szCs w:val="36"/>
                <w:highlight w:val="none"/>
              </w:rPr>
              <w:t>总分</w:t>
            </w:r>
            <w:r>
              <w:rPr>
                <w:rFonts w:hint="eastAsia" w:ascii="Times New Roman" w:hAnsi="Times New Roman" w:cs="Times New Roman"/>
                <w:color w:val="auto"/>
                <w:sz w:val="28"/>
                <w:szCs w:val="36"/>
                <w:highlight w:val="none"/>
              </w:rPr>
              <w:t>100</w:t>
            </w:r>
            <w:r>
              <w:rPr>
                <w:rFonts w:ascii="Times New Roman" w:hAnsi="Times New Roman" w:cs="Times New Roman"/>
                <w:color w:val="auto"/>
                <w:sz w:val="28"/>
                <w:szCs w:val="36"/>
                <w:highlight w:val="none"/>
              </w:rPr>
              <w:t>分</w:t>
            </w:r>
            <w:r>
              <w:rPr>
                <w:rFonts w:hint="eastAsia" w:ascii="Times New Roman" w:hAnsi="Times New Roman" w:cs="Times New Roman"/>
                <w:color w:val="auto"/>
                <w:sz w:val="28"/>
                <w:szCs w:val="36"/>
                <w:highlight w:val="none"/>
              </w:rPr>
              <w:t>）</w:t>
            </w:r>
          </w:p>
        </w:tc>
        <w:tc>
          <w:tcPr>
            <w:tcW w:w="2759" w:type="pct"/>
            <w:gridSpan w:val="2"/>
            <w:vAlign w:val="center"/>
          </w:tcPr>
          <w:p>
            <w:p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投标报价：</w:t>
            </w:r>
            <w:r>
              <w:rPr>
                <w:rFonts w:ascii="Times New Roman" w:hAnsi="宋体" w:cs="Times New Roman"/>
                <w:color w:val="auto"/>
                <w:sz w:val="28"/>
                <w:szCs w:val="28"/>
                <w:highlight w:val="none"/>
              </w:rPr>
              <w:t>30</w:t>
            </w:r>
            <w:r>
              <w:rPr>
                <w:rFonts w:hint="eastAsia" w:ascii="Times New Roman" w:hAnsi="宋体" w:cs="Times New Roman"/>
                <w:color w:val="auto"/>
                <w:sz w:val="28"/>
                <w:szCs w:val="28"/>
                <w:highlight w:val="none"/>
              </w:rPr>
              <w:t>分</w:t>
            </w:r>
          </w:p>
          <w:p>
            <w:p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企业综合实力：1</w:t>
            </w:r>
            <w:r>
              <w:rPr>
                <w:rFonts w:ascii="Times New Roman" w:hAnsi="宋体" w:cs="Times New Roman"/>
                <w:color w:val="auto"/>
                <w:sz w:val="28"/>
                <w:szCs w:val="28"/>
                <w:highlight w:val="none"/>
              </w:rPr>
              <w:t>5</w:t>
            </w:r>
            <w:r>
              <w:rPr>
                <w:rFonts w:hint="eastAsia" w:ascii="Times New Roman" w:hAnsi="宋体" w:cs="Times New Roman"/>
                <w:color w:val="auto"/>
                <w:sz w:val="28"/>
                <w:szCs w:val="28"/>
                <w:highlight w:val="none"/>
              </w:rPr>
              <w:t>分</w:t>
            </w:r>
          </w:p>
          <w:p>
            <w:p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设计方案：</w:t>
            </w:r>
            <w:r>
              <w:rPr>
                <w:rFonts w:ascii="Times New Roman" w:hAnsi="宋体" w:cs="Times New Roman"/>
                <w:color w:val="auto"/>
                <w:sz w:val="28"/>
                <w:szCs w:val="28"/>
                <w:highlight w:val="none"/>
              </w:rPr>
              <w:t>50</w:t>
            </w:r>
            <w:r>
              <w:rPr>
                <w:rFonts w:hint="eastAsia" w:ascii="Times New Roman" w:hAnsi="宋体" w:cs="Times New Roman"/>
                <w:color w:val="auto"/>
                <w:sz w:val="28"/>
                <w:szCs w:val="28"/>
                <w:highlight w:val="none"/>
              </w:rPr>
              <w:t>分</w:t>
            </w:r>
          </w:p>
          <w:p>
            <w:pPr>
              <w:spacing w:line="380" w:lineRule="exact"/>
              <w:rPr>
                <w:rFonts w:ascii="Times New Roman" w:hAnsi="Times New Roman" w:cs="Times New Roman"/>
                <w:color w:val="auto"/>
                <w:sz w:val="28"/>
                <w:szCs w:val="36"/>
                <w:highlight w:val="none"/>
              </w:rPr>
            </w:pPr>
            <w:r>
              <w:rPr>
                <w:rFonts w:hint="eastAsia" w:ascii="Times New Roman" w:hAnsi="宋体" w:cs="Times New Roman"/>
                <w:color w:val="auto"/>
                <w:sz w:val="28"/>
                <w:szCs w:val="28"/>
                <w:highlight w:val="none"/>
              </w:rPr>
              <w:t>信用评价：5分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80" w:type="pct"/>
            <w:vMerge w:val="restart"/>
            <w:vAlign w:val="center"/>
          </w:tcPr>
          <w:p>
            <w:pPr>
              <w:spacing w:line="380" w:lineRule="exact"/>
              <w:jc w:val="center"/>
              <w:rPr>
                <w:rFonts w:ascii="Times New Roman" w:hAnsi="宋体" w:cs="Times New Roman"/>
                <w:color w:val="auto"/>
                <w:sz w:val="28"/>
                <w:szCs w:val="28"/>
              </w:rPr>
            </w:pPr>
            <w:r>
              <w:rPr>
                <w:rFonts w:hint="eastAsia" w:ascii="Times New Roman" w:hAnsi="宋体" w:cs="Times New Roman"/>
                <w:color w:val="auto"/>
                <w:sz w:val="28"/>
                <w:szCs w:val="28"/>
              </w:rPr>
              <w:t>企业综合实力</w:t>
            </w:r>
          </w:p>
          <w:p>
            <w:pPr>
              <w:spacing w:line="380" w:lineRule="exact"/>
              <w:jc w:val="center"/>
              <w:rPr>
                <w:rFonts w:ascii="Times New Roman" w:hAnsi="Times New Roman" w:cs="Times New Roman"/>
                <w:color w:val="auto"/>
                <w:sz w:val="28"/>
                <w:szCs w:val="36"/>
              </w:rPr>
            </w:pPr>
            <w:r>
              <w:rPr>
                <w:rFonts w:hint="eastAsia" w:ascii="Times New Roman" w:hAnsi="宋体" w:cs="Times New Roman"/>
                <w:color w:val="auto"/>
                <w:sz w:val="28"/>
                <w:szCs w:val="28"/>
              </w:rPr>
              <w:t>（1</w:t>
            </w:r>
            <w:r>
              <w:rPr>
                <w:rFonts w:ascii="Times New Roman" w:hAnsi="宋体" w:cs="Times New Roman"/>
                <w:color w:val="auto"/>
                <w:sz w:val="28"/>
                <w:szCs w:val="28"/>
              </w:rPr>
              <w:t>5</w:t>
            </w:r>
            <w:r>
              <w:rPr>
                <w:rFonts w:hint="eastAsia" w:ascii="Times New Roman" w:hAnsi="宋体" w:cs="Times New Roman"/>
                <w:color w:val="auto"/>
                <w:sz w:val="28"/>
                <w:szCs w:val="28"/>
              </w:rPr>
              <w:t>分）</w:t>
            </w:r>
          </w:p>
        </w:tc>
        <w:tc>
          <w:tcPr>
            <w:tcW w:w="1160" w:type="pct"/>
            <w:vAlign w:val="center"/>
          </w:tcPr>
          <w:p>
            <w:pPr>
              <w:rPr>
                <w:rFonts w:ascii="Times New Roman" w:hAnsi="Times New Roman" w:cs="Times New Roman"/>
                <w:color w:val="auto"/>
                <w:sz w:val="28"/>
                <w:szCs w:val="36"/>
              </w:rPr>
            </w:pPr>
            <w:r>
              <w:rPr>
                <w:rFonts w:hint="eastAsia" w:ascii="Times New Roman" w:hAnsi="宋体" w:cs="Times New Roman"/>
                <w:color w:val="auto"/>
                <w:sz w:val="28"/>
                <w:szCs w:val="28"/>
              </w:rPr>
              <w:t>设计周期（2分）</w:t>
            </w:r>
          </w:p>
        </w:tc>
        <w:tc>
          <w:tcPr>
            <w:tcW w:w="2759" w:type="pct"/>
            <w:gridSpan w:val="2"/>
            <w:vAlign w:val="center"/>
          </w:tcPr>
          <w:p>
            <w:pPr>
              <w:rPr>
                <w:rFonts w:ascii="Times New Roman" w:hAnsi="宋体" w:cs="Times New Roman"/>
                <w:color w:val="auto"/>
                <w:sz w:val="28"/>
                <w:szCs w:val="28"/>
              </w:rPr>
            </w:pPr>
            <w:r>
              <w:rPr>
                <w:rFonts w:hint="eastAsia" w:ascii="Times New Roman" w:hAnsi="宋体" w:cs="Times New Roman"/>
                <w:color w:val="auto"/>
                <w:sz w:val="28"/>
                <w:szCs w:val="28"/>
              </w:rPr>
              <w:t>承诺达到招标文件要求的设计周期者，得2分，否则不得分。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80" w:type="pct"/>
            <w:vMerge w:val="continue"/>
            <w:vAlign w:val="center"/>
          </w:tcPr>
          <w:p>
            <w:pPr>
              <w:spacing w:line="380" w:lineRule="exact"/>
              <w:jc w:val="center"/>
              <w:rPr>
                <w:rFonts w:ascii="Times New Roman" w:hAnsi="宋体" w:cs="Times New Roman"/>
                <w:color w:val="auto"/>
                <w:sz w:val="28"/>
                <w:szCs w:val="28"/>
              </w:rPr>
            </w:pPr>
          </w:p>
        </w:tc>
        <w:tc>
          <w:tcPr>
            <w:tcW w:w="1160" w:type="pct"/>
            <w:vAlign w:val="center"/>
          </w:tcPr>
          <w:p>
            <w:pPr>
              <w:rPr>
                <w:rFonts w:ascii="Times New Roman" w:hAnsi="Times New Roman" w:cs="Times New Roman"/>
                <w:color w:val="auto"/>
                <w:sz w:val="28"/>
                <w:szCs w:val="36"/>
              </w:rPr>
            </w:pPr>
            <w:r>
              <w:rPr>
                <w:rFonts w:hint="eastAsia" w:ascii="Times New Roman" w:hAnsi="宋体" w:cs="Times New Roman"/>
                <w:color w:val="auto"/>
                <w:sz w:val="28"/>
                <w:szCs w:val="28"/>
              </w:rPr>
              <w:t>服务承诺（3分）</w:t>
            </w:r>
          </w:p>
        </w:tc>
        <w:tc>
          <w:tcPr>
            <w:tcW w:w="2759" w:type="pct"/>
            <w:gridSpan w:val="2"/>
            <w:vAlign w:val="center"/>
          </w:tcPr>
          <w:p>
            <w:pPr>
              <w:rPr>
                <w:rFonts w:ascii="Times New Roman" w:hAnsi="Times New Roman" w:cs="Times New Roman"/>
                <w:color w:val="auto"/>
                <w:sz w:val="28"/>
                <w:szCs w:val="36"/>
              </w:rPr>
            </w:pPr>
            <w:r>
              <w:rPr>
                <w:rFonts w:hint="eastAsia" w:ascii="Times New Roman" w:hAnsi="宋体" w:cs="Times New Roman"/>
                <w:color w:val="auto"/>
                <w:sz w:val="28"/>
                <w:szCs w:val="28"/>
              </w:rPr>
              <w:t>服务内容详实具体是否有可操作性强（1分），保证</w:t>
            </w:r>
            <w:r>
              <w:rPr>
                <w:rFonts w:ascii="Times New Roman" w:hAnsi="宋体" w:cs="Times New Roman"/>
                <w:color w:val="auto"/>
                <w:sz w:val="28"/>
                <w:szCs w:val="28"/>
                <w:highlight w:val="none"/>
              </w:rPr>
              <w:t>4</w:t>
            </w:r>
            <w:r>
              <w:rPr>
                <w:rFonts w:hint="eastAsia" w:ascii="Times New Roman" w:hAnsi="宋体" w:cs="Times New Roman"/>
                <w:color w:val="auto"/>
                <w:sz w:val="28"/>
                <w:szCs w:val="28"/>
                <w:highlight w:val="none"/>
              </w:rPr>
              <w:t>小时</w:t>
            </w:r>
            <w:r>
              <w:rPr>
                <w:rFonts w:hint="eastAsia" w:ascii="Times New Roman" w:hAnsi="宋体" w:cs="Times New Roman"/>
                <w:color w:val="auto"/>
                <w:sz w:val="28"/>
                <w:szCs w:val="28"/>
              </w:rPr>
              <w:t>到达现场的1分，保证24小时解决问题的1分，该项最多的3分，没有不得分。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0" w:type="pct"/>
            <w:vMerge w:val="continue"/>
            <w:vAlign w:val="center"/>
          </w:tcPr>
          <w:p>
            <w:pPr>
              <w:spacing w:line="380" w:lineRule="exact"/>
              <w:jc w:val="center"/>
              <w:rPr>
                <w:rFonts w:ascii="Times New Roman" w:hAnsi="宋体" w:cs="Times New Roman"/>
                <w:color w:val="auto"/>
                <w:sz w:val="28"/>
                <w:szCs w:val="28"/>
              </w:rPr>
            </w:pPr>
          </w:p>
        </w:tc>
        <w:tc>
          <w:tcPr>
            <w:tcW w:w="1160" w:type="pct"/>
            <w:vAlign w:val="center"/>
          </w:tcPr>
          <w:p>
            <w:pPr>
              <w:rPr>
                <w:rFonts w:ascii="Times New Roman" w:hAnsi="Times New Roman" w:cs="Times New Roman"/>
                <w:color w:val="auto"/>
                <w:sz w:val="28"/>
                <w:szCs w:val="36"/>
                <w:highlight w:val="none"/>
              </w:rPr>
            </w:pPr>
            <w:r>
              <w:rPr>
                <w:rFonts w:hint="eastAsia" w:ascii="Times New Roman" w:hAnsi="宋体" w:cs="Times New Roman"/>
                <w:color w:val="auto"/>
                <w:sz w:val="28"/>
                <w:szCs w:val="28"/>
                <w:highlight w:val="none"/>
              </w:rPr>
              <w:t>企业业绩（3分）</w:t>
            </w:r>
          </w:p>
        </w:tc>
        <w:tc>
          <w:tcPr>
            <w:tcW w:w="2759" w:type="pct"/>
            <w:gridSpan w:val="2"/>
            <w:vAlign w:val="center"/>
          </w:tcPr>
          <w:p>
            <w:p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投标人2020年1月1日以来具有类似学校等公建项目设计业绩</w:t>
            </w:r>
            <w:r>
              <w:rPr>
                <w:rFonts w:hint="eastAsia" w:ascii="Times New Roman" w:hAnsi="宋体" w:cs="Times New Roman"/>
                <w:color w:val="auto"/>
                <w:sz w:val="28"/>
                <w:szCs w:val="28"/>
                <w:highlight w:val="none"/>
                <w:lang w:val="en-US" w:eastAsia="zh-CN"/>
              </w:rPr>
              <w:t>的</w:t>
            </w:r>
            <w:r>
              <w:rPr>
                <w:rFonts w:hint="eastAsia" w:ascii="Times New Roman" w:hAnsi="宋体" w:cs="Times New Roman"/>
                <w:color w:val="auto"/>
                <w:sz w:val="28"/>
                <w:szCs w:val="28"/>
                <w:highlight w:val="none"/>
              </w:rPr>
              <w:t>，</w:t>
            </w:r>
            <w:r>
              <w:rPr>
                <w:rFonts w:hint="eastAsia" w:ascii="Times New Roman" w:hAnsi="宋体" w:cs="Times New Roman"/>
                <w:color w:val="auto"/>
                <w:sz w:val="28"/>
                <w:szCs w:val="28"/>
                <w:highlight w:val="none"/>
                <w:lang w:val="en-US" w:eastAsia="zh-CN"/>
              </w:rPr>
              <w:t>每项得1分</w:t>
            </w:r>
            <w:r>
              <w:rPr>
                <w:rFonts w:hint="eastAsia" w:ascii="Times New Roman" w:hAnsi="宋体" w:cs="Times New Roman"/>
                <w:color w:val="auto"/>
                <w:sz w:val="28"/>
                <w:szCs w:val="28"/>
                <w:highlight w:val="none"/>
              </w:rPr>
              <w:t>，最多得3分，没有不得分。（以中标通知书或合同为准）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80" w:type="pct"/>
            <w:vMerge w:val="continue"/>
            <w:vAlign w:val="center"/>
          </w:tcPr>
          <w:p>
            <w:pPr>
              <w:spacing w:line="380" w:lineRule="exact"/>
              <w:jc w:val="center"/>
              <w:rPr>
                <w:rFonts w:ascii="Times New Roman" w:hAnsi="宋体" w:cs="Times New Roman"/>
                <w:color w:val="auto"/>
                <w:sz w:val="28"/>
                <w:szCs w:val="28"/>
              </w:rPr>
            </w:pPr>
          </w:p>
        </w:tc>
        <w:tc>
          <w:tcPr>
            <w:tcW w:w="1160" w:type="pct"/>
            <w:vAlign w:val="center"/>
          </w:tcPr>
          <w:p>
            <w:pPr>
              <w:rPr>
                <w:rFonts w:ascii="Times New Roman" w:hAnsi="Times New Roman" w:cs="Times New Roman"/>
                <w:color w:val="auto"/>
                <w:sz w:val="28"/>
                <w:szCs w:val="36"/>
                <w:highlight w:val="none"/>
              </w:rPr>
            </w:pPr>
            <w:r>
              <w:rPr>
                <w:rFonts w:hint="eastAsia" w:ascii="Times New Roman" w:hAnsi="宋体" w:cs="Times New Roman"/>
                <w:color w:val="auto"/>
                <w:sz w:val="28"/>
                <w:szCs w:val="28"/>
                <w:highlight w:val="none"/>
              </w:rPr>
              <w:t>项目负责人（2分）</w:t>
            </w:r>
          </w:p>
        </w:tc>
        <w:tc>
          <w:tcPr>
            <w:tcW w:w="2759" w:type="pct"/>
            <w:gridSpan w:val="2"/>
            <w:vAlign w:val="center"/>
          </w:tcPr>
          <w:p>
            <w:p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项目负责人2020年1月1日以来具有类似学校等公建项目</w:t>
            </w:r>
            <w:r>
              <w:rPr>
                <w:rFonts w:hint="eastAsia" w:ascii="Times New Roman" w:hAnsi="宋体" w:cs="Times New Roman"/>
                <w:color w:val="auto"/>
                <w:sz w:val="28"/>
                <w:szCs w:val="28"/>
                <w:highlight w:val="none"/>
                <w:lang w:val="en-US" w:eastAsia="zh-CN"/>
              </w:rPr>
              <w:t>设计业绩的，每项得1分，</w:t>
            </w:r>
            <w:r>
              <w:rPr>
                <w:rFonts w:hint="eastAsia" w:ascii="Times New Roman" w:hAnsi="宋体" w:cs="Times New Roman"/>
                <w:color w:val="auto"/>
                <w:sz w:val="28"/>
                <w:szCs w:val="28"/>
                <w:highlight w:val="none"/>
              </w:rPr>
              <w:t>最多得2分，没有不得分；（以中标通知书或合同为准）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pct"/>
            <w:vMerge w:val="continue"/>
            <w:vAlign w:val="center"/>
          </w:tcPr>
          <w:p>
            <w:pPr>
              <w:spacing w:line="380" w:lineRule="exact"/>
              <w:jc w:val="center"/>
              <w:rPr>
                <w:rFonts w:ascii="Times New Roman" w:hAnsi="宋体" w:cs="Times New Roman"/>
                <w:color w:val="auto"/>
                <w:sz w:val="28"/>
                <w:szCs w:val="28"/>
              </w:rPr>
            </w:pPr>
          </w:p>
        </w:tc>
        <w:tc>
          <w:tcPr>
            <w:tcW w:w="1160" w:type="pct"/>
            <w:vAlign w:val="center"/>
          </w:tcPr>
          <w:p>
            <w:p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项目主要人员（5</w:t>
            </w:r>
            <w:r>
              <w:rPr>
                <w:rFonts w:hint="eastAsia" w:ascii="Times New Roman" w:hAnsi="宋体" w:cs="Times New Roman"/>
                <w:color w:val="auto"/>
                <w:sz w:val="28"/>
                <w:szCs w:val="28"/>
                <w:highlight w:val="none"/>
                <w:lang w:val="en-US" w:eastAsia="zh-CN"/>
              </w:rPr>
              <w:t>分</w:t>
            </w:r>
            <w:r>
              <w:rPr>
                <w:rFonts w:hint="eastAsia" w:ascii="Times New Roman" w:hAnsi="宋体" w:cs="Times New Roman"/>
                <w:color w:val="auto"/>
                <w:sz w:val="28"/>
                <w:szCs w:val="28"/>
                <w:highlight w:val="none"/>
              </w:rPr>
              <w:t>）</w:t>
            </w:r>
          </w:p>
        </w:tc>
        <w:tc>
          <w:tcPr>
            <w:tcW w:w="2759" w:type="pct"/>
            <w:gridSpan w:val="2"/>
            <w:vAlign w:val="center"/>
          </w:tcPr>
          <w:p>
            <w:pPr>
              <w:rPr>
                <w:rFonts w:ascii="Times New Roman" w:hAnsi="宋体" w:cs="Times New Roman"/>
                <w:color w:val="auto"/>
                <w:sz w:val="28"/>
                <w:szCs w:val="28"/>
                <w:highlight w:val="none"/>
              </w:rPr>
            </w:pPr>
            <w:r>
              <w:rPr>
                <w:rFonts w:ascii="Times New Roman" w:hAnsi="宋体" w:cs="Times New Roman"/>
                <w:color w:val="auto"/>
                <w:sz w:val="28"/>
                <w:szCs w:val="28"/>
                <w:highlight w:val="none"/>
              </w:rPr>
              <w:t>拟任项目主要成员配备齐全得</w:t>
            </w:r>
            <w:r>
              <w:rPr>
                <w:rFonts w:hint="eastAsia" w:ascii="Times New Roman" w:hAnsi="宋体" w:cs="Times New Roman"/>
                <w:color w:val="auto"/>
                <w:sz w:val="28"/>
                <w:szCs w:val="28"/>
                <w:highlight w:val="none"/>
              </w:rPr>
              <w:t>5</w:t>
            </w:r>
            <w:r>
              <w:rPr>
                <w:rFonts w:ascii="Times New Roman" w:hAnsi="宋体" w:cs="Times New Roman"/>
                <w:color w:val="auto"/>
                <w:sz w:val="28"/>
                <w:szCs w:val="28"/>
                <w:highlight w:val="none"/>
              </w:rPr>
              <w:t>分，配备齐全是指建筑、结构、给排水、暖通、电气专业人员齐全，并提供有效的相应专业执业资格证书，少1项不得分；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80" w:type="pct"/>
            <w:vMerge w:val="restart"/>
            <w:vAlign w:val="center"/>
          </w:tcPr>
          <w:p>
            <w:pPr>
              <w:spacing w:line="380" w:lineRule="exact"/>
              <w:jc w:val="center"/>
              <w:rPr>
                <w:rFonts w:ascii="Times New Roman" w:hAnsi="宋体" w:cs="Times New Roman"/>
                <w:color w:val="auto"/>
                <w:sz w:val="28"/>
                <w:szCs w:val="28"/>
              </w:rPr>
            </w:pPr>
          </w:p>
          <w:p>
            <w:pPr>
              <w:spacing w:line="380" w:lineRule="exact"/>
              <w:jc w:val="center"/>
              <w:rPr>
                <w:rFonts w:ascii="Times New Roman" w:hAnsi="宋体" w:cs="Times New Roman"/>
                <w:color w:val="auto"/>
                <w:sz w:val="28"/>
                <w:szCs w:val="28"/>
              </w:rPr>
            </w:pPr>
          </w:p>
          <w:p>
            <w:pPr>
              <w:spacing w:line="380" w:lineRule="exact"/>
              <w:jc w:val="center"/>
              <w:rPr>
                <w:rFonts w:ascii="Times New Roman" w:hAnsi="宋体" w:cs="Times New Roman"/>
                <w:color w:val="auto"/>
                <w:sz w:val="28"/>
                <w:szCs w:val="28"/>
              </w:rPr>
            </w:pPr>
          </w:p>
          <w:p>
            <w:pPr>
              <w:spacing w:line="380" w:lineRule="exact"/>
              <w:rPr>
                <w:rFonts w:ascii="Times New Roman" w:hAnsi="宋体" w:cs="Times New Roman"/>
                <w:color w:val="auto"/>
                <w:sz w:val="28"/>
                <w:szCs w:val="28"/>
              </w:rPr>
            </w:pPr>
          </w:p>
          <w:p>
            <w:pPr>
              <w:spacing w:line="380" w:lineRule="exact"/>
              <w:rPr>
                <w:rFonts w:ascii="Times New Roman" w:hAnsi="宋体" w:cs="Times New Roman"/>
                <w:color w:val="auto"/>
                <w:sz w:val="28"/>
                <w:szCs w:val="28"/>
              </w:rPr>
            </w:pPr>
          </w:p>
          <w:p>
            <w:pPr>
              <w:spacing w:line="380" w:lineRule="exact"/>
              <w:rPr>
                <w:rFonts w:ascii="Times New Roman" w:hAnsi="宋体" w:cs="Times New Roman"/>
                <w:color w:val="auto"/>
                <w:sz w:val="28"/>
                <w:szCs w:val="28"/>
              </w:rPr>
            </w:pPr>
            <w:r>
              <w:rPr>
                <w:rFonts w:hint="eastAsia" w:ascii="Times New Roman" w:hAnsi="宋体" w:cs="Times New Roman"/>
                <w:color w:val="auto"/>
                <w:sz w:val="28"/>
                <w:szCs w:val="28"/>
              </w:rPr>
              <w:t>设计方案（</w:t>
            </w:r>
            <w:r>
              <w:rPr>
                <w:rFonts w:ascii="Times New Roman" w:hAnsi="宋体" w:cs="Times New Roman"/>
                <w:color w:val="auto"/>
                <w:sz w:val="28"/>
                <w:szCs w:val="28"/>
              </w:rPr>
              <w:t>50</w:t>
            </w:r>
            <w:r>
              <w:rPr>
                <w:rFonts w:hint="eastAsia" w:ascii="Times New Roman" w:hAnsi="宋体" w:cs="Times New Roman"/>
                <w:color w:val="auto"/>
                <w:sz w:val="28"/>
                <w:szCs w:val="28"/>
              </w:rPr>
              <w:t>分）</w:t>
            </w:r>
          </w:p>
          <w:p>
            <w:pPr>
              <w:spacing w:line="380" w:lineRule="exact"/>
              <w:rPr>
                <w:rFonts w:ascii="Times New Roman" w:hAnsi="宋体" w:cs="Times New Roman"/>
                <w:color w:val="auto"/>
                <w:sz w:val="28"/>
                <w:szCs w:val="28"/>
              </w:rPr>
            </w:pPr>
          </w:p>
          <w:p>
            <w:pPr>
              <w:spacing w:line="380" w:lineRule="exact"/>
              <w:jc w:val="center"/>
              <w:rPr>
                <w:rFonts w:ascii="Times New Roman" w:hAnsi="宋体" w:cs="Times New Roman"/>
                <w:color w:val="auto"/>
                <w:sz w:val="28"/>
                <w:szCs w:val="28"/>
              </w:rPr>
            </w:pPr>
          </w:p>
          <w:p>
            <w:pPr>
              <w:spacing w:line="380" w:lineRule="exact"/>
              <w:jc w:val="center"/>
              <w:rPr>
                <w:rFonts w:ascii="Times New Roman" w:hAnsi="宋体" w:cs="Times New Roman"/>
                <w:color w:val="auto"/>
                <w:sz w:val="28"/>
                <w:szCs w:val="28"/>
              </w:rPr>
            </w:pPr>
          </w:p>
          <w:p>
            <w:pPr>
              <w:spacing w:line="380" w:lineRule="exact"/>
              <w:jc w:val="center"/>
              <w:rPr>
                <w:rFonts w:ascii="Times New Roman" w:hAnsi="宋体" w:cs="Times New Roman"/>
                <w:color w:val="auto"/>
                <w:sz w:val="28"/>
                <w:szCs w:val="28"/>
              </w:rPr>
            </w:pPr>
          </w:p>
          <w:p>
            <w:pPr>
              <w:spacing w:line="380" w:lineRule="exact"/>
              <w:jc w:val="center"/>
              <w:rPr>
                <w:rFonts w:ascii="Times New Roman" w:hAnsi="宋体" w:cs="Times New Roman"/>
                <w:color w:val="auto"/>
                <w:sz w:val="28"/>
                <w:szCs w:val="28"/>
              </w:rPr>
            </w:pPr>
          </w:p>
          <w:p>
            <w:pPr>
              <w:jc w:val="left"/>
              <w:rPr>
                <w:rFonts w:ascii="Times New Roman" w:hAnsi="Times New Roman" w:cs="Times New Roman"/>
                <w:color w:val="auto"/>
                <w:sz w:val="28"/>
                <w:szCs w:val="36"/>
              </w:rPr>
            </w:pPr>
          </w:p>
        </w:tc>
        <w:tc>
          <w:tcPr>
            <w:tcW w:w="3464" w:type="pct"/>
            <w:gridSpan w:val="2"/>
            <w:vAlign w:val="center"/>
          </w:tcPr>
          <w:p>
            <w:p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（1）对招标项目的理解和总体设计思路优良得</w:t>
            </w:r>
            <w:r>
              <w:rPr>
                <w:rFonts w:ascii="Times New Roman" w:hAnsi="宋体" w:cs="Times New Roman"/>
                <w:color w:val="auto"/>
                <w:sz w:val="28"/>
                <w:szCs w:val="28"/>
                <w:highlight w:val="none"/>
              </w:rPr>
              <w:t>7</w:t>
            </w:r>
            <w:r>
              <w:rPr>
                <w:rFonts w:hint="eastAsia" w:ascii="Times New Roman" w:hAnsi="宋体" w:cs="Times New Roman"/>
                <w:color w:val="auto"/>
                <w:sz w:val="28"/>
                <w:szCs w:val="28"/>
                <w:highlight w:val="none"/>
              </w:rPr>
              <w:t>分，合理得4分，一般得2分，缺项按0分计。</w:t>
            </w:r>
          </w:p>
        </w:tc>
        <w:tc>
          <w:tcPr>
            <w:tcW w:w="456" w:type="pct"/>
            <w:vAlign w:val="center"/>
          </w:tcPr>
          <w:p>
            <w:pPr>
              <w:rPr>
                <w:rFonts w:hint="eastAsia" w:ascii="Times New Roman" w:hAnsi="宋体" w:eastAsia="宋体" w:cs="Times New Roman"/>
                <w:color w:val="auto"/>
                <w:sz w:val="28"/>
                <w:szCs w:val="28"/>
                <w:lang w:val="en-US" w:eastAsia="zh-CN"/>
              </w:rPr>
            </w:pPr>
            <w:r>
              <w:rPr>
                <w:rFonts w:hint="eastAsia" w:ascii="Times New Roman" w:hAnsi="宋体" w:cs="Times New Roman"/>
                <w:color w:val="auto"/>
                <w:sz w:val="28"/>
                <w:szCs w:val="28"/>
                <w:highlight w:val="none"/>
              </w:rPr>
              <w:t>0-</w:t>
            </w:r>
            <w:r>
              <w:rPr>
                <w:rFonts w:ascii="Times New Roman" w:hAnsi="宋体" w:cs="Times New Roman"/>
                <w:color w:val="auto"/>
                <w:sz w:val="28"/>
                <w:szCs w:val="28"/>
                <w:highlight w:val="none"/>
              </w:rPr>
              <w:t>7</w:t>
            </w:r>
            <w:r>
              <w:rPr>
                <w:rFonts w:hint="eastAsia" w:ascii="Times New Roman" w:hAnsi="宋体" w:cs="Times New Roman"/>
                <w:color w:val="auto"/>
                <w:sz w:val="28"/>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80" w:type="pct"/>
            <w:vMerge w:val="continue"/>
            <w:vAlign w:val="center"/>
          </w:tcPr>
          <w:p>
            <w:pPr>
              <w:spacing w:line="380" w:lineRule="exact"/>
              <w:jc w:val="center"/>
              <w:rPr>
                <w:rFonts w:ascii="Times New Roman" w:hAnsi="宋体" w:cs="Times New Roman"/>
                <w:color w:val="auto"/>
                <w:sz w:val="28"/>
                <w:szCs w:val="28"/>
              </w:rPr>
            </w:pPr>
          </w:p>
        </w:tc>
        <w:tc>
          <w:tcPr>
            <w:tcW w:w="3464" w:type="pct"/>
            <w:gridSpan w:val="2"/>
            <w:vAlign w:val="center"/>
          </w:tcPr>
          <w:p>
            <w:p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（2）结合本项目设计任务书提供总平图、鸟瞰图、透视图，优良的</w:t>
            </w:r>
            <w:r>
              <w:rPr>
                <w:rFonts w:ascii="Times New Roman" w:hAnsi="宋体" w:cs="Times New Roman"/>
                <w:color w:val="auto"/>
                <w:sz w:val="28"/>
                <w:szCs w:val="28"/>
                <w:highlight w:val="none"/>
              </w:rPr>
              <w:t>7</w:t>
            </w:r>
            <w:r>
              <w:rPr>
                <w:rFonts w:hint="eastAsia" w:ascii="Times New Roman" w:hAnsi="宋体" w:cs="Times New Roman"/>
                <w:color w:val="auto"/>
                <w:sz w:val="28"/>
                <w:szCs w:val="28"/>
                <w:highlight w:val="none"/>
              </w:rPr>
              <w:t>分，合理得4分，一般的2分，缺项按0分计。</w:t>
            </w:r>
          </w:p>
        </w:tc>
        <w:tc>
          <w:tcPr>
            <w:tcW w:w="456" w:type="pct"/>
            <w:vAlign w:val="center"/>
          </w:tcPr>
          <w:p>
            <w:pPr>
              <w:rPr>
                <w:rFonts w:hint="eastAsia" w:ascii="Times New Roman" w:hAnsi="宋体" w:eastAsia="宋体" w:cs="Times New Roman"/>
                <w:color w:val="auto"/>
                <w:sz w:val="28"/>
                <w:szCs w:val="28"/>
                <w:highlight w:val="yellow"/>
                <w:lang w:val="en-US" w:eastAsia="zh-CN"/>
              </w:rPr>
            </w:pPr>
            <w:r>
              <w:rPr>
                <w:rFonts w:hint="eastAsia" w:ascii="Times New Roman" w:hAnsi="宋体" w:cs="Times New Roman"/>
                <w:color w:val="auto"/>
                <w:sz w:val="28"/>
                <w:szCs w:val="28"/>
                <w:highlight w:val="none"/>
              </w:rPr>
              <w:t>0-</w:t>
            </w:r>
            <w:r>
              <w:rPr>
                <w:rFonts w:ascii="Times New Roman" w:hAnsi="宋体" w:cs="Times New Roman"/>
                <w:color w:val="auto"/>
                <w:sz w:val="28"/>
                <w:szCs w:val="28"/>
                <w:highlight w:val="none"/>
              </w:rPr>
              <w:t>7</w:t>
            </w:r>
            <w:r>
              <w:rPr>
                <w:rFonts w:hint="eastAsia" w:ascii="Times New Roman" w:hAnsi="宋体" w:cs="Times New Roman"/>
                <w:color w:val="auto"/>
                <w:sz w:val="28"/>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0" w:type="pct"/>
            <w:vMerge w:val="continue"/>
            <w:vAlign w:val="center"/>
          </w:tcPr>
          <w:p>
            <w:pPr>
              <w:spacing w:line="380" w:lineRule="exact"/>
              <w:jc w:val="center"/>
              <w:rPr>
                <w:rFonts w:ascii="Times New Roman" w:hAnsi="宋体" w:cs="Times New Roman"/>
                <w:color w:val="auto"/>
                <w:sz w:val="28"/>
                <w:szCs w:val="28"/>
              </w:rPr>
            </w:pPr>
          </w:p>
        </w:tc>
        <w:tc>
          <w:tcPr>
            <w:tcW w:w="3464" w:type="pct"/>
            <w:gridSpan w:val="2"/>
            <w:vAlign w:val="center"/>
          </w:tcPr>
          <w:p>
            <w:p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w:t>
            </w:r>
            <w:r>
              <w:rPr>
                <w:rFonts w:ascii="Times New Roman" w:hAnsi="宋体" w:cs="Times New Roman"/>
                <w:color w:val="auto"/>
                <w:sz w:val="28"/>
                <w:szCs w:val="28"/>
                <w:highlight w:val="none"/>
              </w:rPr>
              <w:t>3</w:t>
            </w:r>
            <w:r>
              <w:rPr>
                <w:rFonts w:hint="eastAsia" w:ascii="Times New Roman" w:hAnsi="宋体" w:cs="Times New Roman"/>
                <w:color w:val="auto"/>
                <w:sz w:val="28"/>
                <w:szCs w:val="28"/>
                <w:highlight w:val="none"/>
              </w:rPr>
              <w:t>）对招标项目设计的特点、关键性技术问题的认识及其对策措施，优良得</w:t>
            </w:r>
            <w:r>
              <w:rPr>
                <w:rFonts w:ascii="Times New Roman" w:hAnsi="宋体" w:cs="Times New Roman"/>
                <w:color w:val="auto"/>
                <w:sz w:val="28"/>
                <w:szCs w:val="28"/>
                <w:highlight w:val="none"/>
              </w:rPr>
              <w:t>7</w:t>
            </w:r>
            <w:r>
              <w:rPr>
                <w:rFonts w:hint="eastAsia" w:ascii="Times New Roman" w:hAnsi="宋体" w:cs="Times New Roman"/>
                <w:color w:val="auto"/>
                <w:sz w:val="28"/>
                <w:szCs w:val="28"/>
                <w:highlight w:val="none"/>
              </w:rPr>
              <w:t>分，合理得4分，一般得2分。缺项按0分计。</w:t>
            </w:r>
          </w:p>
        </w:tc>
        <w:tc>
          <w:tcPr>
            <w:tcW w:w="456" w:type="pct"/>
            <w:vAlign w:val="center"/>
          </w:tcPr>
          <w:p>
            <w:pPr>
              <w:rPr>
                <w:rFonts w:hint="eastAsia" w:ascii="Times New Roman" w:hAnsi="宋体" w:eastAsia="宋体" w:cs="Times New Roman"/>
                <w:color w:val="auto"/>
                <w:sz w:val="28"/>
                <w:szCs w:val="28"/>
                <w:lang w:val="en-US" w:eastAsia="zh-CN"/>
              </w:rPr>
            </w:pPr>
            <w:r>
              <w:rPr>
                <w:rFonts w:hint="eastAsia" w:ascii="Times New Roman" w:hAnsi="宋体" w:cs="Times New Roman"/>
                <w:color w:val="auto"/>
                <w:sz w:val="28"/>
                <w:szCs w:val="28"/>
                <w:highlight w:val="none"/>
              </w:rPr>
              <w:t>0-</w:t>
            </w:r>
            <w:r>
              <w:rPr>
                <w:rFonts w:ascii="Times New Roman" w:hAnsi="宋体" w:cs="Times New Roman"/>
                <w:color w:val="auto"/>
                <w:sz w:val="28"/>
                <w:szCs w:val="28"/>
                <w:highlight w:val="none"/>
              </w:rPr>
              <w:t>7</w:t>
            </w:r>
            <w:r>
              <w:rPr>
                <w:rFonts w:hint="eastAsia" w:ascii="Times New Roman" w:hAnsi="宋体" w:cs="Times New Roman"/>
                <w:color w:val="auto"/>
                <w:sz w:val="28"/>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0" w:type="pct"/>
            <w:vMerge w:val="continue"/>
            <w:vAlign w:val="center"/>
          </w:tcPr>
          <w:p>
            <w:pPr>
              <w:spacing w:line="380" w:lineRule="exact"/>
              <w:jc w:val="center"/>
              <w:rPr>
                <w:rFonts w:ascii="Times New Roman" w:hAnsi="宋体" w:cs="Times New Roman"/>
                <w:color w:val="auto"/>
                <w:sz w:val="28"/>
                <w:szCs w:val="28"/>
              </w:rPr>
            </w:pPr>
          </w:p>
        </w:tc>
        <w:tc>
          <w:tcPr>
            <w:tcW w:w="3464" w:type="pct"/>
            <w:gridSpan w:val="2"/>
            <w:vAlign w:val="center"/>
          </w:tcPr>
          <w:p>
            <w:p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w:t>
            </w:r>
            <w:r>
              <w:rPr>
                <w:rFonts w:ascii="Times New Roman" w:hAnsi="宋体" w:cs="Times New Roman"/>
                <w:color w:val="auto"/>
                <w:sz w:val="28"/>
                <w:szCs w:val="28"/>
                <w:highlight w:val="none"/>
              </w:rPr>
              <w:t>4</w:t>
            </w:r>
            <w:r>
              <w:rPr>
                <w:rFonts w:hint="eastAsia" w:ascii="Times New Roman" w:hAnsi="宋体" w:cs="Times New Roman"/>
                <w:color w:val="auto"/>
                <w:sz w:val="28"/>
                <w:szCs w:val="28"/>
                <w:highlight w:val="none"/>
              </w:rPr>
              <w:t>）设计进度安排符合招标项目设计的特点优良得</w:t>
            </w:r>
            <w:r>
              <w:rPr>
                <w:rFonts w:ascii="Times New Roman" w:hAnsi="宋体" w:cs="Times New Roman"/>
                <w:color w:val="auto"/>
                <w:sz w:val="28"/>
                <w:szCs w:val="28"/>
                <w:highlight w:val="none"/>
              </w:rPr>
              <w:t>7</w:t>
            </w:r>
            <w:r>
              <w:rPr>
                <w:rFonts w:hint="eastAsia" w:ascii="Times New Roman" w:hAnsi="宋体" w:cs="Times New Roman"/>
                <w:color w:val="auto"/>
                <w:sz w:val="28"/>
                <w:szCs w:val="28"/>
                <w:highlight w:val="none"/>
              </w:rPr>
              <w:t>分，合理得4分，一般得2分。缺项按0分计。</w:t>
            </w:r>
          </w:p>
        </w:tc>
        <w:tc>
          <w:tcPr>
            <w:tcW w:w="456" w:type="pct"/>
            <w:vAlign w:val="center"/>
          </w:tcPr>
          <w:p>
            <w:pPr>
              <w:rPr>
                <w:rFonts w:hint="eastAsia" w:ascii="Times New Roman" w:hAnsi="宋体" w:eastAsia="宋体" w:cs="Times New Roman"/>
                <w:color w:val="auto"/>
                <w:sz w:val="28"/>
                <w:szCs w:val="28"/>
                <w:highlight w:val="yellow"/>
                <w:lang w:val="en-US" w:eastAsia="zh-CN"/>
              </w:rPr>
            </w:pPr>
            <w:r>
              <w:rPr>
                <w:rFonts w:hint="eastAsia" w:ascii="Times New Roman" w:hAnsi="宋体" w:cs="Times New Roman"/>
                <w:color w:val="auto"/>
                <w:sz w:val="28"/>
                <w:szCs w:val="28"/>
                <w:highlight w:val="none"/>
              </w:rPr>
              <w:t>0-</w:t>
            </w:r>
            <w:r>
              <w:rPr>
                <w:rFonts w:ascii="Times New Roman" w:hAnsi="宋体" w:cs="Times New Roman"/>
                <w:color w:val="auto"/>
                <w:sz w:val="28"/>
                <w:szCs w:val="28"/>
                <w:highlight w:val="none"/>
              </w:rPr>
              <w:t>7</w:t>
            </w:r>
            <w:r>
              <w:rPr>
                <w:rFonts w:hint="eastAsia" w:ascii="Times New Roman" w:hAnsi="宋体" w:cs="Times New Roman"/>
                <w:color w:val="auto"/>
                <w:sz w:val="28"/>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0" w:type="pct"/>
            <w:vMerge w:val="continue"/>
            <w:vAlign w:val="center"/>
          </w:tcPr>
          <w:p>
            <w:pPr>
              <w:spacing w:line="380" w:lineRule="exact"/>
              <w:jc w:val="center"/>
              <w:rPr>
                <w:rFonts w:ascii="Times New Roman" w:hAnsi="宋体" w:cs="Times New Roman"/>
                <w:color w:val="auto"/>
                <w:sz w:val="28"/>
                <w:szCs w:val="28"/>
              </w:rPr>
            </w:pPr>
          </w:p>
        </w:tc>
        <w:tc>
          <w:tcPr>
            <w:tcW w:w="3464" w:type="pct"/>
            <w:gridSpan w:val="2"/>
            <w:vAlign w:val="center"/>
          </w:tcPr>
          <w:p>
            <w:p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w:t>
            </w:r>
            <w:r>
              <w:rPr>
                <w:rFonts w:ascii="Times New Roman" w:hAnsi="宋体" w:cs="Times New Roman"/>
                <w:color w:val="auto"/>
                <w:sz w:val="28"/>
                <w:szCs w:val="28"/>
                <w:highlight w:val="none"/>
              </w:rPr>
              <w:t>5</w:t>
            </w:r>
            <w:r>
              <w:rPr>
                <w:rFonts w:hint="eastAsia" w:ascii="Times New Roman" w:hAnsi="宋体" w:cs="Times New Roman"/>
                <w:color w:val="auto"/>
                <w:sz w:val="28"/>
                <w:szCs w:val="28"/>
                <w:highlight w:val="none"/>
              </w:rPr>
              <w:t>）工作质量保证措施，优良得</w:t>
            </w:r>
            <w:r>
              <w:rPr>
                <w:rFonts w:ascii="Times New Roman" w:hAnsi="宋体" w:cs="Times New Roman"/>
                <w:color w:val="auto"/>
                <w:sz w:val="28"/>
                <w:szCs w:val="28"/>
                <w:highlight w:val="none"/>
              </w:rPr>
              <w:t>6</w:t>
            </w:r>
            <w:r>
              <w:rPr>
                <w:rFonts w:hint="eastAsia" w:ascii="Times New Roman" w:hAnsi="宋体" w:cs="Times New Roman"/>
                <w:color w:val="auto"/>
                <w:sz w:val="28"/>
                <w:szCs w:val="28"/>
                <w:highlight w:val="none"/>
              </w:rPr>
              <w:t>分，合理得</w:t>
            </w:r>
            <w:r>
              <w:rPr>
                <w:rFonts w:ascii="Times New Roman" w:hAnsi="宋体" w:cs="Times New Roman"/>
                <w:color w:val="auto"/>
                <w:sz w:val="28"/>
                <w:szCs w:val="28"/>
                <w:highlight w:val="none"/>
              </w:rPr>
              <w:t>3</w:t>
            </w:r>
            <w:r>
              <w:rPr>
                <w:rFonts w:hint="eastAsia" w:ascii="Times New Roman" w:hAnsi="宋体" w:cs="Times New Roman"/>
                <w:color w:val="auto"/>
                <w:sz w:val="28"/>
                <w:szCs w:val="28"/>
                <w:highlight w:val="none"/>
              </w:rPr>
              <w:t>分，一般得</w:t>
            </w:r>
            <w:r>
              <w:rPr>
                <w:rFonts w:ascii="Times New Roman" w:hAnsi="宋体" w:cs="Times New Roman"/>
                <w:color w:val="auto"/>
                <w:sz w:val="28"/>
                <w:szCs w:val="28"/>
                <w:highlight w:val="none"/>
              </w:rPr>
              <w:t>1</w:t>
            </w:r>
            <w:r>
              <w:rPr>
                <w:rFonts w:hint="eastAsia" w:ascii="Times New Roman" w:hAnsi="宋体" w:cs="Times New Roman"/>
                <w:color w:val="auto"/>
                <w:sz w:val="28"/>
                <w:szCs w:val="28"/>
                <w:highlight w:val="none"/>
              </w:rPr>
              <w:t>分。缺项按0分计。</w:t>
            </w:r>
          </w:p>
        </w:tc>
        <w:tc>
          <w:tcPr>
            <w:tcW w:w="456" w:type="pct"/>
            <w:vAlign w:val="center"/>
          </w:tcPr>
          <w:p>
            <w:pPr>
              <w:rPr>
                <w:rFonts w:hint="eastAsia" w:ascii="Times New Roman" w:hAnsi="宋体" w:eastAsia="宋体" w:cs="Times New Roman"/>
                <w:color w:val="auto"/>
                <w:sz w:val="28"/>
                <w:szCs w:val="28"/>
                <w:highlight w:val="yellow"/>
                <w:lang w:val="en-US" w:eastAsia="zh-CN"/>
              </w:rPr>
            </w:pPr>
            <w:r>
              <w:rPr>
                <w:rFonts w:hint="eastAsia" w:ascii="Times New Roman" w:hAnsi="宋体" w:cs="Times New Roman"/>
                <w:color w:val="auto"/>
                <w:sz w:val="28"/>
                <w:szCs w:val="28"/>
                <w:highlight w:val="none"/>
              </w:rPr>
              <w:t>0-</w:t>
            </w:r>
            <w:r>
              <w:rPr>
                <w:rFonts w:ascii="Times New Roman" w:hAnsi="宋体" w:cs="Times New Roman"/>
                <w:color w:val="auto"/>
                <w:sz w:val="28"/>
                <w:szCs w:val="28"/>
                <w:highlight w:val="none"/>
              </w:rPr>
              <w:t>6</w:t>
            </w:r>
            <w:r>
              <w:rPr>
                <w:rFonts w:hint="eastAsia" w:ascii="Times New Roman" w:hAnsi="宋体" w:cs="Times New Roman"/>
                <w:color w:val="auto"/>
                <w:sz w:val="28"/>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0" w:type="pct"/>
            <w:vMerge w:val="continue"/>
            <w:vAlign w:val="center"/>
          </w:tcPr>
          <w:p>
            <w:pPr>
              <w:spacing w:line="380" w:lineRule="exact"/>
              <w:jc w:val="center"/>
              <w:rPr>
                <w:rFonts w:ascii="Times New Roman" w:hAnsi="宋体" w:cs="Times New Roman"/>
                <w:color w:val="auto"/>
                <w:sz w:val="28"/>
                <w:szCs w:val="28"/>
              </w:rPr>
            </w:pPr>
          </w:p>
        </w:tc>
        <w:tc>
          <w:tcPr>
            <w:tcW w:w="3464" w:type="pct"/>
            <w:gridSpan w:val="2"/>
            <w:vAlign w:val="center"/>
          </w:tcPr>
          <w:p>
            <w:pPr>
              <w:spacing w:before="50" w:line="440" w:lineRule="exact"/>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w:t>
            </w:r>
            <w:r>
              <w:rPr>
                <w:rFonts w:ascii="Times New Roman" w:hAnsi="宋体" w:cs="Times New Roman"/>
                <w:color w:val="auto"/>
                <w:sz w:val="28"/>
                <w:szCs w:val="28"/>
                <w:highlight w:val="none"/>
              </w:rPr>
              <w:t>6</w:t>
            </w:r>
            <w:r>
              <w:rPr>
                <w:rFonts w:hint="eastAsia" w:ascii="Times New Roman" w:hAnsi="宋体" w:cs="Times New Roman"/>
                <w:color w:val="auto"/>
                <w:sz w:val="28"/>
                <w:szCs w:val="28"/>
                <w:highlight w:val="none"/>
              </w:rPr>
              <w:t>）工作进度保证措施，优良得</w:t>
            </w:r>
            <w:r>
              <w:rPr>
                <w:rFonts w:ascii="Times New Roman" w:hAnsi="宋体" w:cs="Times New Roman"/>
                <w:color w:val="auto"/>
                <w:sz w:val="28"/>
                <w:szCs w:val="28"/>
                <w:highlight w:val="none"/>
              </w:rPr>
              <w:t>6</w:t>
            </w:r>
            <w:r>
              <w:rPr>
                <w:rFonts w:hint="eastAsia" w:ascii="Times New Roman" w:hAnsi="宋体" w:cs="Times New Roman"/>
                <w:color w:val="auto"/>
                <w:sz w:val="28"/>
                <w:szCs w:val="28"/>
                <w:highlight w:val="none"/>
              </w:rPr>
              <w:t>分，合理得</w:t>
            </w:r>
            <w:r>
              <w:rPr>
                <w:rFonts w:ascii="Times New Roman" w:hAnsi="宋体" w:cs="Times New Roman"/>
                <w:color w:val="auto"/>
                <w:sz w:val="28"/>
                <w:szCs w:val="28"/>
                <w:highlight w:val="none"/>
              </w:rPr>
              <w:t>3</w:t>
            </w:r>
            <w:r>
              <w:rPr>
                <w:rFonts w:hint="eastAsia" w:ascii="Times New Roman" w:hAnsi="宋体" w:cs="Times New Roman"/>
                <w:color w:val="auto"/>
                <w:sz w:val="28"/>
                <w:szCs w:val="28"/>
                <w:highlight w:val="none"/>
              </w:rPr>
              <w:t>分，一般得</w:t>
            </w:r>
            <w:r>
              <w:rPr>
                <w:rFonts w:ascii="Times New Roman" w:hAnsi="宋体" w:cs="Times New Roman"/>
                <w:color w:val="auto"/>
                <w:sz w:val="28"/>
                <w:szCs w:val="28"/>
                <w:highlight w:val="none"/>
              </w:rPr>
              <w:t>1</w:t>
            </w:r>
            <w:r>
              <w:rPr>
                <w:rFonts w:hint="eastAsia" w:ascii="Times New Roman" w:hAnsi="宋体" w:cs="Times New Roman"/>
                <w:color w:val="auto"/>
                <w:sz w:val="28"/>
                <w:szCs w:val="28"/>
                <w:highlight w:val="none"/>
              </w:rPr>
              <w:t>分。缺项按0分计。</w:t>
            </w:r>
          </w:p>
        </w:tc>
        <w:tc>
          <w:tcPr>
            <w:tcW w:w="456" w:type="pct"/>
            <w:vAlign w:val="center"/>
          </w:tcPr>
          <w:p>
            <w:pPr>
              <w:rPr>
                <w:rFonts w:hint="eastAsia" w:ascii="Times New Roman" w:hAnsi="宋体" w:eastAsia="宋体" w:cs="Times New Roman"/>
                <w:color w:val="auto"/>
                <w:sz w:val="28"/>
                <w:szCs w:val="28"/>
                <w:highlight w:val="yellow"/>
                <w:lang w:val="en-US" w:eastAsia="zh-CN"/>
              </w:rPr>
            </w:pPr>
            <w:r>
              <w:rPr>
                <w:rFonts w:hint="eastAsia" w:ascii="Times New Roman" w:hAnsi="宋体" w:cs="Times New Roman"/>
                <w:color w:val="auto"/>
                <w:sz w:val="28"/>
                <w:szCs w:val="28"/>
                <w:highlight w:val="none"/>
              </w:rPr>
              <w:t>0-</w:t>
            </w:r>
            <w:r>
              <w:rPr>
                <w:rFonts w:ascii="Times New Roman" w:hAnsi="宋体" w:cs="Times New Roman"/>
                <w:color w:val="auto"/>
                <w:sz w:val="28"/>
                <w:szCs w:val="28"/>
                <w:highlight w:val="none"/>
              </w:rPr>
              <w:t>6</w:t>
            </w:r>
            <w:r>
              <w:rPr>
                <w:rFonts w:hint="eastAsia" w:ascii="Times New Roman" w:hAnsi="宋体" w:cs="Times New Roman"/>
                <w:color w:val="auto"/>
                <w:sz w:val="28"/>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0" w:type="pct"/>
            <w:vMerge w:val="continue"/>
            <w:vAlign w:val="center"/>
          </w:tcPr>
          <w:p>
            <w:pPr>
              <w:spacing w:line="380" w:lineRule="exact"/>
              <w:jc w:val="center"/>
              <w:rPr>
                <w:rFonts w:ascii="Times New Roman" w:hAnsi="宋体" w:cs="Times New Roman"/>
                <w:color w:val="auto"/>
                <w:sz w:val="28"/>
                <w:szCs w:val="28"/>
              </w:rPr>
            </w:pPr>
          </w:p>
        </w:tc>
        <w:tc>
          <w:tcPr>
            <w:tcW w:w="3464" w:type="pct"/>
            <w:gridSpan w:val="2"/>
            <w:vAlign w:val="center"/>
          </w:tcPr>
          <w:p>
            <w:pPr>
              <w:spacing w:before="50" w:line="440" w:lineRule="exact"/>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w:t>
            </w:r>
            <w:r>
              <w:rPr>
                <w:rFonts w:ascii="Times New Roman" w:hAnsi="宋体" w:cs="Times New Roman"/>
                <w:color w:val="auto"/>
                <w:sz w:val="28"/>
                <w:szCs w:val="28"/>
                <w:highlight w:val="none"/>
              </w:rPr>
              <w:t>7</w:t>
            </w:r>
            <w:r>
              <w:rPr>
                <w:rFonts w:hint="eastAsia" w:ascii="Times New Roman" w:hAnsi="宋体" w:cs="Times New Roman"/>
                <w:color w:val="auto"/>
                <w:sz w:val="28"/>
                <w:szCs w:val="28"/>
                <w:highlight w:val="none"/>
              </w:rPr>
              <w:t>）后续服务的安排及保证措施优良得</w:t>
            </w:r>
            <w:r>
              <w:rPr>
                <w:rFonts w:ascii="Times New Roman" w:hAnsi="宋体" w:cs="Times New Roman"/>
                <w:color w:val="auto"/>
                <w:sz w:val="28"/>
                <w:szCs w:val="28"/>
                <w:highlight w:val="none"/>
              </w:rPr>
              <w:t>5</w:t>
            </w:r>
            <w:r>
              <w:rPr>
                <w:rFonts w:hint="eastAsia" w:ascii="Times New Roman" w:hAnsi="宋体" w:cs="Times New Roman"/>
                <w:color w:val="auto"/>
                <w:sz w:val="28"/>
                <w:szCs w:val="28"/>
                <w:highlight w:val="none"/>
              </w:rPr>
              <w:t>分，合理得</w:t>
            </w:r>
            <w:r>
              <w:rPr>
                <w:rFonts w:ascii="Times New Roman" w:hAnsi="宋体" w:cs="Times New Roman"/>
                <w:color w:val="auto"/>
                <w:sz w:val="28"/>
                <w:szCs w:val="28"/>
                <w:highlight w:val="none"/>
              </w:rPr>
              <w:t>3</w:t>
            </w:r>
            <w:r>
              <w:rPr>
                <w:rFonts w:hint="eastAsia" w:ascii="Times New Roman" w:hAnsi="宋体" w:cs="Times New Roman"/>
                <w:color w:val="auto"/>
                <w:sz w:val="28"/>
                <w:szCs w:val="28"/>
                <w:highlight w:val="none"/>
              </w:rPr>
              <w:t>分，一般得</w:t>
            </w:r>
            <w:r>
              <w:rPr>
                <w:rFonts w:ascii="Times New Roman" w:hAnsi="宋体" w:cs="Times New Roman"/>
                <w:color w:val="auto"/>
                <w:sz w:val="28"/>
                <w:szCs w:val="28"/>
                <w:highlight w:val="none"/>
              </w:rPr>
              <w:t>1</w:t>
            </w:r>
            <w:r>
              <w:rPr>
                <w:rFonts w:hint="eastAsia" w:ascii="Times New Roman" w:hAnsi="宋体" w:cs="Times New Roman"/>
                <w:color w:val="auto"/>
                <w:sz w:val="28"/>
                <w:szCs w:val="28"/>
                <w:highlight w:val="none"/>
              </w:rPr>
              <w:t>分。缺项按0分计。</w:t>
            </w:r>
          </w:p>
        </w:tc>
        <w:tc>
          <w:tcPr>
            <w:tcW w:w="456" w:type="pct"/>
            <w:vAlign w:val="center"/>
          </w:tcPr>
          <w:p>
            <w:pPr>
              <w:rPr>
                <w:rFonts w:hint="eastAsia" w:ascii="Times New Roman" w:hAnsi="宋体" w:eastAsia="宋体" w:cs="Times New Roman"/>
                <w:color w:val="auto"/>
                <w:sz w:val="28"/>
                <w:szCs w:val="28"/>
                <w:highlight w:val="yellow"/>
                <w:lang w:val="en-US" w:eastAsia="zh-CN"/>
              </w:rPr>
            </w:pPr>
            <w:r>
              <w:rPr>
                <w:rFonts w:hint="eastAsia" w:ascii="Times New Roman" w:hAnsi="宋体" w:cs="Times New Roman"/>
                <w:color w:val="auto"/>
                <w:sz w:val="28"/>
                <w:szCs w:val="28"/>
                <w:highlight w:val="none"/>
              </w:rPr>
              <w:t>0-</w:t>
            </w:r>
            <w:r>
              <w:rPr>
                <w:rFonts w:ascii="Times New Roman" w:hAnsi="宋体" w:cs="Times New Roman"/>
                <w:color w:val="auto"/>
                <w:sz w:val="28"/>
                <w:szCs w:val="28"/>
                <w:highlight w:val="none"/>
              </w:rPr>
              <w:t>5</w:t>
            </w:r>
            <w:r>
              <w:rPr>
                <w:rFonts w:hint="eastAsia" w:ascii="Times New Roman" w:hAnsi="宋体" w:cs="Times New Roman"/>
                <w:color w:val="auto"/>
                <w:sz w:val="28"/>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pct"/>
            <w:vMerge w:val="continue"/>
            <w:vAlign w:val="center"/>
          </w:tcPr>
          <w:p>
            <w:pPr>
              <w:spacing w:line="380" w:lineRule="exact"/>
              <w:jc w:val="center"/>
              <w:rPr>
                <w:rFonts w:ascii="Times New Roman" w:hAnsi="宋体" w:cs="Times New Roman"/>
                <w:color w:val="auto"/>
                <w:sz w:val="28"/>
                <w:szCs w:val="28"/>
              </w:rPr>
            </w:pPr>
          </w:p>
        </w:tc>
        <w:tc>
          <w:tcPr>
            <w:tcW w:w="3464" w:type="pct"/>
            <w:gridSpan w:val="2"/>
            <w:vAlign w:val="center"/>
          </w:tcPr>
          <w:p>
            <w:pPr>
              <w:spacing w:before="50" w:line="440" w:lineRule="exact"/>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w:t>
            </w:r>
            <w:r>
              <w:rPr>
                <w:rFonts w:ascii="Times New Roman" w:hAnsi="宋体" w:cs="Times New Roman"/>
                <w:color w:val="auto"/>
                <w:sz w:val="28"/>
                <w:szCs w:val="28"/>
                <w:highlight w:val="none"/>
              </w:rPr>
              <w:t>8</w:t>
            </w:r>
            <w:r>
              <w:rPr>
                <w:rFonts w:hint="eastAsia" w:ascii="Times New Roman" w:hAnsi="宋体" w:cs="Times New Roman"/>
                <w:color w:val="auto"/>
                <w:sz w:val="28"/>
                <w:szCs w:val="28"/>
                <w:highlight w:val="none"/>
              </w:rPr>
              <w:t>）其他合理化建议优良得</w:t>
            </w:r>
            <w:r>
              <w:rPr>
                <w:rFonts w:ascii="Times New Roman" w:hAnsi="宋体" w:cs="Times New Roman"/>
                <w:color w:val="auto"/>
                <w:sz w:val="28"/>
                <w:szCs w:val="28"/>
                <w:highlight w:val="none"/>
              </w:rPr>
              <w:t>5</w:t>
            </w:r>
            <w:r>
              <w:rPr>
                <w:rFonts w:hint="eastAsia" w:ascii="Times New Roman" w:hAnsi="宋体" w:cs="Times New Roman"/>
                <w:color w:val="auto"/>
                <w:sz w:val="28"/>
                <w:szCs w:val="28"/>
                <w:highlight w:val="none"/>
              </w:rPr>
              <w:t>分，合理得3分，一般得1分。缺项按0分计。</w:t>
            </w:r>
          </w:p>
        </w:tc>
        <w:tc>
          <w:tcPr>
            <w:tcW w:w="456" w:type="pct"/>
            <w:vAlign w:val="center"/>
          </w:tcPr>
          <w:p>
            <w:pPr>
              <w:rPr>
                <w:rFonts w:hint="eastAsia" w:ascii="Times New Roman" w:hAnsi="宋体" w:eastAsia="宋体" w:cs="Times New Roman"/>
                <w:color w:val="auto"/>
                <w:sz w:val="28"/>
                <w:szCs w:val="28"/>
                <w:highlight w:val="yellow"/>
                <w:lang w:val="en-US" w:eastAsia="zh-CN"/>
              </w:rPr>
            </w:pPr>
            <w:r>
              <w:rPr>
                <w:rFonts w:hint="eastAsia" w:ascii="Times New Roman" w:hAnsi="宋体" w:cs="Times New Roman"/>
                <w:color w:val="auto"/>
                <w:sz w:val="28"/>
                <w:szCs w:val="28"/>
                <w:highlight w:val="none"/>
              </w:rPr>
              <w:t>0-</w:t>
            </w:r>
            <w:r>
              <w:rPr>
                <w:rFonts w:ascii="Times New Roman" w:hAnsi="宋体" w:cs="Times New Roman"/>
                <w:color w:val="auto"/>
                <w:sz w:val="28"/>
                <w:szCs w:val="28"/>
                <w:highlight w:val="none"/>
              </w:rPr>
              <w:t>5</w:t>
            </w:r>
            <w:r>
              <w:rPr>
                <w:rFonts w:hint="eastAsia" w:ascii="Times New Roman" w:hAnsi="宋体" w:cs="Times New Roman"/>
                <w:color w:val="auto"/>
                <w:sz w:val="28"/>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1080" w:type="pct"/>
            <w:vAlign w:val="center"/>
          </w:tcPr>
          <w:p>
            <w:pPr>
              <w:spacing w:line="380" w:lineRule="exact"/>
              <w:jc w:val="center"/>
              <w:rPr>
                <w:rFonts w:ascii="Times New Roman" w:hAnsi="宋体" w:cs="Times New Roman"/>
                <w:color w:val="auto"/>
                <w:sz w:val="28"/>
                <w:szCs w:val="28"/>
              </w:rPr>
            </w:pPr>
            <w:r>
              <w:rPr>
                <w:rFonts w:hint="eastAsia" w:ascii="Times New Roman" w:hAnsi="宋体" w:cs="Times New Roman"/>
                <w:color w:val="auto"/>
                <w:sz w:val="28"/>
                <w:szCs w:val="28"/>
              </w:rPr>
              <w:t>投标报价（</w:t>
            </w:r>
            <w:r>
              <w:rPr>
                <w:rFonts w:ascii="Times New Roman" w:hAnsi="宋体" w:cs="Times New Roman"/>
                <w:color w:val="auto"/>
                <w:sz w:val="28"/>
                <w:szCs w:val="28"/>
              </w:rPr>
              <w:t>30</w:t>
            </w:r>
            <w:r>
              <w:rPr>
                <w:rFonts w:hint="eastAsia" w:ascii="Times New Roman" w:hAnsi="宋体" w:cs="Times New Roman"/>
                <w:color w:val="auto"/>
                <w:sz w:val="28"/>
                <w:szCs w:val="28"/>
              </w:rPr>
              <w:t>分）</w:t>
            </w:r>
          </w:p>
        </w:tc>
        <w:tc>
          <w:tcPr>
            <w:tcW w:w="3464" w:type="pct"/>
            <w:gridSpan w:val="2"/>
            <w:vAlign w:val="center"/>
          </w:tcPr>
          <w:p>
            <w:p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投标报价评分标准：</w:t>
            </w:r>
          </w:p>
          <w:p>
            <w:pPr>
              <w:numPr>
                <w:ilvl w:val="0"/>
                <w:numId w:val="8"/>
              </w:numPr>
              <w:rPr>
                <w:rFonts w:ascii="Times New Roman" w:hAnsi="宋体" w:cs="Times New Roman"/>
                <w:color w:val="auto"/>
                <w:sz w:val="28"/>
                <w:szCs w:val="28"/>
                <w:highlight w:val="none"/>
              </w:rPr>
            </w:pPr>
            <w:r>
              <w:rPr>
                <w:rFonts w:ascii="Times New Roman" w:hAnsi="宋体" w:cs="Times New Roman"/>
                <w:color w:val="auto"/>
                <w:sz w:val="28"/>
                <w:szCs w:val="28"/>
                <w:highlight w:val="none"/>
              </w:rPr>
              <w:t>投标人的设计投标报价在招标控制价95% (含) -100% (含)的为有效投标报价，参与计算评标基准价；设计投标报价低于招标控制价95%的，则不参与计算评标基准价，但仍可参与下一阶段评标；</w:t>
            </w:r>
          </w:p>
          <w:p>
            <w:pPr>
              <w:rPr>
                <w:rFonts w:ascii="Times New Roman" w:hAnsi="宋体" w:cs="Times New Roman"/>
                <w:color w:val="auto"/>
                <w:sz w:val="28"/>
                <w:szCs w:val="28"/>
                <w:highlight w:val="none"/>
              </w:rPr>
            </w:pPr>
            <w:r>
              <w:rPr>
                <w:rFonts w:ascii="Times New Roman" w:hAnsi="宋体" w:cs="Times New Roman"/>
                <w:color w:val="auto"/>
                <w:sz w:val="28"/>
                <w:szCs w:val="28"/>
                <w:highlight w:val="none"/>
              </w:rPr>
              <w:t>评标基准价=各有效设计投标报价的算术平均值×50%+招标控制价×50%。如果所有设计投标报价均低于招标控制价的95%，则评标基准价=招标控制价×95%。</w:t>
            </w:r>
          </w:p>
          <w:p>
            <w:pPr>
              <w:numPr>
                <w:ilvl w:val="0"/>
                <w:numId w:val="8"/>
              </w:num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投标报价得分确定方法：</w:t>
            </w:r>
          </w:p>
          <w:p>
            <w:pPr>
              <w:rPr>
                <w:rFonts w:ascii="Times New Roman" w:hAnsi="宋体" w:cs="Times New Roman"/>
                <w:color w:val="auto"/>
                <w:sz w:val="28"/>
                <w:szCs w:val="28"/>
                <w:highlight w:val="none"/>
              </w:rPr>
            </w:pPr>
            <w:r>
              <w:rPr>
                <w:rFonts w:hint="eastAsia" w:ascii="Times New Roman" w:hAnsi="宋体" w:cs="Times New Roman"/>
                <w:color w:val="auto"/>
                <w:sz w:val="28"/>
                <w:szCs w:val="28"/>
                <w:highlight w:val="none"/>
              </w:rPr>
              <w:t>以评标基准值为基准，投标人的投标报价与评标基准值相等者得基本分2</w:t>
            </w:r>
            <w:r>
              <w:rPr>
                <w:rFonts w:hint="eastAsia" w:ascii="Times New Roman" w:hAnsi="宋体" w:cs="Times New Roman"/>
                <w:color w:val="auto"/>
                <w:sz w:val="28"/>
                <w:szCs w:val="28"/>
                <w:highlight w:val="none"/>
                <w:lang w:val="en-US" w:eastAsia="zh-CN"/>
              </w:rPr>
              <w:t>7</w:t>
            </w:r>
            <w:r>
              <w:rPr>
                <w:rFonts w:hint="eastAsia" w:ascii="Times New Roman" w:hAnsi="宋体" w:cs="Times New Roman"/>
                <w:color w:val="auto"/>
                <w:sz w:val="28"/>
                <w:szCs w:val="28"/>
                <w:highlight w:val="none"/>
              </w:rPr>
              <w:t>分，投标报价高于评标基准值的，按每高于评标基准值1%扣1分的比例从基本分2</w:t>
            </w:r>
            <w:r>
              <w:rPr>
                <w:rFonts w:hint="eastAsia" w:ascii="Times New Roman" w:hAnsi="宋体" w:cs="Times New Roman"/>
                <w:color w:val="auto"/>
                <w:sz w:val="28"/>
                <w:szCs w:val="28"/>
                <w:highlight w:val="none"/>
                <w:lang w:val="en-US" w:eastAsia="zh-CN"/>
              </w:rPr>
              <w:t>7</w:t>
            </w:r>
            <w:r>
              <w:rPr>
                <w:rFonts w:hint="eastAsia" w:ascii="Times New Roman" w:hAnsi="宋体" w:cs="Times New Roman"/>
                <w:color w:val="auto"/>
                <w:sz w:val="28"/>
                <w:szCs w:val="28"/>
                <w:highlight w:val="none"/>
              </w:rPr>
              <w:t>分中进行扣分，扣完为止；投标报价低于评标基准值的按每低于评标基准值1%加1分的比例在基本分2</w:t>
            </w:r>
            <w:r>
              <w:rPr>
                <w:rFonts w:hint="eastAsia" w:ascii="Times New Roman" w:hAnsi="宋体" w:cs="Times New Roman"/>
                <w:color w:val="auto"/>
                <w:sz w:val="28"/>
                <w:szCs w:val="28"/>
                <w:highlight w:val="none"/>
                <w:lang w:val="en-US" w:eastAsia="zh-CN"/>
              </w:rPr>
              <w:t>7</w:t>
            </w:r>
            <w:r>
              <w:rPr>
                <w:rFonts w:hint="eastAsia" w:ascii="Times New Roman" w:hAnsi="宋体" w:cs="Times New Roman"/>
                <w:color w:val="auto"/>
                <w:sz w:val="28"/>
                <w:szCs w:val="28"/>
                <w:highlight w:val="none"/>
              </w:rPr>
              <w:t>分基础上进行加分</w:t>
            </w:r>
            <w:r>
              <w:rPr>
                <w:rFonts w:hint="eastAsia" w:ascii="Times New Roman" w:hAnsi="宋体" w:cs="Times New Roman"/>
                <w:b/>
                <w:bCs/>
                <w:color w:val="auto"/>
                <w:sz w:val="28"/>
                <w:szCs w:val="28"/>
                <w:highlight w:val="none"/>
              </w:rPr>
              <w:t>，</w:t>
            </w:r>
            <w:r>
              <w:rPr>
                <w:rFonts w:hint="eastAsia" w:ascii="Times New Roman" w:hAnsi="宋体" w:cs="Times New Roman"/>
                <w:b w:val="0"/>
                <w:bCs w:val="0"/>
                <w:color w:val="auto"/>
                <w:sz w:val="28"/>
                <w:szCs w:val="28"/>
                <w:highlight w:val="none"/>
              </w:rPr>
              <w:t>最高加3分</w:t>
            </w:r>
            <w:r>
              <w:rPr>
                <w:rFonts w:hint="eastAsia" w:ascii="Times New Roman" w:hAnsi="宋体" w:cs="Times New Roman"/>
                <w:b/>
                <w:bCs/>
                <w:color w:val="auto"/>
                <w:sz w:val="28"/>
                <w:szCs w:val="28"/>
                <w:highlight w:val="none"/>
              </w:rPr>
              <w:t>；</w:t>
            </w:r>
            <w:r>
              <w:rPr>
                <w:rFonts w:hint="eastAsia" w:ascii="Times New Roman" w:hAnsi="宋体" w:cs="Times New Roman"/>
                <w:color w:val="auto"/>
                <w:sz w:val="28"/>
                <w:szCs w:val="28"/>
                <w:highlight w:val="none"/>
              </w:rPr>
              <w:t>低于评标基准值超过</w:t>
            </w:r>
            <w:r>
              <w:rPr>
                <w:rFonts w:hint="eastAsia" w:ascii="Times New Roman" w:hAnsi="宋体" w:cs="Times New Roman"/>
                <w:color w:val="auto"/>
                <w:sz w:val="28"/>
                <w:szCs w:val="28"/>
                <w:highlight w:val="none"/>
                <w:lang w:val="en-US" w:eastAsia="zh-CN"/>
              </w:rPr>
              <w:t>3</w:t>
            </w:r>
            <w:r>
              <w:rPr>
                <w:rFonts w:hint="eastAsia" w:ascii="Times New Roman" w:hAnsi="宋体" w:cs="Times New Roman"/>
                <w:color w:val="auto"/>
                <w:sz w:val="28"/>
                <w:szCs w:val="28"/>
                <w:highlight w:val="none"/>
              </w:rPr>
              <w:t>%时，按每低于1%扣2分的比例在满分30分的基础上扣分，扣完为止。</w:t>
            </w:r>
          </w:p>
        </w:tc>
        <w:tc>
          <w:tcPr>
            <w:tcW w:w="456" w:type="pct"/>
            <w:vAlign w:val="center"/>
          </w:tcPr>
          <w:p>
            <w:pPr>
              <w:rPr>
                <w:rFonts w:hint="eastAsia" w:ascii="Times New Roman" w:hAnsi="宋体" w:eastAsia="宋体" w:cs="Times New Roman"/>
                <w:color w:val="auto"/>
                <w:sz w:val="28"/>
                <w:szCs w:val="28"/>
                <w:lang w:val="en-US" w:eastAsia="zh-CN"/>
              </w:rPr>
            </w:pPr>
            <w:r>
              <w:rPr>
                <w:rFonts w:ascii="Times New Roman" w:hAnsi="宋体" w:cs="Times New Roman"/>
                <w:color w:val="auto"/>
                <w:sz w:val="28"/>
                <w:szCs w:val="28"/>
              </w:rPr>
              <w:t>3</w:t>
            </w:r>
            <w:r>
              <w:rPr>
                <w:rFonts w:hint="eastAsia" w:ascii="Times New Roman" w:hAnsi="宋体" w:cs="Times New Roman"/>
                <w:color w:val="auto"/>
                <w:sz w:val="28"/>
                <w:szCs w:val="28"/>
              </w:rPr>
              <w:t>0</w:t>
            </w:r>
            <w:r>
              <w:rPr>
                <w:rFonts w:hint="eastAsia" w:ascii="Times New Roman" w:hAnsi="宋体" w:cs="Times New Roman"/>
                <w:color w:val="auto"/>
                <w:sz w:val="28"/>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080" w:type="pct"/>
            <w:vAlign w:val="center"/>
          </w:tcPr>
          <w:p>
            <w:pPr>
              <w:spacing w:line="380" w:lineRule="exact"/>
              <w:jc w:val="center"/>
              <w:rPr>
                <w:rFonts w:ascii="Times New Roman" w:hAnsi="宋体" w:cs="Times New Roman"/>
                <w:color w:val="auto"/>
                <w:sz w:val="28"/>
                <w:szCs w:val="28"/>
              </w:rPr>
            </w:pPr>
            <w:r>
              <w:rPr>
                <w:rFonts w:hint="eastAsia" w:ascii="Times New Roman" w:hAnsi="宋体" w:cs="Times New Roman"/>
                <w:color w:val="auto"/>
                <w:sz w:val="28"/>
                <w:szCs w:val="28"/>
              </w:rPr>
              <w:t>信用评价（5分）</w:t>
            </w:r>
          </w:p>
        </w:tc>
        <w:tc>
          <w:tcPr>
            <w:tcW w:w="3464" w:type="pct"/>
            <w:gridSpan w:val="2"/>
            <w:vAlign w:val="center"/>
          </w:tcPr>
          <w:p>
            <w:pPr>
              <w:rPr>
                <w:rFonts w:ascii="Times New Roman" w:hAnsi="宋体" w:cs="Times New Roman"/>
                <w:color w:val="auto"/>
                <w:sz w:val="28"/>
                <w:szCs w:val="28"/>
              </w:rPr>
            </w:pPr>
            <w:r>
              <w:rPr>
                <w:rFonts w:hint="eastAsia" w:ascii="Times New Roman" w:hAnsi="宋体" w:cs="Times New Roman"/>
                <w:color w:val="auto"/>
                <w:sz w:val="28"/>
                <w:szCs w:val="28"/>
              </w:rPr>
              <w:t>财务状况良好，没有处于被责令停业、破产状态，各投标人须提供具有近三年（2020年度、2021年度、2022年度）的财务报表，信誉良好（成立不足三年的企业，从成立之日算起）。有一年盈利的得1分，两年盈利的得3分，具有审计报告，连续三年盈利的得5分，该项最多得5分，没有不得分。</w:t>
            </w:r>
          </w:p>
        </w:tc>
        <w:tc>
          <w:tcPr>
            <w:tcW w:w="456" w:type="pct"/>
            <w:vAlign w:val="center"/>
          </w:tcPr>
          <w:p>
            <w:pPr>
              <w:rPr>
                <w:rFonts w:hint="eastAsia" w:ascii="Times New Roman" w:hAnsi="宋体" w:eastAsia="宋体" w:cs="Times New Roman"/>
                <w:color w:val="auto"/>
                <w:sz w:val="28"/>
                <w:szCs w:val="28"/>
                <w:lang w:val="en-US" w:eastAsia="zh-CN"/>
              </w:rPr>
            </w:pPr>
            <w:r>
              <w:rPr>
                <w:rFonts w:hint="eastAsia" w:ascii="Times New Roman" w:hAnsi="宋体" w:cs="Times New Roman"/>
                <w:color w:val="auto"/>
                <w:sz w:val="28"/>
                <w:szCs w:val="28"/>
              </w:rPr>
              <w:t>5</w:t>
            </w:r>
            <w:r>
              <w:rPr>
                <w:rFonts w:hint="eastAsia" w:ascii="Times New Roman" w:hAnsi="宋体" w:cs="Times New Roman"/>
                <w:color w:val="auto"/>
                <w:sz w:val="28"/>
                <w:szCs w:val="28"/>
                <w:lang w:val="en-US" w:eastAsia="zh-CN"/>
              </w:rPr>
              <w:t>分</w:t>
            </w:r>
          </w:p>
        </w:tc>
      </w:tr>
    </w:tbl>
    <w:p>
      <w:pPr>
        <w:numPr>
          <w:ilvl w:val="0"/>
          <w:numId w:val="9"/>
        </w:num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评标方法</w:t>
      </w:r>
    </w:p>
    <w:p>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1.1根据招标文件、投标文件，按照评分办法，得出每个评委对投标人的评标分数。投标人的最终得分为所有评委对其打分的算术平均值。计分过程按四舍五入取至小数点后三位，最终得分取至小数点后两位。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1.2投标人的排名按得分顺序从高到低排列；得分相同的，按投标报价由低到高顺序排列；得分且投标报价相同的，按技术指标优劣顺序排列。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1.3授权评标委员会推荐中标候选人，推荐</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名中标候选人。</w:t>
      </w:r>
      <w:r>
        <w:rPr>
          <w:rFonts w:hint="eastAsia" w:ascii="宋体" w:hAnsi="宋体" w:cs="宋体"/>
          <w:color w:val="auto"/>
          <w:sz w:val="24"/>
          <w:szCs w:val="24"/>
          <w:lang w:eastAsia="zh-CN"/>
        </w:rPr>
        <w:t>若招标人</w:t>
      </w:r>
      <w:r>
        <w:rPr>
          <w:rFonts w:hint="eastAsia" w:ascii="宋体" w:hAnsi="宋体" w:eastAsia="宋体" w:cs="宋体"/>
          <w:color w:val="auto"/>
          <w:sz w:val="24"/>
          <w:szCs w:val="24"/>
        </w:rPr>
        <w:t>确定的中标候选人放弃中标、因不可抗力提出不能履行合同的，</w:t>
      </w:r>
      <w:r>
        <w:rPr>
          <w:rFonts w:hint="eastAsia" w:ascii="宋体" w:hAnsi="宋体" w:cs="宋体"/>
          <w:color w:val="auto"/>
          <w:sz w:val="24"/>
          <w:szCs w:val="24"/>
          <w:lang w:eastAsia="zh-CN"/>
        </w:rPr>
        <w:t>则</w:t>
      </w:r>
      <w:r>
        <w:rPr>
          <w:rFonts w:hint="eastAsia" w:ascii="宋体" w:hAnsi="宋体" w:eastAsia="宋体" w:cs="宋体"/>
          <w:color w:val="auto"/>
          <w:sz w:val="24"/>
          <w:szCs w:val="24"/>
        </w:rPr>
        <w:t>招标人可以</w:t>
      </w:r>
      <w:r>
        <w:rPr>
          <w:rFonts w:hint="eastAsia" w:ascii="宋体" w:hAnsi="宋体" w:cs="宋体"/>
          <w:color w:val="auto"/>
          <w:sz w:val="24"/>
          <w:szCs w:val="24"/>
          <w:lang w:eastAsia="zh-CN"/>
        </w:rPr>
        <w:t>按</w:t>
      </w:r>
      <w:r>
        <w:rPr>
          <w:rFonts w:hint="eastAsia" w:ascii="宋体" w:hAnsi="宋体" w:eastAsia="宋体" w:cs="宋体"/>
          <w:color w:val="auto"/>
          <w:sz w:val="24"/>
          <w:szCs w:val="24"/>
        </w:rPr>
        <w:t>评标委员会推荐中标候选人</w:t>
      </w:r>
      <w:r>
        <w:rPr>
          <w:rFonts w:hint="eastAsia" w:ascii="宋体" w:hAnsi="宋体" w:cs="宋体"/>
          <w:color w:val="auto"/>
          <w:sz w:val="24"/>
          <w:szCs w:val="24"/>
          <w:lang w:eastAsia="zh-CN"/>
        </w:rPr>
        <w:t>的顺序</w:t>
      </w:r>
      <w:r>
        <w:rPr>
          <w:rFonts w:hint="eastAsia" w:ascii="宋体" w:hAnsi="宋体" w:eastAsia="宋体" w:cs="宋体"/>
          <w:color w:val="auto"/>
          <w:sz w:val="24"/>
          <w:szCs w:val="24"/>
        </w:rPr>
        <w:t>依次</w:t>
      </w:r>
      <w:r>
        <w:rPr>
          <w:rFonts w:hint="eastAsia" w:ascii="宋体" w:hAnsi="宋体" w:cs="宋体"/>
          <w:color w:val="auto"/>
          <w:sz w:val="24"/>
          <w:szCs w:val="24"/>
          <w:lang w:eastAsia="zh-CN"/>
        </w:rPr>
        <w:t>顺延第二</w:t>
      </w:r>
      <w:r>
        <w:rPr>
          <w:rFonts w:hint="eastAsia" w:ascii="宋体" w:hAnsi="宋体" w:eastAsia="宋体" w:cs="宋体"/>
          <w:color w:val="auto"/>
          <w:sz w:val="24"/>
          <w:szCs w:val="24"/>
        </w:rPr>
        <w:t>中标候选人为中标人或重新组织招标活动。</w:t>
      </w:r>
    </w:p>
    <w:p>
      <w:pPr>
        <w:spacing w:line="400" w:lineRule="exact"/>
        <w:rPr>
          <w:rFonts w:hint="eastAsia" w:ascii="宋体" w:hAnsi="宋体" w:eastAsia="宋体" w:cs="宋体"/>
          <w:b/>
          <w:bCs/>
          <w:color w:val="auto"/>
          <w:sz w:val="24"/>
          <w:szCs w:val="24"/>
        </w:rPr>
      </w:pPr>
      <w:bookmarkStart w:id="281" w:name="_Toc32098"/>
      <w:bookmarkStart w:id="282" w:name="_Toc256145678"/>
      <w:bookmarkStart w:id="283" w:name="_Toc248985521"/>
      <w:r>
        <w:rPr>
          <w:rFonts w:hint="eastAsia" w:ascii="宋体" w:hAnsi="宋体" w:eastAsia="宋体" w:cs="宋体"/>
          <w:b/>
          <w:bCs/>
          <w:color w:val="auto"/>
          <w:sz w:val="24"/>
          <w:szCs w:val="24"/>
        </w:rPr>
        <w:t>2．评审标准</w:t>
      </w:r>
      <w:bookmarkEnd w:id="281"/>
      <w:bookmarkEnd w:id="282"/>
      <w:bookmarkEnd w:id="283"/>
    </w:p>
    <w:p>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2.1 初步评审标准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2.1.1 形式评审标准：见评标办法前附表；</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2.1.2资格评审标准：见评标办法前附表；</w:t>
      </w:r>
    </w:p>
    <w:p>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2.2 分值构成与评分标准</w:t>
      </w:r>
    </w:p>
    <w:p>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2.11分值构成：商务标满分</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分，技术标满分</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综合部分满分20分</w:t>
      </w:r>
      <w:r>
        <w:rPr>
          <w:rFonts w:hint="eastAsia" w:ascii="宋体" w:hAnsi="宋体" w:eastAsia="宋体" w:cs="宋体"/>
          <w:color w:val="auto"/>
          <w:sz w:val="24"/>
          <w:szCs w:val="24"/>
        </w:rPr>
        <w:t>，总分100分</w:t>
      </w:r>
      <w:r>
        <w:rPr>
          <w:rFonts w:hint="eastAsia" w:ascii="宋体" w:hAnsi="宋体" w:eastAsia="宋体" w:cs="宋体"/>
          <w:color w:val="auto"/>
          <w:sz w:val="24"/>
          <w:szCs w:val="24"/>
          <w:lang w:eastAsia="zh-CN"/>
        </w:rPr>
        <w:t>。</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2.22评分标准：见具体评分标准。</w:t>
      </w:r>
    </w:p>
    <w:p>
      <w:pPr>
        <w:spacing w:line="400" w:lineRule="exact"/>
        <w:rPr>
          <w:rFonts w:hint="eastAsia" w:ascii="宋体" w:hAnsi="宋体" w:eastAsia="宋体" w:cs="宋体"/>
          <w:b/>
          <w:bCs/>
          <w:color w:val="auto"/>
          <w:sz w:val="24"/>
          <w:szCs w:val="24"/>
        </w:rPr>
      </w:pPr>
      <w:bookmarkStart w:id="284" w:name="_Toc7602"/>
      <w:bookmarkStart w:id="285" w:name="_Toc248985522"/>
      <w:bookmarkStart w:id="286" w:name="_Toc256145679"/>
      <w:r>
        <w:rPr>
          <w:rFonts w:hint="eastAsia" w:ascii="宋体" w:hAnsi="宋体" w:eastAsia="宋体" w:cs="宋体"/>
          <w:b/>
          <w:bCs/>
          <w:color w:val="auto"/>
          <w:sz w:val="24"/>
          <w:szCs w:val="24"/>
        </w:rPr>
        <w:t>3．评标程序</w:t>
      </w:r>
      <w:bookmarkEnd w:id="284"/>
      <w:bookmarkEnd w:id="285"/>
      <w:bookmarkEnd w:id="286"/>
    </w:p>
    <w:p>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3.1 初步评审</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3.1.1评标委员会依据本章第2.1.1 项、2.1.2项规定的评审标准对投标文件进行初步评审。有一项不符合评审标准的，不进行详细评审。当投标人资格预审申请文件的内容发生重大变化时，评标委员会依据本章第2.1 项规定的标准对其更新资料进行评审。</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3.1.2评标委员会应全面复核投标人投标报价，投标报价有算术错误的，评标委员会按以下原则对投标报价进行修正，修正的价格经投标人书面确认后具有约束力，修正原则如下：</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（1）投标文件中的大写金额与小写金额不一致的，以大写金额为准；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（2）总价金额与依据单价计算出的结果不一致的，以单价金额为准修正总价，但单价金额小数点有明显错误的除外；</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（3）仅该投标人按照不利于自己的原则进行修正并计算投标报价，其余投标人报价得分不变。</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3.1.3 投标人有以下情形之一的，其投标文件作废标处理：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(1）串通投标或弄虚作假或有其他违法行为的；</w:t>
      </w:r>
    </w:p>
    <w:p>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3.2 详细评审</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3.2.1 评标委员会每一成员均须按本章规定的量化因素和分值进行打分，并计算出综合评估得分；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3.2.2计算过程及结果均保留小数点后2位，小数点后第3位“四舍五入”；</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3.2.3 投标人得分：计算办法见评分标准。</w:t>
      </w:r>
    </w:p>
    <w:p>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3.3 投标文件的澄清和补正</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3.3.2 澄清、说明和补正不得改变投标文件的实质性内容（算术性错误修正的除外）。投标人的书面澄清、说明和补正属于投标文件的组成部分。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3.3.3 评标委员会对投标人提交的澄清、说明或补正有疑问的，可以要求投标人进一步澄清、说明或补正，直至满足评标委员会的要求。</w:t>
      </w:r>
    </w:p>
    <w:p>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3.4 评标结果</w:t>
      </w:r>
    </w:p>
    <w:p>
      <w:pPr>
        <w:spacing w:line="400" w:lineRule="exact"/>
        <w:rPr>
          <w:rFonts w:hint="eastAsia" w:ascii="宋体" w:hAnsi="宋体" w:eastAsia="宋体" w:cs="宋体"/>
          <w:color w:val="auto"/>
        </w:rPr>
      </w:pPr>
      <w:r>
        <w:rPr>
          <w:rFonts w:hint="eastAsia" w:ascii="宋体" w:hAnsi="宋体" w:eastAsia="宋体" w:cs="宋体"/>
          <w:color w:val="auto"/>
          <w:sz w:val="24"/>
          <w:szCs w:val="24"/>
        </w:rPr>
        <w:t>3.4.1评标委员会完成评标后，应向招标人提出书面评标报告，评标委员会按照得分由高到低的顺序推荐</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名中标候</w:t>
      </w:r>
      <w:r>
        <w:rPr>
          <w:rFonts w:hint="eastAsia" w:ascii="宋体" w:hAnsi="宋体" w:cs="宋体"/>
          <w:color w:val="auto"/>
          <w:sz w:val="24"/>
          <w:szCs w:val="24"/>
          <w:lang w:val="en-US" w:eastAsia="zh-CN"/>
        </w:rPr>
        <w:t>选人</w:t>
      </w:r>
      <w:r>
        <w:rPr>
          <w:rFonts w:hint="eastAsia" w:ascii="宋体" w:hAnsi="宋体" w:cs="宋体"/>
          <w:color w:val="auto"/>
          <w:sz w:val="24"/>
          <w:szCs w:val="24"/>
          <w:lang w:eastAsia="zh-CN"/>
        </w:rPr>
        <w:t>。</w:t>
      </w:r>
    </w:p>
    <w:p>
      <w:pPr>
        <w:rPr>
          <w:color w:val="auto"/>
        </w:rPr>
      </w:pPr>
    </w:p>
    <w:p>
      <w:pPr>
        <w:rPr>
          <w:rFonts w:ascii="宋体" w:hAnsi="宋体" w:cs="宋体"/>
          <w:b/>
          <w:bCs/>
          <w:color w:val="auto"/>
          <w:sz w:val="40"/>
          <w:szCs w:val="52"/>
        </w:rPr>
      </w:pPr>
      <w:bookmarkStart w:id="287" w:name="_Toc8332"/>
      <w:r>
        <w:rPr>
          <w:rFonts w:hint="eastAsia" w:ascii="宋体" w:hAnsi="宋体" w:cs="宋体"/>
          <w:b/>
          <w:bCs/>
          <w:color w:val="auto"/>
          <w:sz w:val="40"/>
          <w:szCs w:val="52"/>
        </w:rPr>
        <w:br w:type="page"/>
      </w:r>
    </w:p>
    <w:p>
      <w:pPr>
        <w:pStyle w:val="3"/>
        <w:numPr>
          <w:ilvl w:val="0"/>
          <w:numId w:val="0"/>
        </w:numPr>
        <w:spacing w:before="120" w:after="120" w:line="240" w:lineRule="auto"/>
        <w:jc w:val="center"/>
        <w:rPr>
          <w:rFonts w:ascii="宋体" w:hAnsi="宋体" w:cs="宋体"/>
          <w:color w:val="auto"/>
          <w:sz w:val="40"/>
          <w:szCs w:val="52"/>
        </w:rPr>
      </w:pPr>
      <w:r>
        <w:rPr>
          <w:rFonts w:hint="eastAsia" w:ascii="宋体" w:hAnsi="宋体" w:cs="宋体"/>
          <w:color w:val="auto"/>
          <w:sz w:val="40"/>
          <w:szCs w:val="52"/>
        </w:rPr>
        <w:t>第四章 合同条款及格式</w:t>
      </w:r>
      <w:bookmarkEnd w:id="277"/>
      <w:bookmarkEnd w:id="278"/>
      <w:bookmarkEnd w:id="279"/>
      <w:bookmarkEnd w:id="280"/>
      <w:bookmarkEnd w:id="287"/>
    </w:p>
    <w:p>
      <w:pPr>
        <w:rPr>
          <w:rFonts w:ascii="宋体" w:hAnsi="宋体" w:cs="宋体"/>
          <w:color w:val="auto"/>
        </w:rPr>
      </w:pPr>
    </w:p>
    <w:p>
      <w:pPr>
        <w:rPr>
          <w:color w:val="auto"/>
        </w:rPr>
      </w:pPr>
    </w:p>
    <w:p>
      <w:pPr>
        <w:rPr>
          <w:color w:val="auto"/>
        </w:rPr>
      </w:pPr>
    </w:p>
    <w:p>
      <w:pPr>
        <w:jc w:val="center"/>
        <w:rPr>
          <w:rFonts w:ascii="宋体" w:hAnsi="宋体" w:cs="宋体"/>
          <w:b/>
          <w:bCs/>
          <w:color w:val="auto"/>
          <w:sz w:val="56"/>
        </w:rPr>
      </w:pPr>
      <w:r>
        <w:rPr>
          <w:rFonts w:hint="eastAsia" w:ascii="宋体" w:hAnsi="宋体" w:cs="宋体"/>
          <w:b/>
          <w:bCs/>
          <w:color w:val="auto"/>
          <w:sz w:val="56"/>
        </w:rPr>
        <w:t>设计合同（仅供参考）</w:t>
      </w:r>
    </w:p>
    <w:p>
      <w:pPr>
        <w:rPr>
          <w:rFonts w:ascii="宋体" w:hAnsi="宋体" w:cs="宋体"/>
          <w:color w:val="auto"/>
          <w:sz w:val="32"/>
        </w:rPr>
      </w:pPr>
    </w:p>
    <w:p>
      <w:pPr>
        <w:rPr>
          <w:rFonts w:ascii="宋体" w:hAnsi="宋体" w:cs="宋体"/>
          <w:color w:val="auto"/>
          <w:sz w:val="32"/>
        </w:rPr>
      </w:pPr>
    </w:p>
    <w:p>
      <w:pPr>
        <w:rPr>
          <w:rFonts w:ascii="宋体" w:hAnsi="宋体" w:cs="宋体"/>
          <w:color w:val="auto"/>
          <w:sz w:val="32"/>
        </w:rPr>
      </w:pPr>
    </w:p>
    <w:p>
      <w:pPr>
        <w:rPr>
          <w:rFonts w:ascii="宋体" w:hAnsi="宋体" w:cs="宋体"/>
          <w:color w:val="auto"/>
          <w:sz w:val="32"/>
        </w:rPr>
      </w:pPr>
    </w:p>
    <w:p>
      <w:pPr>
        <w:rPr>
          <w:rFonts w:ascii="宋体" w:hAnsi="宋体" w:cs="宋体"/>
          <w:color w:val="auto"/>
          <w:sz w:val="32"/>
        </w:rPr>
      </w:pPr>
    </w:p>
    <w:p>
      <w:pPr>
        <w:rPr>
          <w:rFonts w:ascii="宋体" w:hAnsi="宋体" w:cs="宋体"/>
          <w:color w:val="auto"/>
          <w:spacing w:val="16"/>
          <w:sz w:val="30"/>
        </w:rPr>
      </w:pPr>
    </w:p>
    <w:tbl>
      <w:tblPr>
        <w:tblStyle w:val="19"/>
        <w:tblW w:w="8072" w:type="dxa"/>
        <w:jc w:val="center"/>
        <w:tblLayout w:type="fixed"/>
        <w:tblCellMar>
          <w:top w:w="0" w:type="dxa"/>
          <w:left w:w="108" w:type="dxa"/>
          <w:bottom w:w="0" w:type="dxa"/>
          <w:right w:w="108" w:type="dxa"/>
        </w:tblCellMar>
      </w:tblPr>
      <w:tblGrid>
        <w:gridCol w:w="2395"/>
        <w:gridCol w:w="5677"/>
      </w:tblGrid>
      <w:tr>
        <w:tblPrEx>
          <w:tblCellMar>
            <w:top w:w="0" w:type="dxa"/>
            <w:left w:w="108" w:type="dxa"/>
            <w:bottom w:w="0" w:type="dxa"/>
            <w:right w:w="108" w:type="dxa"/>
          </w:tblCellMar>
        </w:tblPrEx>
        <w:trPr>
          <w:trHeight w:val="567" w:hRule="atLeast"/>
          <w:jc w:val="center"/>
        </w:trPr>
        <w:tc>
          <w:tcPr>
            <w:tcW w:w="2395" w:type="dxa"/>
            <w:vAlign w:val="bottom"/>
          </w:tcPr>
          <w:p>
            <w:pPr>
              <w:rPr>
                <w:rFonts w:ascii="宋体" w:hAnsi="宋体" w:cs="宋体"/>
                <w:color w:val="auto"/>
                <w:spacing w:val="16"/>
                <w:sz w:val="28"/>
                <w:szCs w:val="28"/>
              </w:rPr>
            </w:pPr>
            <w:r>
              <w:rPr>
                <w:rFonts w:hint="eastAsia" w:ascii="宋体" w:hAnsi="宋体" w:cs="宋体"/>
                <w:color w:val="auto"/>
                <w:spacing w:val="16"/>
                <w:sz w:val="28"/>
                <w:szCs w:val="28"/>
              </w:rPr>
              <w:t>工 程 名 称：</w:t>
            </w:r>
          </w:p>
        </w:tc>
        <w:tc>
          <w:tcPr>
            <w:tcW w:w="5677" w:type="dxa"/>
            <w:tcBorders>
              <w:bottom w:val="single" w:color="auto" w:sz="4" w:space="0"/>
            </w:tcBorders>
          </w:tcPr>
          <w:p>
            <w:pPr>
              <w:jc w:val="center"/>
              <w:rPr>
                <w:rFonts w:ascii="宋体" w:hAnsi="宋体" w:cs="宋体"/>
                <w:b/>
                <w:bCs/>
                <w:color w:val="auto"/>
                <w:spacing w:val="20"/>
                <w:w w:val="90"/>
                <w:sz w:val="28"/>
                <w:szCs w:val="28"/>
              </w:rPr>
            </w:pPr>
          </w:p>
        </w:tc>
      </w:tr>
      <w:tr>
        <w:tblPrEx>
          <w:tblCellMar>
            <w:top w:w="0" w:type="dxa"/>
            <w:left w:w="108" w:type="dxa"/>
            <w:bottom w:w="0" w:type="dxa"/>
            <w:right w:w="108" w:type="dxa"/>
          </w:tblCellMar>
        </w:tblPrEx>
        <w:trPr>
          <w:trHeight w:val="567" w:hRule="atLeast"/>
          <w:jc w:val="center"/>
        </w:trPr>
        <w:tc>
          <w:tcPr>
            <w:tcW w:w="2395" w:type="dxa"/>
            <w:vAlign w:val="bottom"/>
          </w:tcPr>
          <w:p>
            <w:pPr>
              <w:rPr>
                <w:rFonts w:ascii="宋体" w:hAnsi="宋体" w:cs="宋体"/>
                <w:color w:val="auto"/>
                <w:spacing w:val="16"/>
                <w:sz w:val="28"/>
                <w:szCs w:val="28"/>
              </w:rPr>
            </w:pPr>
            <w:r>
              <w:rPr>
                <w:rFonts w:hint="eastAsia" w:ascii="宋体" w:hAnsi="宋体" w:cs="宋体"/>
                <w:color w:val="auto"/>
                <w:spacing w:val="16"/>
                <w:sz w:val="28"/>
                <w:szCs w:val="28"/>
              </w:rPr>
              <w:t>工 程 地 点：</w:t>
            </w:r>
          </w:p>
        </w:tc>
        <w:tc>
          <w:tcPr>
            <w:tcW w:w="5677" w:type="dxa"/>
            <w:tcBorders>
              <w:top w:val="single" w:color="auto" w:sz="4" w:space="0"/>
              <w:bottom w:val="single" w:color="auto" w:sz="4" w:space="0"/>
            </w:tcBorders>
            <w:vAlign w:val="center"/>
          </w:tcPr>
          <w:p>
            <w:pPr>
              <w:jc w:val="center"/>
              <w:rPr>
                <w:rFonts w:ascii="宋体" w:hAnsi="宋体" w:cs="宋体"/>
                <w:b/>
                <w:bCs/>
                <w:color w:val="auto"/>
                <w:spacing w:val="20"/>
                <w:w w:val="90"/>
                <w:sz w:val="28"/>
                <w:szCs w:val="28"/>
              </w:rPr>
            </w:pPr>
          </w:p>
        </w:tc>
      </w:tr>
      <w:tr>
        <w:tblPrEx>
          <w:tblCellMar>
            <w:top w:w="0" w:type="dxa"/>
            <w:left w:w="108" w:type="dxa"/>
            <w:bottom w:w="0" w:type="dxa"/>
            <w:right w:w="108" w:type="dxa"/>
          </w:tblCellMar>
        </w:tblPrEx>
        <w:trPr>
          <w:trHeight w:val="567" w:hRule="atLeast"/>
          <w:jc w:val="center"/>
        </w:trPr>
        <w:tc>
          <w:tcPr>
            <w:tcW w:w="2395" w:type="dxa"/>
            <w:vAlign w:val="bottom"/>
          </w:tcPr>
          <w:p>
            <w:pPr>
              <w:rPr>
                <w:rFonts w:ascii="宋体" w:hAnsi="宋体" w:cs="宋体"/>
                <w:color w:val="auto"/>
                <w:spacing w:val="16"/>
                <w:sz w:val="28"/>
                <w:szCs w:val="28"/>
              </w:rPr>
            </w:pPr>
            <w:r>
              <w:rPr>
                <w:rFonts w:hint="eastAsia" w:ascii="宋体" w:hAnsi="宋体" w:cs="宋体"/>
                <w:color w:val="auto"/>
                <w:spacing w:val="16"/>
                <w:sz w:val="28"/>
                <w:szCs w:val="28"/>
              </w:rPr>
              <w:t>合 同 编 号：</w:t>
            </w:r>
          </w:p>
        </w:tc>
        <w:tc>
          <w:tcPr>
            <w:tcW w:w="5677" w:type="dxa"/>
            <w:tcBorders>
              <w:top w:val="single" w:color="auto" w:sz="4" w:space="0"/>
              <w:bottom w:val="single" w:color="auto" w:sz="4" w:space="0"/>
            </w:tcBorders>
          </w:tcPr>
          <w:p>
            <w:pPr>
              <w:jc w:val="center"/>
              <w:rPr>
                <w:rFonts w:ascii="宋体" w:hAnsi="宋体" w:cs="宋体"/>
                <w:b/>
                <w:bCs/>
                <w:color w:val="auto"/>
                <w:spacing w:val="20"/>
                <w:w w:val="90"/>
                <w:sz w:val="28"/>
                <w:szCs w:val="28"/>
              </w:rPr>
            </w:pPr>
          </w:p>
        </w:tc>
      </w:tr>
      <w:tr>
        <w:tblPrEx>
          <w:tblCellMar>
            <w:top w:w="0" w:type="dxa"/>
            <w:left w:w="108" w:type="dxa"/>
            <w:bottom w:w="0" w:type="dxa"/>
            <w:right w:w="108" w:type="dxa"/>
          </w:tblCellMar>
        </w:tblPrEx>
        <w:trPr>
          <w:trHeight w:val="567" w:hRule="atLeast"/>
          <w:jc w:val="center"/>
        </w:trPr>
        <w:tc>
          <w:tcPr>
            <w:tcW w:w="2395" w:type="dxa"/>
            <w:vAlign w:val="bottom"/>
          </w:tcPr>
          <w:p>
            <w:pPr>
              <w:rPr>
                <w:rFonts w:ascii="宋体" w:hAnsi="宋体" w:cs="宋体"/>
                <w:color w:val="auto"/>
                <w:spacing w:val="16"/>
                <w:sz w:val="28"/>
                <w:szCs w:val="28"/>
              </w:rPr>
            </w:pPr>
            <w:r>
              <w:rPr>
                <w:rFonts w:hint="eastAsia" w:ascii="宋体" w:hAnsi="宋体" w:cs="宋体"/>
                <w:color w:val="auto"/>
                <w:sz w:val="28"/>
                <w:szCs w:val="28"/>
              </w:rPr>
              <w:t>设计证书等级：</w:t>
            </w:r>
          </w:p>
        </w:tc>
        <w:tc>
          <w:tcPr>
            <w:tcW w:w="5677" w:type="dxa"/>
            <w:tcBorders>
              <w:top w:val="single" w:color="auto" w:sz="4" w:space="0"/>
              <w:bottom w:val="single" w:color="auto" w:sz="4" w:space="0"/>
            </w:tcBorders>
          </w:tcPr>
          <w:p>
            <w:pPr>
              <w:jc w:val="center"/>
              <w:rPr>
                <w:rFonts w:ascii="宋体" w:hAnsi="宋体" w:cs="宋体"/>
                <w:b/>
                <w:bCs/>
                <w:color w:val="auto"/>
                <w:spacing w:val="20"/>
                <w:w w:val="90"/>
                <w:sz w:val="28"/>
                <w:szCs w:val="28"/>
              </w:rPr>
            </w:pPr>
          </w:p>
        </w:tc>
      </w:tr>
      <w:tr>
        <w:tblPrEx>
          <w:tblCellMar>
            <w:top w:w="0" w:type="dxa"/>
            <w:left w:w="108" w:type="dxa"/>
            <w:bottom w:w="0" w:type="dxa"/>
            <w:right w:w="108" w:type="dxa"/>
          </w:tblCellMar>
        </w:tblPrEx>
        <w:trPr>
          <w:trHeight w:val="567" w:hRule="atLeast"/>
          <w:jc w:val="center"/>
        </w:trPr>
        <w:tc>
          <w:tcPr>
            <w:tcW w:w="2395" w:type="dxa"/>
            <w:vAlign w:val="bottom"/>
          </w:tcPr>
          <w:p>
            <w:pPr>
              <w:rPr>
                <w:rFonts w:ascii="宋体" w:hAnsi="宋体" w:cs="宋体"/>
                <w:color w:val="auto"/>
                <w:spacing w:val="16"/>
                <w:sz w:val="28"/>
                <w:szCs w:val="28"/>
              </w:rPr>
            </w:pPr>
            <w:r>
              <w:rPr>
                <w:rFonts w:hint="eastAsia" w:ascii="宋体" w:hAnsi="宋体" w:cs="宋体"/>
                <w:color w:val="auto"/>
                <w:sz w:val="28"/>
                <w:szCs w:val="28"/>
              </w:rPr>
              <w:t>发   包   人</w:t>
            </w:r>
            <w:r>
              <w:rPr>
                <w:rFonts w:hint="eastAsia" w:ascii="宋体" w:hAnsi="宋体" w:cs="宋体"/>
                <w:color w:val="auto"/>
                <w:spacing w:val="16"/>
                <w:sz w:val="28"/>
                <w:szCs w:val="28"/>
              </w:rPr>
              <w:t>：</w:t>
            </w:r>
          </w:p>
        </w:tc>
        <w:tc>
          <w:tcPr>
            <w:tcW w:w="5677" w:type="dxa"/>
            <w:tcBorders>
              <w:top w:val="single" w:color="auto" w:sz="4" w:space="0"/>
              <w:bottom w:val="single" w:color="auto" w:sz="4" w:space="0"/>
            </w:tcBorders>
            <w:vAlign w:val="center"/>
          </w:tcPr>
          <w:p>
            <w:pPr>
              <w:autoSpaceDE w:val="0"/>
              <w:autoSpaceDN w:val="0"/>
              <w:adjustRightInd w:val="0"/>
              <w:ind w:left="200"/>
              <w:jc w:val="center"/>
              <w:rPr>
                <w:rFonts w:ascii="宋体" w:hAnsi="宋体" w:cs="宋体"/>
                <w:b/>
                <w:bCs/>
                <w:color w:val="auto"/>
                <w:spacing w:val="20"/>
                <w:w w:val="90"/>
                <w:sz w:val="28"/>
                <w:szCs w:val="28"/>
              </w:rPr>
            </w:pPr>
          </w:p>
        </w:tc>
      </w:tr>
      <w:tr>
        <w:tblPrEx>
          <w:tblCellMar>
            <w:top w:w="0" w:type="dxa"/>
            <w:left w:w="108" w:type="dxa"/>
            <w:bottom w:w="0" w:type="dxa"/>
            <w:right w:w="108" w:type="dxa"/>
          </w:tblCellMar>
        </w:tblPrEx>
        <w:trPr>
          <w:trHeight w:val="567" w:hRule="atLeast"/>
          <w:jc w:val="center"/>
        </w:trPr>
        <w:tc>
          <w:tcPr>
            <w:tcW w:w="2395" w:type="dxa"/>
            <w:vAlign w:val="bottom"/>
          </w:tcPr>
          <w:p>
            <w:pPr>
              <w:rPr>
                <w:rFonts w:ascii="宋体" w:hAnsi="宋体" w:cs="宋体"/>
                <w:color w:val="auto"/>
                <w:spacing w:val="16"/>
                <w:sz w:val="28"/>
                <w:szCs w:val="28"/>
              </w:rPr>
            </w:pPr>
            <w:r>
              <w:rPr>
                <w:rFonts w:hint="eastAsia" w:ascii="宋体" w:hAnsi="宋体" w:cs="宋体"/>
                <w:color w:val="auto"/>
                <w:sz w:val="28"/>
                <w:szCs w:val="28"/>
              </w:rPr>
              <w:t>设   计   人</w:t>
            </w:r>
            <w:r>
              <w:rPr>
                <w:rFonts w:hint="eastAsia" w:ascii="宋体" w:hAnsi="宋体" w:cs="宋体"/>
                <w:color w:val="auto"/>
                <w:spacing w:val="16"/>
                <w:sz w:val="28"/>
                <w:szCs w:val="28"/>
              </w:rPr>
              <w:t>：</w:t>
            </w:r>
          </w:p>
        </w:tc>
        <w:tc>
          <w:tcPr>
            <w:tcW w:w="5677" w:type="dxa"/>
            <w:tcBorders>
              <w:top w:val="single" w:color="auto" w:sz="4" w:space="0"/>
              <w:bottom w:val="single" w:color="auto" w:sz="4" w:space="0"/>
            </w:tcBorders>
            <w:vAlign w:val="center"/>
          </w:tcPr>
          <w:p>
            <w:pPr>
              <w:jc w:val="center"/>
              <w:rPr>
                <w:rFonts w:ascii="宋体" w:hAnsi="宋体" w:cs="宋体"/>
                <w:b/>
                <w:bCs/>
                <w:color w:val="auto"/>
                <w:spacing w:val="20"/>
                <w:w w:val="90"/>
                <w:sz w:val="28"/>
                <w:szCs w:val="28"/>
              </w:rPr>
            </w:pPr>
          </w:p>
        </w:tc>
      </w:tr>
      <w:tr>
        <w:tblPrEx>
          <w:tblCellMar>
            <w:top w:w="0" w:type="dxa"/>
            <w:left w:w="108" w:type="dxa"/>
            <w:bottom w:w="0" w:type="dxa"/>
            <w:right w:w="108" w:type="dxa"/>
          </w:tblCellMar>
        </w:tblPrEx>
        <w:trPr>
          <w:trHeight w:val="567" w:hRule="atLeast"/>
          <w:jc w:val="center"/>
        </w:trPr>
        <w:tc>
          <w:tcPr>
            <w:tcW w:w="2395" w:type="dxa"/>
            <w:vAlign w:val="bottom"/>
          </w:tcPr>
          <w:p>
            <w:pPr>
              <w:rPr>
                <w:rFonts w:ascii="宋体" w:hAnsi="宋体" w:cs="宋体"/>
                <w:color w:val="auto"/>
                <w:spacing w:val="16"/>
                <w:sz w:val="28"/>
                <w:szCs w:val="28"/>
              </w:rPr>
            </w:pPr>
            <w:r>
              <w:rPr>
                <w:rFonts w:hint="eastAsia" w:ascii="宋体" w:hAnsi="宋体" w:cs="宋体"/>
                <w:color w:val="auto"/>
                <w:spacing w:val="16"/>
                <w:sz w:val="28"/>
                <w:szCs w:val="28"/>
              </w:rPr>
              <w:t>签 订 日 期：</w:t>
            </w:r>
          </w:p>
        </w:tc>
        <w:tc>
          <w:tcPr>
            <w:tcW w:w="5677" w:type="dxa"/>
            <w:tcBorders>
              <w:top w:val="single" w:color="auto" w:sz="4" w:space="0"/>
              <w:bottom w:val="single" w:color="auto" w:sz="4" w:space="0"/>
            </w:tcBorders>
          </w:tcPr>
          <w:p>
            <w:pPr>
              <w:jc w:val="center"/>
              <w:rPr>
                <w:rFonts w:ascii="宋体" w:hAnsi="宋体" w:cs="宋体"/>
                <w:b/>
                <w:bCs/>
                <w:color w:val="auto"/>
                <w:spacing w:val="20"/>
                <w:w w:val="90"/>
                <w:sz w:val="28"/>
                <w:szCs w:val="28"/>
              </w:rPr>
            </w:pPr>
          </w:p>
        </w:tc>
      </w:tr>
    </w:tbl>
    <w:p>
      <w:pPr>
        <w:rPr>
          <w:rFonts w:ascii="宋体" w:hAnsi="宋体" w:cs="宋体"/>
          <w:color w:val="auto"/>
          <w:spacing w:val="16"/>
          <w:sz w:val="28"/>
          <w:szCs w:val="28"/>
        </w:rPr>
      </w:pPr>
    </w:p>
    <w:p>
      <w:pPr>
        <w:rPr>
          <w:rFonts w:ascii="宋体" w:hAnsi="宋体" w:cs="宋体"/>
          <w:color w:val="auto"/>
          <w:spacing w:val="16"/>
          <w:sz w:val="30"/>
        </w:rPr>
      </w:pPr>
    </w:p>
    <w:p>
      <w:pPr>
        <w:rPr>
          <w:rFonts w:ascii="宋体" w:hAnsi="宋体" w:cs="宋体"/>
          <w:color w:val="auto"/>
          <w:spacing w:val="16"/>
          <w:sz w:val="30"/>
        </w:rPr>
      </w:pPr>
    </w:p>
    <w:p>
      <w:pPr>
        <w:tabs>
          <w:tab w:val="left" w:pos="2880"/>
        </w:tabs>
        <w:ind w:firstLine="708" w:firstLineChars="196"/>
        <w:rPr>
          <w:rFonts w:ascii="宋体" w:hAnsi="宋体" w:cs="宋体"/>
          <w:b/>
          <w:bCs/>
          <w:color w:val="auto"/>
          <w:spacing w:val="20"/>
          <w:sz w:val="32"/>
          <w:szCs w:val="32"/>
        </w:rPr>
      </w:pPr>
    </w:p>
    <w:p>
      <w:pPr>
        <w:pStyle w:val="2"/>
        <w:rPr>
          <w:rFonts w:hAnsi="宋体"/>
          <w:b/>
          <w:bCs/>
          <w:color w:val="auto"/>
          <w:spacing w:val="20"/>
          <w:sz w:val="32"/>
          <w:szCs w:val="32"/>
        </w:rPr>
      </w:pPr>
    </w:p>
    <w:p>
      <w:pPr>
        <w:rPr>
          <w:color w:val="auto"/>
        </w:rPr>
      </w:pPr>
    </w:p>
    <w:p>
      <w:pPr>
        <w:tabs>
          <w:tab w:val="left" w:pos="2880"/>
        </w:tabs>
        <w:ind w:firstLine="551" w:firstLineChars="196"/>
        <w:rPr>
          <w:rFonts w:ascii="宋体" w:hAnsi="宋体" w:cs="宋体"/>
          <w:b/>
          <w:bCs/>
          <w:color w:val="auto"/>
          <w:spacing w:val="20"/>
          <w:sz w:val="24"/>
        </w:rPr>
      </w:pPr>
    </w:p>
    <w:p>
      <w:pPr>
        <w:tabs>
          <w:tab w:val="left" w:pos="2880"/>
        </w:tabs>
        <w:rPr>
          <w:rFonts w:ascii="宋体" w:hAnsi="宋体" w:cs="宋体"/>
          <w:b/>
          <w:bCs/>
          <w:color w:val="auto"/>
          <w:spacing w:val="20"/>
          <w:sz w:val="24"/>
        </w:rPr>
      </w:pPr>
    </w:p>
    <w:p>
      <w:pPr>
        <w:tabs>
          <w:tab w:val="left" w:pos="2880"/>
        </w:tabs>
        <w:spacing w:line="240" w:lineRule="atLeast"/>
        <w:ind w:firstLine="551" w:firstLineChars="196"/>
        <w:rPr>
          <w:rFonts w:ascii="宋体" w:hAnsi="宋体" w:cs="宋体"/>
          <w:b/>
          <w:bCs/>
          <w:color w:val="auto"/>
          <w:spacing w:val="20"/>
          <w:w w:val="90"/>
          <w:sz w:val="24"/>
          <w:u w:val="single"/>
        </w:rPr>
      </w:pPr>
      <w:r>
        <w:rPr>
          <w:rFonts w:hint="eastAsia" w:ascii="宋体" w:hAnsi="宋体" w:cs="宋体"/>
          <w:b/>
          <w:bCs/>
          <w:color w:val="auto"/>
          <w:spacing w:val="20"/>
          <w:sz w:val="24"/>
        </w:rPr>
        <w:t>发包人</w:t>
      </w:r>
      <w:r>
        <w:rPr>
          <w:rFonts w:hint="eastAsia" w:ascii="宋体" w:hAnsi="宋体" w:cs="宋体"/>
          <w:color w:val="auto"/>
          <w:spacing w:val="20"/>
          <w:sz w:val="24"/>
        </w:rPr>
        <w:t>：</w:t>
      </w:r>
    </w:p>
    <w:p>
      <w:pPr>
        <w:spacing w:line="240" w:lineRule="atLeast"/>
        <w:ind w:firstLine="551" w:firstLineChars="196"/>
        <w:rPr>
          <w:rFonts w:ascii="宋体" w:hAnsi="宋体" w:cs="宋体"/>
          <w:color w:val="auto"/>
          <w:spacing w:val="20"/>
          <w:sz w:val="24"/>
          <w:u w:val="single"/>
        </w:rPr>
      </w:pPr>
      <w:r>
        <w:rPr>
          <w:rFonts w:hint="eastAsia" w:ascii="宋体" w:hAnsi="宋体" w:cs="宋体"/>
          <w:b/>
          <w:bCs/>
          <w:color w:val="auto"/>
          <w:spacing w:val="20"/>
          <w:sz w:val="24"/>
        </w:rPr>
        <w:t>设计人</w:t>
      </w:r>
      <w:r>
        <w:rPr>
          <w:rFonts w:hint="eastAsia" w:ascii="宋体" w:hAnsi="宋体" w:cs="宋体"/>
          <w:color w:val="auto"/>
          <w:spacing w:val="20"/>
          <w:sz w:val="24"/>
        </w:rPr>
        <w:t xml:space="preserve">：  </w:t>
      </w:r>
    </w:p>
    <w:p>
      <w:pPr>
        <w:spacing w:line="240" w:lineRule="atLeast"/>
        <w:ind w:firstLine="719" w:firstLineChars="257"/>
        <w:rPr>
          <w:rFonts w:ascii="宋体" w:hAnsi="宋体" w:cs="宋体"/>
          <w:color w:val="auto"/>
          <w:spacing w:val="20"/>
          <w:sz w:val="24"/>
        </w:rPr>
      </w:pPr>
      <w:r>
        <w:rPr>
          <w:rFonts w:hint="eastAsia" w:ascii="宋体" w:hAnsi="宋体" w:cs="宋体"/>
          <w:color w:val="auto"/>
          <w:spacing w:val="20"/>
          <w:sz w:val="24"/>
        </w:rPr>
        <w:t>发包人委托设计人承担</w:t>
      </w:r>
      <w:r>
        <w:rPr>
          <w:rFonts w:hint="eastAsia" w:ascii="宋体" w:hAnsi="宋体" w:cs="宋体"/>
          <w:b/>
          <w:bCs/>
          <w:color w:val="auto"/>
          <w:spacing w:val="20"/>
          <w:w w:val="90"/>
          <w:sz w:val="24"/>
          <w:u w:val="single"/>
        </w:rPr>
        <w:t xml:space="preserve">               </w:t>
      </w:r>
      <w:r>
        <w:rPr>
          <w:rFonts w:hint="eastAsia" w:ascii="宋体" w:hAnsi="宋体" w:cs="宋体"/>
          <w:color w:val="auto"/>
          <w:spacing w:val="20"/>
          <w:sz w:val="24"/>
        </w:rPr>
        <w:t>,经双方协商一致,签订本合同。</w:t>
      </w:r>
    </w:p>
    <w:p>
      <w:pPr>
        <w:tabs>
          <w:tab w:val="left" w:pos="942"/>
        </w:tabs>
        <w:spacing w:line="240" w:lineRule="atLeast"/>
        <w:ind w:left="720"/>
        <w:rPr>
          <w:rFonts w:ascii="宋体" w:hAnsi="宋体" w:cs="宋体"/>
          <w:color w:val="auto"/>
          <w:spacing w:val="20"/>
          <w:sz w:val="24"/>
        </w:rPr>
      </w:pPr>
      <w:r>
        <w:rPr>
          <w:rFonts w:hint="eastAsia" w:ascii="宋体" w:hAnsi="宋体" w:cs="宋体"/>
          <w:b/>
          <w:bCs/>
          <w:color w:val="auto"/>
          <w:spacing w:val="20"/>
          <w:sz w:val="24"/>
        </w:rPr>
        <w:t>第一条：</w:t>
      </w:r>
      <w:r>
        <w:rPr>
          <w:rFonts w:hint="eastAsia" w:ascii="宋体" w:hAnsi="宋体" w:cs="宋体"/>
          <w:color w:val="auto"/>
          <w:spacing w:val="20"/>
          <w:sz w:val="24"/>
        </w:rPr>
        <w:t>本合同依据下列文件签订：</w:t>
      </w:r>
    </w:p>
    <w:p>
      <w:pPr>
        <w:spacing w:line="240" w:lineRule="atLeast"/>
        <w:ind w:firstLine="719" w:firstLineChars="257"/>
        <w:rPr>
          <w:rFonts w:ascii="宋体" w:hAnsi="宋体" w:cs="宋体"/>
          <w:color w:val="auto"/>
          <w:spacing w:val="20"/>
          <w:sz w:val="24"/>
        </w:rPr>
      </w:pPr>
      <w:r>
        <w:rPr>
          <w:rFonts w:hint="eastAsia" w:ascii="宋体" w:hAnsi="宋体" w:cs="宋体"/>
          <w:color w:val="auto"/>
          <w:spacing w:val="20"/>
          <w:sz w:val="24"/>
        </w:rPr>
        <w:t>1.1《中华人民共和国民法典》、《中华人民共和国建筑法》、《建设工程勘察设计市场管理规定》。</w:t>
      </w:r>
    </w:p>
    <w:p>
      <w:pPr>
        <w:spacing w:line="240" w:lineRule="atLeast"/>
        <w:ind w:firstLine="719" w:firstLineChars="257"/>
        <w:rPr>
          <w:rFonts w:ascii="宋体" w:hAnsi="宋体" w:cs="宋体"/>
          <w:color w:val="auto"/>
          <w:spacing w:val="20"/>
          <w:sz w:val="24"/>
        </w:rPr>
      </w:pPr>
      <w:r>
        <w:rPr>
          <w:rFonts w:hint="eastAsia" w:ascii="宋体" w:hAnsi="宋体" w:cs="宋体"/>
          <w:color w:val="auto"/>
          <w:spacing w:val="20"/>
          <w:sz w:val="24"/>
        </w:rPr>
        <w:t>1.2国家及地方有关建设工程勘察设计管理法规和规章。</w:t>
      </w:r>
    </w:p>
    <w:p>
      <w:pPr>
        <w:spacing w:line="240" w:lineRule="atLeast"/>
        <w:ind w:firstLine="719" w:firstLineChars="257"/>
        <w:rPr>
          <w:rFonts w:ascii="宋体" w:hAnsi="宋体" w:cs="宋体"/>
          <w:color w:val="auto"/>
          <w:spacing w:val="20"/>
          <w:sz w:val="24"/>
        </w:rPr>
      </w:pPr>
      <w:r>
        <w:rPr>
          <w:rFonts w:hint="eastAsia" w:ascii="宋体" w:hAnsi="宋体" w:cs="宋体"/>
          <w:color w:val="auto"/>
          <w:spacing w:val="20"/>
          <w:sz w:val="24"/>
        </w:rPr>
        <w:t>1.3建设工程批准文件。</w:t>
      </w:r>
    </w:p>
    <w:p>
      <w:pPr>
        <w:adjustRightInd w:val="0"/>
        <w:snapToGrid w:val="0"/>
        <w:spacing w:line="240" w:lineRule="atLeast"/>
        <w:ind w:firstLine="562" w:firstLineChars="200"/>
        <w:rPr>
          <w:rFonts w:ascii="宋体" w:hAnsi="宋体" w:cs="宋体"/>
          <w:b/>
          <w:bCs/>
          <w:color w:val="auto"/>
          <w:sz w:val="24"/>
        </w:rPr>
      </w:pPr>
      <w:r>
        <w:rPr>
          <w:rFonts w:hint="eastAsia" w:ascii="宋体" w:hAnsi="宋体" w:cs="宋体"/>
          <w:b/>
          <w:bCs/>
          <w:color w:val="auto"/>
          <w:spacing w:val="20"/>
          <w:sz w:val="24"/>
        </w:rPr>
        <w:t>第二条：</w:t>
      </w:r>
      <w:r>
        <w:rPr>
          <w:rFonts w:hint="eastAsia" w:ascii="宋体" w:hAnsi="宋体" w:cs="宋体"/>
          <w:color w:val="auto"/>
          <w:spacing w:val="20"/>
          <w:sz w:val="24"/>
        </w:rPr>
        <w:t>本合同设计项目的内容：名称、规模、阶段、投资额及设计费：</w:t>
      </w:r>
      <w:r>
        <w:rPr>
          <w:rFonts w:hint="eastAsia" w:ascii="宋体" w:hAnsi="宋体" w:cs="宋体"/>
          <w:color w:val="auto"/>
          <w:sz w:val="24"/>
        </w:rPr>
        <w:t>中标后按照投标文件承诺内容。</w:t>
      </w:r>
    </w:p>
    <w:p>
      <w:pPr>
        <w:adjustRightInd w:val="0"/>
        <w:snapToGrid w:val="0"/>
        <w:spacing w:line="240" w:lineRule="atLeast"/>
        <w:ind w:firstLine="482" w:firstLineChars="200"/>
        <w:rPr>
          <w:rFonts w:ascii="宋体" w:hAnsi="宋体" w:cs="宋体"/>
          <w:color w:val="auto"/>
          <w:sz w:val="24"/>
        </w:rPr>
      </w:pPr>
      <w:r>
        <w:rPr>
          <w:rFonts w:hint="eastAsia" w:ascii="宋体" w:hAnsi="宋体" w:cs="宋体"/>
          <w:b/>
          <w:bCs/>
          <w:color w:val="auto"/>
          <w:sz w:val="24"/>
        </w:rPr>
        <w:t xml:space="preserve"> 第三条：</w:t>
      </w:r>
      <w:r>
        <w:rPr>
          <w:rFonts w:hint="eastAsia" w:ascii="宋体" w:hAnsi="宋体" w:cs="宋体"/>
          <w:color w:val="auto"/>
          <w:sz w:val="24"/>
        </w:rPr>
        <w:t>发包人应向设计人提交的有关资料及文件：总原则根据设计要求进行提供。</w:t>
      </w:r>
    </w:p>
    <w:p>
      <w:pPr>
        <w:ind w:left="540" w:firstLine="136" w:firstLineChars="57"/>
        <w:rPr>
          <w:rFonts w:ascii="宋体" w:hAnsi="宋体" w:cs="宋体"/>
          <w:color w:val="auto"/>
          <w:sz w:val="24"/>
        </w:rPr>
      </w:pPr>
    </w:p>
    <w:tbl>
      <w:tblPr>
        <w:tblStyle w:val="19"/>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213"/>
        <w:gridCol w:w="106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75" w:type="dxa"/>
            <w:tcBorders>
              <w:bottom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序号</w:t>
            </w:r>
          </w:p>
        </w:tc>
        <w:tc>
          <w:tcPr>
            <w:tcW w:w="5213" w:type="dxa"/>
            <w:tcBorders>
              <w:bottom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资料及文件名称</w:t>
            </w:r>
          </w:p>
        </w:tc>
        <w:tc>
          <w:tcPr>
            <w:tcW w:w="1067" w:type="dxa"/>
            <w:tcBorders>
              <w:bottom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份数</w:t>
            </w:r>
          </w:p>
        </w:tc>
        <w:tc>
          <w:tcPr>
            <w:tcW w:w="1938" w:type="dxa"/>
            <w:tcBorders>
              <w:bottom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75" w:type="dxa"/>
            <w:vAlign w:val="center"/>
          </w:tcPr>
          <w:p>
            <w:pPr>
              <w:jc w:val="center"/>
              <w:rPr>
                <w:rFonts w:ascii="宋体" w:hAnsi="宋体" w:cs="宋体"/>
                <w:color w:val="auto"/>
                <w:sz w:val="24"/>
              </w:rPr>
            </w:pPr>
          </w:p>
        </w:tc>
        <w:tc>
          <w:tcPr>
            <w:tcW w:w="5213" w:type="dxa"/>
            <w:vAlign w:val="center"/>
          </w:tcPr>
          <w:p>
            <w:pPr>
              <w:jc w:val="center"/>
              <w:rPr>
                <w:rFonts w:ascii="宋体" w:hAnsi="宋体" w:cs="宋体"/>
                <w:color w:val="auto"/>
                <w:sz w:val="24"/>
              </w:rPr>
            </w:pPr>
            <w:r>
              <w:rPr>
                <w:rFonts w:hint="eastAsia" w:ascii="宋体" w:hAnsi="宋体" w:cs="宋体"/>
                <w:color w:val="auto"/>
                <w:sz w:val="24"/>
              </w:rPr>
              <w:t>地形图及文字资料</w:t>
            </w:r>
          </w:p>
        </w:tc>
        <w:tc>
          <w:tcPr>
            <w:tcW w:w="1067" w:type="dxa"/>
            <w:vAlign w:val="center"/>
          </w:tcPr>
          <w:p>
            <w:pPr>
              <w:jc w:val="center"/>
              <w:rPr>
                <w:rFonts w:ascii="宋体" w:hAnsi="宋体" w:cs="宋体"/>
                <w:color w:val="auto"/>
                <w:sz w:val="24"/>
              </w:rPr>
            </w:pPr>
            <w:r>
              <w:rPr>
                <w:rFonts w:hint="eastAsia" w:ascii="宋体" w:hAnsi="宋体" w:cs="宋体"/>
                <w:color w:val="auto"/>
                <w:sz w:val="24"/>
              </w:rPr>
              <w:t>1</w:t>
            </w:r>
          </w:p>
        </w:tc>
        <w:tc>
          <w:tcPr>
            <w:tcW w:w="1938"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75" w:type="dxa"/>
            <w:vAlign w:val="center"/>
          </w:tcPr>
          <w:p>
            <w:pPr>
              <w:jc w:val="center"/>
              <w:rPr>
                <w:rFonts w:ascii="宋体" w:hAnsi="宋体" w:cs="宋体"/>
                <w:color w:val="auto"/>
                <w:sz w:val="24"/>
              </w:rPr>
            </w:pPr>
          </w:p>
        </w:tc>
        <w:tc>
          <w:tcPr>
            <w:tcW w:w="5213" w:type="dxa"/>
            <w:vAlign w:val="center"/>
          </w:tcPr>
          <w:p>
            <w:pPr>
              <w:jc w:val="center"/>
              <w:rPr>
                <w:rFonts w:ascii="宋体" w:hAnsi="宋体" w:cs="宋体"/>
                <w:color w:val="auto"/>
                <w:sz w:val="24"/>
              </w:rPr>
            </w:pPr>
            <w:r>
              <w:rPr>
                <w:rFonts w:hint="eastAsia" w:ascii="宋体" w:hAnsi="宋体" w:cs="宋体"/>
                <w:color w:val="auto"/>
                <w:sz w:val="24"/>
              </w:rPr>
              <w:t>用地红线图</w:t>
            </w:r>
          </w:p>
        </w:tc>
        <w:tc>
          <w:tcPr>
            <w:tcW w:w="1067" w:type="dxa"/>
            <w:vAlign w:val="center"/>
          </w:tcPr>
          <w:p>
            <w:pPr>
              <w:jc w:val="center"/>
              <w:rPr>
                <w:rFonts w:ascii="宋体" w:hAnsi="宋体" w:cs="宋体"/>
                <w:color w:val="auto"/>
                <w:sz w:val="24"/>
              </w:rPr>
            </w:pPr>
            <w:r>
              <w:rPr>
                <w:rFonts w:hint="eastAsia" w:ascii="宋体" w:hAnsi="宋体" w:cs="宋体"/>
                <w:color w:val="auto"/>
                <w:sz w:val="24"/>
              </w:rPr>
              <w:t>1</w:t>
            </w:r>
          </w:p>
        </w:tc>
        <w:tc>
          <w:tcPr>
            <w:tcW w:w="1938"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75" w:type="dxa"/>
            <w:vAlign w:val="center"/>
          </w:tcPr>
          <w:p>
            <w:pPr>
              <w:jc w:val="center"/>
              <w:rPr>
                <w:rFonts w:ascii="宋体" w:hAnsi="宋体" w:cs="宋体"/>
                <w:color w:val="auto"/>
                <w:sz w:val="24"/>
              </w:rPr>
            </w:pPr>
          </w:p>
        </w:tc>
        <w:tc>
          <w:tcPr>
            <w:tcW w:w="5213" w:type="dxa"/>
            <w:vAlign w:val="center"/>
          </w:tcPr>
          <w:p>
            <w:pPr>
              <w:jc w:val="center"/>
              <w:rPr>
                <w:rFonts w:ascii="宋体" w:hAnsi="宋体" w:cs="宋体"/>
                <w:color w:val="auto"/>
                <w:sz w:val="24"/>
              </w:rPr>
            </w:pPr>
            <w:r>
              <w:rPr>
                <w:rFonts w:hint="eastAsia" w:ascii="宋体" w:hAnsi="宋体" w:cs="宋体"/>
                <w:color w:val="auto"/>
                <w:sz w:val="24"/>
              </w:rPr>
              <w:t>基本配置要求及专业功能要求</w:t>
            </w:r>
          </w:p>
        </w:tc>
        <w:tc>
          <w:tcPr>
            <w:tcW w:w="1067" w:type="dxa"/>
            <w:vAlign w:val="center"/>
          </w:tcPr>
          <w:p>
            <w:pPr>
              <w:jc w:val="center"/>
              <w:rPr>
                <w:rFonts w:ascii="宋体" w:hAnsi="宋体" w:cs="宋体"/>
                <w:color w:val="auto"/>
                <w:sz w:val="24"/>
              </w:rPr>
            </w:pPr>
            <w:r>
              <w:rPr>
                <w:rFonts w:hint="eastAsia" w:ascii="宋体" w:hAnsi="宋体" w:cs="宋体"/>
                <w:color w:val="auto"/>
                <w:sz w:val="24"/>
              </w:rPr>
              <w:t>1</w:t>
            </w:r>
          </w:p>
        </w:tc>
        <w:tc>
          <w:tcPr>
            <w:tcW w:w="1938" w:type="dxa"/>
            <w:vAlign w:val="center"/>
          </w:tcPr>
          <w:p>
            <w:pPr>
              <w:jc w:val="center"/>
              <w:rPr>
                <w:rFonts w:ascii="宋体" w:hAnsi="宋体" w:cs="宋体"/>
                <w:color w:val="auto"/>
                <w:sz w:val="24"/>
              </w:rPr>
            </w:pPr>
          </w:p>
        </w:tc>
      </w:tr>
    </w:tbl>
    <w:p>
      <w:pPr>
        <w:ind w:left="540" w:firstLine="137" w:firstLineChars="57"/>
        <w:rPr>
          <w:rFonts w:ascii="宋体" w:hAnsi="宋体" w:cs="宋体"/>
          <w:b/>
          <w:bCs/>
          <w:color w:val="auto"/>
          <w:sz w:val="24"/>
        </w:rPr>
      </w:pPr>
    </w:p>
    <w:p>
      <w:pPr>
        <w:ind w:left="540" w:firstLine="137" w:firstLineChars="57"/>
        <w:rPr>
          <w:color w:val="auto"/>
        </w:rPr>
      </w:pPr>
      <w:r>
        <w:rPr>
          <w:rFonts w:hint="eastAsia" w:ascii="宋体" w:hAnsi="宋体" w:cs="宋体"/>
          <w:b/>
          <w:bCs/>
          <w:color w:val="auto"/>
          <w:sz w:val="24"/>
        </w:rPr>
        <w:t>第四条：</w:t>
      </w:r>
      <w:r>
        <w:rPr>
          <w:rFonts w:hint="eastAsia" w:ascii="宋体" w:hAnsi="宋体" w:cs="宋体"/>
          <w:color w:val="auto"/>
          <w:sz w:val="24"/>
        </w:rPr>
        <w:t>设计人除提交的设计方案外，设计人应向发包人交付的设计资料及文件：</w:t>
      </w:r>
    </w:p>
    <w:tbl>
      <w:tblPr>
        <w:tblStyle w:val="19"/>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58"/>
        <w:gridCol w:w="1676"/>
        <w:gridCol w:w="253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20"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2258" w:type="dxa"/>
            <w:vAlign w:val="center"/>
          </w:tcPr>
          <w:p>
            <w:pPr>
              <w:jc w:val="center"/>
              <w:rPr>
                <w:rFonts w:ascii="宋体" w:hAnsi="宋体" w:cs="宋体"/>
                <w:color w:val="auto"/>
                <w:sz w:val="24"/>
              </w:rPr>
            </w:pPr>
            <w:r>
              <w:rPr>
                <w:rFonts w:hint="eastAsia" w:ascii="宋体" w:hAnsi="宋体" w:cs="宋体"/>
                <w:color w:val="auto"/>
                <w:sz w:val="24"/>
              </w:rPr>
              <w:t>资料及文件名称</w:t>
            </w:r>
          </w:p>
        </w:tc>
        <w:tc>
          <w:tcPr>
            <w:tcW w:w="1676" w:type="dxa"/>
            <w:vAlign w:val="center"/>
          </w:tcPr>
          <w:p>
            <w:pPr>
              <w:jc w:val="center"/>
              <w:rPr>
                <w:rFonts w:ascii="宋体" w:hAnsi="宋体" w:cs="宋体"/>
                <w:color w:val="auto"/>
                <w:sz w:val="24"/>
              </w:rPr>
            </w:pPr>
            <w:r>
              <w:rPr>
                <w:rFonts w:hint="eastAsia" w:ascii="宋体" w:hAnsi="宋体" w:cs="宋体"/>
                <w:color w:val="auto"/>
                <w:sz w:val="24"/>
              </w:rPr>
              <w:t>份数</w:t>
            </w:r>
          </w:p>
        </w:tc>
        <w:tc>
          <w:tcPr>
            <w:tcW w:w="2535" w:type="dxa"/>
            <w:vAlign w:val="center"/>
          </w:tcPr>
          <w:p>
            <w:pPr>
              <w:jc w:val="center"/>
              <w:rPr>
                <w:rFonts w:ascii="宋体" w:hAnsi="宋体" w:cs="宋体"/>
                <w:color w:val="auto"/>
                <w:sz w:val="24"/>
              </w:rPr>
            </w:pPr>
            <w:r>
              <w:rPr>
                <w:rFonts w:hint="eastAsia" w:ascii="宋体" w:hAnsi="宋体" w:cs="宋体"/>
                <w:color w:val="auto"/>
                <w:sz w:val="24"/>
              </w:rPr>
              <w:t>提交日期</w:t>
            </w:r>
          </w:p>
        </w:tc>
        <w:tc>
          <w:tcPr>
            <w:tcW w:w="1860" w:type="dxa"/>
            <w:vAlign w:val="center"/>
          </w:tcPr>
          <w:p>
            <w:pPr>
              <w:jc w:val="center"/>
              <w:rPr>
                <w:rFonts w:ascii="宋体" w:hAnsi="宋体" w:cs="宋体"/>
                <w:color w:val="auto"/>
                <w:sz w:val="24"/>
              </w:rPr>
            </w:pPr>
            <w:r>
              <w:rPr>
                <w:rFonts w:hint="eastAsia" w:ascii="宋体" w:hAnsi="宋体" w:cs="宋体"/>
                <w:color w:val="auto"/>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20" w:type="dxa"/>
            <w:vAlign w:val="center"/>
          </w:tcPr>
          <w:p>
            <w:pPr>
              <w:jc w:val="center"/>
              <w:rPr>
                <w:rFonts w:ascii="宋体" w:hAnsi="宋体" w:cs="宋体"/>
                <w:color w:val="auto"/>
                <w:sz w:val="24"/>
              </w:rPr>
            </w:pPr>
            <w:r>
              <w:rPr>
                <w:rFonts w:hint="eastAsia" w:ascii="宋体" w:hAnsi="宋体" w:cs="宋体"/>
                <w:color w:val="auto"/>
                <w:sz w:val="24"/>
              </w:rPr>
              <w:t>1</w:t>
            </w:r>
          </w:p>
        </w:tc>
        <w:tc>
          <w:tcPr>
            <w:tcW w:w="2258" w:type="dxa"/>
            <w:vAlign w:val="center"/>
          </w:tcPr>
          <w:p>
            <w:pPr>
              <w:rPr>
                <w:rFonts w:ascii="宋体" w:hAnsi="宋体" w:cs="宋体"/>
                <w:color w:val="auto"/>
                <w:sz w:val="24"/>
              </w:rPr>
            </w:pPr>
            <w:r>
              <w:rPr>
                <w:rFonts w:hint="eastAsia" w:ascii="宋体" w:hAnsi="宋体" w:cs="宋体"/>
                <w:color w:val="auto"/>
                <w:sz w:val="24"/>
              </w:rPr>
              <w:t>方案册（含总体规划）</w:t>
            </w:r>
          </w:p>
        </w:tc>
        <w:tc>
          <w:tcPr>
            <w:tcW w:w="1676" w:type="dxa"/>
            <w:vAlign w:val="center"/>
          </w:tcPr>
          <w:p>
            <w:pPr>
              <w:jc w:val="center"/>
              <w:rPr>
                <w:rFonts w:ascii="宋体" w:hAnsi="宋体" w:cs="宋体"/>
                <w:color w:val="auto"/>
                <w:sz w:val="24"/>
              </w:rPr>
            </w:pPr>
            <w:r>
              <w:rPr>
                <w:rFonts w:hint="eastAsia" w:ascii="宋体" w:hAnsi="宋体" w:cs="宋体"/>
                <w:color w:val="auto"/>
                <w:sz w:val="24"/>
              </w:rPr>
              <w:t>1×10</w:t>
            </w:r>
          </w:p>
        </w:tc>
        <w:tc>
          <w:tcPr>
            <w:tcW w:w="2535" w:type="dxa"/>
            <w:vAlign w:val="center"/>
          </w:tcPr>
          <w:p>
            <w:pPr>
              <w:jc w:val="center"/>
              <w:rPr>
                <w:rFonts w:ascii="宋体" w:hAnsi="宋体" w:cs="宋体"/>
                <w:color w:val="auto"/>
                <w:sz w:val="24"/>
              </w:rPr>
            </w:pPr>
            <w:r>
              <w:rPr>
                <w:rFonts w:hint="eastAsia" w:ascii="宋体" w:hAnsi="宋体" w:cs="宋体"/>
                <w:color w:val="auto"/>
                <w:sz w:val="24"/>
              </w:rPr>
              <w:t xml:space="preserve"> 历天</w:t>
            </w:r>
          </w:p>
        </w:tc>
        <w:tc>
          <w:tcPr>
            <w:tcW w:w="1860" w:type="dxa"/>
            <w:vMerge w:val="restart"/>
            <w:vAlign w:val="center"/>
          </w:tcPr>
          <w:p>
            <w:pPr>
              <w:jc w:val="center"/>
              <w:rPr>
                <w:rFonts w:ascii="宋体" w:hAnsi="宋体" w:cs="宋体"/>
                <w:color w:val="auto"/>
                <w:sz w:val="24"/>
              </w:rPr>
            </w:pPr>
            <w:r>
              <w:rPr>
                <w:rFonts w:hint="eastAsia" w:ascii="宋体" w:hAnsi="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20" w:type="dxa"/>
            <w:vAlign w:val="center"/>
          </w:tcPr>
          <w:p>
            <w:pPr>
              <w:jc w:val="center"/>
              <w:rPr>
                <w:rFonts w:ascii="宋体" w:hAnsi="宋体" w:cs="宋体"/>
                <w:color w:val="auto"/>
                <w:sz w:val="24"/>
              </w:rPr>
            </w:pPr>
            <w:r>
              <w:rPr>
                <w:rFonts w:hint="eastAsia" w:ascii="宋体" w:hAnsi="宋体" w:cs="宋体"/>
                <w:color w:val="auto"/>
                <w:sz w:val="24"/>
              </w:rPr>
              <w:t>2</w:t>
            </w:r>
          </w:p>
        </w:tc>
        <w:tc>
          <w:tcPr>
            <w:tcW w:w="2258" w:type="dxa"/>
            <w:vAlign w:val="center"/>
          </w:tcPr>
          <w:p>
            <w:pPr>
              <w:rPr>
                <w:rFonts w:ascii="宋体" w:hAnsi="宋体" w:cs="宋体"/>
                <w:color w:val="auto"/>
                <w:sz w:val="24"/>
              </w:rPr>
            </w:pPr>
            <w:r>
              <w:rPr>
                <w:rFonts w:hint="eastAsia" w:ascii="宋体" w:hAnsi="宋体" w:cs="宋体"/>
                <w:color w:val="auto"/>
                <w:sz w:val="24"/>
              </w:rPr>
              <w:t xml:space="preserve"> 施工图</w:t>
            </w:r>
          </w:p>
        </w:tc>
        <w:tc>
          <w:tcPr>
            <w:tcW w:w="1676" w:type="dxa"/>
            <w:vAlign w:val="center"/>
          </w:tcPr>
          <w:p>
            <w:pPr>
              <w:jc w:val="center"/>
              <w:rPr>
                <w:rFonts w:ascii="宋体" w:hAnsi="宋体" w:cs="宋体"/>
                <w:color w:val="auto"/>
                <w:sz w:val="24"/>
              </w:rPr>
            </w:pPr>
            <w:r>
              <w:rPr>
                <w:rFonts w:hint="eastAsia" w:ascii="宋体" w:hAnsi="宋体" w:cs="宋体"/>
                <w:color w:val="auto"/>
                <w:sz w:val="24"/>
              </w:rPr>
              <w:t>1×8</w:t>
            </w:r>
          </w:p>
        </w:tc>
        <w:tc>
          <w:tcPr>
            <w:tcW w:w="2535" w:type="dxa"/>
            <w:vAlign w:val="center"/>
          </w:tcPr>
          <w:p>
            <w:pPr>
              <w:jc w:val="center"/>
              <w:rPr>
                <w:rFonts w:ascii="宋体" w:hAnsi="宋体" w:cs="宋体"/>
                <w:color w:val="auto"/>
                <w:sz w:val="24"/>
              </w:rPr>
            </w:pPr>
            <w:r>
              <w:rPr>
                <w:rFonts w:hint="eastAsia" w:ascii="宋体" w:hAnsi="宋体" w:cs="宋体"/>
                <w:color w:val="auto"/>
                <w:sz w:val="24"/>
              </w:rPr>
              <w:t xml:space="preserve"> 历天</w:t>
            </w:r>
          </w:p>
        </w:tc>
        <w:tc>
          <w:tcPr>
            <w:tcW w:w="1860" w:type="dxa"/>
            <w:vMerge w:val="continue"/>
            <w:vAlign w:val="center"/>
          </w:tcPr>
          <w:p>
            <w:pPr>
              <w:jc w:val="center"/>
              <w:rPr>
                <w:rFonts w:ascii="宋体" w:hAnsi="宋体" w:cs="宋体"/>
                <w:color w:val="auto"/>
                <w:sz w:val="24"/>
              </w:rPr>
            </w:pPr>
          </w:p>
        </w:tc>
      </w:tr>
    </w:tbl>
    <w:p>
      <w:pPr>
        <w:spacing w:line="460" w:lineRule="exact"/>
        <w:ind w:right="17"/>
        <w:jc w:val="left"/>
        <w:rPr>
          <w:rFonts w:ascii="宋体" w:hAnsi="宋体" w:cs="宋体"/>
          <w:color w:val="auto"/>
        </w:rPr>
      </w:pPr>
      <w:r>
        <w:rPr>
          <w:rFonts w:hint="eastAsia" w:ascii="宋体" w:hAnsi="宋体" w:cs="宋体"/>
          <w:color w:val="auto"/>
          <w:spacing w:val="20"/>
          <w:sz w:val="24"/>
        </w:rPr>
        <w:t xml:space="preserve">   </w:t>
      </w:r>
      <w:r>
        <w:rPr>
          <w:rFonts w:hint="eastAsia" w:ascii="宋体" w:hAnsi="宋体" w:cs="宋体"/>
          <w:b/>
          <w:bCs/>
          <w:color w:val="auto"/>
          <w:spacing w:val="20"/>
          <w:sz w:val="24"/>
        </w:rPr>
        <w:t>第五条：</w:t>
      </w:r>
      <w:r>
        <w:rPr>
          <w:rFonts w:hint="eastAsia" w:ascii="宋体" w:hAnsi="宋体" w:cs="宋体"/>
          <w:color w:val="auto"/>
          <w:spacing w:val="20"/>
          <w:sz w:val="24"/>
        </w:rPr>
        <w:t xml:space="preserve">本合同设计收费为中标价格，计人民币（￥   </w:t>
      </w:r>
      <w:r>
        <w:rPr>
          <w:rFonts w:hint="eastAsia" w:ascii="宋体" w:hAnsi="宋体" w:cs="宋体"/>
          <w:b/>
          <w:color w:val="auto"/>
          <w:spacing w:val="20"/>
          <w:sz w:val="24"/>
        </w:rPr>
        <w:t>万元</w:t>
      </w:r>
      <w:r>
        <w:rPr>
          <w:rFonts w:hint="eastAsia" w:ascii="宋体" w:hAnsi="宋体" w:cs="宋体"/>
          <w:color w:val="auto"/>
          <w:spacing w:val="20"/>
          <w:sz w:val="24"/>
        </w:rPr>
        <w:t>）。</w:t>
      </w:r>
      <w:r>
        <w:rPr>
          <w:rFonts w:hint="eastAsia" w:ascii="宋体" w:hAnsi="宋体" w:cs="宋体"/>
          <w:color w:val="auto"/>
        </w:rPr>
        <w:t>支付方式为：</w:t>
      </w:r>
      <w:r>
        <w:rPr>
          <w:rFonts w:hint="eastAsia" w:ascii="宋体" w:hAnsi="宋体" w:cs="宋体"/>
          <w:color w:val="auto"/>
          <w:u w:val="single"/>
        </w:rPr>
        <w:t xml:space="preserve">                          。</w:t>
      </w:r>
    </w:p>
    <w:p>
      <w:pPr>
        <w:spacing w:line="460" w:lineRule="exact"/>
        <w:ind w:right="17" w:firstLine="480"/>
        <w:jc w:val="left"/>
        <w:rPr>
          <w:rFonts w:ascii="宋体" w:hAnsi="宋体" w:cs="宋体"/>
          <w:color w:val="auto"/>
          <w:spacing w:val="20"/>
          <w:sz w:val="24"/>
        </w:rPr>
      </w:pPr>
      <w:r>
        <w:rPr>
          <w:rFonts w:hint="eastAsia" w:ascii="宋体" w:hAnsi="宋体" w:cs="宋体"/>
          <w:b/>
          <w:bCs/>
          <w:color w:val="auto"/>
          <w:spacing w:val="20"/>
          <w:sz w:val="24"/>
        </w:rPr>
        <w:t>第六条：</w:t>
      </w:r>
      <w:r>
        <w:rPr>
          <w:rFonts w:hint="eastAsia" w:ascii="宋体" w:hAnsi="宋体" w:cs="宋体"/>
          <w:color w:val="auto"/>
          <w:spacing w:val="20"/>
          <w:sz w:val="24"/>
        </w:rPr>
        <w:t>双方责任：</w:t>
      </w:r>
    </w:p>
    <w:p>
      <w:pPr>
        <w:spacing w:line="460" w:lineRule="exact"/>
        <w:ind w:right="17" w:firstLine="480"/>
        <w:jc w:val="left"/>
        <w:rPr>
          <w:rFonts w:ascii="宋体" w:hAnsi="宋体" w:cs="宋体"/>
          <w:color w:val="auto"/>
          <w:sz w:val="24"/>
        </w:rPr>
      </w:pPr>
      <w:r>
        <w:rPr>
          <w:rFonts w:hint="eastAsia" w:ascii="宋体" w:hAnsi="宋体" w:cs="宋体"/>
          <w:color w:val="auto"/>
          <w:sz w:val="24"/>
        </w:rPr>
        <w:t>6．1 发包人责任：</w:t>
      </w:r>
    </w:p>
    <w:p>
      <w:pPr>
        <w:spacing w:line="460" w:lineRule="exact"/>
        <w:ind w:right="17" w:firstLine="480"/>
        <w:jc w:val="left"/>
        <w:rPr>
          <w:rFonts w:ascii="宋体" w:hAnsi="宋体" w:cs="宋体"/>
          <w:color w:val="auto"/>
          <w:sz w:val="24"/>
        </w:rPr>
      </w:pPr>
      <w:r>
        <w:rPr>
          <w:rFonts w:hint="eastAsia" w:ascii="宋体" w:hAnsi="宋体" w:cs="宋体"/>
          <w:color w:val="auto"/>
          <w:sz w:val="24"/>
        </w:rPr>
        <w:t>6．1．1 发包人按本合同第三条规定的内容，在规定的时间内向设计人提交基础资料及文件，并对其完整性、正确性及时限负责。发包人不得要求设计人违反国家有关标准进行设计。</w:t>
      </w:r>
    </w:p>
    <w:p>
      <w:pPr>
        <w:spacing w:line="460" w:lineRule="exact"/>
        <w:ind w:right="17" w:firstLine="480"/>
        <w:jc w:val="left"/>
        <w:rPr>
          <w:rFonts w:ascii="宋体" w:hAnsi="宋体" w:cs="宋体"/>
          <w:color w:val="auto"/>
          <w:sz w:val="24"/>
        </w:rPr>
      </w:pPr>
      <w:r>
        <w:rPr>
          <w:rFonts w:hint="eastAsia" w:ascii="宋体" w:hAnsi="宋体" w:cs="宋体"/>
          <w:color w:val="auto"/>
          <w:sz w:val="24"/>
        </w:rPr>
        <w:t>发包人提交上述资料及文件超过规定期限15天以内，设计人按本合同第四条规定交付设计文件时间顺延；超过规定期限15天以上时，设计人员有权重新确定提交设计文件的时间。</w:t>
      </w:r>
    </w:p>
    <w:p>
      <w:pPr>
        <w:spacing w:line="460" w:lineRule="exact"/>
        <w:ind w:right="17" w:firstLine="480"/>
        <w:jc w:val="left"/>
        <w:rPr>
          <w:rFonts w:ascii="宋体" w:hAnsi="宋体" w:cs="宋体"/>
          <w:color w:val="auto"/>
          <w:sz w:val="24"/>
        </w:rPr>
      </w:pPr>
      <w:r>
        <w:rPr>
          <w:rFonts w:hint="eastAsia" w:ascii="宋体" w:hAnsi="宋体" w:cs="宋体"/>
          <w:color w:val="auto"/>
          <w:sz w:val="24"/>
        </w:rPr>
        <w:t>6．1．2  发包人变更委托设计项目、规模、条件或因提交的资料错误，或所提交资料作较大修改，以致造成设计人设计需返工时，发包人不再另行支付额外费用，若需支付，双方需另行协商签订补充协议（或另订合同）。</w:t>
      </w:r>
    </w:p>
    <w:p>
      <w:pPr>
        <w:spacing w:line="460" w:lineRule="exact"/>
        <w:ind w:right="17" w:firstLine="480"/>
        <w:jc w:val="left"/>
        <w:rPr>
          <w:rFonts w:ascii="宋体" w:hAnsi="宋体" w:cs="宋体"/>
          <w:color w:val="auto"/>
          <w:sz w:val="24"/>
        </w:rPr>
      </w:pPr>
      <w:r>
        <w:rPr>
          <w:rFonts w:hint="eastAsia" w:ascii="宋体" w:hAnsi="宋体" w:cs="宋体"/>
          <w:color w:val="auto"/>
          <w:sz w:val="24"/>
        </w:rPr>
        <w:t>6．1．3 发包人要求设计人比合同规定时间提前交付设计文件时，如果设计人能够做到，发包人应根据设计人提前投入的工作量，向设计人支付赶工费。</w:t>
      </w:r>
    </w:p>
    <w:p>
      <w:pPr>
        <w:spacing w:line="460" w:lineRule="exact"/>
        <w:ind w:right="17" w:firstLine="480"/>
        <w:jc w:val="left"/>
        <w:rPr>
          <w:rFonts w:ascii="宋体" w:hAnsi="宋体" w:cs="宋体"/>
          <w:color w:val="auto"/>
          <w:sz w:val="24"/>
        </w:rPr>
      </w:pPr>
      <w:r>
        <w:rPr>
          <w:rFonts w:hint="eastAsia" w:ascii="宋体" w:hAnsi="宋体" w:cs="宋体"/>
          <w:color w:val="auto"/>
          <w:sz w:val="24"/>
        </w:rPr>
        <w:t>6．1．4 发包人应为派赴现场处理有关设计问题的工作人员，提供必要的工作生活及交通等方便条件。</w:t>
      </w:r>
    </w:p>
    <w:p>
      <w:pPr>
        <w:spacing w:line="460" w:lineRule="exact"/>
        <w:ind w:right="17" w:firstLine="480"/>
        <w:jc w:val="left"/>
        <w:rPr>
          <w:rFonts w:ascii="宋体" w:hAnsi="宋体" w:cs="宋体"/>
          <w:color w:val="auto"/>
          <w:sz w:val="24"/>
        </w:rPr>
      </w:pPr>
      <w:r>
        <w:rPr>
          <w:rFonts w:hint="eastAsia" w:ascii="宋体" w:hAnsi="宋体" w:cs="宋体"/>
          <w:color w:val="auto"/>
          <w:sz w:val="24"/>
        </w:rPr>
        <w:t>6．1．5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line="460" w:lineRule="exact"/>
        <w:ind w:right="17" w:firstLine="480"/>
        <w:jc w:val="left"/>
        <w:rPr>
          <w:rFonts w:ascii="宋体" w:hAnsi="宋体" w:cs="宋体"/>
          <w:color w:val="auto"/>
          <w:sz w:val="24"/>
        </w:rPr>
      </w:pPr>
      <w:r>
        <w:rPr>
          <w:rFonts w:hint="eastAsia" w:ascii="宋体" w:hAnsi="宋体" w:cs="宋体"/>
          <w:color w:val="auto"/>
          <w:sz w:val="24"/>
        </w:rPr>
        <w:t>6．2 设计人责任：</w:t>
      </w:r>
    </w:p>
    <w:p>
      <w:pPr>
        <w:spacing w:line="460" w:lineRule="exact"/>
        <w:ind w:right="17" w:firstLine="480"/>
        <w:jc w:val="left"/>
        <w:rPr>
          <w:rFonts w:ascii="宋体" w:hAnsi="宋体" w:cs="宋体"/>
          <w:color w:val="auto"/>
          <w:sz w:val="24"/>
        </w:rPr>
      </w:pPr>
      <w:r>
        <w:rPr>
          <w:rFonts w:hint="eastAsia" w:ascii="宋体" w:hAnsi="宋体" w:cs="宋体"/>
          <w:color w:val="auto"/>
          <w:sz w:val="24"/>
        </w:rPr>
        <w:t>6．2．1 设计人根据国家规定技术规范、标准、规程及发包人提出的设计要求，进行工程设计，按合同规定的进度要求提交质量合格的设计资料，如因设计人原因导致工作延误，每出现一次罚款1000元，直至解除合同。</w:t>
      </w:r>
    </w:p>
    <w:p>
      <w:pPr>
        <w:spacing w:line="460" w:lineRule="exact"/>
        <w:ind w:right="17" w:firstLine="480"/>
        <w:jc w:val="left"/>
        <w:rPr>
          <w:rFonts w:ascii="宋体" w:hAnsi="宋体" w:cs="宋体"/>
          <w:color w:val="auto"/>
          <w:sz w:val="24"/>
        </w:rPr>
      </w:pPr>
      <w:r>
        <w:rPr>
          <w:rFonts w:hint="eastAsia" w:ascii="宋体" w:hAnsi="宋体" w:cs="宋体"/>
          <w:color w:val="auto"/>
          <w:sz w:val="24"/>
        </w:rPr>
        <w:t>6．2．2 设计人采用的主要技术标准是：</w:t>
      </w:r>
    </w:p>
    <w:p>
      <w:pPr>
        <w:spacing w:line="460" w:lineRule="exact"/>
        <w:ind w:right="17" w:firstLine="480"/>
        <w:jc w:val="left"/>
        <w:rPr>
          <w:rFonts w:ascii="宋体" w:hAnsi="宋体" w:cs="宋体"/>
          <w:color w:val="auto"/>
          <w:sz w:val="24"/>
        </w:rPr>
      </w:pPr>
      <w:r>
        <w:rPr>
          <w:rFonts w:hint="eastAsia" w:ascii="宋体" w:hAnsi="宋体" w:cs="宋体"/>
          <w:color w:val="auto"/>
          <w:sz w:val="24"/>
        </w:rPr>
        <w:t>国家现行有关设计技术规范、标准及规程。</w:t>
      </w:r>
    </w:p>
    <w:p>
      <w:pPr>
        <w:spacing w:line="460" w:lineRule="exact"/>
        <w:ind w:right="17" w:firstLine="480"/>
        <w:jc w:val="left"/>
        <w:rPr>
          <w:rFonts w:ascii="宋体" w:hAnsi="宋体" w:cs="宋体"/>
          <w:color w:val="auto"/>
          <w:sz w:val="24"/>
        </w:rPr>
      </w:pPr>
      <w:r>
        <w:rPr>
          <w:rFonts w:hint="eastAsia" w:ascii="宋体" w:hAnsi="宋体" w:cs="宋体"/>
          <w:color w:val="auto"/>
          <w:sz w:val="24"/>
        </w:rPr>
        <w:t>6．2．3 设计合理使用年限为</w:t>
      </w:r>
      <w:r>
        <w:rPr>
          <w:rFonts w:hint="eastAsia" w:ascii="宋体" w:hAnsi="宋体" w:cs="宋体"/>
          <w:color w:val="auto"/>
          <w:sz w:val="24"/>
          <w:u w:val="single"/>
        </w:rPr>
        <w:t xml:space="preserve">   </w:t>
      </w:r>
      <w:r>
        <w:rPr>
          <w:rFonts w:hint="eastAsia" w:ascii="宋体" w:hAnsi="宋体" w:cs="宋体"/>
          <w:color w:val="auto"/>
          <w:sz w:val="24"/>
        </w:rPr>
        <w:t>年。</w:t>
      </w:r>
    </w:p>
    <w:p>
      <w:pPr>
        <w:spacing w:line="460" w:lineRule="exact"/>
        <w:ind w:right="17" w:firstLine="480"/>
        <w:jc w:val="left"/>
        <w:rPr>
          <w:rFonts w:ascii="宋体" w:hAnsi="宋体" w:cs="宋体"/>
          <w:color w:val="auto"/>
          <w:sz w:val="24"/>
        </w:rPr>
      </w:pPr>
      <w:r>
        <w:rPr>
          <w:rFonts w:hint="eastAsia" w:ascii="宋体" w:hAnsi="宋体" w:cs="宋体"/>
          <w:color w:val="auto"/>
          <w:sz w:val="24"/>
        </w:rPr>
        <w:t>6．2．4 设计人按本合同第二条和第四条规定的内容、进度及份数向发包人交付资料及文件，如未按时交付，发包人有权要求赔偿或者解除合同。</w:t>
      </w:r>
    </w:p>
    <w:p>
      <w:pPr>
        <w:spacing w:line="460" w:lineRule="exact"/>
        <w:ind w:right="17" w:firstLine="480"/>
        <w:jc w:val="left"/>
        <w:rPr>
          <w:rFonts w:ascii="宋体" w:hAnsi="宋体" w:cs="宋体"/>
          <w:color w:val="auto"/>
          <w:sz w:val="24"/>
        </w:rPr>
      </w:pPr>
      <w:r>
        <w:rPr>
          <w:rFonts w:hint="eastAsia" w:ascii="宋体" w:hAnsi="宋体" w:cs="宋体"/>
          <w:color w:val="auto"/>
          <w:sz w:val="24"/>
        </w:rPr>
        <w:t>6．2．5 设计人交付设计资料及文件后，按规定参加有关的设计审查，并根据审查结论负责对不超出原定范围的内容做必要调整补充。设计人按合同规定时限交付设计资料及文件，负责向发包人及施工单位进行设计交底、处理有关设计问题和参加竣工验收。</w:t>
      </w:r>
    </w:p>
    <w:p>
      <w:pPr>
        <w:spacing w:line="460" w:lineRule="exact"/>
        <w:ind w:right="17" w:firstLine="480"/>
        <w:jc w:val="left"/>
        <w:rPr>
          <w:rFonts w:ascii="宋体" w:hAnsi="宋体" w:cs="宋体"/>
          <w:color w:val="auto"/>
          <w:sz w:val="24"/>
        </w:rPr>
      </w:pPr>
      <w:r>
        <w:rPr>
          <w:rFonts w:hint="eastAsia" w:ascii="宋体" w:hAnsi="宋体" w:cs="宋体"/>
          <w:color w:val="auto"/>
          <w:sz w:val="24"/>
        </w:rPr>
        <w:t>6．2．6 设计人应保护发包人的知识产权，不得向第三人泄漏、转让发包人提交的产品图纸等技术经济资料。如发生以上情况并给发包人造成经济损失，发包人有权向设计人索赔。</w:t>
      </w:r>
    </w:p>
    <w:p>
      <w:pPr>
        <w:spacing w:line="460" w:lineRule="exact"/>
        <w:ind w:right="17" w:firstLine="480"/>
        <w:jc w:val="left"/>
        <w:rPr>
          <w:rFonts w:ascii="宋体" w:hAnsi="宋体" w:cs="宋体"/>
          <w:color w:val="auto"/>
          <w:sz w:val="24"/>
        </w:rPr>
      </w:pPr>
      <w:r>
        <w:rPr>
          <w:rFonts w:hint="eastAsia" w:ascii="宋体" w:hAnsi="宋体" w:cs="宋体"/>
          <w:color w:val="auto"/>
          <w:sz w:val="24"/>
        </w:rPr>
        <w:t>第</w:t>
      </w:r>
      <w:r>
        <w:rPr>
          <w:rFonts w:hint="eastAsia" w:ascii="宋体" w:hAnsi="宋体" w:cs="宋体"/>
          <w:color w:val="auto"/>
          <w:sz w:val="24"/>
          <w:lang w:val="en-US" w:eastAsia="zh-CN"/>
        </w:rPr>
        <w:t>七</w:t>
      </w:r>
      <w:r>
        <w:rPr>
          <w:rFonts w:hint="eastAsia" w:ascii="宋体" w:hAnsi="宋体" w:cs="宋体"/>
          <w:color w:val="auto"/>
          <w:sz w:val="24"/>
        </w:rPr>
        <w:t>条  其 他</w:t>
      </w:r>
    </w:p>
    <w:p>
      <w:pPr>
        <w:spacing w:line="460" w:lineRule="exact"/>
        <w:ind w:right="17" w:firstLine="48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.1发包人要求设计人派专人留驻施工现场进行配合与解决有关问题时，双方应另行签订补充协议或技术咨询服务合同。</w:t>
      </w:r>
    </w:p>
    <w:p>
      <w:pPr>
        <w:spacing w:line="460" w:lineRule="exact"/>
        <w:ind w:right="17" w:firstLine="48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.2设计人为本合同项目的服务至施工安装结束为止。</w:t>
      </w:r>
    </w:p>
    <w:p>
      <w:pPr>
        <w:spacing w:line="460" w:lineRule="exact"/>
        <w:ind w:right="17" w:firstLine="48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.3本工程项目中，设计人不得指定建筑材料、设备的生产厂或供货商。发包人需要设计人配合建筑材料、设备的加工订货时，所需费用由发包人承担。</w:t>
      </w:r>
    </w:p>
    <w:p>
      <w:pPr>
        <w:spacing w:line="460" w:lineRule="exact"/>
        <w:ind w:right="17" w:firstLine="48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.4发包人委托设计人配合引进项目的设计任务，从询价、对外谈判、国内外技术考察直至建成投产的各个阶段，应吸收承担有关设计任务的设计人员参加。</w:t>
      </w:r>
    </w:p>
    <w:p>
      <w:pPr>
        <w:spacing w:line="460" w:lineRule="exact"/>
        <w:ind w:right="17" w:firstLine="48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.5发包人委托设计人承担本合同内容以外的工作服务，另行签订协议并付费用。</w:t>
      </w:r>
    </w:p>
    <w:p>
      <w:pPr>
        <w:spacing w:line="460" w:lineRule="exact"/>
        <w:ind w:right="17" w:firstLine="48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.6由于不可抗力因素致使合同无法履行时，双方应及时协商解决。</w:t>
      </w:r>
    </w:p>
    <w:p>
      <w:pPr>
        <w:spacing w:line="460" w:lineRule="exact"/>
        <w:ind w:right="17" w:firstLine="48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.7本合同份数：正本贰份，副本陆份。双方各执正本壹份，副本壹份 (其余副本用作办理手续用)。</w:t>
      </w:r>
    </w:p>
    <w:p>
      <w:pPr>
        <w:spacing w:line="460" w:lineRule="exact"/>
        <w:ind w:right="17" w:firstLine="48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.8未尽事宜，经双方协商一致，签订补充协议，补充协议与本合同具有同等效力。</w:t>
      </w:r>
    </w:p>
    <w:tbl>
      <w:tblPr>
        <w:tblStyle w:val="19"/>
        <w:tblW w:w="8927" w:type="dxa"/>
        <w:tblInd w:w="0" w:type="dxa"/>
        <w:tblLayout w:type="fixed"/>
        <w:tblCellMar>
          <w:top w:w="0" w:type="dxa"/>
          <w:left w:w="108" w:type="dxa"/>
          <w:bottom w:w="0" w:type="dxa"/>
          <w:right w:w="108" w:type="dxa"/>
        </w:tblCellMar>
      </w:tblPr>
      <w:tblGrid>
        <w:gridCol w:w="4428"/>
        <w:gridCol w:w="4499"/>
      </w:tblGrid>
      <w:tr>
        <w:tblPrEx>
          <w:tblCellMar>
            <w:top w:w="0" w:type="dxa"/>
            <w:left w:w="108" w:type="dxa"/>
            <w:bottom w:w="0" w:type="dxa"/>
            <w:right w:w="108" w:type="dxa"/>
          </w:tblCellMar>
        </w:tblPrEx>
        <w:tc>
          <w:tcPr>
            <w:tcW w:w="4428"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 xml:space="preserve">发包人名称： </w:t>
            </w:r>
          </w:p>
        </w:tc>
        <w:tc>
          <w:tcPr>
            <w:tcW w:w="4499"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 xml:space="preserve">设计人名称： </w:t>
            </w:r>
          </w:p>
        </w:tc>
      </w:tr>
      <w:tr>
        <w:tblPrEx>
          <w:tblCellMar>
            <w:top w:w="0" w:type="dxa"/>
            <w:left w:w="108" w:type="dxa"/>
            <w:bottom w:w="0" w:type="dxa"/>
            <w:right w:w="108" w:type="dxa"/>
          </w:tblCellMar>
        </w:tblPrEx>
        <w:trPr>
          <w:trHeight w:val="1011" w:hRule="atLeast"/>
        </w:trPr>
        <w:tc>
          <w:tcPr>
            <w:tcW w:w="4428"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(盖章)</w:t>
            </w:r>
          </w:p>
        </w:tc>
        <w:tc>
          <w:tcPr>
            <w:tcW w:w="4499"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(盖章)</w:t>
            </w:r>
          </w:p>
        </w:tc>
      </w:tr>
      <w:tr>
        <w:tblPrEx>
          <w:tblCellMar>
            <w:top w:w="0" w:type="dxa"/>
            <w:left w:w="108" w:type="dxa"/>
            <w:bottom w:w="0" w:type="dxa"/>
            <w:right w:w="108" w:type="dxa"/>
          </w:tblCellMar>
        </w:tblPrEx>
        <w:tc>
          <w:tcPr>
            <w:tcW w:w="4428"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法定代表人：（签字）</w:t>
            </w:r>
          </w:p>
        </w:tc>
        <w:tc>
          <w:tcPr>
            <w:tcW w:w="4499"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法定代表人：（签字）</w:t>
            </w:r>
          </w:p>
        </w:tc>
      </w:tr>
      <w:tr>
        <w:tblPrEx>
          <w:tblCellMar>
            <w:top w:w="0" w:type="dxa"/>
            <w:left w:w="108" w:type="dxa"/>
            <w:bottom w:w="0" w:type="dxa"/>
            <w:right w:w="108" w:type="dxa"/>
          </w:tblCellMar>
        </w:tblPrEx>
        <w:trPr>
          <w:trHeight w:val="585" w:hRule="atLeast"/>
        </w:trPr>
        <w:tc>
          <w:tcPr>
            <w:tcW w:w="4428" w:type="dxa"/>
            <w:vAlign w:val="center"/>
          </w:tcPr>
          <w:p>
            <w:pPr>
              <w:spacing w:line="460" w:lineRule="exact"/>
              <w:ind w:right="17" w:firstLine="480"/>
              <w:jc w:val="left"/>
              <w:rPr>
                <w:rFonts w:ascii="宋体" w:hAnsi="宋体" w:cs="宋体"/>
                <w:color w:val="auto"/>
                <w:sz w:val="24"/>
              </w:rPr>
            </w:pPr>
          </w:p>
        </w:tc>
        <w:tc>
          <w:tcPr>
            <w:tcW w:w="4499" w:type="dxa"/>
            <w:vAlign w:val="center"/>
          </w:tcPr>
          <w:p>
            <w:pPr>
              <w:spacing w:line="460" w:lineRule="exact"/>
              <w:ind w:right="17" w:firstLine="480"/>
              <w:jc w:val="left"/>
              <w:rPr>
                <w:rFonts w:ascii="宋体" w:hAnsi="宋体" w:cs="宋体"/>
                <w:color w:val="auto"/>
                <w:sz w:val="24"/>
              </w:rPr>
            </w:pPr>
          </w:p>
        </w:tc>
      </w:tr>
      <w:tr>
        <w:tblPrEx>
          <w:tblCellMar>
            <w:top w:w="0" w:type="dxa"/>
            <w:left w:w="108" w:type="dxa"/>
            <w:bottom w:w="0" w:type="dxa"/>
            <w:right w:w="108" w:type="dxa"/>
          </w:tblCellMar>
        </w:tblPrEx>
        <w:tc>
          <w:tcPr>
            <w:tcW w:w="4428"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委托代理人：（签字）</w:t>
            </w:r>
          </w:p>
        </w:tc>
        <w:tc>
          <w:tcPr>
            <w:tcW w:w="4499"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委托代理人：（签字）</w:t>
            </w:r>
          </w:p>
        </w:tc>
      </w:tr>
      <w:tr>
        <w:tblPrEx>
          <w:tblCellMar>
            <w:top w:w="0" w:type="dxa"/>
            <w:left w:w="108" w:type="dxa"/>
            <w:bottom w:w="0" w:type="dxa"/>
            <w:right w:w="108" w:type="dxa"/>
          </w:tblCellMar>
        </w:tblPrEx>
        <w:trPr>
          <w:trHeight w:val="781" w:hRule="atLeast"/>
        </w:trPr>
        <w:tc>
          <w:tcPr>
            <w:tcW w:w="4428" w:type="dxa"/>
            <w:vAlign w:val="center"/>
          </w:tcPr>
          <w:p>
            <w:pPr>
              <w:spacing w:line="460" w:lineRule="exact"/>
              <w:ind w:right="17" w:firstLine="480"/>
              <w:jc w:val="left"/>
              <w:rPr>
                <w:rFonts w:ascii="宋体" w:hAnsi="宋体" w:cs="宋体"/>
                <w:color w:val="auto"/>
                <w:sz w:val="24"/>
              </w:rPr>
            </w:pPr>
          </w:p>
        </w:tc>
        <w:tc>
          <w:tcPr>
            <w:tcW w:w="4499" w:type="dxa"/>
            <w:vAlign w:val="center"/>
          </w:tcPr>
          <w:p>
            <w:pPr>
              <w:spacing w:line="460" w:lineRule="exact"/>
              <w:ind w:right="17" w:firstLine="480"/>
              <w:jc w:val="left"/>
              <w:rPr>
                <w:rFonts w:ascii="宋体" w:hAnsi="宋体" w:cs="宋体"/>
                <w:color w:val="auto"/>
                <w:sz w:val="24"/>
              </w:rPr>
            </w:pPr>
          </w:p>
        </w:tc>
      </w:tr>
      <w:tr>
        <w:tblPrEx>
          <w:tblCellMar>
            <w:top w:w="0" w:type="dxa"/>
            <w:left w:w="108" w:type="dxa"/>
            <w:bottom w:w="0" w:type="dxa"/>
            <w:right w:w="108" w:type="dxa"/>
          </w:tblCellMar>
        </w:tblPrEx>
        <w:tc>
          <w:tcPr>
            <w:tcW w:w="4428"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 xml:space="preserve">住    所： </w:t>
            </w:r>
          </w:p>
        </w:tc>
        <w:tc>
          <w:tcPr>
            <w:tcW w:w="4499"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 xml:space="preserve">住    所： </w:t>
            </w:r>
          </w:p>
        </w:tc>
      </w:tr>
      <w:tr>
        <w:tblPrEx>
          <w:tblCellMar>
            <w:top w:w="0" w:type="dxa"/>
            <w:left w:w="108" w:type="dxa"/>
            <w:bottom w:w="0" w:type="dxa"/>
            <w:right w:w="108" w:type="dxa"/>
          </w:tblCellMar>
        </w:tblPrEx>
        <w:tc>
          <w:tcPr>
            <w:tcW w:w="4428"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邮政编码：</w:t>
            </w:r>
          </w:p>
        </w:tc>
        <w:tc>
          <w:tcPr>
            <w:tcW w:w="4499"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邮政编码：</w:t>
            </w:r>
          </w:p>
        </w:tc>
      </w:tr>
      <w:tr>
        <w:tblPrEx>
          <w:tblCellMar>
            <w:top w:w="0" w:type="dxa"/>
            <w:left w:w="108" w:type="dxa"/>
            <w:bottom w:w="0" w:type="dxa"/>
            <w:right w:w="108" w:type="dxa"/>
          </w:tblCellMar>
        </w:tblPrEx>
        <w:tc>
          <w:tcPr>
            <w:tcW w:w="4428"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电    话：</w:t>
            </w:r>
          </w:p>
        </w:tc>
        <w:tc>
          <w:tcPr>
            <w:tcW w:w="4499"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电    话：</w:t>
            </w:r>
          </w:p>
        </w:tc>
      </w:tr>
      <w:tr>
        <w:tblPrEx>
          <w:tblCellMar>
            <w:top w:w="0" w:type="dxa"/>
            <w:left w:w="108" w:type="dxa"/>
            <w:bottom w:w="0" w:type="dxa"/>
            <w:right w:w="108" w:type="dxa"/>
          </w:tblCellMar>
        </w:tblPrEx>
        <w:tc>
          <w:tcPr>
            <w:tcW w:w="4428"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传    真：</w:t>
            </w:r>
          </w:p>
        </w:tc>
        <w:tc>
          <w:tcPr>
            <w:tcW w:w="4499"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传    真：</w:t>
            </w:r>
          </w:p>
        </w:tc>
      </w:tr>
      <w:tr>
        <w:tblPrEx>
          <w:tblCellMar>
            <w:top w:w="0" w:type="dxa"/>
            <w:left w:w="108" w:type="dxa"/>
            <w:bottom w:w="0" w:type="dxa"/>
            <w:right w:w="108" w:type="dxa"/>
          </w:tblCellMar>
        </w:tblPrEx>
        <w:tc>
          <w:tcPr>
            <w:tcW w:w="4428"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开户银行：</w:t>
            </w:r>
          </w:p>
        </w:tc>
        <w:tc>
          <w:tcPr>
            <w:tcW w:w="4499"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 xml:space="preserve">开户银行： </w:t>
            </w:r>
          </w:p>
        </w:tc>
      </w:tr>
      <w:tr>
        <w:tblPrEx>
          <w:tblCellMar>
            <w:top w:w="0" w:type="dxa"/>
            <w:left w:w="108" w:type="dxa"/>
            <w:bottom w:w="0" w:type="dxa"/>
            <w:right w:w="108" w:type="dxa"/>
          </w:tblCellMar>
        </w:tblPrEx>
        <w:tc>
          <w:tcPr>
            <w:tcW w:w="4428"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银行帐号：</w:t>
            </w:r>
          </w:p>
        </w:tc>
        <w:tc>
          <w:tcPr>
            <w:tcW w:w="4499"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银行帐号：</w:t>
            </w:r>
          </w:p>
        </w:tc>
      </w:tr>
      <w:tr>
        <w:tblPrEx>
          <w:tblCellMar>
            <w:top w:w="0" w:type="dxa"/>
            <w:left w:w="108" w:type="dxa"/>
            <w:bottom w:w="0" w:type="dxa"/>
            <w:right w:w="108" w:type="dxa"/>
          </w:tblCellMar>
        </w:tblPrEx>
        <w:tc>
          <w:tcPr>
            <w:tcW w:w="4428" w:type="dxa"/>
            <w:vAlign w:val="center"/>
          </w:tcPr>
          <w:p>
            <w:pPr>
              <w:spacing w:line="460" w:lineRule="exact"/>
              <w:ind w:right="17" w:firstLine="720" w:firstLineChars="300"/>
              <w:jc w:val="left"/>
              <w:rPr>
                <w:rFonts w:ascii="宋体" w:hAnsi="宋体" w:cs="宋体"/>
                <w:color w:val="auto"/>
                <w:sz w:val="24"/>
              </w:rPr>
            </w:pPr>
            <w:r>
              <w:rPr>
                <w:rFonts w:hint="eastAsia" w:ascii="宋体" w:hAnsi="宋体" w:cs="宋体"/>
                <w:color w:val="auto"/>
                <w:sz w:val="24"/>
              </w:rPr>
              <w:t xml:space="preserve"> 年  月  日</w:t>
            </w:r>
          </w:p>
        </w:tc>
        <w:tc>
          <w:tcPr>
            <w:tcW w:w="4499" w:type="dxa"/>
            <w:vAlign w:val="center"/>
          </w:tcPr>
          <w:p>
            <w:pPr>
              <w:spacing w:line="460" w:lineRule="exact"/>
              <w:ind w:right="17" w:firstLine="480"/>
              <w:jc w:val="left"/>
              <w:rPr>
                <w:rFonts w:ascii="宋体" w:hAnsi="宋体" w:cs="宋体"/>
                <w:color w:val="auto"/>
                <w:sz w:val="24"/>
              </w:rPr>
            </w:pPr>
            <w:r>
              <w:rPr>
                <w:rFonts w:hint="eastAsia" w:ascii="宋体" w:hAnsi="宋体" w:cs="宋体"/>
                <w:color w:val="auto"/>
                <w:sz w:val="24"/>
              </w:rPr>
              <w:t xml:space="preserve">  年  月  日</w:t>
            </w:r>
          </w:p>
        </w:tc>
      </w:tr>
    </w:tbl>
    <w:p>
      <w:pPr>
        <w:rPr>
          <w:color w:val="auto"/>
        </w:rPr>
      </w:pPr>
    </w:p>
    <w:p>
      <w:pPr>
        <w:rPr>
          <w:color w:val="auto"/>
        </w:rPr>
      </w:pPr>
    </w:p>
    <w:p>
      <w:pPr>
        <w:rPr>
          <w:color w:val="auto"/>
        </w:rPr>
      </w:pPr>
    </w:p>
    <w:p>
      <w:pPr>
        <w:rPr>
          <w:color w:val="auto"/>
        </w:rPr>
      </w:pPr>
    </w:p>
    <w:p>
      <w:pPr>
        <w:rPr>
          <w:rFonts w:ascii="宋体" w:hAnsi="宋体" w:cs="宋体"/>
          <w:b/>
          <w:bCs/>
          <w:color w:val="auto"/>
          <w:sz w:val="32"/>
        </w:rPr>
      </w:pPr>
    </w:p>
    <w:p>
      <w:pPr>
        <w:rPr>
          <w:rFonts w:ascii="宋体" w:hAnsi="宋体" w:cs="宋体"/>
          <w:b/>
          <w:bCs/>
          <w:color w:val="auto"/>
          <w:sz w:val="32"/>
        </w:rPr>
      </w:pPr>
    </w:p>
    <w:p>
      <w:pPr>
        <w:rPr>
          <w:rFonts w:ascii="宋体" w:hAnsi="宋体" w:cs="宋体"/>
          <w:color w:val="auto"/>
        </w:rPr>
      </w:pPr>
    </w:p>
    <w:p>
      <w:pPr>
        <w:pStyle w:val="17"/>
        <w:ind w:firstLine="210"/>
        <w:rPr>
          <w:rFonts w:ascii="宋体" w:hAnsi="宋体" w:cs="宋体"/>
          <w:color w:val="auto"/>
        </w:rPr>
      </w:pPr>
    </w:p>
    <w:p>
      <w:pPr>
        <w:pStyle w:val="3"/>
        <w:numPr>
          <w:ilvl w:val="0"/>
          <w:numId w:val="10"/>
        </w:numPr>
        <w:spacing w:before="0" w:after="0" w:line="240" w:lineRule="auto"/>
        <w:jc w:val="center"/>
        <w:rPr>
          <w:rFonts w:ascii="宋体" w:hAnsi="宋体" w:cs="宋体"/>
          <w:color w:val="auto"/>
          <w:sz w:val="40"/>
          <w:szCs w:val="52"/>
        </w:rPr>
      </w:pPr>
      <w:r>
        <w:rPr>
          <w:rFonts w:hint="eastAsia" w:ascii="宋体" w:hAnsi="宋体" w:cs="宋体"/>
          <w:color w:val="auto"/>
          <w:sz w:val="40"/>
          <w:szCs w:val="52"/>
        </w:rPr>
        <w:t xml:space="preserve"> </w:t>
      </w:r>
      <w:bookmarkStart w:id="288" w:name="_Toc22706"/>
      <w:r>
        <w:rPr>
          <w:rFonts w:hint="eastAsia" w:ascii="宋体" w:hAnsi="宋体" w:cs="宋体"/>
          <w:color w:val="auto"/>
          <w:sz w:val="40"/>
          <w:szCs w:val="52"/>
        </w:rPr>
        <w:t>设计任务书</w:t>
      </w:r>
      <w:bookmarkEnd w:id="288"/>
    </w:p>
    <w:p>
      <w:pPr>
        <w:widowControl/>
        <w:spacing w:line="360" w:lineRule="auto"/>
        <w:ind w:firstLine="480"/>
        <w:rPr>
          <w:rFonts w:ascii="宋体" w:hAnsi="宋体"/>
          <w:color w:val="auto"/>
          <w:kern w:val="0"/>
          <w:sz w:val="30"/>
          <w:szCs w:val="30"/>
        </w:rPr>
      </w:pPr>
      <w:r>
        <w:rPr>
          <w:rFonts w:ascii="宋体" w:hAnsi="宋体"/>
          <w:color w:val="auto"/>
          <w:kern w:val="0"/>
          <w:sz w:val="30"/>
          <w:szCs w:val="30"/>
        </w:rPr>
        <w:t>1</w:t>
      </w:r>
      <w:r>
        <w:rPr>
          <w:rFonts w:hint="eastAsia" w:ascii="宋体" w:hAnsi="宋体"/>
          <w:color w:val="auto"/>
          <w:kern w:val="0"/>
          <w:sz w:val="30"/>
          <w:szCs w:val="30"/>
        </w:rPr>
        <w:t>、项目名称：</w:t>
      </w:r>
      <w:r>
        <w:rPr>
          <w:rFonts w:hint="eastAsia" w:ascii="宋体" w:hAnsi="宋体" w:cs="Times New Roman"/>
          <w:color w:val="auto"/>
          <w:kern w:val="0"/>
          <w:sz w:val="30"/>
          <w:szCs w:val="30"/>
        </w:rPr>
        <w:t>唐河县第二初级中学扩建项目。</w:t>
      </w:r>
    </w:p>
    <w:p>
      <w:pPr>
        <w:widowControl/>
        <w:spacing w:line="360" w:lineRule="auto"/>
        <w:ind w:firstLine="480"/>
        <w:rPr>
          <w:rFonts w:ascii="宋体" w:hAnsi="宋体" w:cs="Times New Roman"/>
          <w:color w:val="auto"/>
          <w:kern w:val="0"/>
          <w:sz w:val="30"/>
          <w:szCs w:val="30"/>
        </w:rPr>
      </w:pPr>
      <w:r>
        <w:rPr>
          <w:rFonts w:ascii="宋体" w:hAnsi="宋体"/>
          <w:color w:val="auto"/>
          <w:kern w:val="0"/>
          <w:sz w:val="30"/>
          <w:szCs w:val="30"/>
        </w:rPr>
        <w:t>2</w:t>
      </w:r>
      <w:r>
        <w:rPr>
          <w:rFonts w:hint="eastAsia" w:ascii="宋体" w:hAnsi="宋体"/>
          <w:color w:val="auto"/>
          <w:kern w:val="0"/>
          <w:sz w:val="30"/>
          <w:szCs w:val="30"/>
        </w:rPr>
        <w:t>、设计范围：</w:t>
      </w:r>
      <w:r>
        <w:rPr>
          <w:rFonts w:hint="eastAsia" w:ascii="宋体" w:hAnsi="宋体" w:cs="Times New Roman"/>
          <w:color w:val="auto"/>
          <w:kern w:val="0"/>
          <w:sz w:val="30"/>
          <w:szCs w:val="30"/>
        </w:rPr>
        <w:t>本项目规划用地实用面积为：</w:t>
      </w:r>
      <w:r>
        <w:rPr>
          <w:rFonts w:ascii="宋体" w:hAnsi="宋体" w:cs="Times New Roman"/>
          <w:color w:val="auto"/>
          <w:kern w:val="0"/>
          <w:sz w:val="30"/>
          <w:szCs w:val="30"/>
        </w:rPr>
        <w:t>16555.36</w:t>
      </w:r>
      <w:r>
        <w:rPr>
          <w:rFonts w:hint="eastAsia" w:ascii="宋体" w:hAnsi="宋体" w:cs="Times New Roman"/>
          <w:color w:val="auto"/>
          <w:kern w:val="0"/>
          <w:sz w:val="30"/>
          <w:szCs w:val="30"/>
        </w:rPr>
        <w:t>㎡（合</w:t>
      </w:r>
      <w:r>
        <w:rPr>
          <w:rFonts w:ascii="宋体" w:hAnsi="宋体" w:cs="Times New Roman"/>
          <w:color w:val="auto"/>
          <w:kern w:val="0"/>
          <w:sz w:val="30"/>
          <w:szCs w:val="30"/>
        </w:rPr>
        <w:t>26.32</w:t>
      </w:r>
      <w:r>
        <w:rPr>
          <w:rFonts w:hint="eastAsia" w:ascii="宋体" w:hAnsi="宋体" w:cs="Times New Roman"/>
          <w:color w:val="auto"/>
          <w:kern w:val="0"/>
          <w:sz w:val="30"/>
          <w:szCs w:val="30"/>
        </w:rPr>
        <w:t>亩），为唐河县第二初级中学扩建项目，位于昆明路</w:t>
      </w:r>
      <w:r>
        <w:rPr>
          <w:rFonts w:ascii="宋体" w:hAnsi="宋体" w:cs="Times New Roman"/>
          <w:color w:val="auto"/>
          <w:kern w:val="0"/>
          <w:sz w:val="30"/>
          <w:szCs w:val="30"/>
        </w:rPr>
        <w:t>西，长</w:t>
      </w:r>
      <w:r>
        <w:rPr>
          <w:rFonts w:hint="eastAsia" w:ascii="宋体" w:hAnsi="宋体" w:cs="Times New Roman"/>
          <w:color w:val="auto"/>
          <w:kern w:val="0"/>
          <w:sz w:val="30"/>
          <w:szCs w:val="30"/>
        </w:rPr>
        <w:t>春</w:t>
      </w:r>
      <w:r>
        <w:rPr>
          <w:rFonts w:ascii="宋体" w:hAnsi="宋体" w:cs="Times New Roman"/>
          <w:color w:val="auto"/>
          <w:kern w:val="0"/>
          <w:sz w:val="30"/>
          <w:szCs w:val="30"/>
        </w:rPr>
        <w:t>路</w:t>
      </w:r>
      <w:r>
        <w:rPr>
          <w:rFonts w:hint="eastAsia" w:ascii="宋体" w:hAnsi="宋体" w:cs="Times New Roman"/>
          <w:color w:val="auto"/>
          <w:kern w:val="0"/>
          <w:sz w:val="30"/>
          <w:szCs w:val="30"/>
        </w:rPr>
        <w:t>南侧</w:t>
      </w:r>
      <w:r>
        <w:rPr>
          <w:rFonts w:ascii="宋体" w:hAnsi="宋体" w:cs="Times New Roman"/>
          <w:color w:val="auto"/>
          <w:kern w:val="0"/>
          <w:sz w:val="30"/>
          <w:szCs w:val="30"/>
        </w:rPr>
        <w:t>。现校址东侧</w:t>
      </w:r>
      <w:r>
        <w:rPr>
          <w:rFonts w:hint="eastAsia" w:ascii="宋体" w:hAnsi="宋体" w:cs="Times New Roman"/>
          <w:color w:val="auto"/>
          <w:kern w:val="0"/>
          <w:sz w:val="30"/>
          <w:szCs w:val="30"/>
        </w:rPr>
        <w:t xml:space="preserve">。 </w:t>
      </w:r>
    </w:p>
    <w:p>
      <w:pPr>
        <w:widowControl/>
        <w:spacing w:line="360" w:lineRule="auto"/>
        <w:ind w:firstLine="480"/>
        <w:rPr>
          <w:rFonts w:ascii="宋体" w:hAnsi="宋体" w:cs="Times New Roman"/>
          <w:color w:val="auto"/>
          <w:kern w:val="0"/>
          <w:sz w:val="30"/>
          <w:szCs w:val="30"/>
        </w:rPr>
      </w:pPr>
      <w:r>
        <w:rPr>
          <w:rFonts w:hint="eastAsia" w:ascii="宋体" w:hAnsi="宋体" w:cs="Times New Roman"/>
          <w:color w:val="auto"/>
          <w:kern w:val="0"/>
          <w:sz w:val="30"/>
          <w:szCs w:val="30"/>
        </w:rPr>
        <w:t>本项目规划1-6</w:t>
      </w:r>
      <w:r>
        <w:rPr>
          <w:rFonts w:ascii="宋体" w:hAnsi="宋体" w:cs="Times New Roman"/>
          <w:color w:val="auto"/>
          <w:kern w:val="0"/>
          <w:sz w:val="30"/>
          <w:szCs w:val="30"/>
        </w:rPr>
        <w:t>#</w:t>
      </w:r>
      <w:r>
        <w:rPr>
          <w:rFonts w:hint="eastAsia" w:ascii="宋体" w:hAnsi="宋体" w:cs="Times New Roman"/>
          <w:color w:val="auto"/>
          <w:kern w:val="0"/>
          <w:sz w:val="30"/>
          <w:szCs w:val="30"/>
        </w:rPr>
        <w:t>六栋楼及</w:t>
      </w:r>
      <w:r>
        <w:rPr>
          <w:rFonts w:ascii="宋体" w:hAnsi="宋体" w:cs="Times New Roman"/>
          <w:color w:val="auto"/>
          <w:kern w:val="0"/>
          <w:sz w:val="30"/>
          <w:szCs w:val="30"/>
        </w:rPr>
        <w:t>门卫房</w:t>
      </w:r>
      <w:r>
        <w:rPr>
          <w:rFonts w:hint="eastAsia" w:ascii="宋体" w:hAnsi="宋体" w:cs="Times New Roman"/>
          <w:color w:val="auto"/>
          <w:kern w:val="0"/>
          <w:sz w:val="30"/>
          <w:szCs w:val="30"/>
        </w:rPr>
        <w:t>、</w:t>
      </w:r>
      <w:r>
        <w:rPr>
          <w:rFonts w:ascii="宋体" w:hAnsi="宋体" w:cs="Times New Roman"/>
          <w:color w:val="auto"/>
          <w:kern w:val="0"/>
          <w:sz w:val="30"/>
          <w:szCs w:val="30"/>
        </w:rPr>
        <w:t>地下车库</w:t>
      </w:r>
      <w:r>
        <w:rPr>
          <w:rFonts w:hint="eastAsia" w:ascii="宋体" w:hAnsi="宋体" w:cs="Times New Roman"/>
          <w:color w:val="auto"/>
          <w:kern w:val="0"/>
          <w:sz w:val="30"/>
          <w:szCs w:val="30"/>
        </w:rPr>
        <w:t>，其中1#为3层食堂，地上3F,地下1F，总建筑面积</w:t>
      </w:r>
      <w:r>
        <w:rPr>
          <w:rFonts w:ascii="宋体" w:hAnsi="宋体" w:cs="Times New Roman"/>
          <w:color w:val="auto"/>
          <w:kern w:val="0"/>
          <w:sz w:val="30"/>
          <w:szCs w:val="30"/>
        </w:rPr>
        <w:t>5050</w:t>
      </w:r>
      <w:r>
        <w:rPr>
          <w:rFonts w:hint="eastAsia" w:ascii="宋体" w:hAnsi="宋体" w:cs="Times New Roman"/>
          <w:color w:val="auto"/>
          <w:kern w:val="0"/>
          <w:sz w:val="30"/>
          <w:szCs w:val="30"/>
        </w:rPr>
        <w:t>㎡，</w:t>
      </w:r>
      <w:r>
        <w:rPr>
          <w:rFonts w:ascii="宋体" w:hAnsi="宋体" w:cs="Times New Roman"/>
          <w:color w:val="auto"/>
          <w:kern w:val="0"/>
          <w:sz w:val="30"/>
          <w:szCs w:val="30"/>
        </w:rPr>
        <w:t>其中地上</w:t>
      </w:r>
      <w:r>
        <w:rPr>
          <w:rFonts w:hint="eastAsia" w:ascii="宋体" w:hAnsi="宋体" w:cs="Times New Roman"/>
          <w:color w:val="auto"/>
          <w:kern w:val="0"/>
          <w:sz w:val="30"/>
          <w:szCs w:val="30"/>
        </w:rPr>
        <w:t>建筑面积</w:t>
      </w:r>
      <w:r>
        <w:rPr>
          <w:rFonts w:ascii="宋体" w:hAnsi="宋体" w:cs="Times New Roman"/>
          <w:color w:val="auto"/>
          <w:kern w:val="0"/>
          <w:sz w:val="30"/>
          <w:szCs w:val="30"/>
        </w:rPr>
        <w:t>3550</w:t>
      </w:r>
      <w:r>
        <w:rPr>
          <w:rFonts w:hint="eastAsia" w:ascii="宋体" w:hAnsi="宋体" w:cs="Times New Roman"/>
          <w:color w:val="auto"/>
          <w:kern w:val="0"/>
          <w:sz w:val="30"/>
          <w:szCs w:val="30"/>
        </w:rPr>
        <w:t>㎡，</w:t>
      </w:r>
      <w:r>
        <w:rPr>
          <w:rFonts w:ascii="宋体" w:hAnsi="宋体" w:cs="Times New Roman"/>
          <w:color w:val="auto"/>
          <w:kern w:val="0"/>
          <w:sz w:val="30"/>
          <w:szCs w:val="30"/>
        </w:rPr>
        <w:t>地</w:t>
      </w:r>
      <w:r>
        <w:rPr>
          <w:rFonts w:hint="eastAsia" w:ascii="宋体" w:hAnsi="宋体" w:cs="Times New Roman"/>
          <w:color w:val="auto"/>
          <w:kern w:val="0"/>
          <w:sz w:val="30"/>
          <w:szCs w:val="30"/>
        </w:rPr>
        <w:t>下建筑面积</w:t>
      </w:r>
      <w:r>
        <w:rPr>
          <w:rFonts w:ascii="宋体" w:hAnsi="宋体" w:cs="Times New Roman"/>
          <w:color w:val="auto"/>
          <w:kern w:val="0"/>
          <w:sz w:val="30"/>
          <w:szCs w:val="30"/>
        </w:rPr>
        <w:t>1500</w:t>
      </w:r>
      <w:r>
        <w:rPr>
          <w:rFonts w:hint="eastAsia" w:ascii="宋体" w:hAnsi="宋体" w:cs="Times New Roman"/>
          <w:color w:val="auto"/>
          <w:kern w:val="0"/>
          <w:sz w:val="30"/>
          <w:szCs w:val="30"/>
        </w:rPr>
        <w:t>㎡；</w:t>
      </w:r>
      <w:r>
        <w:rPr>
          <w:rFonts w:ascii="宋体" w:hAnsi="宋体" w:cs="Times New Roman"/>
          <w:color w:val="auto"/>
          <w:kern w:val="0"/>
          <w:sz w:val="30"/>
          <w:szCs w:val="30"/>
        </w:rPr>
        <w:t>2</w:t>
      </w:r>
      <w:r>
        <w:rPr>
          <w:rFonts w:hint="eastAsia" w:ascii="宋体" w:hAnsi="宋体" w:cs="Times New Roman"/>
          <w:color w:val="auto"/>
          <w:kern w:val="0"/>
          <w:sz w:val="30"/>
          <w:szCs w:val="30"/>
        </w:rPr>
        <w:t>#为3层实验楼，地上3F，建筑面积</w:t>
      </w:r>
      <w:r>
        <w:rPr>
          <w:rFonts w:ascii="宋体" w:hAnsi="宋体" w:cs="Times New Roman"/>
          <w:color w:val="auto"/>
          <w:kern w:val="0"/>
          <w:sz w:val="30"/>
          <w:szCs w:val="30"/>
        </w:rPr>
        <w:t>2832</w:t>
      </w:r>
      <w:r>
        <w:rPr>
          <w:rFonts w:hint="eastAsia" w:ascii="宋体" w:hAnsi="宋体" w:cs="Times New Roman"/>
          <w:color w:val="auto"/>
          <w:kern w:val="0"/>
          <w:sz w:val="30"/>
          <w:szCs w:val="30"/>
        </w:rPr>
        <w:t>㎡；</w:t>
      </w:r>
      <w:r>
        <w:rPr>
          <w:rFonts w:ascii="宋体" w:hAnsi="宋体" w:cs="Times New Roman"/>
          <w:color w:val="auto"/>
          <w:kern w:val="0"/>
          <w:sz w:val="30"/>
          <w:szCs w:val="30"/>
        </w:rPr>
        <w:t>3</w:t>
      </w:r>
      <w:r>
        <w:rPr>
          <w:rFonts w:hint="eastAsia" w:ascii="宋体" w:hAnsi="宋体" w:cs="Times New Roman"/>
          <w:color w:val="auto"/>
          <w:kern w:val="0"/>
          <w:sz w:val="30"/>
          <w:szCs w:val="30"/>
        </w:rPr>
        <w:t>#为3层办公楼，地上3F，建筑面积</w:t>
      </w:r>
      <w:r>
        <w:rPr>
          <w:rFonts w:ascii="宋体" w:hAnsi="宋体" w:cs="Times New Roman"/>
          <w:color w:val="auto"/>
          <w:kern w:val="0"/>
          <w:sz w:val="30"/>
          <w:szCs w:val="30"/>
        </w:rPr>
        <w:t>1040</w:t>
      </w:r>
      <w:r>
        <w:rPr>
          <w:rFonts w:hint="eastAsia" w:ascii="宋体" w:hAnsi="宋体" w:cs="Times New Roman"/>
          <w:color w:val="auto"/>
          <w:kern w:val="0"/>
          <w:sz w:val="30"/>
          <w:szCs w:val="30"/>
        </w:rPr>
        <w:t>㎡；</w:t>
      </w:r>
      <w:r>
        <w:rPr>
          <w:rFonts w:ascii="宋体" w:hAnsi="宋体" w:cs="Times New Roman"/>
          <w:color w:val="auto"/>
          <w:kern w:val="0"/>
          <w:sz w:val="30"/>
          <w:szCs w:val="30"/>
        </w:rPr>
        <w:t>4</w:t>
      </w:r>
      <w:r>
        <w:rPr>
          <w:rFonts w:hint="eastAsia" w:ascii="宋体" w:hAnsi="宋体" w:cs="Times New Roman"/>
          <w:color w:val="auto"/>
          <w:kern w:val="0"/>
          <w:sz w:val="30"/>
          <w:szCs w:val="30"/>
        </w:rPr>
        <w:t>#为</w:t>
      </w:r>
      <w:r>
        <w:rPr>
          <w:rFonts w:ascii="宋体" w:hAnsi="宋体" w:cs="Times New Roman"/>
          <w:color w:val="auto"/>
          <w:kern w:val="0"/>
          <w:sz w:val="30"/>
          <w:szCs w:val="30"/>
        </w:rPr>
        <w:t>5</w:t>
      </w:r>
      <w:r>
        <w:rPr>
          <w:rFonts w:hint="eastAsia" w:ascii="宋体" w:hAnsi="宋体" w:cs="Times New Roman"/>
          <w:color w:val="auto"/>
          <w:kern w:val="0"/>
          <w:sz w:val="30"/>
          <w:szCs w:val="30"/>
        </w:rPr>
        <w:t>层教学楼，地上</w:t>
      </w:r>
      <w:r>
        <w:rPr>
          <w:rFonts w:ascii="宋体" w:hAnsi="宋体" w:cs="Times New Roman"/>
          <w:color w:val="auto"/>
          <w:kern w:val="0"/>
          <w:sz w:val="30"/>
          <w:szCs w:val="30"/>
        </w:rPr>
        <w:t>5</w:t>
      </w:r>
      <w:r>
        <w:rPr>
          <w:rFonts w:hint="eastAsia" w:ascii="宋体" w:hAnsi="宋体" w:cs="Times New Roman"/>
          <w:color w:val="auto"/>
          <w:kern w:val="0"/>
          <w:sz w:val="30"/>
          <w:szCs w:val="30"/>
        </w:rPr>
        <w:t>F，建筑面积</w:t>
      </w:r>
      <w:r>
        <w:rPr>
          <w:rFonts w:ascii="宋体" w:hAnsi="宋体" w:cs="Times New Roman"/>
          <w:color w:val="auto"/>
          <w:kern w:val="0"/>
          <w:sz w:val="30"/>
          <w:szCs w:val="30"/>
        </w:rPr>
        <w:t>3768</w:t>
      </w:r>
      <w:r>
        <w:rPr>
          <w:rFonts w:hint="eastAsia" w:ascii="宋体" w:hAnsi="宋体" w:cs="Times New Roman"/>
          <w:color w:val="auto"/>
          <w:kern w:val="0"/>
          <w:sz w:val="30"/>
          <w:szCs w:val="30"/>
        </w:rPr>
        <w:t>㎡；</w:t>
      </w:r>
      <w:r>
        <w:rPr>
          <w:rFonts w:ascii="宋体" w:hAnsi="宋体" w:cs="Times New Roman"/>
          <w:color w:val="auto"/>
          <w:kern w:val="0"/>
          <w:sz w:val="30"/>
          <w:szCs w:val="30"/>
        </w:rPr>
        <w:t>5</w:t>
      </w:r>
      <w:r>
        <w:rPr>
          <w:rFonts w:hint="eastAsia" w:ascii="宋体" w:hAnsi="宋体" w:cs="Times New Roman"/>
          <w:color w:val="auto"/>
          <w:kern w:val="0"/>
          <w:sz w:val="30"/>
          <w:szCs w:val="30"/>
        </w:rPr>
        <w:t>#为</w:t>
      </w:r>
      <w:r>
        <w:rPr>
          <w:rFonts w:ascii="宋体" w:hAnsi="宋体" w:cs="Times New Roman"/>
          <w:color w:val="auto"/>
          <w:kern w:val="0"/>
          <w:sz w:val="30"/>
          <w:szCs w:val="30"/>
        </w:rPr>
        <w:t>6</w:t>
      </w:r>
      <w:r>
        <w:rPr>
          <w:rFonts w:hint="eastAsia" w:ascii="宋体" w:hAnsi="宋体" w:cs="Times New Roman"/>
          <w:color w:val="auto"/>
          <w:kern w:val="0"/>
          <w:sz w:val="30"/>
          <w:szCs w:val="30"/>
        </w:rPr>
        <w:t>层男生宿舍，地上</w:t>
      </w:r>
      <w:r>
        <w:rPr>
          <w:rFonts w:ascii="宋体" w:hAnsi="宋体" w:cs="Times New Roman"/>
          <w:color w:val="auto"/>
          <w:kern w:val="0"/>
          <w:sz w:val="30"/>
          <w:szCs w:val="30"/>
        </w:rPr>
        <w:t>6</w:t>
      </w:r>
      <w:r>
        <w:rPr>
          <w:rFonts w:hint="eastAsia" w:ascii="宋体" w:hAnsi="宋体" w:cs="Times New Roman"/>
          <w:color w:val="auto"/>
          <w:kern w:val="0"/>
          <w:sz w:val="30"/>
          <w:szCs w:val="30"/>
        </w:rPr>
        <w:t>F，建筑面积</w:t>
      </w:r>
      <w:r>
        <w:rPr>
          <w:rFonts w:ascii="宋体" w:hAnsi="宋体" w:cs="Times New Roman"/>
          <w:color w:val="auto"/>
          <w:kern w:val="0"/>
          <w:sz w:val="30"/>
          <w:szCs w:val="30"/>
        </w:rPr>
        <w:t>4795</w:t>
      </w:r>
      <w:r>
        <w:rPr>
          <w:rFonts w:hint="eastAsia" w:ascii="宋体" w:hAnsi="宋体" w:cs="Times New Roman"/>
          <w:color w:val="auto"/>
          <w:kern w:val="0"/>
          <w:sz w:val="30"/>
          <w:szCs w:val="30"/>
        </w:rPr>
        <w:t>㎡；</w:t>
      </w:r>
      <w:r>
        <w:rPr>
          <w:rFonts w:ascii="宋体" w:hAnsi="宋体" w:cs="Times New Roman"/>
          <w:color w:val="auto"/>
          <w:kern w:val="0"/>
          <w:sz w:val="30"/>
          <w:szCs w:val="30"/>
        </w:rPr>
        <w:t>6</w:t>
      </w:r>
      <w:r>
        <w:rPr>
          <w:rFonts w:hint="eastAsia" w:ascii="宋体" w:hAnsi="宋体" w:cs="Times New Roman"/>
          <w:color w:val="auto"/>
          <w:kern w:val="0"/>
          <w:sz w:val="30"/>
          <w:szCs w:val="30"/>
        </w:rPr>
        <w:t>#为</w:t>
      </w:r>
      <w:r>
        <w:rPr>
          <w:rFonts w:ascii="宋体" w:hAnsi="宋体" w:cs="Times New Roman"/>
          <w:color w:val="auto"/>
          <w:kern w:val="0"/>
          <w:sz w:val="30"/>
          <w:szCs w:val="30"/>
        </w:rPr>
        <w:t>6</w:t>
      </w:r>
      <w:r>
        <w:rPr>
          <w:rFonts w:hint="eastAsia" w:ascii="宋体" w:hAnsi="宋体" w:cs="Times New Roman"/>
          <w:color w:val="auto"/>
          <w:kern w:val="0"/>
          <w:sz w:val="30"/>
          <w:szCs w:val="30"/>
        </w:rPr>
        <w:t>层女生宿舍，地上</w:t>
      </w:r>
      <w:r>
        <w:rPr>
          <w:rFonts w:ascii="宋体" w:hAnsi="宋体" w:cs="Times New Roman"/>
          <w:color w:val="auto"/>
          <w:kern w:val="0"/>
          <w:sz w:val="30"/>
          <w:szCs w:val="30"/>
        </w:rPr>
        <w:t>6</w:t>
      </w:r>
      <w:r>
        <w:rPr>
          <w:rFonts w:hint="eastAsia" w:ascii="宋体" w:hAnsi="宋体" w:cs="Times New Roman"/>
          <w:color w:val="auto"/>
          <w:kern w:val="0"/>
          <w:sz w:val="30"/>
          <w:szCs w:val="30"/>
        </w:rPr>
        <w:t>F，建筑面积</w:t>
      </w:r>
      <w:r>
        <w:rPr>
          <w:rFonts w:ascii="宋体" w:hAnsi="宋体" w:cs="Times New Roman"/>
          <w:color w:val="auto"/>
          <w:kern w:val="0"/>
          <w:sz w:val="30"/>
          <w:szCs w:val="30"/>
        </w:rPr>
        <w:t>4795</w:t>
      </w:r>
      <w:r>
        <w:rPr>
          <w:rFonts w:hint="eastAsia" w:ascii="宋体" w:hAnsi="宋体" w:cs="Times New Roman"/>
          <w:color w:val="auto"/>
          <w:kern w:val="0"/>
          <w:sz w:val="30"/>
          <w:szCs w:val="30"/>
        </w:rPr>
        <w:t>㎡；门卫房</w:t>
      </w:r>
      <w:r>
        <w:rPr>
          <w:rFonts w:ascii="宋体" w:hAnsi="宋体" w:cs="Times New Roman"/>
          <w:color w:val="auto"/>
          <w:kern w:val="0"/>
          <w:sz w:val="30"/>
          <w:szCs w:val="30"/>
        </w:rPr>
        <w:t>为</w:t>
      </w:r>
      <w:r>
        <w:rPr>
          <w:rFonts w:hint="eastAsia" w:ascii="宋体" w:hAnsi="宋体" w:cs="Times New Roman"/>
          <w:color w:val="auto"/>
          <w:kern w:val="0"/>
          <w:sz w:val="30"/>
          <w:szCs w:val="30"/>
        </w:rPr>
        <w:t>1F, 建筑面积</w:t>
      </w:r>
      <w:r>
        <w:rPr>
          <w:rFonts w:ascii="宋体" w:hAnsi="宋体" w:cs="Times New Roman"/>
          <w:color w:val="auto"/>
          <w:kern w:val="0"/>
          <w:sz w:val="30"/>
          <w:szCs w:val="30"/>
        </w:rPr>
        <w:t>39</w:t>
      </w:r>
      <w:r>
        <w:rPr>
          <w:rFonts w:hint="eastAsia" w:ascii="宋体" w:hAnsi="宋体" w:cs="Times New Roman"/>
          <w:color w:val="auto"/>
          <w:kern w:val="0"/>
          <w:sz w:val="30"/>
          <w:szCs w:val="30"/>
        </w:rPr>
        <w:t>㎡。合计总建筑面积</w:t>
      </w:r>
      <w:r>
        <w:rPr>
          <w:rFonts w:ascii="宋体" w:hAnsi="宋体" w:cs="Times New Roman"/>
          <w:color w:val="auto"/>
          <w:kern w:val="0"/>
          <w:sz w:val="30"/>
          <w:szCs w:val="30"/>
        </w:rPr>
        <w:t>22319.0</w:t>
      </w:r>
      <w:r>
        <w:rPr>
          <w:rFonts w:hint="eastAsia" w:ascii="宋体" w:hAnsi="宋体" w:cs="Times New Roman"/>
          <w:color w:val="auto"/>
          <w:kern w:val="0"/>
          <w:sz w:val="30"/>
          <w:szCs w:val="30"/>
        </w:rPr>
        <w:t>㎡。</w:t>
      </w:r>
    </w:p>
    <w:p>
      <w:pPr>
        <w:widowControl/>
        <w:spacing w:line="360" w:lineRule="auto"/>
        <w:ind w:firstLine="480"/>
        <w:rPr>
          <w:rFonts w:ascii="宋体" w:hAnsi="宋体"/>
          <w:color w:val="auto"/>
          <w:kern w:val="0"/>
          <w:sz w:val="30"/>
          <w:szCs w:val="30"/>
          <w:highlight w:val="none"/>
        </w:rPr>
      </w:pPr>
      <w:r>
        <w:rPr>
          <w:rFonts w:hint="eastAsia"/>
          <w:color w:val="auto"/>
        </w:rPr>
        <w:t xml:space="preserve">  </w:t>
      </w:r>
      <w:r>
        <w:rPr>
          <w:rFonts w:ascii="宋体" w:hAnsi="宋体"/>
          <w:color w:val="auto"/>
          <w:kern w:val="0"/>
          <w:sz w:val="30"/>
          <w:szCs w:val="30"/>
        </w:rPr>
        <w:t>3</w:t>
      </w:r>
      <w:r>
        <w:rPr>
          <w:rFonts w:hint="eastAsia" w:ascii="宋体" w:hAnsi="宋体"/>
          <w:color w:val="auto"/>
          <w:kern w:val="0"/>
          <w:sz w:val="30"/>
          <w:szCs w:val="30"/>
        </w:rPr>
        <w:t>、招标范围：</w:t>
      </w:r>
      <w:r>
        <w:rPr>
          <w:rFonts w:hint="eastAsia" w:ascii="宋体" w:hAnsi="宋体" w:cs="Times New Roman"/>
          <w:color w:val="auto"/>
          <w:kern w:val="0"/>
          <w:sz w:val="30"/>
          <w:szCs w:val="30"/>
          <w:highlight w:val="none"/>
        </w:rPr>
        <w:t>本项目的方案设计、初步设计、施工图设计、工程设计变更的编制任务以及施工过程中的配合服务等后续服务工作。</w:t>
      </w:r>
    </w:p>
    <w:p>
      <w:pPr>
        <w:widowControl/>
        <w:spacing w:line="360" w:lineRule="auto"/>
        <w:ind w:firstLine="600" w:firstLineChars="200"/>
        <w:rPr>
          <w:rFonts w:ascii="宋体" w:hAnsi="宋体"/>
          <w:color w:val="auto"/>
          <w:kern w:val="0"/>
          <w:sz w:val="30"/>
          <w:szCs w:val="30"/>
          <w:highlight w:val="none"/>
        </w:rPr>
      </w:pPr>
      <w:r>
        <w:rPr>
          <w:rFonts w:ascii="宋体" w:hAnsi="宋体"/>
          <w:color w:val="auto"/>
          <w:kern w:val="0"/>
          <w:sz w:val="30"/>
          <w:szCs w:val="30"/>
          <w:highlight w:val="none"/>
        </w:rPr>
        <w:t>4</w:t>
      </w:r>
      <w:r>
        <w:rPr>
          <w:rFonts w:hint="eastAsia" w:ascii="宋体" w:hAnsi="宋体"/>
          <w:color w:val="auto"/>
          <w:kern w:val="0"/>
          <w:sz w:val="30"/>
          <w:szCs w:val="30"/>
          <w:highlight w:val="none"/>
        </w:rPr>
        <w:t>、质量标准：</w:t>
      </w:r>
      <w:r>
        <w:rPr>
          <w:rFonts w:hint="eastAsia" w:ascii="宋体" w:hAnsi="宋体" w:cs="Times New Roman"/>
          <w:color w:val="auto"/>
          <w:kern w:val="0"/>
          <w:sz w:val="30"/>
          <w:szCs w:val="30"/>
          <w:highlight w:val="none"/>
        </w:rPr>
        <w:t>合格，符合现行国家标准、规范和强制性条文，并满足招标人就本项目提出的编制要求，顺利通过各部门审查。</w:t>
      </w:r>
    </w:p>
    <w:p>
      <w:pPr>
        <w:widowControl/>
        <w:spacing w:line="360" w:lineRule="auto"/>
        <w:ind w:firstLine="600" w:firstLineChars="200"/>
        <w:rPr>
          <w:rFonts w:ascii="宋体" w:hAnsi="宋体" w:cs="宋体"/>
          <w:b/>
          <w:bCs/>
          <w:color w:val="auto"/>
          <w:sz w:val="40"/>
          <w:szCs w:val="52"/>
          <w:highlight w:val="none"/>
        </w:rPr>
      </w:pPr>
      <w:r>
        <w:rPr>
          <w:rFonts w:hint="eastAsia" w:ascii="宋体" w:hAnsi="宋体"/>
          <w:color w:val="auto"/>
          <w:kern w:val="0"/>
          <w:sz w:val="30"/>
          <w:szCs w:val="30"/>
          <w:highlight w:val="none"/>
        </w:rPr>
        <w:t>5、项目用地范围控规图（详见附件）</w:t>
      </w:r>
    </w:p>
    <w:p>
      <w:pPr>
        <w:pStyle w:val="18"/>
        <w:ind w:firstLine="803"/>
        <w:rPr>
          <w:rFonts w:ascii="宋体" w:hAnsi="宋体" w:cs="宋体"/>
          <w:b/>
          <w:bCs/>
          <w:color w:val="auto"/>
          <w:sz w:val="40"/>
          <w:szCs w:val="52"/>
        </w:rPr>
      </w:pPr>
    </w:p>
    <w:p>
      <w:pPr>
        <w:pStyle w:val="18"/>
        <w:ind w:firstLine="803"/>
        <w:rPr>
          <w:rFonts w:ascii="宋体" w:hAnsi="宋体" w:cs="宋体"/>
          <w:b/>
          <w:bCs/>
          <w:color w:val="auto"/>
          <w:sz w:val="40"/>
          <w:szCs w:val="52"/>
        </w:rPr>
      </w:pPr>
    </w:p>
    <w:p>
      <w:pPr>
        <w:pStyle w:val="18"/>
        <w:ind w:firstLine="803"/>
        <w:rPr>
          <w:rFonts w:ascii="宋体" w:hAnsi="宋体" w:cs="宋体"/>
          <w:b/>
          <w:bCs/>
          <w:color w:val="auto"/>
          <w:sz w:val="40"/>
          <w:szCs w:val="52"/>
        </w:rPr>
      </w:pPr>
    </w:p>
    <w:p>
      <w:pPr>
        <w:pStyle w:val="18"/>
        <w:ind w:firstLine="803"/>
        <w:rPr>
          <w:rFonts w:ascii="宋体" w:hAnsi="宋体" w:cs="宋体"/>
          <w:b/>
          <w:bCs/>
          <w:color w:val="auto"/>
          <w:sz w:val="40"/>
          <w:szCs w:val="52"/>
        </w:rPr>
      </w:pPr>
    </w:p>
    <w:p>
      <w:pPr>
        <w:pStyle w:val="18"/>
        <w:ind w:left="0" w:leftChars="0" w:firstLine="0" w:firstLineChars="0"/>
        <w:rPr>
          <w:rFonts w:ascii="宋体" w:hAnsi="宋体" w:cs="宋体"/>
          <w:b/>
          <w:bCs/>
          <w:color w:val="auto"/>
          <w:sz w:val="40"/>
          <w:szCs w:val="52"/>
        </w:rPr>
      </w:pPr>
    </w:p>
    <w:p>
      <w:pPr>
        <w:ind w:firstLine="803" w:firstLineChars="200"/>
        <w:jc w:val="center"/>
        <w:rPr>
          <w:color w:val="auto"/>
        </w:rPr>
      </w:pPr>
      <w:r>
        <w:rPr>
          <w:rFonts w:hint="eastAsia" w:ascii="宋体" w:hAnsi="宋体" w:cs="宋体"/>
          <w:b/>
          <w:bCs/>
          <w:color w:val="auto"/>
          <w:sz w:val="40"/>
          <w:szCs w:val="52"/>
        </w:rPr>
        <w:t>第六章  设计依据与规范</w:t>
      </w:r>
    </w:p>
    <w:p>
      <w:pPr>
        <w:topLinePunct/>
        <w:jc w:val="left"/>
        <w:rPr>
          <w:rFonts w:ascii="宋体" w:hAnsi="宋体" w:cs="宋体"/>
          <w:color w:val="auto"/>
        </w:rPr>
      </w:pPr>
    </w:p>
    <w:p>
      <w:pPr>
        <w:spacing w:line="480" w:lineRule="auto"/>
        <w:rPr>
          <w:rFonts w:ascii="宋体" w:hAnsi="宋体" w:cs="宋体"/>
          <w:color w:val="auto"/>
          <w:sz w:val="24"/>
        </w:rPr>
      </w:pPr>
      <w:r>
        <w:rPr>
          <w:rFonts w:hint="eastAsia" w:ascii="宋体" w:hAnsi="宋体" w:cs="宋体"/>
          <w:color w:val="auto"/>
          <w:sz w:val="24"/>
        </w:rPr>
        <w:t>一、主要设计依据</w:t>
      </w:r>
    </w:p>
    <w:p>
      <w:pPr>
        <w:spacing w:line="460" w:lineRule="exact"/>
        <w:ind w:right="17" w:firstLine="480"/>
        <w:jc w:val="left"/>
        <w:rPr>
          <w:rFonts w:ascii="宋体" w:hAnsi="宋体" w:cs="宋体"/>
          <w:color w:val="auto"/>
          <w:sz w:val="24"/>
        </w:rPr>
      </w:pPr>
      <w:r>
        <w:rPr>
          <w:rFonts w:hint="eastAsia" w:ascii="宋体" w:hAnsi="宋体" w:cs="宋体"/>
          <w:color w:val="auto"/>
          <w:sz w:val="24"/>
        </w:rPr>
        <w:t>1、规划设计基本指标。</w:t>
      </w:r>
    </w:p>
    <w:p>
      <w:pPr>
        <w:spacing w:line="460" w:lineRule="exact"/>
        <w:ind w:right="17" w:firstLine="480"/>
        <w:jc w:val="left"/>
        <w:rPr>
          <w:rFonts w:ascii="宋体" w:hAnsi="宋体" w:cs="宋体"/>
          <w:color w:val="auto"/>
          <w:sz w:val="24"/>
        </w:rPr>
      </w:pPr>
      <w:r>
        <w:rPr>
          <w:rFonts w:hint="eastAsia" w:ascii="宋体" w:hAnsi="宋体" w:cs="宋体"/>
          <w:color w:val="auto"/>
          <w:sz w:val="24"/>
        </w:rPr>
        <w:t>2、唐河县总体及相关规划中关于本区域的相关内容。</w:t>
      </w:r>
    </w:p>
    <w:p>
      <w:pPr>
        <w:spacing w:line="460" w:lineRule="exact"/>
        <w:ind w:right="17" w:firstLine="480"/>
        <w:jc w:val="left"/>
        <w:rPr>
          <w:rFonts w:ascii="宋体" w:hAnsi="宋体" w:cs="宋体"/>
          <w:color w:val="auto"/>
          <w:sz w:val="24"/>
        </w:rPr>
      </w:pPr>
      <w:r>
        <w:rPr>
          <w:rFonts w:hint="eastAsia" w:ascii="宋体" w:hAnsi="宋体" w:cs="宋体"/>
          <w:color w:val="auto"/>
          <w:sz w:val="24"/>
        </w:rPr>
        <w:t>3、建设地点的地块地形范围图。</w:t>
      </w:r>
    </w:p>
    <w:p>
      <w:pPr>
        <w:spacing w:line="480" w:lineRule="auto"/>
        <w:rPr>
          <w:rFonts w:ascii="宋体" w:hAnsi="宋体" w:cs="宋体"/>
          <w:color w:val="auto"/>
          <w:sz w:val="24"/>
        </w:rPr>
      </w:pPr>
      <w:r>
        <w:rPr>
          <w:rFonts w:hint="eastAsia" w:ascii="宋体" w:hAnsi="宋体" w:cs="宋体"/>
          <w:color w:val="auto"/>
          <w:sz w:val="24"/>
        </w:rPr>
        <w:t>二、设计规范</w:t>
      </w:r>
    </w:p>
    <w:p>
      <w:pPr>
        <w:spacing w:line="480" w:lineRule="auto"/>
        <w:ind w:firstLine="480" w:firstLineChars="200"/>
        <w:rPr>
          <w:rFonts w:ascii="宋体" w:hAnsi="宋体" w:cs="宋体"/>
          <w:color w:val="auto"/>
        </w:rPr>
      </w:pPr>
      <w:r>
        <w:rPr>
          <w:rFonts w:hint="eastAsia" w:ascii="宋体" w:hAnsi="宋体" w:cs="宋体"/>
          <w:color w:val="auto"/>
          <w:sz w:val="24"/>
        </w:rPr>
        <w:t>各有关专业现行的国家和地方设计规范、规程、规定等。</w:t>
      </w:r>
    </w:p>
    <w:p>
      <w:pPr>
        <w:numPr>
          <w:ilvl w:val="0"/>
          <w:numId w:val="11"/>
        </w:numPr>
        <w:spacing w:line="480" w:lineRule="auto"/>
        <w:rPr>
          <w:rFonts w:ascii="宋体" w:hAnsi="宋体" w:cs="宋体"/>
          <w:color w:val="auto"/>
          <w:sz w:val="24"/>
        </w:rPr>
      </w:pPr>
      <w:r>
        <w:rPr>
          <w:rFonts w:hint="eastAsia" w:ascii="宋体" w:hAnsi="宋体" w:cs="宋体"/>
          <w:color w:val="auto"/>
          <w:sz w:val="24"/>
        </w:rPr>
        <w:t>招标范围：</w:t>
      </w:r>
    </w:p>
    <w:p>
      <w:pPr>
        <w:pStyle w:val="34"/>
        <w:topLinePunct/>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本项目的方案设计、初步设计、施工图设计、工程设计变更的编制任务以及施工过程中的配合服务等后续服务工作。</w:t>
      </w:r>
    </w:p>
    <w:p>
      <w:pPr>
        <w:topLinePunct/>
        <w:spacing w:line="440" w:lineRule="exact"/>
        <w:jc w:val="left"/>
        <w:rPr>
          <w:rFonts w:ascii="宋体" w:hAnsi="宋体" w:cs="宋体"/>
          <w:color w:val="auto"/>
          <w:highlight w:val="none"/>
        </w:rPr>
      </w:pPr>
    </w:p>
    <w:p>
      <w:pPr>
        <w:topLinePunct/>
        <w:spacing w:line="440" w:lineRule="exact"/>
        <w:jc w:val="left"/>
        <w:rPr>
          <w:rFonts w:ascii="宋体" w:hAnsi="宋体" w:cs="宋体"/>
          <w:color w:val="auto"/>
        </w:rPr>
      </w:pPr>
    </w:p>
    <w:p>
      <w:pPr>
        <w:topLinePunct/>
        <w:spacing w:line="440" w:lineRule="exact"/>
        <w:jc w:val="left"/>
        <w:rPr>
          <w:rFonts w:ascii="宋体" w:hAnsi="宋体" w:cs="宋体"/>
          <w:color w:val="auto"/>
        </w:rPr>
      </w:pPr>
    </w:p>
    <w:p>
      <w:pPr>
        <w:topLinePunct/>
        <w:spacing w:line="440" w:lineRule="exact"/>
        <w:jc w:val="left"/>
        <w:rPr>
          <w:rFonts w:ascii="宋体" w:hAnsi="宋体" w:cs="宋体"/>
          <w:color w:val="auto"/>
        </w:rPr>
      </w:pPr>
    </w:p>
    <w:p>
      <w:pPr>
        <w:topLinePunct/>
        <w:spacing w:line="440" w:lineRule="exact"/>
        <w:jc w:val="left"/>
        <w:rPr>
          <w:rFonts w:ascii="宋体" w:hAnsi="宋体" w:cs="宋体"/>
          <w:color w:val="auto"/>
        </w:rPr>
      </w:pPr>
    </w:p>
    <w:p>
      <w:pPr>
        <w:spacing w:line="400" w:lineRule="exact"/>
        <w:jc w:val="left"/>
        <w:rPr>
          <w:rFonts w:ascii="宋体" w:hAnsi="宋体" w:cs="宋体"/>
          <w:color w:val="auto"/>
        </w:rPr>
      </w:pPr>
    </w:p>
    <w:p>
      <w:pPr>
        <w:spacing w:line="400" w:lineRule="exact"/>
        <w:jc w:val="left"/>
        <w:rPr>
          <w:rFonts w:ascii="宋体" w:hAnsi="宋体" w:cs="宋体"/>
          <w:color w:val="auto"/>
        </w:rPr>
      </w:pPr>
    </w:p>
    <w:p>
      <w:pPr>
        <w:spacing w:line="400" w:lineRule="exact"/>
        <w:jc w:val="left"/>
        <w:rPr>
          <w:rFonts w:ascii="宋体" w:hAnsi="宋体" w:cs="宋体"/>
          <w:color w:val="auto"/>
        </w:rPr>
      </w:pPr>
    </w:p>
    <w:p>
      <w:pPr>
        <w:spacing w:line="400" w:lineRule="exact"/>
        <w:jc w:val="left"/>
        <w:rPr>
          <w:rFonts w:ascii="宋体" w:hAnsi="宋体" w:cs="宋体"/>
          <w:color w:val="auto"/>
        </w:rPr>
      </w:pPr>
    </w:p>
    <w:p>
      <w:pPr>
        <w:spacing w:line="400" w:lineRule="exact"/>
        <w:jc w:val="left"/>
        <w:rPr>
          <w:rFonts w:ascii="宋体" w:hAnsi="宋体" w:cs="宋体"/>
          <w:color w:val="auto"/>
        </w:rPr>
      </w:pPr>
    </w:p>
    <w:p>
      <w:pPr>
        <w:rPr>
          <w:rFonts w:ascii="宋体" w:hAnsi="宋体" w:cs="宋体"/>
          <w:b/>
          <w:bCs/>
          <w:color w:val="auto"/>
          <w:sz w:val="40"/>
          <w:szCs w:val="52"/>
        </w:rPr>
      </w:pPr>
      <w:bookmarkStart w:id="289" w:name="_Toc762"/>
      <w:r>
        <w:rPr>
          <w:rFonts w:hint="eastAsia" w:ascii="宋体" w:hAnsi="宋体" w:cs="宋体"/>
          <w:b/>
          <w:bCs/>
          <w:color w:val="auto"/>
          <w:sz w:val="40"/>
          <w:szCs w:val="52"/>
        </w:rPr>
        <w:br w:type="page"/>
      </w:r>
    </w:p>
    <w:p>
      <w:pPr>
        <w:rPr>
          <w:color w:val="auto"/>
        </w:rPr>
      </w:pPr>
    </w:p>
    <w:p>
      <w:pPr>
        <w:pStyle w:val="3"/>
        <w:numPr>
          <w:ilvl w:val="0"/>
          <w:numId w:val="0"/>
        </w:numPr>
        <w:spacing w:before="120" w:after="120" w:line="360" w:lineRule="auto"/>
        <w:jc w:val="center"/>
        <w:rPr>
          <w:rFonts w:ascii="宋体" w:hAnsi="宋体" w:cs="宋体"/>
          <w:color w:val="auto"/>
          <w:sz w:val="40"/>
          <w:szCs w:val="52"/>
        </w:rPr>
      </w:pPr>
      <w:bookmarkStart w:id="290" w:name="_Toc21761"/>
      <w:r>
        <w:rPr>
          <w:rFonts w:hint="eastAsia" w:ascii="宋体" w:hAnsi="宋体" w:cs="宋体"/>
          <w:color w:val="auto"/>
          <w:sz w:val="40"/>
          <w:szCs w:val="52"/>
        </w:rPr>
        <w:t>第七章（投标文件格式）</w:t>
      </w:r>
      <w:bookmarkEnd w:id="289"/>
      <w:bookmarkEnd w:id="290"/>
    </w:p>
    <w:p>
      <w:pPr>
        <w:spacing w:line="360" w:lineRule="auto"/>
        <w:jc w:val="right"/>
        <w:rPr>
          <w:rFonts w:ascii="宋体" w:hAnsi="宋体" w:cs="宋体"/>
          <w:b/>
          <w:color w:val="auto"/>
          <w:sz w:val="32"/>
          <w:szCs w:val="32"/>
        </w:rPr>
      </w:pPr>
      <w:r>
        <w:rPr>
          <w:rFonts w:hint="eastAsia" w:ascii="宋体" w:hAnsi="宋体" w:cs="宋体"/>
          <w:color w:val="auto"/>
          <w:sz w:val="44"/>
          <w:szCs w:val="44"/>
        </w:rPr>
        <w:t xml:space="preserve">      </w:t>
      </w:r>
      <w:r>
        <w:rPr>
          <w:rFonts w:hint="eastAsia" w:ascii="宋体" w:hAnsi="宋体" w:cs="宋体"/>
          <w:b/>
          <w:color w:val="auto"/>
          <w:sz w:val="32"/>
          <w:szCs w:val="32"/>
        </w:rPr>
        <w:t xml:space="preserve">  </w:t>
      </w:r>
    </w:p>
    <w:p>
      <w:pPr>
        <w:spacing w:line="360" w:lineRule="auto"/>
        <w:rPr>
          <w:rFonts w:ascii="宋体" w:hAnsi="宋体" w:cs="宋体"/>
          <w:b/>
          <w:color w:val="auto"/>
          <w:sz w:val="32"/>
          <w:szCs w:val="32"/>
          <w:u w:val="single"/>
        </w:rPr>
      </w:pPr>
    </w:p>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u w:val="single"/>
        </w:rPr>
        <w:t xml:space="preserve">                              </w:t>
      </w:r>
      <w:r>
        <w:rPr>
          <w:rFonts w:hint="eastAsia" w:ascii="华文仿宋" w:hAnsi="华文仿宋" w:eastAsia="华文仿宋" w:cs="华文仿宋"/>
          <w:color w:val="auto"/>
          <w:sz w:val="24"/>
        </w:rPr>
        <w:t>（项目名称）</w:t>
      </w:r>
    </w:p>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u w:val="single"/>
        </w:rPr>
        <w:t xml:space="preserve">               </w:t>
      </w:r>
      <w:r>
        <w:rPr>
          <w:rFonts w:hint="eastAsia" w:ascii="华文仿宋" w:hAnsi="华文仿宋" w:eastAsia="华文仿宋" w:cs="华文仿宋"/>
          <w:color w:val="auto"/>
          <w:sz w:val="24"/>
        </w:rPr>
        <w:t>（项目编号）</w:t>
      </w:r>
    </w:p>
    <w:p>
      <w:pPr>
        <w:spacing w:before="312" w:beforeLines="100"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u w:val="single"/>
        </w:rPr>
        <w:t xml:space="preserve">      </w:t>
      </w:r>
      <w:r>
        <w:rPr>
          <w:rFonts w:hint="eastAsia" w:ascii="华文仿宋" w:hAnsi="华文仿宋" w:eastAsia="华文仿宋" w:cs="华文仿宋"/>
          <w:color w:val="auto"/>
          <w:sz w:val="24"/>
        </w:rPr>
        <w:t>标段</w:t>
      </w:r>
    </w:p>
    <w:p>
      <w:pPr>
        <w:spacing w:before="312" w:beforeLines="100" w:line="360" w:lineRule="auto"/>
        <w:jc w:val="center"/>
        <w:rPr>
          <w:rFonts w:ascii="华文仿宋" w:hAnsi="华文仿宋" w:eastAsia="华文仿宋" w:cs="华文仿宋"/>
          <w:color w:val="auto"/>
          <w:sz w:val="24"/>
        </w:rPr>
      </w:pPr>
    </w:p>
    <w:p>
      <w:pPr>
        <w:spacing w:before="312" w:beforeLines="100" w:line="360" w:lineRule="auto"/>
        <w:jc w:val="center"/>
        <w:rPr>
          <w:rFonts w:ascii="华文仿宋" w:hAnsi="华文仿宋" w:eastAsia="华文仿宋" w:cs="华文仿宋"/>
          <w:color w:val="auto"/>
          <w:sz w:val="24"/>
        </w:rPr>
      </w:pPr>
    </w:p>
    <w:p>
      <w:pPr>
        <w:spacing w:line="360" w:lineRule="auto"/>
        <w:jc w:val="center"/>
        <w:rPr>
          <w:rFonts w:ascii="华文仿宋" w:hAnsi="华文仿宋" w:eastAsia="华文仿宋" w:cs="华文仿宋"/>
          <w:b/>
          <w:bCs/>
          <w:color w:val="auto"/>
          <w:sz w:val="24"/>
        </w:rPr>
      </w:pPr>
      <w:r>
        <w:rPr>
          <w:rFonts w:hint="eastAsia" w:ascii="华文仿宋" w:hAnsi="华文仿宋" w:eastAsia="华文仿宋" w:cs="华文仿宋"/>
          <w:b/>
          <w:bCs/>
          <w:color w:val="auto"/>
          <w:sz w:val="24"/>
        </w:rPr>
        <w:t>投 标 文 件</w:t>
      </w:r>
    </w:p>
    <w:p>
      <w:pPr>
        <w:spacing w:line="360" w:lineRule="auto"/>
        <w:jc w:val="center"/>
        <w:rPr>
          <w:rFonts w:ascii="华文仿宋" w:hAnsi="华文仿宋" w:eastAsia="华文仿宋" w:cs="华文仿宋"/>
          <w:color w:val="auto"/>
          <w:sz w:val="24"/>
        </w:rPr>
      </w:pPr>
    </w:p>
    <w:p>
      <w:pPr>
        <w:spacing w:line="360" w:lineRule="auto"/>
        <w:jc w:val="center"/>
        <w:rPr>
          <w:rFonts w:ascii="华文仿宋" w:hAnsi="华文仿宋" w:eastAsia="华文仿宋" w:cs="华文仿宋"/>
          <w:color w:val="auto"/>
          <w:sz w:val="24"/>
        </w:rPr>
      </w:pPr>
    </w:p>
    <w:p>
      <w:pPr>
        <w:spacing w:line="360" w:lineRule="auto"/>
        <w:jc w:val="center"/>
        <w:rPr>
          <w:rFonts w:ascii="华文仿宋" w:hAnsi="华文仿宋" w:eastAsia="华文仿宋" w:cs="华文仿宋"/>
          <w:color w:val="auto"/>
          <w:sz w:val="24"/>
        </w:rPr>
      </w:pPr>
    </w:p>
    <w:p>
      <w:pPr>
        <w:spacing w:line="360" w:lineRule="auto"/>
        <w:jc w:val="center"/>
        <w:rPr>
          <w:rFonts w:ascii="华文仿宋" w:hAnsi="华文仿宋" w:eastAsia="华文仿宋" w:cs="华文仿宋"/>
          <w:color w:val="auto"/>
          <w:sz w:val="24"/>
        </w:rPr>
      </w:pPr>
    </w:p>
    <w:p>
      <w:pPr>
        <w:spacing w:line="360" w:lineRule="auto"/>
        <w:jc w:val="center"/>
        <w:rPr>
          <w:rFonts w:ascii="华文仿宋" w:hAnsi="华文仿宋" w:eastAsia="华文仿宋" w:cs="华文仿宋"/>
          <w:color w:val="auto"/>
          <w:sz w:val="24"/>
        </w:rPr>
      </w:pPr>
    </w:p>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投标人：</w:t>
      </w:r>
      <w:r>
        <w:rPr>
          <w:rFonts w:hint="eastAsia" w:ascii="华文仿宋" w:hAnsi="华文仿宋" w:eastAsia="华文仿宋" w:cs="华文仿宋"/>
          <w:color w:val="auto"/>
          <w:sz w:val="24"/>
          <w:u w:val="single"/>
        </w:rPr>
        <w:t xml:space="preserve">                             </w:t>
      </w:r>
      <w:r>
        <w:rPr>
          <w:rFonts w:hint="eastAsia" w:ascii="华文仿宋" w:hAnsi="华文仿宋" w:eastAsia="华文仿宋" w:cs="华文仿宋"/>
          <w:color w:val="auto"/>
          <w:sz w:val="24"/>
        </w:rPr>
        <w:t>（电子签章）</w:t>
      </w:r>
    </w:p>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法定代表人或其授权委托人：</w:t>
      </w:r>
      <w:r>
        <w:rPr>
          <w:rFonts w:hint="eastAsia" w:ascii="华文仿宋" w:hAnsi="华文仿宋" w:eastAsia="华文仿宋" w:cs="华文仿宋"/>
          <w:color w:val="auto"/>
          <w:sz w:val="24"/>
          <w:u w:val="single"/>
        </w:rPr>
        <w:t xml:space="preserve">          </w:t>
      </w:r>
      <w:r>
        <w:rPr>
          <w:rFonts w:hint="eastAsia" w:ascii="华文仿宋" w:hAnsi="华文仿宋" w:eastAsia="华文仿宋" w:cs="华文仿宋"/>
          <w:color w:val="auto"/>
          <w:sz w:val="24"/>
        </w:rPr>
        <w:t>（电子签名或签字）</w:t>
      </w:r>
    </w:p>
    <w:p>
      <w:pPr>
        <w:spacing w:line="360" w:lineRule="auto"/>
        <w:jc w:val="center"/>
        <w:rPr>
          <w:rFonts w:ascii="华文仿宋" w:hAnsi="华文仿宋" w:eastAsia="华文仿宋" w:cs="华文仿宋"/>
          <w:color w:val="auto"/>
          <w:sz w:val="24"/>
        </w:rPr>
      </w:pPr>
      <w:r>
        <w:rPr>
          <w:rFonts w:hint="eastAsia" w:ascii="华文仿宋" w:hAnsi="华文仿宋" w:eastAsia="华文仿宋" w:cs="华文仿宋"/>
          <w:color w:val="auto"/>
          <w:sz w:val="24"/>
          <w:u w:val="single"/>
        </w:rPr>
        <w:t xml:space="preserve">         </w:t>
      </w:r>
      <w:r>
        <w:rPr>
          <w:rFonts w:hint="eastAsia" w:ascii="华文仿宋" w:hAnsi="华文仿宋" w:eastAsia="华文仿宋" w:cs="华文仿宋"/>
          <w:color w:val="auto"/>
          <w:sz w:val="24"/>
        </w:rPr>
        <w:t>年</w:t>
      </w:r>
      <w:r>
        <w:rPr>
          <w:rFonts w:hint="eastAsia" w:ascii="华文仿宋" w:hAnsi="华文仿宋" w:eastAsia="华文仿宋" w:cs="华文仿宋"/>
          <w:color w:val="auto"/>
          <w:sz w:val="24"/>
          <w:u w:val="single"/>
        </w:rPr>
        <w:t xml:space="preserve">         </w:t>
      </w:r>
      <w:r>
        <w:rPr>
          <w:rFonts w:hint="eastAsia" w:ascii="华文仿宋" w:hAnsi="华文仿宋" w:eastAsia="华文仿宋" w:cs="华文仿宋"/>
          <w:color w:val="auto"/>
          <w:sz w:val="24"/>
        </w:rPr>
        <w:t>月</w:t>
      </w:r>
      <w:r>
        <w:rPr>
          <w:rFonts w:hint="eastAsia" w:ascii="华文仿宋" w:hAnsi="华文仿宋" w:eastAsia="华文仿宋" w:cs="华文仿宋"/>
          <w:color w:val="auto"/>
          <w:sz w:val="24"/>
          <w:u w:val="single"/>
        </w:rPr>
        <w:t xml:space="preserve">         </w:t>
      </w:r>
      <w:r>
        <w:rPr>
          <w:rFonts w:hint="eastAsia" w:ascii="华文仿宋" w:hAnsi="华文仿宋" w:eastAsia="华文仿宋" w:cs="华文仿宋"/>
          <w:color w:val="auto"/>
          <w:sz w:val="24"/>
        </w:rPr>
        <w:t>日</w:t>
      </w:r>
    </w:p>
    <w:p>
      <w:pPr>
        <w:tabs>
          <w:tab w:val="left" w:pos="360"/>
        </w:tabs>
        <w:spacing w:line="360" w:lineRule="auto"/>
        <w:rPr>
          <w:rFonts w:ascii="华文仿宋" w:hAnsi="华文仿宋" w:eastAsia="华文仿宋" w:cs="华文仿宋"/>
          <w:b/>
          <w:bCs/>
          <w:color w:val="auto"/>
          <w:sz w:val="24"/>
        </w:rPr>
      </w:pPr>
    </w:p>
    <w:p>
      <w:pPr>
        <w:autoSpaceDE w:val="0"/>
        <w:autoSpaceDN w:val="0"/>
        <w:adjustRightInd w:val="0"/>
        <w:spacing w:before="6" w:line="130" w:lineRule="exact"/>
        <w:jc w:val="left"/>
        <w:rPr>
          <w:rFonts w:ascii="宋体" w:hAnsi="宋体" w:cs="宋体"/>
          <w:color w:val="auto"/>
          <w:kern w:val="0"/>
          <w:sz w:val="13"/>
          <w:szCs w:val="13"/>
        </w:rPr>
      </w:pPr>
    </w:p>
    <w:p>
      <w:pPr>
        <w:pStyle w:val="17"/>
        <w:ind w:firstLine="210"/>
        <w:rPr>
          <w:color w:val="auto"/>
        </w:rPr>
      </w:pPr>
    </w:p>
    <w:p>
      <w:pPr>
        <w:autoSpaceDE w:val="0"/>
        <w:autoSpaceDN w:val="0"/>
        <w:adjustRightInd w:val="0"/>
        <w:spacing w:line="360" w:lineRule="auto"/>
        <w:jc w:val="center"/>
        <w:rPr>
          <w:rFonts w:ascii="宋体" w:hAnsi="宋体" w:cs="宋体"/>
          <w:b/>
          <w:color w:val="auto"/>
          <w:kern w:val="0"/>
          <w:sz w:val="36"/>
          <w:szCs w:val="36"/>
        </w:rPr>
      </w:pPr>
    </w:p>
    <w:p>
      <w:pPr>
        <w:pStyle w:val="8"/>
        <w:rPr>
          <w:color w:val="auto"/>
        </w:rPr>
      </w:pPr>
    </w:p>
    <w:p>
      <w:pPr>
        <w:autoSpaceDE w:val="0"/>
        <w:autoSpaceDN w:val="0"/>
        <w:adjustRightInd w:val="0"/>
        <w:spacing w:line="360" w:lineRule="auto"/>
        <w:jc w:val="center"/>
        <w:rPr>
          <w:rFonts w:ascii="宋体" w:hAnsi="宋体" w:cs="宋体"/>
          <w:b/>
          <w:color w:val="auto"/>
          <w:kern w:val="0"/>
          <w:sz w:val="36"/>
          <w:szCs w:val="36"/>
        </w:rPr>
      </w:pPr>
    </w:p>
    <w:p>
      <w:pPr>
        <w:autoSpaceDE w:val="0"/>
        <w:autoSpaceDN w:val="0"/>
        <w:adjustRightInd w:val="0"/>
        <w:spacing w:line="360" w:lineRule="auto"/>
        <w:jc w:val="center"/>
        <w:rPr>
          <w:rFonts w:ascii="宋体" w:hAnsi="宋体" w:cs="宋体"/>
          <w:b/>
          <w:color w:val="auto"/>
          <w:kern w:val="0"/>
          <w:sz w:val="36"/>
          <w:szCs w:val="36"/>
        </w:rPr>
      </w:pPr>
    </w:p>
    <w:p>
      <w:pPr>
        <w:autoSpaceDE w:val="0"/>
        <w:autoSpaceDN w:val="0"/>
        <w:adjustRightInd w:val="0"/>
        <w:spacing w:line="360" w:lineRule="auto"/>
        <w:jc w:val="center"/>
        <w:rPr>
          <w:rFonts w:ascii="宋体" w:hAnsi="宋体" w:cs="宋体"/>
          <w:b/>
          <w:color w:val="auto"/>
          <w:kern w:val="0"/>
          <w:sz w:val="36"/>
          <w:szCs w:val="36"/>
        </w:rPr>
      </w:pPr>
    </w:p>
    <w:p>
      <w:pPr>
        <w:autoSpaceDE w:val="0"/>
        <w:autoSpaceDN w:val="0"/>
        <w:adjustRightInd w:val="0"/>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   录</w:t>
      </w:r>
    </w:p>
    <w:p>
      <w:pPr>
        <w:spacing w:line="600" w:lineRule="exact"/>
        <w:ind w:firstLine="960" w:firstLineChars="400"/>
        <w:jc w:val="center"/>
        <w:rPr>
          <w:rFonts w:ascii="华文仿宋" w:hAnsi="华文仿宋" w:eastAsia="华文仿宋" w:cs="华文仿宋"/>
          <w:color w:val="auto"/>
          <w:sz w:val="24"/>
        </w:rPr>
      </w:pPr>
      <w:r>
        <w:rPr>
          <w:rFonts w:hint="eastAsia" w:ascii="华文仿宋" w:hAnsi="华文仿宋" w:eastAsia="华文仿宋" w:cs="华文仿宋"/>
          <w:color w:val="auto"/>
          <w:sz w:val="24"/>
        </w:rPr>
        <w:t>（由投标单位自行编制）</w:t>
      </w:r>
    </w:p>
    <w:p>
      <w:pPr>
        <w:autoSpaceDE w:val="0"/>
        <w:autoSpaceDN w:val="0"/>
        <w:adjustRightInd w:val="0"/>
        <w:spacing w:line="360" w:lineRule="auto"/>
        <w:jc w:val="center"/>
        <w:rPr>
          <w:rFonts w:ascii="宋体" w:hAnsi="宋体" w:cs="宋体"/>
          <w:b/>
          <w:color w:val="auto"/>
          <w:kern w:val="0"/>
          <w:sz w:val="32"/>
          <w:szCs w:val="36"/>
        </w:rPr>
      </w:pPr>
    </w:p>
    <w:p>
      <w:pPr>
        <w:pStyle w:val="5"/>
        <w:numPr>
          <w:ilvl w:val="2"/>
          <w:numId w:val="0"/>
        </w:numPr>
        <w:autoSpaceDE w:val="0"/>
        <w:autoSpaceDN w:val="0"/>
        <w:adjustRightInd w:val="0"/>
        <w:spacing w:line="200" w:lineRule="exact"/>
        <w:ind w:left="525"/>
        <w:jc w:val="center"/>
        <w:rPr>
          <w:rFonts w:ascii="宋体" w:hAnsi="宋体" w:eastAsia="宋体" w:cs="宋体"/>
          <w:color w:val="auto"/>
          <w:sz w:val="20"/>
          <w:szCs w:val="20"/>
        </w:rPr>
      </w:pPr>
      <w:r>
        <w:rPr>
          <w:rFonts w:hint="eastAsia" w:ascii="宋体" w:hAnsi="宋体" w:eastAsia="宋体" w:cs="宋体"/>
          <w:color w:val="auto"/>
          <w:sz w:val="20"/>
          <w:szCs w:val="20"/>
        </w:rPr>
        <w:br w:type="page"/>
      </w:r>
      <w:bookmarkStart w:id="291" w:name="_Toc3993"/>
      <w:bookmarkStart w:id="292" w:name="_Toc24507"/>
      <w:r>
        <w:rPr>
          <w:rFonts w:hint="eastAsia" w:ascii="宋体" w:hAnsi="宋体" w:eastAsia="宋体" w:cs="宋体"/>
          <w:color w:val="auto"/>
        </w:rPr>
        <w:t>一、 投标函</w:t>
      </w:r>
      <w:bookmarkEnd w:id="291"/>
      <w:bookmarkEnd w:id="292"/>
    </w:p>
    <w:p>
      <w:pPr>
        <w:tabs>
          <w:tab w:val="left" w:pos="1180"/>
          <w:tab w:val="left" w:pos="3820"/>
        </w:tabs>
        <w:autoSpaceDE w:val="0"/>
        <w:autoSpaceDN w:val="0"/>
        <w:adjustRightInd w:val="0"/>
        <w:ind w:left="222" w:right="-20"/>
        <w:jc w:val="left"/>
        <w:rPr>
          <w:rFonts w:ascii="宋体" w:hAnsi="宋体" w:cs="宋体"/>
          <w:color w:val="auto"/>
          <w:kern w:val="0"/>
          <w:sz w:val="24"/>
        </w:rPr>
      </w:pPr>
      <w:r>
        <w:rPr>
          <w:rFonts w:hint="eastAsia" w:ascii="宋体" w:hAnsi="宋体" w:cs="宋体"/>
          <w:color w:val="auto"/>
        </w:rPr>
        <mc:AlternateContent>
          <mc:Choice Requires="wps">
            <w:drawing>
              <wp:anchor distT="0" distB="0" distL="114300" distR="114300" simplePos="0" relativeHeight="251659264" behindDoc="1" locked="0" layoutInCell="0" allowOverlap="1">
                <wp:simplePos x="0" y="0"/>
                <wp:positionH relativeFrom="page">
                  <wp:posOffset>1384935</wp:posOffset>
                </wp:positionH>
                <wp:positionV relativeFrom="paragraph">
                  <wp:posOffset>227965</wp:posOffset>
                </wp:positionV>
                <wp:extent cx="1981835" cy="12700"/>
                <wp:effectExtent l="0" t="0" r="0" b="0"/>
                <wp:wrapNone/>
                <wp:docPr id="1" name="未知"/>
                <wp:cNvGraphicFramePr/>
                <a:graphic xmlns:a="http://schemas.openxmlformats.org/drawingml/2006/main">
                  <a:graphicData uri="http://schemas.microsoft.com/office/word/2010/wordprocessingShape">
                    <wps:wsp>
                      <wps:cNvSpPr/>
                      <wps:spPr>
                        <a:xfrm>
                          <a:off x="0" y="0"/>
                          <a:ext cx="1981835" cy="12700"/>
                        </a:xfrm>
                        <a:custGeom>
                          <a:avLst/>
                          <a:gdLst/>
                          <a:ahLst/>
                          <a:cxnLst/>
                          <a:rect l="0" t="0" r="0" b="0"/>
                          <a:pathLst>
                            <a:path w="3121" h="20">
                              <a:moveTo>
                                <a:pt x="0" y="0"/>
                              </a:moveTo>
                              <a:lnTo>
                                <a:pt x="3120" y="0"/>
                              </a:lnTo>
                            </a:path>
                          </a:pathLst>
                        </a:custGeom>
                        <a:noFill/>
                        <a:ln w="8889" cap="flat" cmpd="sng">
                          <a:solidFill>
                            <a:srgbClr val="000000">
                              <a:alpha val="100000"/>
                            </a:srgbClr>
                          </a:solidFill>
                          <a:prstDash val="solid"/>
                          <a:headEnd type="none" w="med" len="med"/>
                          <a:tailEnd type="none" w="med" len="med"/>
                        </a:ln>
                      </wps:spPr>
                      <wps:bodyPr upright="1"/>
                    </wps:wsp>
                  </a:graphicData>
                </a:graphic>
              </wp:anchor>
            </w:drawing>
          </mc:Choice>
          <mc:Fallback>
            <w:pict>
              <v:shape id="未知" o:spid="_x0000_s1026" o:spt="100" style="position:absolute;left:0pt;margin-left:109.05pt;margin-top:17.95pt;height:1pt;width:156.05pt;mso-position-horizontal-relative:page;z-index:-251657216;mso-width-relative:page;mso-height-relative:page;" filled="f" stroked="t" coordsize="3121,20" o:allowincell="f" o:gfxdata="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7KeiL2QAAAAkBAAAPAAAAAAAAAAEAIAAAACIAAABkcnMvZG93&#10;bnJldi54bWxQSwECFAAUAAAACACHTuJAu6CohzgCAADFBAAADgAAAAAAAAABACAAAAAoAQAAZHJz&#10;L2Uyb0RvYy54bWxQSwUGAAAAAAYABgBZAQAA0gUAAAAA&#10;" path="m0,0l3120,0e">
                <v:fill on="f" focussize="0,0"/>
                <v:stroke weight="0.69992125984252pt" color="#000000" joinstyle="round"/>
                <v:imagedata o:title=""/>
                <o:lock v:ext="edit" aspectratio="f"/>
              </v:shape>
            </w:pict>
          </mc:Fallback>
        </mc:AlternateContent>
      </w:r>
      <w:r>
        <w:rPr>
          <w:rFonts w:hint="eastAsia" w:ascii="宋体" w:hAnsi="宋体" w:cs="宋体"/>
          <w:color w:val="auto"/>
          <w:kern w:val="0"/>
          <w:sz w:val="24"/>
        </w:rPr>
        <w:tab/>
      </w:r>
      <w:r>
        <w:rPr>
          <w:rFonts w:hint="eastAsia" w:ascii="宋体" w:hAnsi="宋体" w:cs="宋体"/>
          <w:color w:val="auto"/>
          <w:kern w:val="0"/>
          <w:sz w:val="24"/>
        </w:rPr>
        <w:t>（招标人全称）</w:t>
      </w:r>
      <w:r>
        <w:rPr>
          <w:rFonts w:hint="eastAsia" w:ascii="宋体" w:hAnsi="宋体" w:cs="宋体"/>
          <w:color w:val="auto"/>
          <w:kern w:val="0"/>
          <w:sz w:val="24"/>
        </w:rPr>
        <w:tab/>
      </w:r>
      <w:r>
        <w:rPr>
          <w:rFonts w:hint="eastAsia" w:ascii="宋体" w:hAnsi="宋体" w:cs="宋体"/>
          <w:color w:val="auto"/>
          <w:kern w:val="0"/>
          <w:sz w:val="24"/>
        </w:rPr>
        <w:t>：</w:t>
      </w:r>
    </w:p>
    <w:p>
      <w:pPr>
        <w:tabs>
          <w:tab w:val="left" w:pos="1180"/>
          <w:tab w:val="left" w:pos="3820"/>
        </w:tabs>
        <w:autoSpaceDE w:val="0"/>
        <w:autoSpaceDN w:val="0"/>
        <w:adjustRightInd w:val="0"/>
        <w:ind w:left="222" w:right="-20"/>
        <w:jc w:val="left"/>
        <w:rPr>
          <w:rFonts w:ascii="宋体" w:hAnsi="宋体" w:cs="宋体"/>
          <w:color w:val="auto"/>
          <w:kern w:val="0"/>
          <w:sz w:val="24"/>
        </w:rPr>
      </w:pPr>
    </w:p>
    <w:p>
      <w:pPr>
        <w:autoSpaceDE w:val="0"/>
        <w:autoSpaceDN w:val="0"/>
        <w:adjustRightInd w:val="0"/>
        <w:spacing w:line="293" w:lineRule="auto"/>
        <w:ind w:left="222" w:right="147" w:firstLine="480"/>
        <w:rPr>
          <w:rFonts w:ascii="宋体" w:hAnsi="宋体" w:cs="宋体"/>
          <w:color w:val="auto"/>
        </w:rPr>
      </w:pPr>
      <w:r>
        <w:rPr>
          <w:rFonts w:hint="eastAsia" w:ascii="宋体" w:hAnsi="宋体" w:cs="宋体"/>
          <w:color w:val="auto"/>
          <w:kern w:val="0"/>
          <w:sz w:val="24"/>
        </w:rPr>
        <w:t>1. 经现场踏勘和研</w:t>
      </w:r>
      <w:r>
        <w:rPr>
          <w:rFonts w:hint="eastAsia" w:ascii="宋体" w:hAnsi="宋体" w:cs="宋体"/>
          <w:color w:val="auto"/>
          <w:spacing w:val="1"/>
          <w:kern w:val="0"/>
          <w:sz w:val="24"/>
        </w:rPr>
        <w:t>究</w:t>
      </w:r>
      <w:r>
        <w:rPr>
          <w:rFonts w:hint="eastAsia" w:ascii="宋体" w:hAnsi="宋体" w:cs="宋体"/>
          <w:color w:val="auto"/>
          <w:kern w:val="0"/>
          <w:sz w:val="24"/>
          <w:u w:val="single"/>
        </w:rPr>
        <w:t xml:space="preserve">              </w:t>
      </w:r>
      <w:r>
        <w:rPr>
          <w:rFonts w:hint="eastAsia" w:ascii="宋体" w:hAnsi="宋体" w:cs="宋体"/>
          <w:color w:val="auto"/>
          <w:spacing w:val="-1"/>
          <w:kern w:val="0"/>
          <w:sz w:val="24"/>
        </w:rPr>
        <w:t>(</w:t>
      </w:r>
      <w:r>
        <w:rPr>
          <w:rFonts w:hint="eastAsia" w:ascii="宋体" w:hAnsi="宋体" w:cs="宋体"/>
          <w:color w:val="auto"/>
          <w:kern w:val="0"/>
          <w:sz w:val="24"/>
        </w:rPr>
        <w:t>项目名称)第</w:t>
      </w:r>
      <w:r>
        <w:rPr>
          <w:rFonts w:hint="eastAsia" w:ascii="宋体" w:hAnsi="宋体" w:cs="宋体"/>
          <w:color w:val="auto"/>
          <w:kern w:val="0"/>
          <w:sz w:val="24"/>
          <w:u w:val="single"/>
        </w:rPr>
        <w:t xml:space="preserve">   </w:t>
      </w:r>
      <w:r>
        <w:rPr>
          <w:rFonts w:hint="eastAsia" w:ascii="宋体" w:hAnsi="宋体" w:cs="宋体"/>
          <w:color w:val="auto"/>
          <w:kern w:val="0"/>
          <w:sz w:val="24"/>
        </w:rPr>
        <w:t>标段</w:t>
      </w:r>
      <w:r>
        <w:rPr>
          <w:rFonts w:hint="eastAsia" w:ascii="宋体" w:hAnsi="宋体" w:cs="宋体"/>
          <w:color w:val="auto"/>
          <w:spacing w:val="2"/>
          <w:kern w:val="0"/>
          <w:sz w:val="24"/>
        </w:rPr>
        <w:t>设</w:t>
      </w:r>
      <w:r>
        <w:rPr>
          <w:rFonts w:hint="eastAsia" w:ascii="宋体" w:hAnsi="宋体" w:cs="宋体"/>
          <w:color w:val="auto"/>
          <w:kern w:val="0"/>
          <w:sz w:val="24"/>
        </w:rPr>
        <w:t>计</w:t>
      </w:r>
      <w:r>
        <w:rPr>
          <w:rFonts w:hint="eastAsia" w:ascii="宋体" w:hAnsi="宋体" w:cs="宋体"/>
          <w:color w:val="auto"/>
          <w:spacing w:val="2"/>
          <w:kern w:val="0"/>
          <w:sz w:val="24"/>
        </w:rPr>
        <w:t>招</w:t>
      </w:r>
      <w:r>
        <w:rPr>
          <w:rFonts w:hint="eastAsia" w:ascii="宋体" w:hAnsi="宋体" w:cs="宋体"/>
          <w:color w:val="auto"/>
          <w:kern w:val="0"/>
          <w:sz w:val="24"/>
        </w:rPr>
        <w:t>标</w:t>
      </w:r>
      <w:r>
        <w:rPr>
          <w:rFonts w:hint="eastAsia" w:ascii="宋体" w:hAnsi="宋体" w:cs="宋体"/>
          <w:color w:val="auto"/>
          <w:spacing w:val="2"/>
          <w:kern w:val="0"/>
          <w:sz w:val="24"/>
        </w:rPr>
        <w:t>文</w:t>
      </w:r>
      <w:r>
        <w:rPr>
          <w:rFonts w:hint="eastAsia" w:ascii="宋体" w:hAnsi="宋体" w:cs="宋体"/>
          <w:color w:val="auto"/>
          <w:kern w:val="0"/>
          <w:sz w:val="24"/>
        </w:rPr>
        <w:t>件</w:t>
      </w:r>
      <w:r>
        <w:rPr>
          <w:rFonts w:hint="eastAsia" w:ascii="宋体" w:hAnsi="宋体" w:cs="宋体"/>
          <w:color w:val="auto"/>
          <w:spacing w:val="2"/>
          <w:kern w:val="0"/>
          <w:sz w:val="24"/>
        </w:rPr>
        <w:t>的全部内容后</w:t>
      </w:r>
      <w:r>
        <w:rPr>
          <w:rFonts w:hint="eastAsia" w:ascii="宋体" w:hAnsi="宋体" w:cs="宋体"/>
          <w:color w:val="auto"/>
          <w:kern w:val="0"/>
          <w:sz w:val="24"/>
        </w:rPr>
        <w:t>，我单位经考察现场并研究上述文件的投标须知、技术规范和其他要求后，</w:t>
      </w:r>
      <w:r>
        <w:rPr>
          <w:rFonts w:hint="eastAsia" w:ascii="宋体" w:hAnsi="宋体" w:cs="宋体"/>
          <w:b/>
          <w:color w:val="auto"/>
          <w:kern w:val="0"/>
          <w:sz w:val="24"/>
        </w:rPr>
        <w:t xml:space="preserve">我方愿以 </w:t>
      </w:r>
      <w:r>
        <w:rPr>
          <w:rFonts w:hint="eastAsia" w:ascii="宋体" w:hAnsi="宋体" w:cs="宋体"/>
          <w:b/>
          <w:color w:val="auto"/>
          <w:kern w:val="0"/>
          <w:sz w:val="24"/>
          <w:u w:val="single"/>
        </w:rPr>
        <w:t xml:space="preserve">           </w:t>
      </w:r>
      <w:r>
        <w:rPr>
          <w:rFonts w:hint="eastAsia" w:ascii="宋体" w:hAnsi="宋体" w:cs="宋体"/>
          <w:b/>
          <w:color w:val="auto"/>
          <w:kern w:val="0"/>
          <w:sz w:val="24"/>
        </w:rPr>
        <w:t>元</w:t>
      </w:r>
      <w:r>
        <w:rPr>
          <w:rFonts w:hint="eastAsia" w:ascii="宋体" w:hAnsi="宋体" w:cs="宋体"/>
          <w:color w:val="auto"/>
          <w:kern w:val="0"/>
          <w:sz w:val="24"/>
        </w:rPr>
        <w:t>的投标报价，承担该项目设计任务，</w:t>
      </w:r>
      <w:r>
        <w:rPr>
          <w:rFonts w:hint="eastAsia" w:ascii="宋体" w:hAnsi="宋体" w:cs="宋体"/>
          <w:color w:val="auto"/>
          <w:sz w:val="24"/>
        </w:rPr>
        <w:t>以及伴随的施工现场服务。</w:t>
      </w:r>
    </w:p>
    <w:p>
      <w:pPr>
        <w:autoSpaceDE w:val="0"/>
        <w:autoSpaceDN w:val="0"/>
        <w:adjustRightInd w:val="0"/>
        <w:spacing w:line="293" w:lineRule="auto"/>
        <w:ind w:left="222" w:right="147" w:firstLine="480"/>
        <w:rPr>
          <w:rFonts w:ascii="宋体" w:hAnsi="宋体" w:cs="宋体"/>
          <w:color w:val="auto"/>
          <w:kern w:val="0"/>
          <w:sz w:val="24"/>
        </w:rPr>
      </w:pPr>
      <w:r>
        <w:rPr>
          <w:rFonts w:hint="eastAsia" w:ascii="宋体" w:hAnsi="宋体" w:cs="宋体"/>
          <w:color w:val="auto"/>
          <w:kern w:val="0"/>
          <w:sz w:val="24"/>
        </w:rPr>
        <w:t xml:space="preserve">2. </w:t>
      </w:r>
      <w:r>
        <w:rPr>
          <w:rFonts w:hint="eastAsia" w:ascii="宋体" w:hAnsi="宋体" w:cs="宋体"/>
          <w:color w:val="auto"/>
          <w:spacing w:val="2"/>
          <w:kern w:val="0"/>
          <w:sz w:val="24"/>
        </w:rPr>
        <w:t>如果我方</w:t>
      </w:r>
      <w:r>
        <w:rPr>
          <w:rFonts w:hint="eastAsia" w:ascii="宋体" w:hAnsi="宋体" w:cs="宋体"/>
          <w:color w:val="auto"/>
          <w:spacing w:val="5"/>
          <w:kern w:val="0"/>
          <w:sz w:val="24"/>
        </w:rPr>
        <w:t>中</w:t>
      </w:r>
      <w:r>
        <w:rPr>
          <w:rFonts w:hint="eastAsia" w:ascii="宋体" w:hAnsi="宋体" w:cs="宋体"/>
          <w:color w:val="auto"/>
          <w:spacing w:val="2"/>
          <w:kern w:val="0"/>
          <w:sz w:val="24"/>
        </w:rPr>
        <w:t>标，</w:t>
      </w:r>
      <w:r>
        <w:rPr>
          <w:rFonts w:hint="eastAsia" w:ascii="宋体" w:hAnsi="宋体" w:cs="宋体"/>
          <w:color w:val="auto"/>
          <w:spacing w:val="5"/>
          <w:kern w:val="0"/>
          <w:sz w:val="24"/>
        </w:rPr>
        <w:t>我</w:t>
      </w:r>
      <w:r>
        <w:rPr>
          <w:rFonts w:hint="eastAsia" w:ascii="宋体" w:hAnsi="宋体" w:cs="宋体"/>
          <w:color w:val="auto"/>
          <w:spacing w:val="2"/>
          <w:kern w:val="0"/>
          <w:sz w:val="24"/>
        </w:rPr>
        <w:t>方保证在中标通</w:t>
      </w:r>
      <w:r>
        <w:rPr>
          <w:rFonts w:hint="eastAsia" w:ascii="宋体" w:hAnsi="宋体" w:cs="宋体"/>
          <w:color w:val="auto"/>
          <w:spacing w:val="5"/>
          <w:kern w:val="0"/>
          <w:sz w:val="24"/>
        </w:rPr>
        <w:t>知</w:t>
      </w:r>
      <w:r>
        <w:rPr>
          <w:rFonts w:hint="eastAsia" w:ascii="宋体" w:hAnsi="宋体" w:cs="宋体"/>
          <w:color w:val="auto"/>
          <w:spacing w:val="2"/>
          <w:kern w:val="0"/>
          <w:sz w:val="24"/>
        </w:rPr>
        <w:t>书规定的期限内与你方签订合同协议书，</w:t>
      </w:r>
      <w:r>
        <w:rPr>
          <w:rFonts w:hint="eastAsia" w:ascii="宋体" w:hAnsi="宋体" w:cs="宋体"/>
          <w:color w:val="auto"/>
          <w:kern w:val="0"/>
          <w:sz w:val="24"/>
        </w:rPr>
        <w:t>并在设计合同协议书所规定的期限内完成通知要求的设计任务。</w:t>
      </w:r>
    </w:p>
    <w:p>
      <w:pPr>
        <w:autoSpaceDE w:val="0"/>
        <w:autoSpaceDN w:val="0"/>
        <w:adjustRightInd w:val="0"/>
        <w:spacing w:before="40" w:line="281" w:lineRule="auto"/>
        <w:ind w:left="222" w:right="147" w:firstLine="480"/>
        <w:rPr>
          <w:rFonts w:ascii="宋体" w:hAnsi="宋体" w:cs="宋体"/>
          <w:color w:val="auto"/>
          <w:kern w:val="0"/>
          <w:sz w:val="24"/>
        </w:rPr>
      </w:pPr>
      <w:r>
        <w:rPr>
          <w:rFonts w:hint="eastAsia" w:ascii="宋体" w:hAnsi="宋体" w:cs="宋体"/>
          <w:color w:val="auto"/>
          <w:kern w:val="0"/>
          <w:sz w:val="24"/>
        </w:rPr>
        <w:t>3. 项目负责人姓名</w:t>
      </w:r>
      <w:r>
        <w:rPr>
          <w:rFonts w:hint="eastAsia" w:ascii="宋体" w:hAnsi="宋体" w:cs="宋体"/>
          <w:color w:val="auto"/>
          <w:spacing w:val="-33"/>
          <w:kern w:val="0"/>
          <w:sz w:val="24"/>
        </w:rPr>
        <w:t>：</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性别</w:t>
      </w:r>
      <w:r>
        <w:rPr>
          <w:rFonts w:hint="eastAsia" w:ascii="宋体" w:hAnsi="宋体" w:cs="宋体"/>
          <w:color w:val="auto"/>
          <w:spacing w:val="-34"/>
          <w:kern w:val="0"/>
          <w:sz w:val="24"/>
        </w:rPr>
        <w:t>：</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年龄</w:t>
      </w:r>
      <w:r>
        <w:rPr>
          <w:rFonts w:hint="eastAsia" w:ascii="宋体" w:hAnsi="宋体" w:cs="宋体"/>
          <w:color w:val="auto"/>
          <w:spacing w:val="-34"/>
          <w:kern w:val="0"/>
          <w:sz w:val="24"/>
        </w:rPr>
        <w:t>：</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现任职务</w:t>
      </w:r>
      <w:r>
        <w:rPr>
          <w:rFonts w:hint="eastAsia" w:ascii="宋体" w:hAnsi="宋体" w:cs="宋体"/>
          <w:color w:val="auto"/>
          <w:spacing w:val="-33"/>
          <w:kern w:val="0"/>
          <w:sz w:val="24"/>
        </w:rPr>
        <w:t>：</w:t>
      </w:r>
      <w:r>
        <w:rPr>
          <w:rFonts w:hint="eastAsia" w:ascii="宋体" w:hAnsi="宋体" w:cs="宋体"/>
          <w:color w:val="auto"/>
          <w:kern w:val="0"/>
          <w:sz w:val="24"/>
          <w:u w:val="single"/>
        </w:rPr>
        <w:t xml:space="preserve">      </w:t>
      </w:r>
      <w:r>
        <w:rPr>
          <w:rFonts w:hint="eastAsia" w:ascii="宋体" w:hAnsi="宋体" w:cs="宋体"/>
          <w:color w:val="auto"/>
          <w:spacing w:val="-2"/>
          <w:kern w:val="0"/>
          <w:sz w:val="24"/>
          <w:u w:val="single"/>
        </w:rPr>
        <w:t xml:space="preserve"> </w:t>
      </w:r>
      <w:r>
        <w:rPr>
          <w:rFonts w:hint="eastAsia" w:ascii="宋体" w:hAnsi="宋体" w:cs="宋体"/>
          <w:color w:val="auto"/>
          <w:kern w:val="0"/>
          <w:sz w:val="24"/>
        </w:rPr>
        <w:t xml:space="preserve"> 职 称：</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utoSpaceDE w:val="0"/>
        <w:autoSpaceDN w:val="0"/>
        <w:adjustRightInd w:val="0"/>
        <w:spacing w:before="44"/>
        <w:ind w:left="702" w:right="-20"/>
        <w:jc w:val="left"/>
        <w:rPr>
          <w:rFonts w:ascii="宋体" w:hAnsi="宋体" w:cs="宋体"/>
          <w:color w:val="auto"/>
          <w:kern w:val="0"/>
          <w:sz w:val="24"/>
        </w:rPr>
      </w:pPr>
      <w:r>
        <w:rPr>
          <w:rFonts w:hint="eastAsia" w:ascii="宋体" w:hAnsi="宋体" w:cs="宋体"/>
          <w:color w:val="auto"/>
          <w:kern w:val="0"/>
          <w:sz w:val="24"/>
        </w:rPr>
        <w:t>4. 如果我方中标</w:t>
      </w:r>
      <w:r>
        <w:rPr>
          <w:rFonts w:hint="eastAsia" w:ascii="宋体" w:hAnsi="宋体" w:cs="宋体"/>
          <w:color w:val="auto"/>
          <w:spacing w:val="-10"/>
          <w:kern w:val="0"/>
          <w:sz w:val="24"/>
        </w:rPr>
        <w:t>，</w:t>
      </w:r>
      <w:r>
        <w:rPr>
          <w:rFonts w:hint="eastAsia" w:ascii="宋体" w:hAnsi="宋体" w:cs="宋体"/>
          <w:color w:val="auto"/>
          <w:kern w:val="0"/>
          <w:sz w:val="24"/>
        </w:rPr>
        <w:t>我方将按照规定提交履约担保</w:t>
      </w:r>
      <w:r>
        <w:rPr>
          <w:rFonts w:hint="eastAsia" w:ascii="宋体" w:hAnsi="宋体" w:cs="宋体"/>
          <w:color w:val="auto"/>
          <w:spacing w:val="-10"/>
          <w:kern w:val="0"/>
          <w:sz w:val="24"/>
        </w:rPr>
        <w:t>，</w:t>
      </w:r>
      <w:r>
        <w:rPr>
          <w:rFonts w:hint="eastAsia" w:ascii="宋体" w:hAnsi="宋体" w:cs="宋体"/>
          <w:color w:val="auto"/>
          <w:kern w:val="0"/>
          <w:sz w:val="24"/>
        </w:rPr>
        <w:t>共同地和分别地承担责任。</w:t>
      </w:r>
    </w:p>
    <w:p>
      <w:pPr>
        <w:autoSpaceDE w:val="0"/>
        <w:autoSpaceDN w:val="0"/>
        <w:adjustRightInd w:val="0"/>
        <w:spacing w:line="293" w:lineRule="auto"/>
        <w:ind w:left="222" w:right="147" w:firstLine="480"/>
        <w:rPr>
          <w:rFonts w:ascii="宋体" w:hAnsi="宋体" w:cs="宋体"/>
          <w:color w:val="auto"/>
          <w:spacing w:val="2"/>
          <w:kern w:val="0"/>
          <w:sz w:val="24"/>
        </w:rPr>
      </w:pPr>
      <w:r>
        <w:rPr>
          <w:rFonts w:hint="eastAsia" w:ascii="宋体" w:hAnsi="宋体" w:cs="宋体"/>
          <w:color w:val="auto"/>
          <w:kern w:val="0"/>
          <w:sz w:val="24"/>
        </w:rPr>
        <w:t xml:space="preserve">5. </w:t>
      </w:r>
      <w:r>
        <w:rPr>
          <w:rFonts w:hint="eastAsia" w:ascii="宋体" w:hAnsi="宋体" w:cs="宋体"/>
          <w:color w:val="auto"/>
          <w:spacing w:val="2"/>
          <w:kern w:val="0"/>
          <w:sz w:val="24"/>
        </w:rPr>
        <w:t>我方</w:t>
      </w:r>
      <w:r>
        <w:rPr>
          <w:rFonts w:hint="eastAsia" w:ascii="宋体" w:hAnsi="宋体" w:cs="宋体"/>
          <w:color w:val="auto"/>
          <w:spacing w:val="5"/>
          <w:kern w:val="0"/>
          <w:sz w:val="24"/>
        </w:rPr>
        <w:t>承</w:t>
      </w:r>
      <w:r>
        <w:rPr>
          <w:rFonts w:hint="eastAsia" w:ascii="宋体" w:hAnsi="宋体" w:cs="宋体"/>
          <w:color w:val="auto"/>
          <w:spacing w:val="2"/>
          <w:kern w:val="0"/>
          <w:sz w:val="24"/>
        </w:rPr>
        <w:t>诺在</w:t>
      </w:r>
      <w:r>
        <w:rPr>
          <w:rFonts w:hint="eastAsia" w:ascii="宋体" w:hAnsi="宋体" w:cs="宋体"/>
          <w:color w:val="auto"/>
          <w:spacing w:val="5"/>
          <w:kern w:val="0"/>
          <w:sz w:val="24"/>
        </w:rPr>
        <w:t>本</w:t>
      </w:r>
      <w:r>
        <w:rPr>
          <w:rFonts w:hint="eastAsia" w:ascii="宋体" w:hAnsi="宋体" w:cs="宋体"/>
          <w:color w:val="auto"/>
          <w:spacing w:val="2"/>
          <w:kern w:val="0"/>
          <w:sz w:val="24"/>
        </w:rPr>
        <w:t>投</w:t>
      </w:r>
      <w:r>
        <w:rPr>
          <w:rFonts w:hint="eastAsia" w:ascii="宋体" w:hAnsi="宋体" w:cs="宋体"/>
          <w:color w:val="auto"/>
          <w:spacing w:val="5"/>
          <w:kern w:val="0"/>
          <w:sz w:val="24"/>
        </w:rPr>
        <w:t>标文</w:t>
      </w:r>
      <w:r>
        <w:rPr>
          <w:rFonts w:hint="eastAsia" w:ascii="宋体" w:hAnsi="宋体" w:cs="宋体"/>
          <w:color w:val="auto"/>
          <w:spacing w:val="2"/>
          <w:kern w:val="0"/>
          <w:sz w:val="24"/>
        </w:rPr>
        <w:t>件有</w:t>
      </w:r>
      <w:r>
        <w:rPr>
          <w:rFonts w:hint="eastAsia" w:ascii="宋体" w:hAnsi="宋体" w:cs="宋体"/>
          <w:color w:val="auto"/>
          <w:spacing w:val="5"/>
          <w:kern w:val="0"/>
          <w:sz w:val="24"/>
        </w:rPr>
        <w:t>效</w:t>
      </w:r>
      <w:r>
        <w:rPr>
          <w:rFonts w:hint="eastAsia" w:ascii="宋体" w:hAnsi="宋体" w:cs="宋体"/>
          <w:color w:val="auto"/>
          <w:spacing w:val="2"/>
          <w:kern w:val="0"/>
          <w:sz w:val="24"/>
        </w:rPr>
        <w:t>期内</w:t>
      </w:r>
      <w:r>
        <w:rPr>
          <w:rFonts w:hint="eastAsia" w:ascii="宋体" w:hAnsi="宋体" w:cs="宋体"/>
          <w:color w:val="auto"/>
          <w:spacing w:val="5"/>
          <w:kern w:val="0"/>
          <w:sz w:val="24"/>
        </w:rPr>
        <w:t>，</w:t>
      </w:r>
      <w:r>
        <w:rPr>
          <w:rFonts w:hint="eastAsia" w:ascii="宋体" w:hAnsi="宋体" w:cs="宋体"/>
          <w:color w:val="auto"/>
          <w:spacing w:val="2"/>
          <w:kern w:val="0"/>
          <w:sz w:val="24"/>
        </w:rPr>
        <w:t>本投</w:t>
      </w:r>
      <w:r>
        <w:rPr>
          <w:rFonts w:hint="eastAsia" w:ascii="宋体" w:hAnsi="宋体" w:cs="宋体"/>
          <w:color w:val="auto"/>
          <w:spacing w:val="7"/>
          <w:kern w:val="0"/>
          <w:sz w:val="24"/>
        </w:rPr>
        <w:t>标</w:t>
      </w:r>
      <w:r>
        <w:rPr>
          <w:rFonts w:hint="eastAsia" w:ascii="宋体" w:hAnsi="宋体" w:cs="宋体"/>
          <w:color w:val="auto"/>
          <w:spacing w:val="2"/>
          <w:kern w:val="0"/>
          <w:sz w:val="24"/>
        </w:rPr>
        <w:t>函对我</w:t>
      </w:r>
      <w:r>
        <w:rPr>
          <w:rFonts w:hint="eastAsia" w:ascii="宋体" w:hAnsi="宋体" w:cs="宋体"/>
          <w:color w:val="auto"/>
          <w:spacing w:val="5"/>
          <w:kern w:val="0"/>
          <w:sz w:val="24"/>
        </w:rPr>
        <w:t>方</w:t>
      </w:r>
      <w:r>
        <w:rPr>
          <w:rFonts w:hint="eastAsia" w:ascii="宋体" w:hAnsi="宋体" w:cs="宋体"/>
          <w:color w:val="auto"/>
          <w:spacing w:val="2"/>
          <w:kern w:val="0"/>
          <w:sz w:val="24"/>
        </w:rPr>
        <w:t>具有</w:t>
      </w:r>
      <w:r>
        <w:rPr>
          <w:rFonts w:hint="eastAsia" w:ascii="宋体" w:hAnsi="宋体" w:cs="宋体"/>
          <w:color w:val="auto"/>
          <w:spacing w:val="5"/>
          <w:kern w:val="0"/>
          <w:sz w:val="24"/>
        </w:rPr>
        <w:t>约</w:t>
      </w:r>
      <w:r>
        <w:rPr>
          <w:rFonts w:hint="eastAsia" w:ascii="宋体" w:hAnsi="宋体" w:cs="宋体"/>
          <w:color w:val="auto"/>
          <w:spacing w:val="2"/>
          <w:kern w:val="0"/>
          <w:sz w:val="24"/>
        </w:rPr>
        <w:t>束力</w:t>
      </w:r>
      <w:r>
        <w:rPr>
          <w:rFonts w:hint="eastAsia" w:ascii="宋体" w:hAnsi="宋体" w:cs="宋体"/>
          <w:color w:val="auto"/>
          <w:spacing w:val="5"/>
          <w:kern w:val="0"/>
          <w:sz w:val="24"/>
        </w:rPr>
        <w:t>，</w:t>
      </w:r>
      <w:r>
        <w:rPr>
          <w:rFonts w:hint="eastAsia" w:ascii="宋体" w:hAnsi="宋体" w:cs="宋体"/>
          <w:color w:val="auto"/>
          <w:spacing w:val="2"/>
          <w:kern w:val="0"/>
          <w:sz w:val="24"/>
        </w:rPr>
        <w:t>并随时</w:t>
      </w:r>
      <w:r>
        <w:rPr>
          <w:rFonts w:hint="eastAsia" w:ascii="宋体" w:hAnsi="宋体" w:cs="宋体"/>
          <w:color w:val="auto"/>
          <w:kern w:val="0"/>
          <w:sz w:val="24"/>
        </w:rPr>
        <w:t xml:space="preserve">接 </w:t>
      </w:r>
      <w:r>
        <w:rPr>
          <w:rFonts w:hint="eastAsia" w:ascii="宋体" w:hAnsi="宋体" w:cs="宋体"/>
          <w:color w:val="auto"/>
          <w:spacing w:val="2"/>
          <w:kern w:val="0"/>
          <w:sz w:val="24"/>
        </w:rPr>
        <w:t>受中标。</w:t>
      </w:r>
    </w:p>
    <w:p>
      <w:pPr>
        <w:autoSpaceDE w:val="0"/>
        <w:autoSpaceDN w:val="0"/>
        <w:adjustRightInd w:val="0"/>
        <w:spacing w:line="293" w:lineRule="auto"/>
        <w:ind w:left="222" w:right="147" w:firstLine="480"/>
        <w:rPr>
          <w:rFonts w:ascii="宋体" w:hAnsi="宋体" w:cs="宋体"/>
          <w:color w:val="auto"/>
          <w:spacing w:val="2"/>
          <w:kern w:val="0"/>
          <w:sz w:val="24"/>
        </w:rPr>
      </w:pPr>
      <w:r>
        <w:rPr>
          <w:rFonts w:hint="eastAsia" w:ascii="宋体" w:hAnsi="宋体" w:cs="宋体"/>
          <w:color w:val="auto"/>
          <w:spacing w:val="2"/>
          <w:kern w:val="0"/>
          <w:sz w:val="24"/>
        </w:rPr>
        <w:t>6. 在合同协议书正式签署生效之前，本投标函连同你方的中标通知书将构成我们双方之间共同遵守的文件，对双方具有约束力。</w:t>
      </w:r>
    </w:p>
    <w:p>
      <w:pPr>
        <w:autoSpaceDE w:val="0"/>
        <w:autoSpaceDN w:val="0"/>
        <w:adjustRightInd w:val="0"/>
        <w:spacing w:line="293" w:lineRule="auto"/>
        <w:ind w:left="222" w:right="147" w:firstLine="480"/>
        <w:rPr>
          <w:rFonts w:ascii="宋体" w:hAnsi="宋体" w:cs="宋体"/>
          <w:color w:val="auto"/>
          <w:spacing w:val="2"/>
          <w:kern w:val="0"/>
          <w:sz w:val="24"/>
        </w:rPr>
      </w:pPr>
      <w:r>
        <w:rPr>
          <w:rFonts w:ascii="宋体" w:hAnsi="宋体" w:cs="宋体"/>
          <w:color w:val="auto"/>
          <w:spacing w:val="2"/>
          <w:kern w:val="0"/>
          <w:sz w:val="24"/>
        </w:rPr>
        <w:t>7</w:t>
      </w:r>
      <w:r>
        <w:rPr>
          <w:rFonts w:hint="eastAsia" w:ascii="宋体" w:hAnsi="宋体" w:cs="宋体"/>
          <w:color w:val="auto"/>
          <w:spacing w:val="2"/>
          <w:kern w:val="0"/>
          <w:sz w:val="24"/>
        </w:rPr>
        <w:t>．我方完全响应招标文件及补充文件中提出的所有实质性要求。</w:t>
      </w:r>
    </w:p>
    <w:p>
      <w:pPr>
        <w:autoSpaceDE w:val="0"/>
        <w:autoSpaceDN w:val="0"/>
        <w:adjustRightInd w:val="0"/>
        <w:spacing w:line="293" w:lineRule="auto"/>
        <w:ind w:left="222" w:right="147" w:firstLine="480"/>
        <w:rPr>
          <w:rFonts w:ascii="宋体" w:hAnsi="宋体" w:cs="宋体"/>
          <w:color w:val="auto"/>
          <w:kern w:val="0"/>
          <w:sz w:val="24"/>
        </w:rPr>
      </w:pPr>
      <w:r>
        <w:rPr>
          <w:rFonts w:ascii="宋体" w:hAnsi="宋体" w:cs="宋体"/>
          <w:color w:val="auto"/>
          <w:spacing w:val="2"/>
          <w:kern w:val="0"/>
          <w:sz w:val="24"/>
        </w:rPr>
        <w:t>8</w:t>
      </w:r>
      <w:r>
        <w:rPr>
          <w:rFonts w:hint="eastAsia" w:ascii="宋体" w:hAnsi="宋体" w:cs="宋体"/>
          <w:color w:val="auto"/>
          <w:spacing w:val="2"/>
          <w:kern w:val="0"/>
          <w:sz w:val="24"/>
        </w:rPr>
        <w:t>．我方理解并完全同意在我方未中标时贵方有可能采用我方投标文件中的部分内容。</w:t>
      </w: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before="7" w:line="260" w:lineRule="exact"/>
        <w:jc w:val="left"/>
        <w:rPr>
          <w:rFonts w:ascii="宋体" w:hAnsi="宋体" w:cs="宋体"/>
          <w:color w:val="auto"/>
          <w:kern w:val="0"/>
          <w:sz w:val="26"/>
          <w:szCs w:val="26"/>
        </w:rPr>
      </w:pPr>
    </w:p>
    <w:p>
      <w:pPr>
        <w:autoSpaceDE w:val="0"/>
        <w:autoSpaceDN w:val="0"/>
        <w:adjustRightInd w:val="0"/>
        <w:spacing w:before="7" w:line="260" w:lineRule="exact"/>
        <w:jc w:val="left"/>
        <w:rPr>
          <w:rFonts w:ascii="宋体" w:hAnsi="宋体" w:cs="宋体"/>
          <w:color w:val="auto"/>
          <w:kern w:val="0"/>
          <w:sz w:val="26"/>
          <w:szCs w:val="26"/>
        </w:rPr>
      </w:pPr>
    </w:p>
    <w:p>
      <w:pPr>
        <w:autoSpaceDE w:val="0"/>
        <w:autoSpaceDN w:val="0"/>
        <w:adjustRightInd w:val="0"/>
        <w:spacing w:before="7" w:line="260" w:lineRule="exact"/>
        <w:jc w:val="left"/>
        <w:rPr>
          <w:rFonts w:ascii="宋体" w:hAnsi="宋体" w:cs="宋体"/>
          <w:color w:val="auto"/>
          <w:kern w:val="0"/>
          <w:sz w:val="26"/>
          <w:szCs w:val="26"/>
        </w:rPr>
      </w:pPr>
    </w:p>
    <w:p>
      <w:pPr>
        <w:autoSpaceDE w:val="0"/>
        <w:autoSpaceDN w:val="0"/>
        <w:adjustRightInd w:val="0"/>
        <w:spacing w:before="7" w:line="260" w:lineRule="exact"/>
        <w:jc w:val="left"/>
        <w:rPr>
          <w:rFonts w:ascii="宋体" w:hAnsi="宋体" w:cs="宋体"/>
          <w:color w:val="auto"/>
          <w:kern w:val="0"/>
          <w:sz w:val="26"/>
          <w:szCs w:val="26"/>
        </w:rPr>
      </w:pPr>
    </w:p>
    <w:p>
      <w:pPr>
        <w:autoSpaceDE w:val="0"/>
        <w:autoSpaceDN w:val="0"/>
        <w:adjustRightInd w:val="0"/>
        <w:spacing w:before="7" w:line="260" w:lineRule="exact"/>
        <w:jc w:val="left"/>
        <w:rPr>
          <w:rFonts w:ascii="宋体" w:hAnsi="宋体" w:cs="宋体"/>
          <w:color w:val="auto"/>
          <w:kern w:val="0"/>
          <w:sz w:val="26"/>
          <w:szCs w:val="26"/>
        </w:rPr>
      </w:pPr>
    </w:p>
    <w:p>
      <w:pPr>
        <w:ind w:firstLine="420"/>
        <w:jc w:val="right"/>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投标人名称：（ 电子签章）                       </w:t>
      </w:r>
    </w:p>
    <w:p>
      <w:pPr>
        <w:ind w:firstLine="585"/>
        <w:rPr>
          <w:rFonts w:ascii="华文仿宋" w:hAnsi="华文仿宋" w:eastAsia="华文仿宋" w:cs="华文仿宋"/>
          <w:color w:val="auto"/>
          <w:sz w:val="24"/>
        </w:rPr>
      </w:pPr>
    </w:p>
    <w:p>
      <w:pPr>
        <w:ind w:firstLine="480" w:firstLineChars="200"/>
        <w:jc w:val="right"/>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法定代表人或授权代表人（电子签名或签字）：            </w:t>
      </w:r>
    </w:p>
    <w:p>
      <w:pPr>
        <w:ind w:firstLine="988" w:firstLineChars="412"/>
        <w:jc w:val="left"/>
        <w:rPr>
          <w:rFonts w:ascii="华文仿宋" w:hAnsi="华文仿宋" w:eastAsia="华文仿宋" w:cs="华文仿宋"/>
          <w:color w:val="auto"/>
          <w:sz w:val="24"/>
        </w:rPr>
      </w:pPr>
    </w:p>
    <w:p>
      <w:pPr>
        <w:ind w:firstLine="480" w:firstLineChars="200"/>
        <w:jc w:val="right"/>
        <w:rPr>
          <w:rFonts w:ascii="华文仿宋" w:hAnsi="华文仿宋" w:eastAsia="华文仿宋" w:cs="华文仿宋"/>
          <w:color w:val="auto"/>
          <w:sz w:val="24"/>
        </w:rPr>
      </w:pPr>
      <w:r>
        <w:rPr>
          <w:rFonts w:hint="eastAsia" w:ascii="华文仿宋" w:hAnsi="华文仿宋" w:eastAsia="华文仿宋" w:cs="华文仿宋"/>
          <w:color w:val="auto"/>
          <w:sz w:val="24"/>
        </w:rPr>
        <w:t>日    期：   年   月   日</w:t>
      </w:r>
    </w:p>
    <w:p>
      <w:pPr>
        <w:jc w:val="left"/>
        <w:rPr>
          <w:rFonts w:ascii="华文仿宋" w:hAnsi="华文仿宋" w:eastAsia="华文仿宋" w:cs="华文仿宋"/>
          <w:color w:val="auto"/>
          <w:sz w:val="24"/>
        </w:rPr>
      </w:pPr>
    </w:p>
    <w:p>
      <w:pPr>
        <w:jc w:val="left"/>
        <w:rPr>
          <w:rFonts w:ascii="华文仿宋" w:hAnsi="华文仿宋" w:eastAsia="华文仿宋" w:cs="华文仿宋"/>
          <w:b/>
          <w:color w:val="auto"/>
          <w:sz w:val="24"/>
        </w:rPr>
      </w:pPr>
      <w:r>
        <w:rPr>
          <w:rFonts w:hint="eastAsia" w:ascii="华文仿宋" w:hAnsi="华文仿宋" w:eastAsia="华文仿宋" w:cs="华文仿宋"/>
          <w:b/>
          <w:color w:val="auto"/>
          <w:sz w:val="24"/>
        </w:rPr>
        <w:t>注：因电子投标系统设定的投标函格式无法修改，又不能不填写，投标单位可依照系统要求，参照本投标函内容逐项填写；本投标函作为投标文件格式要求，投标单位依然要严格按照格式填写。</w:t>
      </w:r>
    </w:p>
    <w:p>
      <w:pPr>
        <w:tabs>
          <w:tab w:val="left" w:pos="6040"/>
          <w:tab w:val="left" w:pos="7120"/>
          <w:tab w:val="left" w:pos="8200"/>
        </w:tabs>
        <w:autoSpaceDE w:val="0"/>
        <w:autoSpaceDN w:val="0"/>
        <w:adjustRightInd w:val="0"/>
        <w:spacing w:line="300" w:lineRule="exact"/>
        <w:ind w:left="4963" w:right="-20"/>
        <w:jc w:val="left"/>
        <w:rPr>
          <w:color w:val="auto"/>
        </w:rPr>
        <w:sectPr>
          <w:footerReference r:id="rId5" w:type="default"/>
          <w:pgSz w:w="11920" w:h="16840"/>
          <w:pgMar w:top="1140" w:right="1420" w:bottom="1060" w:left="1480" w:header="882" w:footer="868" w:gutter="0"/>
          <w:pgNumType w:fmt="decimal"/>
          <w:cols w:space="720" w:num="1"/>
          <w:docGrid w:type="lines" w:linePitch="312" w:charSpace="0"/>
        </w:sectPr>
      </w:pPr>
    </w:p>
    <w:p>
      <w:pPr>
        <w:autoSpaceDE w:val="0"/>
        <w:autoSpaceDN w:val="0"/>
        <w:adjustRightInd w:val="0"/>
        <w:spacing w:before="1" w:line="200" w:lineRule="exact"/>
        <w:jc w:val="left"/>
        <w:rPr>
          <w:rFonts w:ascii="宋体" w:hAnsi="宋体" w:cs="宋体"/>
          <w:color w:val="auto"/>
          <w:kern w:val="0"/>
          <w:sz w:val="20"/>
          <w:szCs w:val="20"/>
        </w:rPr>
      </w:pPr>
    </w:p>
    <w:p>
      <w:pPr>
        <w:spacing w:line="400" w:lineRule="exact"/>
        <w:ind w:firstLine="602" w:firstLineChars="200"/>
        <w:jc w:val="center"/>
        <w:rPr>
          <w:rFonts w:ascii="宋体" w:hAnsi="宋体" w:cs="宋体"/>
          <w:b/>
          <w:color w:val="auto"/>
          <w:sz w:val="30"/>
          <w:szCs w:val="30"/>
        </w:rPr>
      </w:pPr>
      <w:bookmarkStart w:id="293" w:name="_Toc290899043"/>
      <w:r>
        <w:rPr>
          <w:rFonts w:hint="eastAsia" w:ascii="宋体" w:hAnsi="宋体" w:cs="宋体"/>
          <w:b/>
          <w:color w:val="auto"/>
          <w:sz w:val="30"/>
          <w:szCs w:val="30"/>
        </w:rPr>
        <w:t>（二）投标函附录</w:t>
      </w:r>
      <w:bookmarkEnd w:id="293"/>
    </w:p>
    <w:tbl>
      <w:tblPr>
        <w:tblStyle w:val="19"/>
        <w:tblW w:w="929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1"/>
        <w:gridCol w:w="1519"/>
        <w:gridCol w:w="2397"/>
        <w:gridCol w:w="3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651" w:type="dxa"/>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项目名称</w:t>
            </w:r>
          </w:p>
        </w:tc>
        <w:tc>
          <w:tcPr>
            <w:tcW w:w="7641" w:type="dxa"/>
            <w:gridSpan w:val="3"/>
          </w:tcPr>
          <w:p>
            <w:pPr>
              <w:spacing w:line="360" w:lineRule="auto"/>
              <w:jc w:val="center"/>
              <w:rPr>
                <w:rFonts w:ascii="宋体" w:hAnsi="宋体" w:cs="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651" w:type="dxa"/>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投 标 人</w:t>
            </w:r>
          </w:p>
        </w:tc>
        <w:tc>
          <w:tcPr>
            <w:tcW w:w="7641" w:type="dxa"/>
            <w:gridSpan w:val="3"/>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exact"/>
        </w:trPr>
        <w:tc>
          <w:tcPr>
            <w:tcW w:w="1651" w:type="dxa"/>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投标范围</w:t>
            </w:r>
          </w:p>
        </w:tc>
        <w:tc>
          <w:tcPr>
            <w:tcW w:w="7641" w:type="dxa"/>
            <w:gridSpan w:val="3"/>
          </w:tcPr>
          <w:p>
            <w:pPr>
              <w:spacing w:line="36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651" w:type="dxa"/>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所投标段</w:t>
            </w:r>
          </w:p>
        </w:tc>
        <w:tc>
          <w:tcPr>
            <w:tcW w:w="7641" w:type="dxa"/>
            <w:gridSpan w:val="3"/>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第</w:t>
            </w:r>
            <w:r>
              <w:rPr>
                <w:rFonts w:hint="eastAsia" w:ascii="宋体" w:hAnsi="宋体" w:cs="宋体"/>
                <w:color w:val="auto"/>
                <w:kern w:val="0"/>
                <w:sz w:val="24"/>
                <w:u w:val="single"/>
              </w:rPr>
              <w:t xml:space="preserve">           </w:t>
            </w:r>
            <w:r>
              <w:rPr>
                <w:rFonts w:hint="eastAsia" w:ascii="宋体" w:hAnsi="宋体" w:cs="宋体"/>
                <w:color w:val="auto"/>
                <w:kern w:val="0"/>
                <w:sz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651" w:type="dxa"/>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投标报价</w:t>
            </w:r>
          </w:p>
        </w:tc>
        <w:tc>
          <w:tcPr>
            <w:tcW w:w="3916" w:type="dxa"/>
            <w:gridSpan w:val="2"/>
            <w:vAlign w:val="center"/>
          </w:tcPr>
          <w:p>
            <w:p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大写：</w:t>
            </w:r>
          </w:p>
        </w:tc>
        <w:tc>
          <w:tcPr>
            <w:tcW w:w="3725" w:type="dxa"/>
            <w:vAlign w:val="center"/>
          </w:tcPr>
          <w:p>
            <w:p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651" w:type="dxa"/>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设计质量</w:t>
            </w:r>
          </w:p>
        </w:tc>
        <w:tc>
          <w:tcPr>
            <w:tcW w:w="7641" w:type="dxa"/>
            <w:gridSpan w:val="3"/>
            <w:vAlign w:val="center"/>
          </w:tcPr>
          <w:p>
            <w:pPr>
              <w:autoSpaceDE w:val="0"/>
              <w:autoSpaceDN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651" w:type="dxa"/>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设计周期</w:t>
            </w:r>
          </w:p>
        </w:tc>
        <w:tc>
          <w:tcPr>
            <w:tcW w:w="7641" w:type="dxa"/>
            <w:gridSpan w:val="3"/>
            <w:vAlign w:val="center"/>
          </w:tcPr>
          <w:p>
            <w:pPr>
              <w:autoSpaceDE w:val="0"/>
              <w:autoSpaceDN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651" w:type="dxa"/>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投标有效期</w:t>
            </w:r>
          </w:p>
        </w:tc>
        <w:tc>
          <w:tcPr>
            <w:tcW w:w="7641" w:type="dxa"/>
            <w:gridSpan w:val="3"/>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651" w:type="dxa"/>
            <w:vMerge w:val="restart"/>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项目负责人</w:t>
            </w:r>
          </w:p>
        </w:tc>
        <w:tc>
          <w:tcPr>
            <w:tcW w:w="1519" w:type="dxa"/>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姓    名</w:t>
            </w:r>
          </w:p>
        </w:tc>
        <w:tc>
          <w:tcPr>
            <w:tcW w:w="6122" w:type="dxa"/>
            <w:gridSpan w:val="2"/>
            <w:vAlign w:val="center"/>
          </w:tcPr>
          <w:p>
            <w:pPr>
              <w:autoSpaceDE w:val="0"/>
              <w:autoSpaceDN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651" w:type="dxa"/>
            <w:vMerge w:val="continue"/>
            <w:vAlign w:val="center"/>
          </w:tcPr>
          <w:p>
            <w:pPr>
              <w:autoSpaceDE w:val="0"/>
              <w:autoSpaceDN w:val="0"/>
              <w:spacing w:line="360" w:lineRule="auto"/>
              <w:jc w:val="center"/>
              <w:rPr>
                <w:rFonts w:ascii="宋体" w:hAnsi="宋体" w:cs="宋体"/>
                <w:color w:val="auto"/>
                <w:kern w:val="0"/>
                <w:sz w:val="24"/>
              </w:rPr>
            </w:pPr>
          </w:p>
        </w:tc>
        <w:tc>
          <w:tcPr>
            <w:tcW w:w="1519" w:type="dxa"/>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职    称</w:t>
            </w:r>
          </w:p>
        </w:tc>
        <w:tc>
          <w:tcPr>
            <w:tcW w:w="6122" w:type="dxa"/>
            <w:gridSpan w:val="2"/>
            <w:vAlign w:val="center"/>
          </w:tcPr>
          <w:p>
            <w:pPr>
              <w:autoSpaceDE w:val="0"/>
              <w:autoSpaceDN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exact"/>
        </w:trPr>
        <w:tc>
          <w:tcPr>
            <w:tcW w:w="1651" w:type="dxa"/>
            <w:vMerge w:val="continue"/>
            <w:vAlign w:val="center"/>
          </w:tcPr>
          <w:p>
            <w:pPr>
              <w:autoSpaceDE w:val="0"/>
              <w:autoSpaceDN w:val="0"/>
              <w:spacing w:line="360" w:lineRule="auto"/>
              <w:jc w:val="center"/>
              <w:rPr>
                <w:rFonts w:ascii="宋体" w:hAnsi="宋体" w:cs="宋体"/>
                <w:color w:val="auto"/>
                <w:kern w:val="0"/>
                <w:sz w:val="24"/>
              </w:rPr>
            </w:pPr>
          </w:p>
        </w:tc>
        <w:tc>
          <w:tcPr>
            <w:tcW w:w="1519" w:type="dxa"/>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证书编号（注册编号）</w:t>
            </w:r>
          </w:p>
        </w:tc>
        <w:tc>
          <w:tcPr>
            <w:tcW w:w="6122" w:type="dxa"/>
            <w:gridSpan w:val="2"/>
            <w:vAlign w:val="center"/>
          </w:tcPr>
          <w:p>
            <w:pPr>
              <w:autoSpaceDE w:val="0"/>
              <w:autoSpaceDN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3" w:hRule="atLeast"/>
        </w:trPr>
        <w:tc>
          <w:tcPr>
            <w:tcW w:w="1651" w:type="dxa"/>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服务承诺</w:t>
            </w:r>
          </w:p>
        </w:tc>
        <w:tc>
          <w:tcPr>
            <w:tcW w:w="7641" w:type="dxa"/>
            <w:gridSpan w:val="3"/>
            <w:vAlign w:val="center"/>
          </w:tcPr>
          <w:p>
            <w:p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可添加附页</w:t>
            </w:r>
          </w:p>
          <w:p>
            <w:pPr>
              <w:autoSpaceDE w:val="0"/>
              <w:autoSpaceDN w:val="0"/>
              <w:spacing w:line="360" w:lineRule="auto"/>
              <w:rPr>
                <w:rFonts w:ascii="宋体" w:hAnsi="宋体" w:cs="宋体"/>
                <w:color w:val="auto"/>
                <w:kern w:val="0"/>
                <w:sz w:val="24"/>
              </w:rPr>
            </w:pPr>
          </w:p>
          <w:p>
            <w:pPr>
              <w:autoSpaceDE w:val="0"/>
              <w:autoSpaceDN w:val="0"/>
              <w:spacing w:line="360" w:lineRule="auto"/>
              <w:rPr>
                <w:rFonts w:ascii="宋体" w:hAnsi="宋体" w:cs="宋体"/>
                <w:color w:val="auto"/>
                <w:kern w:val="0"/>
                <w:sz w:val="24"/>
              </w:rPr>
            </w:pPr>
          </w:p>
          <w:p>
            <w:pPr>
              <w:autoSpaceDE w:val="0"/>
              <w:autoSpaceDN w:val="0"/>
              <w:spacing w:line="360" w:lineRule="auto"/>
              <w:rPr>
                <w:rFonts w:ascii="宋体" w:hAnsi="宋体" w:cs="宋体"/>
                <w:color w:val="auto"/>
                <w:kern w:val="0"/>
                <w:sz w:val="24"/>
              </w:rPr>
            </w:pPr>
          </w:p>
          <w:p>
            <w:pPr>
              <w:autoSpaceDE w:val="0"/>
              <w:autoSpaceDN w:val="0"/>
              <w:spacing w:line="360" w:lineRule="auto"/>
              <w:rPr>
                <w:rFonts w:ascii="宋体" w:hAnsi="宋体" w:cs="宋体"/>
                <w:color w:val="auto"/>
                <w:kern w:val="0"/>
                <w:sz w:val="24"/>
              </w:rPr>
            </w:pPr>
          </w:p>
          <w:p>
            <w:pPr>
              <w:autoSpaceDE w:val="0"/>
              <w:autoSpaceDN w:val="0"/>
              <w:spacing w:line="360" w:lineRule="auto"/>
              <w:rPr>
                <w:rFonts w:ascii="宋体" w:hAnsi="宋体" w:cs="宋体"/>
                <w:color w:val="auto"/>
                <w:kern w:val="0"/>
                <w:sz w:val="24"/>
              </w:rPr>
            </w:pPr>
          </w:p>
          <w:p>
            <w:pPr>
              <w:autoSpaceDE w:val="0"/>
              <w:autoSpaceDN w:val="0"/>
              <w:spacing w:line="360" w:lineRule="auto"/>
              <w:rPr>
                <w:rFonts w:ascii="宋体" w:hAnsi="宋体" w:cs="宋体"/>
                <w:color w:val="auto"/>
                <w:kern w:val="0"/>
                <w:sz w:val="24"/>
              </w:rPr>
            </w:pPr>
          </w:p>
          <w:p>
            <w:pPr>
              <w:autoSpaceDE w:val="0"/>
              <w:autoSpaceDN w:val="0"/>
              <w:spacing w:line="360" w:lineRule="auto"/>
              <w:rPr>
                <w:rFonts w:ascii="宋体" w:hAnsi="宋体" w:cs="宋体"/>
                <w:color w:val="auto"/>
                <w:kern w:val="0"/>
                <w:sz w:val="24"/>
              </w:rPr>
            </w:pPr>
          </w:p>
        </w:tc>
      </w:tr>
    </w:tbl>
    <w:p>
      <w:pPr>
        <w:spacing w:line="300" w:lineRule="exact"/>
        <w:rPr>
          <w:rFonts w:ascii="宋体" w:hAnsi="宋体" w:cs="宋体"/>
          <w:color w:val="auto"/>
          <w:szCs w:val="21"/>
        </w:rPr>
      </w:pPr>
    </w:p>
    <w:p>
      <w:pPr>
        <w:spacing w:line="440" w:lineRule="exact"/>
        <w:rPr>
          <w:rFonts w:ascii="华文仿宋" w:hAnsi="华文仿宋" w:eastAsia="华文仿宋" w:cs="华文仿宋"/>
          <w:color w:val="auto"/>
          <w:sz w:val="24"/>
        </w:rPr>
      </w:pPr>
      <w:r>
        <w:rPr>
          <w:rFonts w:hint="eastAsia" w:ascii="华文仿宋" w:hAnsi="华文仿宋" w:eastAsia="华文仿宋" w:cs="华文仿宋"/>
          <w:color w:val="auto"/>
          <w:sz w:val="24"/>
        </w:rPr>
        <w:t>投标人（电子签章）：</w:t>
      </w:r>
    </w:p>
    <w:p>
      <w:pPr>
        <w:spacing w:line="440" w:lineRule="exact"/>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法定代表人或其授权委托人（电子签名或签字）：     </w:t>
      </w:r>
    </w:p>
    <w:p>
      <w:pPr>
        <w:spacing w:line="440" w:lineRule="exact"/>
        <w:rPr>
          <w:rFonts w:ascii="华文仿宋" w:hAnsi="华文仿宋" w:eastAsia="华文仿宋" w:cs="华文仿宋"/>
          <w:color w:val="auto"/>
          <w:sz w:val="24"/>
        </w:rPr>
      </w:pPr>
      <w:r>
        <w:rPr>
          <w:rFonts w:hint="eastAsia" w:ascii="华文仿宋" w:hAnsi="华文仿宋" w:eastAsia="华文仿宋" w:cs="华文仿宋"/>
          <w:color w:val="auto"/>
          <w:sz w:val="24"/>
        </w:rPr>
        <w:t>日期：</w:t>
      </w:r>
    </w:p>
    <w:p>
      <w:pPr>
        <w:pStyle w:val="5"/>
        <w:numPr>
          <w:ilvl w:val="2"/>
          <w:numId w:val="0"/>
        </w:numPr>
        <w:jc w:val="center"/>
        <w:rPr>
          <w:rFonts w:ascii="宋体" w:hAnsi="宋体" w:eastAsia="宋体" w:cs="宋体"/>
          <w:color w:val="auto"/>
        </w:rPr>
      </w:pPr>
      <w:bookmarkStart w:id="294" w:name="_Toc1240"/>
      <w:bookmarkStart w:id="295" w:name="_Toc14022"/>
      <w:r>
        <w:rPr>
          <w:rFonts w:hint="eastAsia" w:ascii="宋体" w:hAnsi="宋体" w:eastAsia="宋体" w:cs="宋体"/>
          <w:color w:val="auto"/>
        </w:rPr>
        <w:t>二、法定代表人身份证明或授权委托书</w:t>
      </w:r>
      <w:bookmarkEnd w:id="294"/>
      <w:bookmarkEnd w:id="295"/>
    </w:p>
    <w:p>
      <w:pPr>
        <w:autoSpaceDE w:val="0"/>
        <w:autoSpaceDN w:val="0"/>
        <w:adjustRightInd w:val="0"/>
        <w:spacing w:line="200" w:lineRule="exact"/>
        <w:jc w:val="left"/>
        <w:rPr>
          <w:rFonts w:ascii="宋体" w:hAnsi="宋体" w:cs="宋体"/>
          <w:b/>
          <w:bCs/>
          <w:color w:val="auto"/>
          <w:kern w:val="0"/>
          <w:sz w:val="20"/>
          <w:szCs w:val="20"/>
        </w:rPr>
      </w:pPr>
    </w:p>
    <w:p>
      <w:pPr>
        <w:autoSpaceDE w:val="0"/>
        <w:autoSpaceDN w:val="0"/>
        <w:adjustRightInd w:val="0"/>
        <w:ind w:right="-20"/>
        <w:jc w:val="center"/>
        <w:rPr>
          <w:rFonts w:ascii="宋体" w:hAnsi="宋体" w:cs="宋体"/>
          <w:b/>
          <w:bCs/>
          <w:color w:val="auto"/>
          <w:kern w:val="0"/>
          <w:sz w:val="14"/>
          <w:szCs w:val="14"/>
        </w:rPr>
      </w:pPr>
      <w:r>
        <w:rPr>
          <w:rFonts w:hint="eastAsia" w:ascii="宋体" w:hAnsi="宋体" w:cs="宋体"/>
          <w:b/>
          <w:bCs/>
          <w:color w:val="auto"/>
          <w:kern w:val="0"/>
          <w:sz w:val="28"/>
          <w:szCs w:val="28"/>
        </w:rPr>
        <w:t>（一）</w:t>
      </w:r>
      <w:r>
        <w:rPr>
          <w:rFonts w:hint="eastAsia" w:ascii="宋体" w:hAnsi="宋体" w:cs="宋体"/>
          <w:b/>
          <w:bCs/>
          <w:color w:val="auto"/>
          <w:spacing w:val="-3"/>
          <w:kern w:val="0"/>
          <w:sz w:val="28"/>
          <w:szCs w:val="28"/>
        </w:rPr>
        <w:t>法</w:t>
      </w:r>
      <w:r>
        <w:rPr>
          <w:rFonts w:hint="eastAsia" w:ascii="宋体" w:hAnsi="宋体" w:cs="宋体"/>
          <w:b/>
          <w:bCs/>
          <w:color w:val="auto"/>
          <w:kern w:val="0"/>
          <w:sz w:val="28"/>
          <w:szCs w:val="28"/>
        </w:rPr>
        <w:t>定代</w:t>
      </w:r>
      <w:r>
        <w:rPr>
          <w:rFonts w:hint="eastAsia" w:ascii="宋体" w:hAnsi="宋体" w:cs="宋体"/>
          <w:b/>
          <w:bCs/>
          <w:color w:val="auto"/>
          <w:spacing w:val="-3"/>
          <w:kern w:val="0"/>
          <w:sz w:val="28"/>
          <w:szCs w:val="28"/>
        </w:rPr>
        <w:t>表人</w:t>
      </w:r>
      <w:r>
        <w:rPr>
          <w:rFonts w:hint="eastAsia" w:ascii="宋体" w:hAnsi="宋体" w:cs="宋体"/>
          <w:b/>
          <w:bCs/>
          <w:color w:val="auto"/>
          <w:kern w:val="0"/>
          <w:sz w:val="28"/>
          <w:szCs w:val="28"/>
        </w:rPr>
        <w:t>身份证</w:t>
      </w:r>
      <w:r>
        <w:rPr>
          <w:rFonts w:hint="eastAsia" w:ascii="宋体" w:hAnsi="宋体" w:cs="宋体"/>
          <w:b/>
          <w:bCs/>
          <w:color w:val="auto"/>
          <w:spacing w:val="-2"/>
          <w:kern w:val="0"/>
          <w:sz w:val="28"/>
          <w:szCs w:val="28"/>
        </w:rPr>
        <w:t>明</w:t>
      </w:r>
    </w:p>
    <w:p>
      <w:pPr>
        <w:autoSpaceDE w:val="0"/>
        <w:autoSpaceDN w:val="0"/>
        <w:adjustRightInd w:val="0"/>
        <w:spacing w:before="1" w:line="120" w:lineRule="exact"/>
        <w:jc w:val="left"/>
        <w:rPr>
          <w:rFonts w:ascii="宋体" w:hAnsi="宋体" w:cs="宋体"/>
          <w:color w:val="auto"/>
          <w:kern w:val="0"/>
          <w:sz w:val="12"/>
          <w:szCs w:val="12"/>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tabs>
          <w:tab w:val="left" w:pos="2500"/>
          <w:tab w:val="left" w:pos="3700"/>
          <w:tab w:val="left" w:pos="4900"/>
          <w:tab w:val="left" w:pos="5020"/>
        </w:tabs>
        <w:autoSpaceDE w:val="0"/>
        <w:autoSpaceDN w:val="0"/>
        <w:adjustRightInd w:val="0"/>
        <w:spacing w:line="298" w:lineRule="auto"/>
        <w:ind w:left="222" w:right="3590"/>
        <w:jc w:val="left"/>
        <w:rPr>
          <w:rFonts w:ascii="宋体" w:hAnsi="宋体" w:cs="宋体"/>
          <w:color w:val="auto"/>
          <w:kern w:val="0"/>
          <w:sz w:val="24"/>
        </w:rPr>
      </w:pPr>
      <w:r>
        <w:rPr>
          <w:rFonts w:hint="eastAsia" w:ascii="宋体" w:hAnsi="宋体" w:cs="宋体"/>
          <w:color w:val="auto"/>
          <w:kern w:val="0"/>
          <w:sz w:val="24"/>
        </w:rPr>
        <w:t>投标人名称：</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u w:val="single"/>
        </w:rPr>
        <w:tab/>
      </w:r>
      <w:r>
        <w:rPr>
          <w:rFonts w:hint="eastAsia" w:ascii="宋体" w:hAnsi="宋体" w:cs="宋体"/>
          <w:color w:val="auto"/>
          <w:kern w:val="0"/>
          <w:sz w:val="24"/>
          <w:u w:val="single"/>
        </w:rPr>
        <w:tab/>
      </w:r>
      <w:r>
        <w:rPr>
          <w:rFonts w:hint="eastAsia" w:ascii="宋体" w:hAnsi="宋体" w:cs="宋体"/>
          <w:color w:val="auto"/>
          <w:kern w:val="0"/>
          <w:sz w:val="24"/>
          <w:u w:val="single"/>
        </w:rPr>
        <w:tab/>
      </w:r>
      <w:r>
        <w:rPr>
          <w:rFonts w:hint="eastAsia" w:ascii="宋体" w:hAnsi="宋体" w:cs="宋体"/>
          <w:color w:val="auto"/>
          <w:kern w:val="0"/>
          <w:sz w:val="24"/>
        </w:rPr>
        <w:t xml:space="preserve"> </w:t>
      </w:r>
    </w:p>
    <w:p>
      <w:pPr>
        <w:tabs>
          <w:tab w:val="left" w:pos="2500"/>
          <w:tab w:val="left" w:pos="3700"/>
          <w:tab w:val="left" w:pos="4900"/>
          <w:tab w:val="left" w:pos="5020"/>
        </w:tabs>
        <w:autoSpaceDE w:val="0"/>
        <w:autoSpaceDN w:val="0"/>
        <w:adjustRightInd w:val="0"/>
        <w:spacing w:line="298" w:lineRule="auto"/>
        <w:ind w:left="222" w:right="3590"/>
        <w:jc w:val="left"/>
        <w:rPr>
          <w:rFonts w:ascii="宋体" w:hAnsi="宋体" w:cs="宋体"/>
          <w:color w:val="auto"/>
          <w:kern w:val="0"/>
          <w:sz w:val="24"/>
        </w:rPr>
      </w:pPr>
      <w:r>
        <w:rPr>
          <w:rFonts w:hint="eastAsia" w:ascii="宋体" w:hAnsi="宋体" w:cs="宋体"/>
          <w:color w:val="auto"/>
          <w:spacing w:val="31"/>
          <w:kern w:val="0"/>
          <w:sz w:val="24"/>
        </w:rPr>
        <w:t>单位性质</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u w:val="single"/>
        </w:rPr>
        <w:tab/>
      </w:r>
      <w:r>
        <w:rPr>
          <w:rFonts w:hint="eastAsia" w:ascii="宋体" w:hAnsi="宋体" w:cs="宋体"/>
          <w:color w:val="auto"/>
          <w:kern w:val="0"/>
          <w:sz w:val="24"/>
          <w:u w:val="single"/>
        </w:rPr>
        <w:tab/>
      </w:r>
      <w:r>
        <w:rPr>
          <w:rFonts w:hint="eastAsia" w:ascii="宋体" w:hAnsi="宋体" w:cs="宋体"/>
          <w:color w:val="auto"/>
          <w:kern w:val="0"/>
          <w:sz w:val="24"/>
          <w:u w:val="single"/>
        </w:rPr>
        <w:tab/>
      </w:r>
      <w:r>
        <w:rPr>
          <w:rFonts w:hint="eastAsia" w:ascii="宋体" w:hAnsi="宋体" w:cs="宋体"/>
          <w:color w:val="auto"/>
          <w:kern w:val="0"/>
          <w:sz w:val="24"/>
        </w:rPr>
        <w:t xml:space="preserve"> </w:t>
      </w:r>
    </w:p>
    <w:p>
      <w:pPr>
        <w:tabs>
          <w:tab w:val="left" w:pos="2500"/>
          <w:tab w:val="left" w:pos="3700"/>
          <w:tab w:val="left" w:pos="4900"/>
          <w:tab w:val="left" w:pos="5020"/>
        </w:tabs>
        <w:autoSpaceDE w:val="0"/>
        <w:autoSpaceDN w:val="0"/>
        <w:adjustRightInd w:val="0"/>
        <w:spacing w:line="298" w:lineRule="auto"/>
        <w:ind w:left="222" w:right="3590"/>
        <w:jc w:val="left"/>
        <w:rPr>
          <w:rFonts w:ascii="宋体" w:hAnsi="宋体" w:cs="宋体"/>
          <w:color w:val="auto"/>
          <w:kern w:val="0"/>
          <w:sz w:val="24"/>
        </w:rPr>
      </w:pPr>
      <w:r>
        <w:rPr>
          <w:rFonts w:hint="eastAsia" w:ascii="宋体" w:hAnsi="宋体" w:cs="宋体"/>
          <w:color w:val="auto"/>
          <w:kern w:val="0"/>
          <w:sz w:val="24"/>
        </w:rPr>
        <w:t>地      址：</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u w:val="single"/>
        </w:rPr>
        <w:tab/>
      </w:r>
      <w:r>
        <w:rPr>
          <w:rFonts w:hint="eastAsia" w:ascii="宋体" w:hAnsi="宋体" w:cs="宋体"/>
          <w:color w:val="auto"/>
          <w:kern w:val="0"/>
          <w:sz w:val="24"/>
          <w:u w:val="single"/>
        </w:rPr>
        <w:tab/>
      </w:r>
      <w:r>
        <w:rPr>
          <w:rFonts w:hint="eastAsia" w:ascii="宋体" w:hAnsi="宋体" w:cs="宋体"/>
          <w:color w:val="auto"/>
          <w:kern w:val="0"/>
          <w:sz w:val="24"/>
          <w:u w:val="single"/>
        </w:rPr>
        <w:tab/>
      </w:r>
      <w:r>
        <w:rPr>
          <w:rFonts w:hint="eastAsia" w:ascii="宋体" w:hAnsi="宋体" w:cs="宋体"/>
          <w:color w:val="auto"/>
          <w:kern w:val="0"/>
          <w:sz w:val="24"/>
        </w:rPr>
        <w:t xml:space="preserve"> </w:t>
      </w:r>
    </w:p>
    <w:p>
      <w:pPr>
        <w:tabs>
          <w:tab w:val="left" w:pos="2500"/>
          <w:tab w:val="left" w:pos="3700"/>
          <w:tab w:val="left" w:pos="4900"/>
          <w:tab w:val="left" w:pos="5020"/>
        </w:tabs>
        <w:autoSpaceDE w:val="0"/>
        <w:autoSpaceDN w:val="0"/>
        <w:adjustRightInd w:val="0"/>
        <w:spacing w:line="298" w:lineRule="auto"/>
        <w:ind w:left="222" w:right="3590"/>
        <w:jc w:val="left"/>
        <w:rPr>
          <w:rFonts w:ascii="宋体" w:hAnsi="宋体" w:cs="宋体"/>
          <w:color w:val="auto"/>
          <w:kern w:val="0"/>
          <w:sz w:val="24"/>
        </w:rPr>
      </w:pPr>
      <w:r>
        <w:rPr>
          <w:rFonts w:hint="eastAsia" w:ascii="宋体" w:hAnsi="宋体" w:cs="宋体"/>
          <w:color w:val="auto"/>
          <w:spacing w:val="31"/>
          <w:kern w:val="0"/>
          <w:sz w:val="24"/>
        </w:rPr>
        <w:t>成立时间</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rPr>
        <w:t xml:space="preserve"> 年</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rPr>
        <w:t>日</w:t>
      </w:r>
    </w:p>
    <w:p>
      <w:pPr>
        <w:tabs>
          <w:tab w:val="left" w:pos="3940"/>
          <w:tab w:val="left" w:pos="5060"/>
          <w:tab w:val="left" w:pos="6860"/>
          <w:tab w:val="left" w:pos="8540"/>
        </w:tabs>
        <w:autoSpaceDE w:val="0"/>
        <w:autoSpaceDN w:val="0"/>
        <w:adjustRightInd w:val="0"/>
        <w:spacing w:before="26" w:line="281" w:lineRule="auto"/>
        <w:ind w:left="222" w:right="309"/>
        <w:jc w:val="left"/>
        <w:rPr>
          <w:rFonts w:ascii="宋体" w:hAnsi="宋体" w:cs="宋体"/>
          <w:color w:val="auto"/>
          <w:spacing w:val="1"/>
          <w:kern w:val="0"/>
          <w:sz w:val="24"/>
        </w:rPr>
      </w:pPr>
      <w:r>
        <w:rPr>
          <w:rFonts w:hint="eastAsia" w:ascii="宋体" w:hAnsi="宋体" w:cs="宋体"/>
          <w:color w:val="auto"/>
          <w:kern w:val="0"/>
          <w:sz w:val="24"/>
        </w:rPr>
        <w:t>姓名：</w:t>
      </w:r>
      <w:r>
        <w:rPr>
          <w:rFonts w:hint="eastAsia" w:ascii="宋体" w:hAnsi="宋体" w:cs="宋体"/>
          <w:color w:val="auto"/>
          <w:kern w:val="0"/>
          <w:sz w:val="24"/>
          <w:u w:val="single"/>
        </w:rPr>
        <w:t xml:space="preserve">           </w:t>
      </w:r>
      <w:r>
        <w:rPr>
          <w:rFonts w:hint="eastAsia" w:ascii="宋体" w:hAnsi="宋体" w:cs="宋体"/>
          <w:color w:val="auto"/>
          <w:spacing w:val="59"/>
          <w:kern w:val="0"/>
          <w:sz w:val="24"/>
        </w:rPr>
        <w:t xml:space="preserve"> </w:t>
      </w:r>
      <w:r>
        <w:rPr>
          <w:rFonts w:hint="eastAsia" w:ascii="宋体" w:hAnsi="宋体" w:cs="宋体"/>
          <w:color w:val="auto"/>
          <w:kern w:val="0"/>
          <w:sz w:val="24"/>
        </w:rPr>
        <w:t>性别：</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rPr>
        <w:t>年龄：</w:t>
      </w:r>
      <w:r>
        <w:rPr>
          <w:rFonts w:hint="eastAsia" w:ascii="宋体" w:hAnsi="宋体" w:cs="宋体"/>
          <w:color w:val="auto"/>
          <w:kern w:val="0"/>
          <w:sz w:val="24"/>
          <w:u w:val="single"/>
        </w:rPr>
        <w:t xml:space="preserve">    </w:t>
      </w:r>
      <w:r>
        <w:rPr>
          <w:rFonts w:hint="eastAsia" w:ascii="宋体" w:hAnsi="宋体" w:cs="宋体"/>
          <w:color w:val="auto"/>
          <w:kern w:val="0"/>
          <w:sz w:val="24"/>
        </w:rPr>
        <w:t>职务</w:t>
      </w:r>
      <w:r>
        <w:rPr>
          <w:rFonts w:hint="eastAsia" w:ascii="宋体" w:hAnsi="宋体" w:cs="宋体"/>
          <w:color w:val="auto"/>
          <w:spacing w:val="1"/>
          <w:kern w:val="0"/>
          <w:sz w:val="24"/>
        </w:rPr>
        <w:t>：</w:t>
      </w:r>
    </w:p>
    <w:p>
      <w:pPr>
        <w:tabs>
          <w:tab w:val="left" w:pos="3940"/>
          <w:tab w:val="left" w:pos="5060"/>
          <w:tab w:val="left" w:pos="6860"/>
          <w:tab w:val="left" w:pos="8540"/>
        </w:tabs>
        <w:autoSpaceDE w:val="0"/>
        <w:autoSpaceDN w:val="0"/>
        <w:adjustRightInd w:val="0"/>
        <w:spacing w:before="26" w:line="281" w:lineRule="auto"/>
        <w:ind w:left="222" w:right="309"/>
        <w:jc w:val="left"/>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rPr>
        <w:t xml:space="preserve"> </w:t>
      </w:r>
      <w:r>
        <w:rPr>
          <w:rFonts w:hint="eastAsia" w:ascii="宋体" w:hAnsi="宋体" w:cs="宋体"/>
          <w:color w:val="auto"/>
          <w:spacing w:val="-1"/>
          <w:kern w:val="0"/>
          <w:sz w:val="24"/>
        </w:rPr>
        <w:t>(</w:t>
      </w:r>
      <w:r>
        <w:rPr>
          <w:rFonts w:hint="eastAsia" w:ascii="宋体" w:hAnsi="宋体" w:cs="宋体"/>
          <w:color w:val="auto"/>
          <w:kern w:val="0"/>
          <w:sz w:val="24"/>
        </w:rPr>
        <w:t>投标人名称</w:t>
      </w:r>
      <w:r>
        <w:rPr>
          <w:rFonts w:hint="eastAsia" w:ascii="宋体" w:hAnsi="宋体" w:cs="宋体"/>
          <w:color w:val="auto"/>
          <w:spacing w:val="-1"/>
          <w:kern w:val="0"/>
          <w:sz w:val="24"/>
        </w:rPr>
        <w:t>)</w:t>
      </w:r>
      <w:r>
        <w:rPr>
          <w:rFonts w:hint="eastAsia" w:ascii="宋体" w:hAnsi="宋体" w:cs="宋体"/>
          <w:color w:val="auto"/>
          <w:kern w:val="0"/>
          <w:sz w:val="24"/>
        </w:rPr>
        <w:t>的法定代表人。</w:t>
      </w:r>
    </w:p>
    <w:p>
      <w:pPr>
        <w:autoSpaceDE w:val="0"/>
        <w:autoSpaceDN w:val="0"/>
        <w:adjustRightInd w:val="0"/>
        <w:spacing w:before="21"/>
        <w:ind w:left="702" w:right="-20"/>
        <w:jc w:val="left"/>
        <w:rPr>
          <w:rFonts w:ascii="宋体" w:hAnsi="宋体" w:cs="宋体"/>
          <w:color w:val="auto"/>
          <w:kern w:val="0"/>
          <w:sz w:val="24"/>
        </w:rPr>
      </w:pPr>
      <w:r>
        <w:rPr>
          <w:rFonts w:hint="eastAsia" w:ascii="宋体" w:hAnsi="宋体" w:cs="宋体"/>
          <w:color w:val="auto"/>
          <w:kern w:val="0"/>
          <w:sz w:val="24"/>
        </w:rPr>
        <w:t>特此证明。</w:t>
      </w:r>
    </w:p>
    <w:p>
      <w:pPr>
        <w:autoSpaceDE w:val="0"/>
        <w:autoSpaceDN w:val="0"/>
        <w:adjustRightInd w:val="0"/>
        <w:spacing w:before="6" w:line="160" w:lineRule="exact"/>
        <w:jc w:val="left"/>
        <w:rPr>
          <w:rFonts w:ascii="宋体" w:hAnsi="宋体" w:cs="宋体"/>
          <w:color w:val="auto"/>
          <w:kern w:val="0"/>
          <w:sz w:val="16"/>
          <w:szCs w:val="16"/>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tabs>
          <w:tab w:val="left" w:pos="6340"/>
        </w:tabs>
        <w:autoSpaceDE w:val="0"/>
        <w:autoSpaceDN w:val="0"/>
        <w:adjustRightInd w:val="0"/>
        <w:ind w:left="3343" w:right="-20"/>
        <w:jc w:val="left"/>
        <w:rPr>
          <w:rFonts w:ascii="宋体" w:hAnsi="宋体" w:cs="宋体"/>
          <w:color w:val="auto"/>
          <w:kern w:val="0"/>
          <w:sz w:val="24"/>
        </w:rPr>
      </w:pPr>
      <w:r>
        <w:rPr>
          <w:rFonts w:hint="eastAsia" w:ascii="宋体" w:hAnsi="宋体" w:cs="宋体"/>
          <w:color w:val="auto"/>
          <w:kern w:val="0"/>
          <w:sz w:val="24"/>
        </w:rPr>
        <w:t>投标人：</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spacing w:val="-1"/>
          <w:kern w:val="0"/>
          <w:sz w:val="24"/>
        </w:rPr>
        <w:t>(</w:t>
      </w:r>
      <w:r>
        <w:rPr>
          <w:rFonts w:hint="eastAsia" w:ascii="宋体" w:hAnsi="宋体" w:cs="宋体"/>
          <w:color w:val="auto"/>
          <w:kern w:val="0"/>
          <w:sz w:val="24"/>
        </w:rPr>
        <w:t>电子签章)</w:t>
      </w:r>
    </w:p>
    <w:p>
      <w:pPr>
        <w:tabs>
          <w:tab w:val="left" w:pos="5140"/>
          <w:tab w:val="left" w:pos="6100"/>
          <w:tab w:val="left" w:pos="6700"/>
        </w:tabs>
        <w:autoSpaceDE w:val="0"/>
        <w:autoSpaceDN w:val="0"/>
        <w:adjustRightInd w:val="0"/>
        <w:spacing w:before="67"/>
        <w:ind w:left="4063" w:right="-20"/>
        <w:jc w:val="left"/>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rPr>
        <w:t>日</w:t>
      </w:r>
    </w:p>
    <w:p>
      <w:pPr>
        <w:autoSpaceDE w:val="0"/>
        <w:autoSpaceDN w:val="0"/>
        <w:adjustRightInd w:val="0"/>
        <w:spacing w:before="1" w:line="150" w:lineRule="exact"/>
        <w:jc w:val="left"/>
        <w:rPr>
          <w:rFonts w:ascii="宋体" w:hAnsi="宋体" w:cs="宋体"/>
          <w:color w:val="auto"/>
          <w:kern w:val="0"/>
          <w:sz w:val="15"/>
          <w:szCs w:val="15"/>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pStyle w:val="17"/>
        <w:ind w:firstLine="240"/>
        <w:rPr>
          <w:color w:val="auto"/>
          <w:sz w:val="24"/>
          <w:szCs w:val="24"/>
        </w:rPr>
      </w:pPr>
      <w:r>
        <w:rPr>
          <w:rFonts w:hint="eastAsia" w:ascii="宋体" w:hAnsi="宋体" w:cs="宋体"/>
          <w:color w:val="auto"/>
          <w:kern w:val="0"/>
          <w:sz w:val="24"/>
          <w:szCs w:val="24"/>
        </w:rPr>
        <w:t>附：法定代表人身份证扫描件</w:t>
      </w: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pStyle w:val="8"/>
        <w:rPr>
          <w:rFonts w:ascii="宋体" w:hAnsi="宋体" w:cs="宋体"/>
          <w:color w:val="auto"/>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370" w:lineRule="exact"/>
        <w:ind w:left="3386" w:right="3389"/>
        <w:jc w:val="center"/>
        <w:rPr>
          <w:rFonts w:ascii="宋体" w:hAnsi="宋体" w:cs="宋体"/>
          <w:b/>
          <w:bCs/>
          <w:color w:val="auto"/>
          <w:kern w:val="0"/>
          <w:sz w:val="28"/>
          <w:szCs w:val="28"/>
        </w:rPr>
      </w:pPr>
    </w:p>
    <w:p>
      <w:pPr>
        <w:autoSpaceDE w:val="0"/>
        <w:autoSpaceDN w:val="0"/>
        <w:adjustRightInd w:val="0"/>
        <w:spacing w:line="370" w:lineRule="exact"/>
        <w:ind w:left="3386" w:right="3389"/>
        <w:jc w:val="center"/>
        <w:rPr>
          <w:rFonts w:ascii="宋体" w:hAnsi="宋体" w:cs="宋体"/>
          <w:b/>
          <w:bCs/>
          <w:color w:val="auto"/>
          <w:kern w:val="0"/>
          <w:sz w:val="14"/>
          <w:szCs w:val="14"/>
        </w:rPr>
      </w:pPr>
      <w:r>
        <w:rPr>
          <w:rFonts w:hint="eastAsia" w:ascii="宋体" w:hAnsi="宋体" w:cs="宋体"/>
          <w:b/>
          <w:bCs/>
          <w:color w:val="auto"/>
          <w:kern w:val="0"/>
          <w:sz w:val="28"/>
          <w:szCs w:val="28"/>
        </w:rPr>
        <w:t>(二) 授权委托</w:t>
      </w:r>
    </w:p>
    <w:p>
      <w:pPr>
        <w:autoSpaceDE w:val="0"/>
        <w:autoSpaceDN w:val="0"/>
        <w:adjustRightInd w:val="0"/>
        <w:spacing w:line="100" w:lineRule="exact"/>
        <w:jc w:val="left"/>
        <w:rPr>
          <w:rFonts w:ascii="宋体" w:hAnsi="宋体" w:cs="宋体"/>
          <w:color w:val="auto"/>
          <w:kern w:val="0"/>
          <w:sz w:val="10"/>
          <w:szCs w:val="1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4"/>
          <w:szCs w:val="20"/>
        </w:rPr>
      </w:pPr>
    </w:p>
    <w:p>
      <w:pPr>
        <w:tabs>
          <w:tab w:val="left" w:pos="2140"/>
          <w:tab w:val="left" w:pos="3740"/>
          <w:tab w:val="left" w:pos="3820"/>
          <w:tab w:val="left" w:pos="6260"/>
          <w:tab w:val="left" w:pos="8460"/>
        </w:tabs>
        <w:autoSpaceDE w:val="0"/>
        <w:autoSpaceDN w:val="0"/>
        <w:adjustRightInd w:val="0"/>
        <w:spacing w:line="281" w:lineRule="auto"/>
        <w:ind w:left="222" w:right="44" w:firstLine="480"/>
        <w:jc w:val="left"/>
        <w:rPr>
          <w:rFonts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spacing w:val="-1"/>
          <w:kern w:val="0"/>
          <w:sz w:val="24"/>
        </w:rPr>
        <w:t>(</w:t>
      </w:r>
      <w:r>
        <w:rPr>
          <w:rFonts w:hint="eastAsia" w:ascii="宋体" w:hAnsi="宋体" w:cs="宋体"/>
          <w:color w:val="auto"/>
          <w:kern w:val="0"/>
          <w:sz w:val="24"/>
        </w:rPr>
        <w:t>姓</w:t>
      </w:r>
      <w:r>
        <w:rPr>
          <w:rFonts w:hint="eastAsia" w:ascii="宋体" w:hAnsi="宋体" w:cs="宋体"/>
          <w:color w:val="auto"/>
          <w:spacing w:val="1"/>
          <w:kern w:val="0"/>
          <w:sz w:val="24"/>
        </w:rPr>
        <w:t>名</w:t>
      </w:r>
      <w:r>
        <w:rPr>
          <w:rFonts w:hint="eastAsia" w:ascii="宋体" w:hAnsi="宋体" w:cs="宋体"/>
          <w:color w:val="auto"/>
          <w:spacing w:val="-1"/>
          <w:kern w:val="0"/>
          <w:sz w:val="24"/>
        </w:rPr>
        <w:t>)</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spacing w:val="-1"/>
          <w:kern w:val="0"/>
          <w:sz w:val="24"/>
        </w:rPr>
        <w:t>(</w:t>
      </w:r>
      <w:r>
        <w:rPr>
          <w:rFonts w:hint="eastAsia" w:ascii="宋体" w:hAnsi="宋体" w:cs="宋体"/>
          <w:color w:val="auto"/>
          <w:kern w:val="0"/>
          <w:sz w:val="24"/>
        </w:rPr>
        <w:t>投标人名称</w:t>
      </w:r>
      <w:r>
        <w:rPr>
          <w:rFonts w:hint="eastAsia" w:ascii="宋体" w:hAnsi="宋体" w:cs="宋体"/>
          <w:color w:val="auto"/>
          <w:spacing w:val="-1"/>
          <w:kern w:val="0"/>
          <w:sz w:val="24"/>
        </w:rPr>
        <w:t>)</w:t>
      </w:r>
      <w:r>
        <w:rPr>
          <w:rFonts w:hint="eastAsia" w:ascii="宋体" w:hAnsi="宋体" w:cs="宋体"/>
          <w:color w:val="auto"/>
          <w:kern w:val="0"/>
          <w:sz w:val="24"/>
        </w:rPr>
        <w:t>的</w:t>
      </w:r>
      <w:r>
        <w:rPr>
          <w:rFonts w:hint="eastAsia" w:ascii="宋体" w:hAnsi="宋体" w:cs="宋体"/>
          <w:color w:val="auto"/>
          <w:spacing w:val="2"/>
          <w:kern w:val="0"/>
          <w:sz w:val="24"/>
        </w:rPr>
        <w:t>法</w:t>
      </w:r>
      <w:r>
        <w:rPr>
          <w:rFonts w:hint="eastAsia" w:ascii="宋体" w:hAnsi="宋体" w:cs="宋体"/>
          <w:color w:val="auto"/>
          <w:kern w:val="0"/>
          <w:sz w:val="24"/>
        </w:rPr>
        <w:t>定代表人，现委</w:t>
      </w:r>
      <w:r>
        <w:rPr>
          <w:rFonts w:hint="eastAsia" w:ascii="宋体" w:hAnsi="宋体" w:cs="宋体"/>
          <w:color w:val="auto"/>
          <w:spacing w:val="1"/>
          <w:kern w:val="0"/>
          <w:sz w:val="24"/>
        </w:rPr>
        <w:t>托</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spacing w:val="-1"/>
          <w:kern w:val="0"/>
          <w:sz w:val="24"/>
        </w:rPr>
        <w:t>(</w:t>
      </w:r>
      <w:r>
        <w:rPr>
          <w:rFonts w:hint="eastAsia" w:ascii="宋体" w:hAnsi="宋体" w:cs="宋体"/>
          <w:color w:val="auto"/>
          <w:kern w:val="0"/>
          <w:sz w:val="24"/>
        </w:rPr>
        <w:t>姓 名</w:t>
      </w:r>
      <w:r>
        <w:rPr>
          <w:rFonts w:hint="eastAsia" w:ascii="宋体" w:hAnsi="宋体" w:cs="宋体"/>
          <w:color w:val="auto"/>
          <w:spacing w:val="-1"/>
          <w:kern w:val="0"/>
          <w:sz w:val="24"/>
        </w:rPr>
        <w:t>)</w:t>
      </w:r>
      <w:r>
        <w:rPr>
          <w:rFonts w:hint="eastAsia" w:ascii="宋体" w:hAnsi="宋体" w:cs="宋体"/>
          <w:color w:val="auto"/>
          <w:kern w:val="0"/>
          <w:sz w:val="24"/>
        </w:rPr>
        <w:t>为我方代理人</w:t>
      </w:r>
      <w:r>
        <w:rPr>
          <w:rFonts w:hint="eastAsia" w:ascii="宋体" w:hAnsi="宋体" w:cs="宋体"/>
          <w:color w:val="auto"/>
          <w:spacing w:val="-7"/>
          <w:kern w:val="0"/>
          <w:sz w:val="24"/>
        </w:rPr>
        <w:t>。</w:t>
      </w:r>
      <w:r>
        <w:rPr>
          <w:rFonts w:hint="eastAsia" w:ascii="宋体" w:hAnsi="宋体" w:cs="宋体"/>
          <w:color w:val="auto"/>
          <w:spacing w:val="2"/>
          <w:kern w:val="0"/>
          <w:sz w:val="24"/>
        </w:rPr>
        <w:t>代</w:t>
      </w:r>
      <w:r>
        <w:rPr>
          <w:rFonts w:hint="eastAsia" w:ascii="宋体" w:hAnsi="宋体" w:cs="宋体"/>
          <w:color w:val="auto"/>
          <w:kern w:val="0"/>
          <w:sz w:val="24"/>
        </w:rPr>
        <w:t>理人根据授权</w:t>
      </w:r>
      <w:r>
        <w:rPr>
          <w:rFonts w:hint="eastAsia" w:ascii="宋体" w:hAnsi="宋体" w:cs="宋体"/>
          <w:color w:val="auto"/>
          <w:spacing w:val="-7"/>
          <w:kern w:val="0"/>
          <w:sz w:val="24"/>
        </w:rPr>
        <w:t>，</w:t>
      </w:r>
      <w:r>
        <w:rPr>
          <w:rFonts w:hint="eastAsia" w:ascii="宋体" w:hAnsi="宋体" w:cs="宋体"/>
          <w:color w:val="auto"/>
          <w:kern w:val="0"/>
          <w:sz w:val="24"/>
        </w:rPr>
        <w:t>以我方名义签署</w:t>
      </w:r>
      <w:r>
        <w:rPr>
          <w:rFonts w:hint="eastAsia" w:ascii="宋体" w:hAnsi="宋体" w:cs="宋体"/>
          <w:color w:val="auto"/>
          <w:spacing w:val="-7"/>
          <w:kern w:val="0"/>
          <w:sz w:val="24"/>
        </w:rPr>
        <w:t>、</w:t>
      </w:r>
      <w:r>
        <w:rPr>
          <w:rFonts w:hint="eastAsia" w:ascii="宋体" w:hAnsi="宋体" w:cs="宋体"/>
          <w:color w:val="auto"/>
          <w:kern w:val="0"/>
          <w:sz w:val="24"/>
        </w:rPr>
        <w:t>澄清</w:t>
      </w:r>
      <w:r>
        <w:rPr>
          <w:rFonts w:hint="eastAsia" w:ascii="宋体" w:hAnsi="宋体" w:cs="宋体"/>
          <w:color w:val="auto"/>
          <w:spacing w:val="-7"/>
          <w:kern w:val="0"/>
          <w:sz w:val="24"/>
        </w:rPr>
        <w:t>、</w:t>
      </w:r>
      <w:r>
        <w:rPr>
          <w:rFonts w:hint="eastAsia" w:ascii="宋体" w:hAnsi="宋体" w:cs="宋体"/>
          <w:color w:val="auto"/>
          <w:kern w:val="0"/>
          <w:sz w:val="24"/>
        </w:rPr>
        <w:t>说</w:t>
      </w:r>
      <w:r>
        <w:rPr>
          <w:rFonts w:hint="eastAsia" w:ascii="宋体" w:hAnsi="宋体" w:cs="宋体"/>
          <w:color w:val="auto"/>
          <w:spacing w:val="2"/>
          <w:kern w:val="0"/>
          <w:sz w:val="24"/>
        </w:rPr>
        <w:t>明</w:t>
      </w:r>
      <w:r>
        <w:rPr>
          <w:rFonts w:hint="eastAsia" w:ascii="宋体" w:hAnsi="宋体" w:cs="宋体"/>
          <w:color w:val="auto"/>
          <w:spacing w:val="-7"/>
          <w:kern w:val="0"/>
          <w:sz w:val="24"/>
        </w:rPr>
        <w:t>、</w:t>
      </w:r>
      <w:r>
        <w:rPr>
          <w:rFonts w:hint="eastAsia" w:ascii="宋体" w:hAnsi="宋体" w:cs="宋体"/>
          <w:color w:val="auto"/>
          <w:kern w:val="0"/>
          <w:sz w:val="24"/>
        </w:rPr>
        <w:t>补正</w:t>
      </w:r>
      <w:r>
        <w:rPr>
          <w:rFonts w:hint="eastAsia" w:ascii="宋体" w:hAnsi="宋体" w:cs="宋体"/>
          <w:color w:val="auto"/>
          <w:spacing w:val="-7"/>
          <w:kern w:val="0"/>
          <w:sz w:val="24"/>
        </w:rPr>
        <w:t>、</w:t>
      </w:r>
      <w:r>
        <w:rPr>
          <w:rFonts w:hint="eastAsia" w:ascii="宋体" w:hAnsi="宋体" w:cs="宋体"/>
          <w:color w:val="auto"/>
          <w:kern w:val="0"/>
          <w:sz w:val="24"/>
        </w:rPr>
        <w:t>递交、 撤回</w:t>
      </w:r>
      <w:r>
        <w:rPr>
          <w:rFonts w:hint="eastAsia" w:ascii="宋体" w:hAnsi="宋体" w:cs="宋体"/>
          <w:color w:val="auto"/>
          <w:spacing w:val="-120"/>
          <w:kern w:val="0"/>
          <w:sz w:val="24"/>
        </w:rPr>
        <w:t>、</w:t>
      </w:r>
      <w:r>
        <w:rPr>
          <w:rFonts w:hint="eastAsia" w:ascii="宋体" w:hAnsi="宋体" w:cs="宋体"/>
          <w:color w:val="auto"/>
          <w:kern w:val="0"/>
          <w:sz w:val="24"/>
        </w:rPr>
        <w:t>修改</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u w:val="single"/>
        </w:rPr>
        <w:tab/>
      </w:r>
      <w:r>
        <w:rPr>
          <w:rFonts w:hint="eastAsia" w:ascii="宋体" w:hAnsi="宋体" w:cs="宋体"/>
          <w:color w:val="auto"/>
          <w:kern w:val="0"/>
          <w:sz w:val="24"/>
          <w:u w:val="single"/>
        </w:rPr>
        <w:tab/>
      </w:r>
      <w:r>
        <w:rPr>
          <w:rFonts w:hint="eastAsia" w:ascii="宋体" w:hAnsi="宋体" w:cs="宋体"/>
          <w:color w:val="auto"/>
          <w:spacing w:val="-1"/>
          <w:kern w:val="0"/>
          <w:sz w:val="24"/>
        </w:rPr>
        <w:t>(</w:t>
      </w:r>
      <w:r>
        <w:rPr>
          <w:rFonts w:hint="eastAsia" w:ascii="宋体" w:hAnsi="宋体" w:cs="宋体"/>
          <w:color w:val="auto"/>
          <w:kern w:val="0"/>
          <w:sz w:val="24"/>
        </w:rPr>
        <w:t>项目名称</w:t>
      </w:r>
      <w:r>
        <w:rPr>
          <w:rFonts w:hint="eastAsia" w:ascii="宋体" w:hAnsi="宋体" w:cs="宋体"/>
          <w:color w:val="auto"/>
          <w:spacing w:val="-1"/>
          <w:kern w:val="0"/>
          <w:sz w:val="24"/>
        </w:rPr>
        <w:t>)</w:t>
      </w:r>
      <w:r>
        <w:rPr>
          <w:rFonts w:hint="eastAsia" w:ascii="宋体" w:hAnsi="宋体" w:cs="宋体"/>
          <w:color w:val="auto"/>
          <w:kern w:val="0"/>
          <w:sz w:val="24"/>
        </w:rPr>
        <w:t>设</w:t>
      </w:r>
      <w:r>
        <w:rPr>
          <w:rFonts w:hint="eastAsia" w:ascii="宋体" w:hAnsi="宋体" w:cs="宋体"/>
          <w:color w:val="auto"/>
          <w:spacing w:val="1"/>
          <w:kern w:val="0"/>
          <w:sz w:val="24"/>
        </w:rPr>
        <w:t>计</w:t>
      </w:r>
      <w:r>
        <w:rPr>
          <w:rFonts w:hint="eastAsia" w:ascii="宋体" w:hAnsi="宋体" w:cs="宋体"/>
          <w:color w:val="auto"/>
          <w:kern w:val="0"/>
          <w:sz w:val="24"/>
        </w:rPr>
        <w:t>投标文件、 签订合同和处理有关事宜，其法律后果由我方承担。</w:t>
      </w:r>
    </w:p>
    <w:p>
      <w:pPr>
        <w:tabs>
          <w:tab w:val="left" w:pos="3580"/>
        </w:tabs>
        <w:autoSpaceDE w:val="0"/>
        <w:autoSpaceDN w:val="0"/>
        <w:adjustRightInd w:val="0"/>
        <w:spacing w:before="42" w:line="293" w:lineRule="auto"/>
        <w:ind w:left="702" w:right="5126" w:hanging="14"/>
        <w:jc w:val="left"/>
        <w:rPr>
          <w:rFonts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rPr>
        <w:t>。 代理人无转委托权。</w:t>
      </w:r>
    </w:p>
    <w:p>
      <w:pPr>
        <w:spacing w:line="44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附：法定代表人身份证复印件</w:t>
      </w:r>
    </w:p>
    <w:p>
      <w:pPr>
        <w:spacing w:line="44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授权委托人身份证复印件</w:t>
      </w:r>
    </w:p>
    <w:p>
      <w:pPr>
        <w:spacing w:line="44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投标人：________________（电子签章）</w:t>
      </w:r>
    </w:p>
    <w:p>
      <w:pPr>
        <w:spacing w:line="44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法定代表人：________________（电子签名或签字）</w:t>
      </w:r>
    </w:p>
    <w:p>
      <w:pPr>
        <w:spacing w:line="44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身份证号码：________________________</w:t>
      </w:r>
    </w:p>
    <w:p>
      <w:pPr>
        <w:spacing w:line="44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授权委托人：________________（签字或电子签名或打印）</w:t>
      </w:r>
    </w:p>
    <w:p>
      <w:pPr>
        <w:spacing w:line="44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身份证号码：________________________</w:t>
      </w:r>
    </w:p>
    <w:p>
      <w:pPr>
        <w:autoSpaceDE w:val="0"/>
        <w:autoSpaceDN w:val="0"/>
        <w:adjustRightInd w:val="0"/>
        <w:spacing w:before="8" w:line="200" w:lineRule="exact"/>
        <w:jc w:val="left"/>
        <w:rPr>
          <w:rFonts w:ascii="宋体" w:hAnsi="宋体" w:cs="宋体"/>
          <w:color w:val="auto"/>
          <w:kern w:val="0"/>
          <w:sz w:val="20"/>
          <w:szCs w:val="20"/>
        </w:rPr>
      </w:pPr>
    </w:p>
    <w:p>
      <w:pPr>
        <w:autoSpaceDE w:val="0"/>
        <w:autoSpaceDN w:val="0"/>
        <w:adjustRightInd w:val="0"/>
        <w:spacing w:before="8"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before="20" w:line="280" w:lineRule="exact"/>
        <w:jc w:val="left"/>
        <w:rPr>
          <w:rFonts w:ascii="宋体" w:hAnsi="宋体" w:cs="宋体"/>
          <w:color w:val="auto"/>
          <w:kern w:val="0"/>
          <w:sz w:val="28"/>
          <w:szCs w:val="28"/>
        </w:rPr>
      </w:pPr>
    </w:p>
    <w:p>
      <w:pPr>
        <w:autoSpaceDE w:val="0"/>
        <w:autoSpaceDN w:val="0"/>
        <w:adjustRightInd w:val="0"/>
        <w:spacing w:before="31"/>
        <w:ind w:left="222" w:right="-20"/>
        <w:jc w:val="left"/>
        <w:rPr>
          <w:rFonts w:ascii="宋体" w:hAnsi="宋体" w:cs="宋体"/>
          <w:color w:val="auto"/>
          <w:kern w:val="0"/>
          <w:szCs w:val="21"/>
        </w:rPr>
      </w:pPr>
    </w:p>
    <w:p>
      <w:pPr>
        <w:autoSpaceDE w:val="0"/>
        <w:autoSpaceDN w:val="0"/>
        <w:adjustRightInd w:val="0"/>
        <w:spacing w:before="31"/>
        <w:ind w:left="222" w:right="-20"/>
        <w:jc w:val="left"/>
        <w:rPr>
          <w:rFonts w:ascii="宋体" w:hAnsi="宋体" w:cs="宋体"/>
          <w:color w:val="auto"/>
          <w:kern w:val="0"/>
          <w:szCs w:val="21"/>
        </w:rPr>
      </w:pPr>
    </w:p>
    <w:p>
      <w:pPr>
        <w:autoSpaceDE w:val="0"/>
        <w:autoSpaceDN w:val="0"/>
        <w:adjustRightInd w:val="0"/>
        <w:spacing w:line="200" w:lineRule="exact"/>
        <w:jc w:val="left"/>
        <w:rPr>
          <w:rFonts w:ascii="宋体" w:hAnsi="宋体" w:cs="宋体"/>
          <w:color w:val="auto"/>
          <w:kern w:val="0"/>
          <w:sz w:val="20"/>
          <w:szCs w:val="20"/>
        </w:rPr>
      </w:pPr>
    </w:p>
    <w:p>
      <w:pPr>
        <w:tabs>
          <w:tab w:val="left" w:pos="6340"/>
        </w:tabs>
        <w:autoSpaceDE w:val="0"/>
        <w:autoSpaceDN w:val="0"/>
        <w:adjustRightInd w:val="0"/>
        <w:ind w:left="3343" w:right="-2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spacing w:val="-1"/>
          <w:kern w:val="0"/>
          <w:sz w:val="24"/>
          <w:highlight w:val="none"/>
        </w:rPr>
        <w:t>(</w:t>
      </w:r>
      <w:r>
        <w:rPr>
          <w:rFonts w:hint="eastAsia" w:ascii="宋体" w:hAnsi="宋体" w:cs="宋体"/>
          <w:color w:val="auto"/>
          <w:kern w:val="0"/>
          <w:sz w:val="24"/>
          <w:highlight w:val="none"/>
        </w:rPr>
        <w:t>电子签章)</w:t>
      </w:r>
    </w:p>
    <w:p>
      <w:pPr>
        <w:tabs>
          <w:tab w:val="left" w:pos="5140"/>
          <w:tab w:val="left" w:pos="6100"/>
          <w:tab w:val="left" w:pos="6700"/>
        </w:tabs>
        <w:autoSpaceDE w:val="0"/>
        <w:autoSpaceDN w:val="0"/>
        <w:adjustRightInd w:val="0"/>
        <w:spacing w:before="67"/>
        <w:ind w:left="4063" w:right="-20"/>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日</w:t>
      </w:r>
    </w:p>
    <w:p>
      <w:pPr>
        <w:pStyle w:val="17"/>
        <w:ind w:firstLine="210"/>
        <w:rPr>
          <w:rFonts w:ascii="宋体" w:hAnsi="宋体" w:cs="宋体"/>
          <w:color w:val="auto"/>
          <w:kern w:val="0"/>
          <w:highlight w:val="none"/>
        </w:rPr>
      </w:pPr>
    </w:p>
    <w:p>
      <w:pPr>
        <w:pStyle w:val="17"/>
        <w:ind w:firstLine="210"/>
        <w:rPr>
          <w:rFonts w:ascii="宋体" w:hAnsi="宋体" w:cs="宋体"/>
          <w:color w:val="auto"/>
          <w:kern w:val="0"/>
        </w:rPr>
      </w:pPr>
    </w:p>
    <w:p>
      <w:pPr>
        <w:pStyle w:val="17"/>
        <w:ind w:firstLine="210"/>
        <w:rPr>
          <w:rFonts w:ascii="宋体" w:hAnsi="宋体" w:cs="宋体"/>
          <w:color w:val="auto"/>
          <w:kern w:val="0"/>
        </w:rPr>
      </w:pPr>
    </w:p>
    <w:p>
      <w:pPr>
        <w:pStyle w:val="17"/>
        <w:ind w:firstLine="210"/>
        <w:rPr>
          <w:rFonts w:ascii="宋体" w:hAnsi="宋体" w:cs="宋体"/>
          <w:color w:val="auto"/>
          <w:kern w:val="0"/>
        </w:rPr>
      </w:pPr>
    </w:p>
    <w:p>
      <w:pPr>
        <w:pStyle w:val="17"/>
        <w:ind w:firstLine="210"/>
        <w:rPr>
          <w:rFonts w:ascii="宋体" w:hAnsi="宋体" w:cs="宋体"/>
          <w:color w:val="auto"/>
          <w:kern w:val="0"/>
        </w:rPr>
      </w:pPr>
    </w:p>
    <w:p>
      <w:pPr>
        <w:pStyle w:val="17"/>
        <w:ind w:firstLine="210"/>
        <w:rPr>
          <w:rFonts w:ascii="宋体" w:hAnsi="宋体" w:cs="宋体"/>
          <w:color w:val="auto"/>
          <w:kern w:val="0"/>
        </w:rPr>
      </w:pPr>
    </w:p>
    <w:p>
      <w:pPr>
        <w:pStyle w:val="17"/>
        <w:ind w:firstLine="210"/>
        <w:rPr>
          <w:rFonts w:ascii="宋体" w:hAnsi="宋体" w:cs="宋体"/>
          <w:color w:val="auto"/>
          <w:kern w:val="0"/>
        </w:rPr>
      </w:pPr>
    </w:p>
    <w:p>
      <w:pPr>
        <w:pStyle w:val="17"/>
        <w:ind w:firstLine="210"/>
        <w:rPr>
          <w:rFonts w:ascii="宋体" w:hAnsi="宋体" w:cs="宋体"/>
          <w:color w:val="auto"/>
          <w:kern w:val="0"/>
        </w:rPr>
      </w:pPr>
    </w:p>
    <w:p>
      <w:pPr>
        <w:pStyle w:val="17"/>
        <w:ind w:firstLine="210"/>
        <w:rPr>
          <w:rFonts w:ascii="宋体" w:hAnsi="宋体" w:cs="宋体"/>
          <w:color w:val="auto"/>
          <w:kern w:val="0"/>
        </w:rPr>
      </w:pPr>
    </w:p>
    <w:p>
      <w:pPr>
        <w:pStyle w:val="17"/>
        <w:ind w:firstLine="210"/>
        <w:rPr>
          <w:rFonts w:ascii="宋体" w:hAnsi="宋体" w:cs="宋体"/>
          <w:color w:val="auto"/>
          <w:kern w:val="0"/>
        </w:rPr>
      </w:pPr>
    </w:p>
    <w:p>
      <w:pPr>
        <w:pStyle w:val="17"/>
        <w:ind w:firstLine="210"/>
        <w:rPr>
          <w:rFonts w:ascii="宋体" w:hAnsi="宋体" w:cs="宋体"/>
          <w:color w:val="auto"/>
          <w:kern w:val="0"/>
        </w:rPr>
      </w:pPr>
    </w:p>
    <w:p>
      <w:pPr>
        <w:pStyle w:val="6"/>
        <w:jc w:val="center"/>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三、投标保证金</w:t>
      </w:r>
    </w:p>
    <w:p>
      <w:pPr>
        <w:spacing w:line="360" w:lineRule="auto"/>
        <w:jc w:val="center"/>
        <w:rPr>
          <w:rFonts w:ascii="华文仿宋" w:hAnsi="华文仿宋" w:eastAsia="华文仿宋" w:cs="华文仿宋"/>
          <w:color w:val="auto"/>
          <w:sz w:val="24"/>
          <w:u w:val="single"/>
        </w:rPr>
      </w:pPr>
      <w:r>
        <w:rPr>
          <w:rFonts w:hint="eastAsia" w:ascii="华文仿宋" w:hAnsi="华文仿宋" w:eastAsia="华文仿宋" w:cs="华文仿宋"/>
          <w:color w:val="auto"/>
          <w:sz w:val="24"/>
          <w:u w:val="single"/>
        </w:rPr>
        <w:t xml:space="preserve"> （附缴纳证明复印件加盖公章）</w:t>
      </w:r>
    </w:p>
    <w:p>
      <w:pPr>
        <w:spacing w:line="440" w:lineRule="exact"/>
        <w:rPr>
          <w:rFonts w:ascii="华文仿宋" w:hAnsi="华文仿宋" w:eastAsia="华文仿宋" w:cs="华文仿宋"/>
          <w:color w:val="auto"/>
          <w:sz w:val="24"/>
        </w:rPr>
      </w:pPr>
    </w:p>
    <w:p>
      <w:pPr>
        <w:spacing w:line="440" w:lineRule="exact"/>
        <w:rPr>
          <w:rFonts w:ascii="华文仿宋" w:hAnsi="华文仿宋" w:eastAsia="华文仿宋" w:cs="华文仿宋"/>
          <w:color w:val="auto"/>
          <w:sz w:val="24"/>
        </w:rPr>
      </w:pPr>
    </w:p>
    <w:p>
      <w:pPr>
        <w:spacing w:line="440" w:lineRule="exact"/>
        <w:rPr>
          <w:rFonts w:ascii="华文仿宋" w:hAnsi="华文仿宋" w:eastAsia="华文仿宋" w:cs="华文仿宋"/>
          <w:color w:val="auto"/>
          <w:sz w:val="24"/>
        </w:rPr>
      </w:pPr>
    </w:p>
    <w:p>
      <w:pPr>
        <w:spacing w:line="440" w:lineRule="exact"/>
        <w:rPr>
          <w:rFonts w:ascii="华文仿宋" w:hAnsi="华文仿宋" w:eastAsia="华文仿宋" w:cs="华文仿宋"/>
          <w:color w:val="auto"/>
          <w:sz w:val="24"/>
        </w:rPr>
      </w:pPr>
    </w:p>
    <w:p>
      <w:pPr>
        <w:spacing w:line="440" w:lineRule="exact"/>
        <w:rPr>
          <w:rFonts w:ascii="华文仿宋" w:hAnsi="华文仿宋" w:eastAsia="华文仿宋" w:cs="华文仿宋"/>
          <w:color w:val="auto"/>
          <w:sz w:val="24"/>
        </w:rPr>
      </w:pPr>
    </w:p>
    <w:p>
      <w:pPr>
        <w:spacing w:line="440" w:lineRule="exact"/>
        <w:rPr>
          <w:rFonts w:ascii="华文仿宋" w:hAnsi="华文仿宋" w:eastAsia="华文仿宋" w:cs="华文仿宋"/>
          <w:color w:val="auto"/>
          <w:sz w:val="24"/>
        </w:rPr>
      </w:pPr>
    </w:p>
    <w:p>
      <w:pPr>
        <w:spacing w:line="440" w:lineRule="exact"/>
        <w:rPr>
          <w:rFonts w:ascii="华文仿宋" w:hAnsi="华文仿宋" w:eastAsia="华文仿宋" w:cs="华文仿宋"/>
          <w:color w:val="auto"/>
          <w:sz w:val="24"/>
        </w:rPr>
      </w:pPr>
    </w:p>
    <w:p>
      <w:pPr>
        <w:spacing w:line="440" w:lineRule="exact"/>
        <w:rPr>
          <w:rFonts w:ascii="华文仿宋" w:hAnsi="华文仿宋" w:eastAsia="华文仿宋" w:cs="华文仿宋"/>
          <w:color w:val="auto"/>
          <w:sz w:val="24"/>
        </w:rPr>
      </w:pPr>
      <w:r>
        <w:rPr>
          <w:rFonts w:hint="eastAsia" w:ascii="华文仿宋" w:hAnsi="华文仿宋" w:eastAsia="华文仿宋" w:cs="华文仿宋"/>
          <w:color w:val="auto"/>
          <w:sz w:val="24"/>
        </w:rPr>
        <w:t>投标人（电子签章）：</w:t>
      </w:r>
    </w:p>
    <w:p>
      <w:pPr>
        <w:spacing w:line="440" w:lineRule="exact"/>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法定代表人或其授权委托人（电子签名或签字）：     </w:t>
      </w:r>
    </w:p>
    <w:p>
      <w:pPr>
        <w:spacing w:line="440" w:lineRule="exact"/>
        <w:rPr>
          <w:rFonts w:ascii="华文仿宋" w:hAnsi="华文仿宋" w:eastAsia="华文仿宋" w:cs="华文仿宋"/>
          <w:color w:val="auto"/>
          <w:sz w:val="24"/>
        </w:rPr>
      </w:pPr>
      <w:r>
        <w:rPr>
          <w:rFonts w:hint="eastAsia" w:ascii="华文仿宋" w:hAnsi="华文仿宋" w:eastAsia="华文仿宋" w:cs="华文仿宋"/>
          <w:color w:val="auto"/>
          <w:sz w:val="24"/>
        </w:rPr>
        <w:t>日期：</w:t>
      </w:r>
    </w:p>
    <w:p>
      <w:pPr>
        <w:spacing w:line="360" w:lineRule="auto"/>
        <w:jc w:val="center"/>
        <w:rPr>
          <w:rFonts w:ascii="华文仿宋" w:hAnsi="华文仿宋" w:eastAsia="华文仿宋" w:cs="华文仿宋"/>
          <w:color w:val="auto"/>
          <w:sz w:val="24"/>
          <w:u w:val="single"/>
        </w:rPr>
      </w:pPr>
    </w:p>
    <w:p>
      <w:pPr>
        <w:pStyle w:val="17"/>
        <w:ind w:firstLine="210"/>
        <w:rPr>
          <w:rFonts w:ascii="宋体" w:hAnsi="宋体" w:cs="宋体"/>
          <w:color w:val="auto"/>
          <w:kern w:val="0"/>
        </w:rPr>
      </w:pPr>
    </w:p>
    <w:p>
      <w:pPr>
        <w:autoSpaceDE w:val="0"/>
        <w:autoSpaceDN w:val="0"/>
        <w:adjustRightInd w:val="0"/>
        <w:spacing w:before="31"/>
        <w:ind w:left="222" w:right="-20"/>
        <w:jc w:val="left"/>
        <w:rPr>
          <w:rFonts w:ascii="宋体" w:hAnsi="宋体" w:cs="宋体"/>
          <w:color w:val="auto"/>
          <w:kern w:val="0"/>
          <w:szCs w:val="21"/>
        </w:rPr>
      </w:pPr>
    </w:p>
    <w:p>
      <w:pPr>
        <w:autoSpaceDE w:val="0"/>
        <w:autoSpaceDN w:val="0"/>
        <w:adjustRightInd w:val="0"/>
        <w:spacing w:before="31"/>
        <w:ind w:left="222" w:right="-20"/>
        <w:jc w:val="left"/>
        <w:rPr>
          <w:rFonts w:ascii="宋体" w:hAnsi="宋体" w:cs="宋体"/>
          <w:color w:val="auto"/>
          <w:kern w:val="0"/>
          <w:szCs w:val="21"/>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before="1" w:line="150" w:lineRule="exact"/>
        <w:jc w:val="left"/>
        <w:rPr>
          <w:rFonts w:ascii="宋体" w:hAnsi="宋体" w:cs="宋体"/>
          <w:color w:val="auto"/>
          <w:kern w:val="0"/>
          <w:sz w:val="15"/>
          <w:szCs w:val="15"/>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pStyle w:val="17"/>
        <w:ind w:firstLine="200"/>
        <w:rPr>
          <w:rFonts w:ascii="宋体" w:hAnsi="宋体" w:cs="宋体"/>
          <w:color w:val="auto"/>
          <w:kern w:val="0"/>
          <w:sz w:val="20"/>
          <w:szCs w:val="20"/>
        </w:rPr>
      </w:pPr>
    </w:p>
    <w:p>
      <w:pPr>
        <w:pStyle w:val="17"/>
        <w:ind w:firstLine="200"/>
        <w:rPr>
          <w:rFonts w:ascii="宋体" w:hAnsi="宋体" w:cs="宋体"/>
          <w:color w:val="auto"/>
          <w:kern w:val="0"/>
          <w:sz w:val="20"/>
          <w:szCs w:val="20"/>
        </w:rPr>
      </w:pPr>
    </w:p>
    <w:p>
      <w:pPr>
        <w:pStyle w:val="17"/>
        <w:ind w:firstLine="200"/>
        <w:rPr>
          <w:rFonts w:ascii="宋体" w:hAnsi="宋体" w:cs="宋体"/>
          <w:color w:val="auto"/>
          <w:kern w:val="0"/>
          <w:sz w:val="20"/>
          <w:szCs w:val="20"/>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370" w:lineRule="exact"/>
        <w:ind w:right="3389"/>
        <w:rPr>
          <w:rFonts w:ascii="宋体" w:hAnsi="宋体" w:cs="宋体"/>
          <w:b/>
          <w:bCs/>
          <w:color w:val="auto"/>
          <w:kern w:val="0"/>
          <w:sz w:val="28"/>
          <w:szCs w:val="28"/>
        </w:rPr>
      </w:pPr>
    </w:p>
    <w:p>
      <w:pPr>
        <w:pStyle w:val="17"/>
        <w:ind w:firstLine="0" w:firstLineChars="0"/>
        <w:rPr>
          <w:rFonts w:ascii="宋体" w:hAnsi="宋体" w:cs="宋体"/>
          <w:b/>
          <w:bCs/>
          <w:color w:val="auto"/>
          <w:kern w:val="0"/>
          <w:sz w:val="28"/>
          <w:szCs w:val="28"/>
        </w:rPr>
      </w:pPr>
    </w:p>
    <w:p>
      <w:pPr>
        <w:pStyle w:val="18"/>
        <w:ind w:firstLine="562"/>
        <w:rPr>
          <w:rFonts w:ascii="宋体" w:hAnsi="宋体" w:cs="宋体"/>
          <w:b/>
          <w:bCs/>
          <w:color w:val="auto"/>
          <w:sz w:val="28"/>
          <w:szCs w:val="28"/>
        </w:rPr>
      </w:pPr>
    </w:p>
    <w:p>
      <w:pPr>
        <w:pStyle w:val="5"/>
        <w:numPr>
          <w:ilvl w:val="2"/>
          <w:numId w:val="0"/>
        </w:numPr>
        <w:jc w:val="center"/>
        <w:rPr>
          <w:rFonts w:ascii="宋体" w:hAnsi="宋体" w:eastAsia="宋体" w:cs="宋体"/>
          <w:color w:val="auto"/>
        </w:rPr>
      </w:pPr>
      <w:bookmarkStart w:id="296" w:name="_Toc3982"/>
      <w:bookmarkStart w:id="297" w:name="_Toc10603"/>
      <w:r>
        <w:rPr>
          <w:rFonts w:hint="eastAsia" w:ascii="宋体" w:hAnsi="宋体" w:eastAsia="宋体" w:cs="宋体"/>
          <w:color w:val="auto"/>
        </w:rPr>
        <w:t>四、资格审查表</w:t>
      </w:r>
      <w:bookmarkEnd w:id="296"/>
      <w:bookmarkEnd w:id="297"/>
    </w:p>
    <w:p>
      <w:pPr>
        <w:autoSpaceDE w:val="0"/>
        <w:autoSpaceDN w:val="0"/>
        <w:adjustRightInd w:val="0"/>
        <w:spacing w:line="341" w:lineRule="exact"/>
        <w:jc w:val="center"/>
        <w:rPr>
          <w:rFonts w:ascii="宋体" w:hAnsi="宋体" w:cs="宋体"/>
          <w:b/>
          <w:bCs/>
          <w:color w:val="auto"/>
          <w:kern w:val="0"/>
          <w:sz w:val="28"/>
          <w:szCs w:val="28"/>
        </w:rPr>
      </w:pPr>
      <w:r>
        <w:rPr>
          <w:rFonts w:hint="eastAsia" w:ascii="宋体" w:hAnsi="宋体" w:cs="宋体"/>
          <w:b/>
          <w:bCs/>
          <w:color w:val="auto"/>
          <w:kern w:val="0"/>
          <w:sz w:val="28"/>
          <w:szCs w:val="28"/>
        </w:rPr>
        <w:t>（一）投标人基本情况表</w:t>
      </w:r>
    </w:p>
    <w:p>
      <w:pPr>
        <w:autoSpaceDE w:val="0"/>
        <w:autoSpaceDN w:val="0"/>
        <w:adjustRightInd w:val="0"/>
        <w:spacing w:line="200" w:lineRule="exact"/>
        <w:jc w:val="center"/>
        <w:rPr>
          <w:rFonts w:ascii="宋体" w:hAnsi="宋体" w:cs="宋体"/>
          <w:color w:val="auto"/>
          <w:kern w:val="0"/>
          <w:sz w:val="20"/>
          <w:szCs w:val="20"/>
        </w:rPr>
      </w:pPr>
    </w:p>
    <w:p>
      <w:pPr>
        <w:autoSpaceDE w:val="0"/>
        <w:autoSpaceDN w:val="0"/>
        <w:adjustRightInd w:val="0"/>
        <w:spacing w:before="13" w:line="280" w:lineRule="exact"/>
        <w:jc w:val="left"/>
        <w:rPr>
          <w:rFonts w:ascii="宋体" w:hAnsi="宋体" w:cs="宋体"/>
          <w:color w:val="auto"/>
          <w:kern w:val="0"/>
          <w:sz w:val="28"/>
          <w:szCs w:val="28"/>
        </w:rPr>
      </w:pPr>
    </w:p>
    <w:tbl>
      <w:tblPr>
        <w:tblStyle w:val="19"/>
        <w:tblW w:w="8779" w:type="dxa"/>
        <w:jc w:val="center"/>
        <w:tblLayout w:type="fixed"/>
        <w:tblCellMar>
          <w:top w:w="0" w:type="dxa"/>
          <w:left w:w="0" w:type="dxa"/>
          <w:bottom w:w="0" w:type="dxa"/>
          <w:right w:w="0" w:type="dxa"/>
        </w:tblCellMar>
      </w:tblPr>
      <w:tblGrid>
        <w:gridCol w:w="1952"/>
        <w:gridCol w:w="857"/>
        <w:gridCol w:w="857"/>
        <w:gridCol w:w="859"/>
        <w:gridCol w:w="432"/>
        <w:gridCol w:w="317"/>
        <w:gridCol w:w="1315"/>
        <w:gridCol w:w="293"/>
        <w:gridCol w:w="882"/>
        <w:gridCol w:w="1015"/>
      </w:tblGrid>
      <w:tr>
        <w:tblPrEx>
          <w:tblCellMar>
            <w:top w:w="0" w:type="dxa"/>
            <w:left w:w="0" w:type="dxa"/>
            <w:bottom w:w="0" w:type="dxa"/>
            <w:right w:w="0" w:type="dxa"/>
          </w:tblCellMar>
        </w:tblPrEx>
        <w:trPr>
          <w:trHeight w:val="567" w:hRule="exac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443" w:right="-20"/>
              <w:jc w:val="left"/>
              <w:rPr>
                <w:rFonts w:ascii="宋体" w:hAnsi="宋体" w:cs="宋体"/>
                <w:color w:val="auto"/>
                <w:kern w:val="0"/>
                <w:sz w:val="24"/>
              </w:rPr>
            </w:pPr>
            <w:r>
              <w:rPr>
                <w:rFonts w:hint="eastAsia" w:ascii="宋体" w:hAnsi="宋体" w:cs="宋体"/>
                <w:color w:val="auto"/>
                <w:kern w:val="0"/>
                <w:sz w:val="24"/>
              </w:rPr>
              <w:t>投标</w:t>
            </w:r>
            <w:r>
              <w:rPr>
                <w:rFonts w:hint="eastAsia" w:ascii="宋体" w:hAnsi="宋体" w:cs="宋体"/>
                <w:color w:val="auto"/>
                <w:spacing w:val="-2"/>
                <w:kern w:val="0"/>
                <w:sz w:val="24"/>
              </w:rPr>
              <w:t>人</w:t>
            </w:r>
            <w:r>
              <w:rPr>
                <w:rFonts w:hint="eastAsia" w:ascii="宋体" w:hAnsi="宋体" w:cs="宋体"/>
                <w:color w:val="auto"/>
                <w:kern w:val="0"/>
                <w:sz w:val="24"/>
              </w:rPr>
              <w:t>名称</w:t>
            </w:r>
          </w:p>
        </w:tc>
        <w:tc>
          <w:tcPr>
            <w:tcW w:w="6827"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567" w:hRule="exac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549" w:right="-20"/>
              <w:jc w:val="left"/>
              <w:rPr>
                <w:rFonts w:ascii="宋体" w:hAnsi="宋体" w:cs="宋体"/>
                <w:color w:val="auto"/>
                <w:kern w:val="0"/>
                <w:sz w:val="24"/>
              </w:rPr>
            </w:pPr>
            <w:r>
              <w:rPr>
                <w:rFonts w:hint="eastAsia" w:ascii="宋体" w:hAnsi="宋体" w:cs="宋体"/>
                <w:color w:val="auto"/>
                <w:kern w:val="0"/>
                <w:sz w:val="24"/>
              </w:rPr>
              <w:t>注册</w:t>
            </w:r>
            <w:r>
              <w:rPr>
                <w:rFonts w:hint="eastAsia" w:ascii="宋体" w:hAnsi="宋体" w:cs="宋体"/>
                <w:color w:val="auto"/>
                <w:spacing w:val="-2"/>
                <w:kern w:val="0"/>
                <w:sz w:val="24"/>
              </w:rPr>
              <w:t>地</w:t>
            </w:r>
            <w:r>
              <w:rPr>
                <w:rFonts w:hint="eastAsia" w:ascii="宋体" w:hAnsi="宋体" w:cs="宋体"/>
                <w:color w:val="auto"/>
                <w:kern w:val="0"/>
                <w:sz w:val="24"/>
              </w:rPr>
              <w:t>址</w:t>
            </w:r>
          </w:p>
        </w:tc>
        <w:tc>
          <w:tcPr>
            <w:tcW w:w="332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232" w:right="-20"/>
              <w:jc w:val="left"/>
              <w:rPr>
                <w:rFonts w:ascii="宋体" w:hAnsi="宋体" w:cs="宋体"/>
                <w:color w:val="auto"/>
                <w:kern w:val="0"/>
                <w:sz w:val="24"/>
              </w:rPr>
            </w:pPr>
            <w:r>
              <w:rPr>
                <w:rFonts w:hint="eastAsia" w:ascii="宋体" w:hAnsi="宋体" w:cs="宋体"/>
                <w:color w:val="auto"/>
                <w:kern w:val="0"/>
                <w:sz w:val="24"/>
              </w:rPr>
              <w:t>邮政</w:t>
            </w:r>
            <w:r>
              <w:rPr>
                <w:rFonts w:hint="eastAsia" w:ascii="宋体" w:hAnsi="宋体" w:cs="宋体"/>
                <w:color w:val="auto"/>
                <w:spacing w:val="-2"/>
                <w:kern w:val="0"/>
                <w:sz w:val="24"/>
              </w:rPr>
              <w:t>编</w:t>
            </w:r>
            <w:r>
              <w:rPr>
                <w:rFonts w:hint="eastAsia" w:ascii="宋体" w:hAnsi="宋体" w:cs="宋体"/>
                <w:color w:val="auto"/>
                <w:kern w:val="0"/>
                <w:sz w:val="24"/>
              </w:rPr>
              <w:t>码</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567" w:hRule="exact"/>
          <w:jc w:val="center"/>
        </w:trPr>
        <w:tc>
          <w:tcPr>
            <w:tcW w:w="195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 w:line="260" w:lineRule="exact"/>
              <w:jc w:val="left"/>
              <w:rPr>
                <w:rFonts w:ascii="宋体" w:hAnsi="宋体" w:cs="宋体"/>
                <w:color w:val="auto"/>
                <w:kern w:val="0"/>
                <w:sz w:val="24"/>
              </w:rPr>
            </w:pPr>
          </w:p>
          <w:p>
            <w:pPr>
              <w:autoSpaceDE w:val="0"/>
              <w:autoSpaceDN w:val="0"/>
              <w:adjustRightInd w:val="0"/>
              <w:ind w:left="549" w:right="-20"/>
              <w:jc w:val="left"/>
              <w:rPr>
                <w:rFonts w:ascii="宋体" w:hAnsi="宋体" w:cs="宋体"/>
                <w:color w:val="auto"/>
                <w:kern w:val="0"/>
                <w:sz w:val="24"/>
              </w:rPr>
            </w:pPr>
            <w:r>
              <w:rPr>
                <w:rFonts w:hint="eastAsia" w:ascii="宋体" w:hAnsi="宋体" w:cs="宋体"/>
                <w:color w:val="auto"/>
                <w:kern w:val="0"/>
                <w:sz w:val="24"/>
              </w:rPr>
              <w:t>联系</w:t>
            </w:r>
            <w:r>
              <w:rPr>
                <w:rFonts w:hint="eastAsia" w:ascii="宋体" w:hAnsi="宋体" w:cs="宋体"/>
                <w:color w:val="auto"/>
                <w:spacing w:val="-2"/>
                <w:kern w:val="0"/>
                <w:sz w:val="24"/>
              </w:rPr>
              <w:t>方</w:t>
            </w:r>
            <w:r>
              <w:rPr>
                <w:rFonts w:hint="eastAsia" w:ascii="宋体" w:hAnsi="宋体" w:cs="宋体"/>
                <w:color w:val="auto"/>
                <w:kern w:val="0"/>
                <w:sz w:val="24"/>
              </w:rPr>
              <w:t>式</w:t>
            </w:r>
          </w:p>
        </w:tc>
        <w:tc>
          <w:tcPr>
            <w:tcW w:w="8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105" w:right="-20"/>
              <w:jc w:val="left"/>
              <w:rPr>
                <w:rFonts w:ascii="宋体" w:hAnsi="宋体" w:cs="宋体"/>
                <w:color w:val="auto"/>
                <w:kern w:val="0"/>
                <w:sz w:val="24"/>
              </w:rPr>
            </w:pPr>
            <w:r>
              <w:rPr>
                <w:rFonts w:hint="eastAsia" w:ascii="宋体" w:hAnsi="宋体" w:cs="宋体"/>
                <w:color w:val="auto"/>
                <w:kern w:val="0"/>
                <w:sz w:val="24"/>
              </w:rPr>
              <w:t>联系人</w:t>
            </w:r>
          </w:p>
        </w:tc>
        <w:tc>
          <w:tcPr>
            <w:tcW w:w="2465"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388" w:right="-20"/>
              <w:jc w:val="left"/>
              <w:rPr>
                <w:rFonts w:ascii="宋体" w:hAnsi="宋体" w:cs="宋体"/>
                <w:color w:val="auto"/>
                <w:kern w:val="0"/>
                <w:sz w:val="24"/>
              </w:rPr>
            </w:pPr>
            <w:r>
              <w:rPr>
                <w:rFonts w:hint="eastAsia" w:ascii="宋体" w:hAnsi="宋体" w:cs="宋体"/>
                <w:color w:val="auto"/>
                <w:kern w:val="0"/>
                <w:sz w:val="24"/>
              </w:rPr>
              <w:t>电 话</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r>
      <w:tr>
        <w:trPr>
          <w:trHeight w:val="567" w:hRule="exact"/>
          <w:jc w:val="center"/>
        </w:trPr>
        <w:tc>
          <w:tcPr>
            <w:tcW w:w="195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857"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pacing w:before="60"/>
              <w:ind w:left="105" w:right="-20"/>
              <w:jc w:val="left"/>
              <w:rPr>
                <w:rFonts w:ascii="宋体" w:hAnsi="宋体" w:cs="宋体"/>
                <w:color w:val="auto"/>
                <w:kern w:val="0"/>
                <w:sz w:val="24"/>
              </w:rPr>
            </w:pPr>
            <w:r>
              <w:rPr>
                <w:rFonts w:hint="eastAsia" w:ascii="宋体" w:hAnsi="宋体" w:cs="宋体"/>
                <w:color w:val="auto"/>
                <w:kern w:val="0"/>
                <w:sz w:val="24"/>
              </w:rPr>
              <w:t>传</w:t>
            </w:r>
            <w:r>
              <w:rPr>
                <w:rFonts w:hint="eastAsia" w:ascii="宋体" w:hAnsi="宋体" w:cs="宋体"/>
                <w:color w:val="auto"/>
                <w:kern w:val="0"/>
                <w:sz w:val="24"/>
              </w:rPr>
              <w:tab/>
            </w:r>
            <w:r>
              <w:rPr>
                <w:rFonts w:hint="eastAsia" w:ascii="宋体" w:hAnsi="宋体" w:cs="宋体"/>
                <w:color w:val="auto"/>
                <w:kern w:val="0"/>
                <w:sz w:val="24"/>
              </w:rPr>
              <w:t>真</w:t>
            </w:r>
          </w:p>
        </w:tc>
        <w:tc>
          <w:tcPr>
            <w:tcW w:w="2465"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0"/>
              <w:ind w:left="232" w:right="-20"/>
              <w:jc w:val="left"/>
              <w:rPr>
                <w:rFonts w:ascii="宋体" w:hAnsi="宋体" w:cs="宋体"/>
                <w:color w:val="auto"/>
                <w:kern w:val="0"/>
                <w:sz w:val="24"/>
              </w:rPr>
            </w:pPr>
            <w:r>
              <w:rPr>
                <w:rFonts w:hint="eastAsia" w:ascii="宋体" w:hAnsi="宋体" w:cs="宋体"/>
                <w:color w:val="auto"/>
                <w:kern w:val="0"/>
                <w:sz w:val="24"/>
              </w:rPr>
              <w:t>电子</w:t>
            </w:r>
            <w:r>
              <w:rPr>
                <w:rFonts w:hint="eastAsia" w:ascii="宋体" w:hAnsi="宋体" w:cs="宋体"/>
                <w:color w:val="auto"/>
                <w:spacing w:val="-2"/>
                <w:kern w:val="0"/>
                <w:sz w:val="24"/>
              </w:rPr>
              <w:t>邮</w:t>
            </w:r>
            <w:r>
              <w:rPr>
                <w:rFonts w:hint="eastAsia" w:ascii="宋体" w:hAnsi="宋体" w:cs="宋体"/>
                <w:color w:val="auto"/>
                <w:kern w:val="0"/>
                <w:sz w:val="24"/>
              </w:rPr>
              <w:t>件</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r>
      <w:tr>
        <w:trPr>
          <w:trHeight w:val="567" w:hRule="exac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443" w:right="-20"/>
              <w:jc w:val="left"/>
              <w:rPr>
                <w:rFonts w:ascii="宋体" w:hAnsi="宋体" w:cs="宋体"/>
                <w:color w:val="auto"/>
                <w:kern w:val="0"/>
                <w:sz w:val="24"/>
              </w:rPr>
            </w:pPr>
            <w:r>
              <w:rPr>
                <w:rFonts w:hint="eastAsia" w:ascii="宋体" w:hAnsi="宋体" w:cs="宋体"/>
                <w:color w:val="auto"/>
                <w:kern w:val="0"/>
                <w:sz w:val="24"/>
              </w:rPr>
              <w:t>法定</w:t>
            </w:r>
            <w:r>
              <w:rPr>
                <w:rFonts w:hint="eastAsia" w:ascii="宋体" w:hAnsi="宋体" w:cs="宋体"/>
                <w:color w:val="auto"/>
                <w:spacing w:val="-2"/>
                <w:kern w:val="0"/>
                <w:sz w:val="24"/>
              </w:rPr>
              <w:t>代</w:t>
            </w:r>
            <w:r>
              <w:rPr>
                <w:rFonts w:hint="eastAsia" w:ascii="宋体" w:hAnsi="宋体" w:cs="宋体"/>
                <w:color w:val="auto"/>
                <w:kern w:val="0"/>
                <w:sz w:val="24"/>
              </w:rPr>
              <w:t>表人</w:t>
            </w:r>
          </w:p>
        </w:tc>
        <w:tc>
          <w:tcPr>
            <w:tcW w:w="8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210" w:right="-20"/>
              <w:jc w:val="left"/>
              <w:rPr>
                <w:rFonts w:ascii="宋体" w:hAnsi="宋体" w:cs="宋体"/>
                <w:color w:val="auto"/>
                <w:kern w:val="0"/>
                <w:sz w:val="24"/>
              </w:rPr>
            </w:pPr>
            <w:r>
              <w:rPr>
                <w:rFonts w:hint="eastAsia" w:ascii="宋体" w:hAnsi="宋体" w:cs="宋体"/>
                <w:color w:val="auto"/>
                <w:kern w:val="0"/>
                <w:sz w:val="24"/>
              </w:rPr>
              <w:t>姓名</w:t>
            </w:r>
          </w:p>
        </w:tc>
        <w:tc>
          <w:tcPr>
            <w:tcW w:w="8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217" w:right="-20"/>
              <w:jc w:val="left"/>
              <w:rPr>
                <w:rFonts w:ascii="宋体" w:hAnsi="宋体" w:cs="宋体"/>
                <w:color w:val="auto"/>
                <w:kern w:val="0"/>
                <w:sz w:val="24"/>
              </w:rPr>
            </w:pPr>
            <w:r>
              <w:rPr>
                <w:rFonts w:hint="eastAsia" w:ascii="宋体" w:hAnsi="宋体" w:cs="宋体"/>
                <w:color w:val="auto"/>
                <w:kern w:val="0"/>
                <w:sz w:val="24"/>
              </w:rPr>
              <w:t>技术</w:t>
            </w:r>
            <w:r>
              <w:rPr>
                <w:rFonts w:hint="eastAsia" w:ascii="宋体" w:hAnsi="宋体" w:cs="宋体"/>
                <w:color w:val="auto"/>
                <w:spacing w:val="-2"/>
                <w:kern w:val="0"/>
                <w:sz w:val="24"/>
              </w:rPr>
              <w:t>职</w:t>
            </w:r>
            <w:r>
              <w:rPr>
                <w:rFonts w:hint="eastAsia" w:ascii="宋体" w:hAnsi="宋体" w:cs="宋体"/>
                <w:color w:val="auto"/>
                <w:kern w:val="0"/>
                <w:sz w:val="24"/>
              </w:rPr>
              <w:t>称</w:t>
            </w:r>
          </w:p>
        </w:tc>
        <w:tc>
          <w:tcPr>
            <w:tcW w:w="1925"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8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225" w:right="-20"/>
              <w:jc w:val="left"/>
              <w:rPr>
                <w:rFonts w:ascii="宋体" w:hAnsi="宋体" w:cs="宋体"/>
                <w:color w:val="auto"/>
                <w:kern w:val="0"/>
                <w:sz w:val="24"/>
              </w:rPr>
            </w:pPr>
            <w:r>
              <w:rPr>
                <w:rFonts w:hint="eastAsia" w:ascii="宋体" w:hAnsi="宋体" w:cs="宋体"/>
                <w:color w:val="auto"/>
                <w:kern w:val="0"/>
                <w:sz w:val="24"/>
              </w:rPr>
              <w:t>电话</w:t>
            </w:r>
          </w:p>
        </w:tc>
        <w:tc>
          <w:tcPr>
            <w:tcW w:w="10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r>
      <w:tr>
        <w:trPr>
          <w:trHeight w:val="567" w:hRule="exac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443" w:right="-20"/>
              <w:jc w:val="left"/>
              <w:rPr>
                <w:rFonts w:ascii="宋体" w:hAnsi="宋体" w:cs="宋体"/>
                <w:color w:val="auto"/>
                <w:kern w:val="0"/>
                <w:sz w:val="24"/>
              </w:rPr>
            </w:pPr>
            <w:r>
              <w:rPr>
                <w:rFonts w:hint="eastAsia" w:ascii="宋体" w:hAnsi="宋体" w:cs="宋体"/>
                <w:color w:val="auto"/>
                <w:kern w:val="0"/>
                <w:sz w:val="24"/>
              </w:rPr>
              <w:t>技术</w:t>
            </w:r>
            <w:r>
              <w:rPr>
                <w:rFonts w:hint="eastAsia" w:ascii="宋体" w:hAnsi="宋体" w:cs="宋体"/>
                <w:color w:val="auto"/>
                <w:spacing w:val="-2"/>
                <w:kern w:val="0"/>
                <w:sz w:val="24"/>
              </w:rPr>
              <w:t>负</w:t>
            </w:r>
            <w:r>
              <w:rPr>
                <w:rFonts w:hint="eastAsia" w:ascii="宋体" w:hAnsi="宋体" w:cs="宋体"/>
                <w:color w:val="auto"/>
                <w:kern w:val="0"/>
                <w:sz w:val="24"/>
              </w:rPr>
              <w:t>责人</w:t>
            </w:r>
          </w:p>
        </w:tc>
        <w:tc>
          <w:tcPr>
            <w:tcW w:w="8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210" w:right="-20"/>
              <w:jc w:val="left"/>
              <w:rPr>
                <w:rFonts w:ascii="宋体" w:hAnsi="宋体" w:cs="宋体"/>
                <w:color w:val="auto"/>
                <w:kern w:val="0"/>
                <w:sz w:val="24"/>
              </w:rPr>
            </w:pPr>
            <w:r>
              <w:rPr>
                <w:rFonts w:hint="eastAsia" w:ascii="宋体" w:hAnsi="宋体" w:cs="宋体"/>
                <w:color w:val="auto"/>
                <w:kern w:val="0"/>
                <w:sz w:val="24"/>
              </w:rPr>
              <w:t>姓名</w:t>
            </w:r>
          </w:p>
        </w:tc>
        <w:tc>
          <w:tcPr>
            <w:tcW w:w="8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217" w:right="-20"/>
              <w:jc w:val="left"/>
              <w:rPr>
                <w:rFonts w:ascii="宋体" w:hAnsi="宋体" w:cs="宋体"/>
                <w:color w:val="auto"/>
                <w:kern w:val="0"/>
                <w:sz w:val="24"/>
              </w:rPr>
            </w:pPr>
            <w:r>
              <w:rPr>
                <w:rFonts w:hint="eastAsia" w:ascii="宋体" w:hAnsi="宋体" w:cs="宋体"/>
                <w:color w:val="auto"/>
                <w:kern w:val="0"/>
                <w:sz w:val="24"/>
              </w:rPr>
              <w:t>技术</w:t>
            </w:r>
            <w:r>
              <w:rPr>
                <w:rFonts w:hint="eastAsia" w:ascii="宋体" w:hAnsi="宋体" w:cs="宋体"/>
                <w:color w:val="auto"/>
                <w:spacing w:val="-2"/>
                <w:kern w:val="0"/>
                <w:sz w:val="24"/>
              </w:rPr>
              <w:t>职</w:t>
            </w:r>
            <w:r>
              <w:rPr>
                <w:rFonts w:hint="eastAsia" w:ascii="宋体" w:hAnsi="宋体" w:cs="宋体"/>
                <w:color w:val="auto"/>
                <w:kern w:val="0"/>
                <w:sz w:val="24"/>
              </w:rPr>
              <w:t>称</w:t>
            </w:r>
          </w:p>
        </w:tc>
        <w:tc>
          <w:tcPr>
            <w:tcW w:w="1925"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8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225" w:right="-20"/>
              <w:jc w:val="left"/>
              <w:rPr>
                <w:rFonts w:ascii="宋体" w:hAnsi="宋体" w:cs="宋体"/>
                <w:color w:val="auto"/>
                <w:kern w:val="0"/>
                <w:sz w:val="24"/>
              </w:rPr>
            </w:pPr>
            <w:r>
              <w:rPr>
                <w:rFonts w:hint="eastAsia" w:ascii="宋体" w:hAnsi="宋体" w:cs="宋体"/>
                <w:color w:val="auto"/>
                <w:kern w:val="0"/>
                <w:sz w:val="24"/>
              </w:rPr>
              <w:t>电话</w:t>
            </w:r>
          </w:p>
        </w:tc>
        <w:tc>
          <w:tcPr>
            <w:tcW w:w="10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r>
      <w:tr>
        <w:trPr>
          <w:trHeight w:val="567" w:hRule="exac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549" w:right="-20"/>
              <w:jc w:val="left"/>
              <w:rPr>
                <w:rFonts w:ascii="宋体" w:hAnsi="宋体" w:cs="宋体"/>
                <w:color w:val="auto"/>
                <w:kern w:val="0"/>
                <w:sz w:val="24"/>
              </w:rPr>
            </w:pPr>
            <w:r>
              <w:rPr>
                <w:rFonts w:hint="eastAsia" w:ascii="宋体" w:hAnsi="宋体" w:cs="宋体"/>
                <w:color w:val="auto"/>
                <w:kern w:val="0"/>
                <w:sz w:val="24"/>
              </w:rPr>
              <w:t>成立</w:t>
            </w:r>
            <w:r>
              <w:rPr>
                <w:rFonts w:hint="eastAsia" w:ascii="宋体" w:hAnsi="宋体" w:cs="宋体"/>
                <w:color w:val="auto"/>
                <w:spacing w:val="-2"/>
                <w:kern w:val="0"/>
                <w:sz w:val="24"/>
              </w:rPr>
              <w:t>时</w:t>
            </w:r>
            <w:r>
              <w:rPr>
                <w:rFonts w:hint="eastAsia" w:ascii="宋体" w:hAnsi="宋体" w:cs="宋体"/>
                <w:color w:val="auto"/>
                <w:kern w:val="0"/>
                <w:sz w:val="24"/>
              </w:rPr>
              <w:t>间</w:t>
            </w:r>
          </w:p>
        </w:tc>
        <w:tc>
          <w:tcPr>
            <w:tcW w:w="17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5113"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1154" w:right="-20"/>
              <w:jc w:val="left"/>
              <w:rPr>
                <w:rFonts w:ascii="宋体" w:hAnsi="宋体" w:cs="宋体"/>
                <w:color w:val="auto"/>
                <w:kern w:val="0"/>
                <w:sz w:val="24"/>
              </w:rPr>
            </w:pPr>
            <w:r>
              <w:rPr>
                <w:rFonts w:hint="eastAsia" w:ascii="宋体" w:hAnsi="宋体" w:cs="宋体"/>
                <w:color w:val="auto"/>
                <w:kern w:val="0"/>
                <w:sz w:val="24"/>
              </w:rPr>
              <w:t>员工</w:t>
            </w:r>
            <w:r>
              <w:rPr>
                <w:rFonts w:hint="eastAsia" w:ascii="宋体" w:hAnsi="宋体" w:cs="宋体"/>
                <w:color w:val="auto"/>
                <w:spacing w:val="-2"/>
                <w:kern w:val="0"/>
                <w:sz w:val="24"/>
              </w:rPr>
              <w:t>总</w:t>
            </w:r>
            <w:r>
              <w:rPr>
                <w:rFonts w:hint="eastAsia" w:ascii="宋体" w:hAnsi="宋体" w:cs="宋体"/>
                <w:color w:val="auto"/>
                <w:kern w:val="0"/>
                <w:sz w:val="24"/>
              </w:rPr>
              <w:t>人</w:t>
            </w:r>
            <w:r>
              <w:rPr>
                <w:rFonts w:hint="eastAsia" w:ascii="宋体" w:hAnsi="宋体" w:cs="宋体"/>
                <w:color w:val="auto"/>
                <w:spacing w:val="-2"/>
                <w:kern w:val="0"/>
                <w:sz w:val="24"/>
              </w:rPr>
              <w:t>数</w:t>
            </w:r>
            <w:r>
              <w:rPr>
                <w:rFonts w:hint="eastAsia" w:ascii="宋体" w:hAnsi="宋体" w:cs="宋体"/>
                <w:color w:val="auto"/>
                <w:kern w:val="0"/>
                <w:sz w:val="24"/>
              </w:rPr>
              <w:t>：</w:t>
            </w:r>
          </w:p>
        </w:tc>
      </w:tr>
      <w:tr>
        <w:trPr>
          <w:trHeight w:val="567" w:hRule="exac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337" w:right="-20"/>
              <w:jc w:val="left"/>
              <w:rPr>
                <w:rFonts w:ascii="宋体" w:hAnsi="宋体" w:cs="宋体"/>
                <w:color w:val="auto"/>
                <w:kern w:val="0"/>
                <w:sz w:val="24"/>
              </w:rPr>
            </w:pPr>
            <w:r>
              <w:rPr>
                <w:rFonts w:hint="eastAsia" w:ascii="宋体" w:hAnsi="宋体" w:cs="宋体"/>
                <w:color w:val="auto"/>
                <w:kern w:val="0"/>
                <w:sz w:val="24"/>
              </w:rPr>
              <w:t>勘察</w:t>
            </w:r>
            <w:r>
              <w:rPr>
                <w:rFonts w:hint="eastAsia" w:ascii="宋体" w:hAnsi="宋体" w:cs="宋体"/>
                <w:color w:val="auto"/>
                <w:spacing w:val="-2"/>
                <w:kern w:val="0"/>
                <w:sz w:val="24"/>
              </w:rPr>
              <w:t>资</w:t>
            </w:r>
            <w:r>
              <w:rPr>
                <w:rFonts w:hint="eastAsia" w:ascii="宋体" w:hAnsi="宋体" w:cs="宋体"/>
                <w:color w:val="auto"/>
                <w:kern w:val="0"/>
                <w:sz w:val="24"/>
              </w:rPr>
              <w:t>质</w:t>
            </w:r>
            <w:r>
              <w:rPr>
                <w:rFonts w:hint="eastAsia" w:ascii="宋体" w:hAnsi="宋体" w:cs="宋体"/>
                <w:color w:val="auto"/>
                <w:spacing w:val="-2"/>
                <w:kern w:val="0"/>
                <w:sz w:val="24"/>
              </w:rPr>
              <w:t>等</w:t>
            </w:r>
            <w:r>
              <w:rPr>
                <w:rFonts w:hint="eastAsia" w:ascii="宋体" w:hAnsi="宋体" w:cs="宋体"/>
                <w:color w:val="auto"/>
                <w:kern w:val="0"/>
                <w:sz w:val="24"/>
              </w:rPr>
              <w:t>级</w:t>
            </w:r>
          </w:p>
        </w:tc>
        <w:tc>
          <w:tcPr>
            <w:tcW w:w="17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213" w:right="-20"/>
              <w:rPr>
                <w:rFonts w:ascii="宋体" w:hAnsi="宋体" w:cs="宋体"/>
                <w:color w:val="auto"/>
                <w:kern w:val="0"/>
                <w:sz w:val="24"/>
              </w:rPr>
            </w:pPr>
            <w:r>
              <w:rPr>
                <w:rFonts w:hint="eastAsia" w:ascii="宋体" w:hAnsi="宋体" w:cs="宋体"/>
                <w:color w:val="auto"/>
                <w:kern w:val="0"/>
                <w:sz w:val="24"/>
              </w:rPr>
              <w:t>其中</w:t>
            </w:r>
          </w:p>
        </w:tc>
        <w:tc>
          <w:tcPr>
            <w:tcW w:w="235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1"/>
              <w:ind w:left="348" w:right="433"/>
              <w:jc w:val="center"/>
              <w:rPr>
                <w:rFonts w:ascii="宋体" w:hAnsi="宋体" w:cs="宋体"/>
                <w:color w:val="auto"/>
                <w:kern w:val="0"/>
                <w:sz w:val="24"/>
              </w:rPr>
            </w:pPr>
            <w:r>
              <w:rPr>
                <w:rFonts w:hint="eastAsia" w:ascii="宋体" w:hAnsi="宋体" w:cs="宋体"/>
                <w:color w:val="auto"/>
                <w:kern w:val="0"/>
                <w:sz w:val="24"/>
              </w:rPr>
              <w:t>高级职称</w:t>
            </w:r>
          </w:p>
        </w:tc>
        <w:tc>
          <w:tcPr>
            <w:tcW w:w="18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567" w:hRule="exac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337" w:right="-20"/>
              <w:jc w:val="left"/>
              <w:rPr>
                <w:rFonts w:ascii="宋体" w:hAnsi="宋体" w:cs="宋体"/>
                <w:color w:val="auto"/>
                <w:kern w:val="0"/>
                <w:sz w:val="24"/>
              </w:rPr>
            </w:pPr>
            <w:r>
              <w:rPr>
                <w:rFonts w:hint="eastAsia" w:ascii="宋体" w:hAnsi="宋体" w:cs="宋体"/>
                <w:color w:val="auto"/>
                <w:kern w:val="0"/>
                <w:sz w:val="24"/>
              </w:rPr>
              <w:t>设计</w:t>
            </w:r>
            <w:r>
              <w:rPr>
                <w:rFonts w:hint="eastAsia" w:ascii="宋体" w:hAnsi="宋体" w:cs="宋体"/>
                <w:color w:val="auto"/>
                <w:spacing w:val="-2"/>
                <w:kern w:val="0"/>
                <w:sz w:val="24"/>
              </w:rPr>
              <w:t>资</w:t>
            </w:r>
            <w:r>
              <w:rPr>
                <w:rFonts w:hint="eastAsia" w:ascii="宋体" w:hAnsi="宋体" w:cs="宋体"/>
                <w:color w:val="auto"/>
                <w:kern w:val="0"/>
                <w:sz w:val="24"/>
              </w:rPr>
              <w:t>质</w:t>
            </w:r>
            <w:r>
              <w:rPr>
                <w:rFonts w:hint="eastAsia" w:ascii="宋体" w:hAnsi="宋体" w:cs="宋体"/>
                <w:color w:val="auto"/>
                <w:spacing w:val="-2"/>
                <w:kern w:val="0"/>
                <w:sz w:val="24"/>
              </w:rPr>
              <w:t>等</w:t>
            </w:r>
            <w:r>
              <w:rPr>
                <w:rFonts w:hint="eastAsia" w:ascii="宋体" w:hAnsi="宋体" w:cs="宋体"/>
                <w:color w:val="auto"/>
                <w:kern w:val="0"/>
                <w:sz w:val="24"/>
              </w:rPr>
              <w:t>级</w:t>
            </w:r>
          </w:p>
        </w:tc>
        <w:tc>
          <w:tcPr>
            <w:tcW w:w="17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235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333" w:right="-20" w:firstLine="360" w:firstLineChars="150"/>
              <w:jc w:val="left"/>
              <w:rPr>
                <w:rFonts w:ascii="宋体" w:hAnsi="宋体" w:cs="宋体"/>
                <w:color w:val="auto"/>
                <w:kern w:val="0"/>
                <w:sz w:val="24"/>
              </w:rPr>
            </w:pPr>
            <w:r>
              <w:rPr>
                <w:rFonts w:hint="eastAsia" w:ascii="宋体" w:hAnsi="宋体" w:cs="宋体"/>
                <w:color w:val="auto"/>
                <w:kern w:val="0"/>
                <w:sz w:val="24"/>
              </w:rPr>
              <w:t>中级职称</w:t>
            </w:r>
          </w:p>
        </w:tc>
        <w:tc>
          <w:tcPr>
            <w:tcW w:w="18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r>
      <w:tr>
        <w:trPr>
          <w:trHeight w:val="567" w:hRule="exac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443" w:right="-20"/>
              <w:jc w:val="left"/>
              <w:rPr>
                <w:rFonts w:ascii="宋体" w:hAnsi="宋体" w:cs="宋体"/>
                <w:color w:val="auto"/>
                <w:kern w:val="0"/>
                <w:sz w:val="24"/>
              </w:rPr>
            </w:pPr>
            <w:r>
              <w:rPr>
                <w:rFonts w:hint="eastAsia" w:ascii="宋体" w:hAnsi="宋体" w:cs="宋体"/>
                <w:color w:val="auto"/>
                <w:kern w:val="0"/>
                <w:sz w:val="24"/>
              </w:rPr>
              <w:t>营业</w:t>
            </w:r>
            <w:r>
              <w:rPr>
                <w:rFonts w:hint="eastAsia" w:ascii="宋体" w:hAnsi="宋体" w:cs="宋体"/>
                <w:color w:val="auto"/>
                <w:spacing w:val="-2"/>
                <w:kern w:val="0"/>
                <w:sz w:val="24"/>
              </w:rPr>
              <w:t>执</w:t>
            </w:r>
            <w:r>
              <w:rPr>
                <w:rFonts w:hint="eastAsia" w:ascii="宋体" w:hAnsi="宋体" w:cs="宋体"/>
                <w:color w:val="auto"/>
                <w:kern w:val="0"/>
                <w:sz w:val="24"/>
              </w:rPr>
              <w:t>照号</w:t>
            </w:r>
          </w:p>
        </w:tc>
        <w:tc>
          <w:tcPr>
            <w:tcW w:w="17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c>
          <w:tcPr>
            <w:tcW w:w="235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542" w:right="-20"/>
              <w:jc w:val="left"/>
              <w:rPr>
                <w:rFonts w:ascii="宋体" w:hAnsi="宋体" w:cs="宋体"/>
                <w:color w:val="auto"/>
                <w:kern w:val="0"/>
                <w:sz w:val="24"/>
              </w:rPr>
            </w:pPr>
            <w:r>
              <w:rPr>
                <w:rFonts w:hint="eastAsia" w:ascii="宋体" w:hAnsi="宋体" w:cs="宋体"/>
                <w:color w:val="auto"/>
                <w:kern w:val="0"/>
                <w:sz w:val="24"/>
              </w:rPr>
              <w:t>各类</w:t>
            </w:r>
            <w:r>
              <w:rPr>
                <w:rFonts w:hint="eastAsia" w:ascii="宋体" w:hAnsi="宋体" w:cs="宋体"/>
                <w:color w:val="auto"/>
                <w:spacing w:val="-2"/>
                <w:kern w:val="0"/>
                <w:sz w:val="24"/>
              </w:rPr>
              <w:t>注</w:t>
            </w:r>
            <w:r>
              <w:rPr>
                <w:rFonts w:hint="eastAsia" w:ascii="宋体" w:hAnsi="宋体" w:cs="宋体"/>
                <w:color w:val="auto"/>
                <w:kern w:val="0"/>
                <w:sz w:val="24"/>
              </w:rPr>
              <w:t>册</w:t>
            </w:r>
            <w:r>
              <w:rPr>
                <w:rFonts w:hint="eastAsia" w:ascii="宋体" w:hAnsi="宋体" w:cs="宋体"/>
                <w:color w:val="auto"/>
                <w:spacing w:val="-2"/>
                <w:kern w:val="0"/>
                <w:sz w:val="24"/>
              </w:rPr>
              <w:t>人</w:t>
            </w:r>
            <w:r>
              <w:rPr>
                <w:rFonts w:hint="eastAsia" w:ascii="宋体" w:hAnsi="宋体" w:cs="宋体"/>
                <w:color w:val="auto"/>
                <w:kern w:val="0"/>
                <w:sz w:val="24"/>
              </w:rPr>
              <w:t>员</w:t>
            </w:r>
          </w:p>
        </w:tc>
        <w:tc>
          <w:tcPr>
            <w:tcW w:w="18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497" w:hRule="exac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549" w:right="-20"/>
              <w:jc w:val="left"/>
              <w:rPr>
                <w:rFonts w:ascii="宋体" w:hAnsi="宋体" w:cs="宋体"/>
                <w:color w:val="auto"/>
                <w:kern w:val="0"/>
                <w:sz w:val="24"/>
              </w:rPr>
            </w:pPr>
            <w:r>
              <w:rPr>
                <w:rFonts w:hint="eastAsia" w:ascii="宋体" w:hAnsi="宋体" w:cs="宋体"/>
                <w:color w:val="auto"/>
                <w:kern w:val="0"/>
                <w:sz w:val="24"/>
              </w:rPr>
              <w:t>注册</w:t>
            </w:r>
            <w:r>
              <w:rPr>
                <w:rFonts w:hint="eastAsia" w:ascii="宋体" w:hAnsi="宋体" w:cs="宋体"/>
                <w:color w:val="auto"/>
                <w:spacing w:val="-2"/>
                <w:kern w:val="0"/>
                <w:sz w:val="24"/>
              </w:rPr>
              <w:t>资</w:t>
            </w:r>
            <w:r>
              <w:rPr>
                <w:rFonts w:hint="eastAsia" w:ascii="宋体" w:hAnsi="宋体" w:cs="宋体"/>
                <w:color w:val="auto"/>
                <w:kern w:val="0"/>
                <w:sz w:val="24"/>
              </w:rPr>
              <w:t>金</w:t>
            </w:r>
          </w:p>
        </w:tc>
        <w:tc>
          <w:tcPr>
            <w:tcW w:w="6827"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433" w:hRule="exac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129" w:right="-20"/>
              <w:jc w:val="left"/>
              <w:rPr>
                <w:rFonts w:ascii="宋体" w:hAnsi="宋体" w:cs="宋体"/>
                <w:color w:val="auto"/>
                <w:kern w:val="0"/>
                <w:sz w:val="24"/>
              </w:rPr>
            </w:pPr>
            <w:r>
              <w:rPr>
                <w:rFonts w:hint="eastAsia" w:ascii="宋体" w:hAnsi="宋体" w:cs="宋体"/>
                <w:color w:val="auto"/>
                <w:kern w:val="0"/>
                <w:sz w:val="24"/>
              </w:rPr>
              <w:t>基本</w:t>
            </w:r>
            <w:r>
              <w:rPr>
                <w:rFonts w:hint="eastAsia" w:ascii="宋体" w:hAnsi="宋体" w:cs="宋体"/>
                <w:color w:val="auto"/>
                <w:spacing w:val="-2"/>
                <w:kern w:val="0"/>
                <w:sz w:val="24"/>
              </w:rPr>
              <w:t>账</w:t>
            </w:r>
            <w:r>
              <w:rPr>
                <w:rFonts w:hint="eastAsia" w:ascii="宋体" w:hAnsi="宋体" w:cs="宋体"/>
                <w:color w:val="auto"/>
                <w:kern w:val="0"/>
                <w:sz w:val="24"/>
              </w:rPr>
              <w:t>户</w:t>
            </w:r>
            <w:r>
              <w:rPr>
                <w:rFonts w:hint="eastAsia" w:ascii="宋体" w:hAnsi="宋体" w:cs="宋体"/>
                <w:color w:val="auto"/>
                <w:spacing w:val="-2"/>
                <w:kern w:val="0"/>
                <w:sz w:val="24"/>
              </w:rPr>
              <w:t>开</w:t>
            </w:r>
            <w:r>
              <w:rPr>
                <w:rFonts w:hint="eastAsia" w:ascii="宋体" w:hAnsi="宋体" w:cs="宋体"/>
                <w:color w:val="auto"/>
                <w:kern w:val="0"/>
                <w:sz w:val="24"/>
              </w:rPr>
              <w:t>户</w:t>
            </w:r>
            <w:r>
              <w:rPr>
                <w:rFonts w:hint="eastAsia" w:ascii="宋体" w:hAnsi="宋体" w:cs="宋体"/>
                <w:color w:val="auto"/>
                <w:spacing w:val="-2"/>
                <w:kern w:val="0"/>
                <w:sz w:val="24"/>
              </w:rPr>
              <w:t>银</w:t>
            </w:r>
            <w:r>
              <w:rPr>
                <w:rFonts w:hint="eastAsia" w:ascii="宋体" w:hAnsi="宋体" w:cs="宋体"/>
                <w:color w:val="auto"/>
                <w:kern w:val="0"/>
                <w:sz w:val="24"/>
              </w:rPr>
              <w:t>行</w:t>
            </w:r>
          </w:p>
        </w:tc>
        <w:tc>
          <w:tcPr>
            <w:tcW w:w="6827"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r>
      <w:tr>
        <w:trPr>
          <w:trHeight w:val="413" w:hRule="exac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left="337" w:right="-20"/>
              <w:jc w:val="left"/>
              <w:rPr>
                <w:rFonts w:ascii="宋体" w:hAnsi="宋体" w:cs="宋体"/>
                <w:color w:val="auto"/>
                <w:kern w:val="0"/>
                <w:sz w:val="24"/>
              </w:rPr>
            </w:pPr>
            <w:r>
              <w:rPr>
                <w:rFonts w:hint="eastAsia" w:ascii="宋体" w:hAnsi="宋体" w:cs="宋体"/>
                <w:color w:val="auto"/>
                <w:kern w:val="0"/>
                <w:sz w:val="24"/>
              </w:rPr>
              <w:t>基本</w:t>
            </w:r>
            <w:r>
              <w:rPr>
                <w:rFonts w:hint="eastAsia" w:ascii="宋体" w:hAnsi="宋体" w:cs="宋体"/>
                <w:color w:val="auto"/>
                <w:spacing w:val="-2"/>
                <w:kern w:val="0"/>
                <w:sz w:val="24"/>
              </w:rPr>
              <w:t>账</w:t>
            </w:r>
            <w:r>
              <w:rPr>
                <w:rFonts w:hint="eastAsia" w:ascii="宋体" w:hAnsi="宋体" w:cs="宋体"/>
                <w:color w:val="auto"/>
                <w:kern w:val="0"/>
                <w:sz w:val="24"/>
              </w:rPr>
              <w:t>户</w:t>
            </w:r>
            <w:r>
              <w:rPr>
                <w:rFonts w:hint="eastAsia" w:ascii="宋体" w:hAnsi="宋体" w:cs="宋体"/>
                <w:color w:val="auto"/>
                <w:spacing w:val="-2"/>
                <w:kern w:val="0"/>
                <w:sz w:val="24"/>
              </w:rPr>
              <w:t>账</w:t>
            </w:r>
            <w:r>
              <w:rPr>
                <w:rFonts w:hint="eastAsia" w:ascii="宋体" w:hAnsi="宋体" w:cs="宋体"/>
                <w:color w:val="auto"/>
                <w:kern w:val="0"/>
                <w:sz w:val="24"/>
              </w:rPr>
              <w:t>号</w:t>
            </w:r>
          </w:p>
        </w:tc>
        <w:tc>
          <w:tcPr>
            <w:tcW w:w="6827"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2052" w:hRule="exact"/>
          <w:jc w:val="center"/>
        </w:trPr>
        <w:tc>
          <w:tcPr>
            <w:tcW w:w="195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00" w:lineRule="exact"/>
              <w:jc w:val="left"/>
              <w:rPr>
                <w:rFonts w:ascii="宋体" w:hAnsi="宋体" w:cs="宋体"/>
                <w:color w:val="auto"/>
                <w:kern w:val="0"/>
                <w:sz w:val="24"/>
              </w:rPr>
            </w:pPr>
          </w:p>
          <w:p>
            <w:pPr>
              <w:autoSpaceDE w:val="0"/>
              <w:autoSpaceDN w:val="0"/>
              <w:adjustRightInd w:val="0"/>
              <w:spacing w:line="200" w:lineRule="exact"/>
              <w:jc w:val="left"/>
              <w:rPr>
                <w:rFonts w:ascii="宋体" w:hAnsi="宋体" w:cs="宋体"/>
                <w:color w:val="auto"/>
                <w:kern w:val="0"/>
                <w:sz w:val="24"/>
              </w:rPr>
            </w:pPr>
          </w:p>
          <w:p>
            <w:pPr>
              <w:autoSpaceDE w:val="0"/>
              <w:autoSpaceDN w:val="0"/>
              <w:adjustRightInd w:val="0"/>
              <w:spacing w:before="20" w:line="240" w:lineRule="exact"/>
              <w:jc w:val="left"/>
              <w:rPr>
                <w:rFonts w:ascii="宋体" w:hAnsi="宋体" w:cs="宋体"/>
                <w:color w:val="auto"/>
                <w:kern w:val="0"/>
                <w:sz w:val="24"/>
              </w:rPr>
            </w:pPr>
          </w:p>
          <w:p>
            <w:pPr>
              <w:autoSpaceDE w:val="0"/>
              <w:autoSpaceDN w:val="0"/>
              <w:adjustRightInd w:val="0"/>
              <w:ind w:left="654" w:right="-20"/>
              <w:jc w:val="left"/>
              <w:rPr>
                <w:rFonts w:ascii="宋体" w:hAnsi="宋体" w:cs="宋体"/>
                <w:color w:val="auto"/>
                <w:kern w:val="0"/>
                <w:sz w:val="24"/>
              </w:rPr>
            </w:pPr>
            <w:r>
              <w:rPr>
                <w:rFonts w:hint="eastAsia" w:ascii="宋体" w:hAnsi="宋体" w:cs="宋体"/>
                <w:color w:val="auto"/>
                <w:kern w:val="0"/>
                <w:sz w:val="24"/>
              </w:rPr>
              <w:t>经营</w:t>
            </w:r>
            <w:r>
              <w:rPr>
                <w:rFonts w:hint="eastAsia" w:ascii="宋体" w:hAnsi="宋体" w:cs="宋体"/>
                <w:color w:val="auto"/>
                <w:spacing w:val="-2"/>
                <w:kern w:val="0"/>
                <w:sz w:val="24"/>
              </w:rPr>
              <w:t>范</w:t>
            </w:r>
            <w:r>
              <w:rPr>
                <w:rFonts w:hint="eastAsia" w:ascii="宋体" w:hAnsi="宋体" w:cs="宋体"/>
                <w:color w:val="auto"/>
                <w:kern w:val="0"/>
                <w:sz w:val="24"/>
              </w:rPr>
              <w:t>围</w:t>
            </w:r>
          </w:p>
        </w:tc>
        <w:tc>
          <w:tcPr>
            <w:tcW w:w="6827" w:type="dxa"/>
            <w:gridSpan w:val="9"/>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1132" w:hRule="exact"/>
          <w:jc w:val="center"/>
        </w:trPr>
        <w:tc>
          <w:tcPr>
            <w:tcW w:w="195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9" w:line="240" w:lineRule="exact"/>
              <w:jc w:val="left"/>
              <w:rPr>
                <w:rFonts w:ascii="宋体" w:hAnsi="宋体" w:cs="宋体"/>
                <w:color w:val="auto"/>
                <w:kern w:val="0"/>
                <w:sz w:val="24"/>
              </w:rPr>
            </w:pPr>
          </w:p>
          <w:p>
            <w:pPr>
              <w:autoSpaceDE w:val="0"/>
              <w:autoSpaceDN w:val="0"/>
              <w:adjustRightInd w:val="0"/>
              <w:ind w:left="721" w:right="704"/>
              <w:jc w:val="center"/>
              <w:rPr>
                <w:rFonts w:ascii="宋体" w:hAnsi="宋体" w:cs="宋体"/>
                <w:color w:val="auto"/>
                <w:kern w:val="0"/>
                <w:sz w:val="24"/>
              </w:rPr>
            </w:pPr>
            <w:r>
              <w:rPr>
                <w:rFonts w:hint="eastAsia" w:ascii="宋体" w:hAnsi="宋体" w:cs="宋体"/>
                <w:color w:val="auto"/>
                <w:kern w:val="0"/>
                <w:sz w:val="24"/>
              </w:rPr>
              <w:t>备注</w:t>
            </w:r>
          </w:p>
        </w:tc>
        <w:tc>
          <w:tcPr>
            <w:tcW w:w="6827" w:type="dxa"/>
            <w:gridSpan w:val="9"/>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r>
    </w:tbl>
    <w:p>
      <w:pPr>
        <w:autoSpaceDE w:val="0"/>
        <w:autoSpaceDN w:val="0"/>
        <w:adjustRightInd w:val="0"/>
        <w:spacing w:before="57"/>
        <w:ind w:left="642" w:right="-20"/>
        <w:jc w:val="left"/>
        <w:rPr>
          <w:rFonts w:ascii="宋体" w:hAnsi="宋体" w:cs="宋体"/>
          <w:color w:val="auto"/>
          <w:kern w:val="0"/>
          <w:szCs w:val="21"/>
        </w:rPr>
      </w:pPr>
      <w:r>
        <w:rPr>
          <w:rFonts w:hint="eastAsia" w:ascii="宋体" w:hAnsi="宋体" w:cs="宋体"/>
          <w:color w:val="auto"/>
          <w:kern w:val="0"/>
          <w:sz w:val="24"/>
        </w:rPr>
        <w:t>注:1</w:t>
      </w:r>
      <w:r>
        <w:rPr>
          <w:rFonts w:hint="eastAsia" w:ascii="宋体" w:hAnsi="宋体" w:cs="宋体"/>
          <w:color w:val="auto"/>
          <w:spacing w:val="2"/>
          <w:kern w:val="0"/>
          <w:sz w:val="24"/>
        </w:rPr>
        <w:t>.在本表后应附企业营业执照副本；企业资质证书副本；项目负责人身份证复印件和职称证；税务登记证副本、组织机构代码证副本（如营业执照为三合一版，不需提供组织机构和税务登记证）、。上述所有执</w:t>
      </w:r>
      <w:r>
        <w:rPr>
          <w:rFonts w:hint="eastAsia" w:ascii="宋体" w:hAnsi="宋体" w:cs="宋体"/>
          <w:color w:val="auto"/>
          <w:kern w:val="0"/>
          <w:sz w:val="24"/>
        </w:rPr>
        <w:t>照</w:t>
      </w:r>
      <w:r>
        <w:rPr>
          <w:rFonts w:hint="eastAsia" w:ascii="宋体" w:hAnsi="宋体" w:cs="宋体"/>
          <w:color w:val="auto"/>
          <w:spacing w:val="-2"/>
          <w:kern w:val="0"/>
          <w:sz w:val="24"/>
        </w:rPr>
        <w:t>、</w:t>
      </w:r>
      <w:r>
        <w:rPr>
          <w:rFonts w:hint="eastAsia" w:ascii="宋体" w:hAnsi="宋体" w:cs="宋体"/>
          <w:color w:val="auto"/>
          <w:kern w:val="0"/>
          <w:sz w:val="24"/>
        </w:rPr>
        <w:t>证书复印</w:t>
      </w:r>
      <w:r>
        <w:rPr>
          <w:rFonts w:hint="eastAsia" w:ascii="宋体" w:hAnsi="宋体" w:cs="宋体"/>
          <w:color w:val="auto"/>
          <w:spacing w:val="-2"/>
          <w:kern w:val="0"/>
          <w:sz w:val="24"/>
        </w:rPr>
        <w:t>件</w:t>
      </w:r>
      <w:r>
        <w:rPr>
          <w:rFonts w:hint="eastAsia" w:ascii="宋体" w:hAnsi="宋体" w:cs="宋体"/>
          <w:color w:val="auto"/>
          <w:kern w:val="0"/>
          <w:sz w:val="24"/>
        </w:rPr>
        <w:t>均</w:t>
      </w:r>
      <w:r>
        <w:rPr>
          <w:rFonts w:hint="eastAsia" w:ascii="宋体" w:hAnsi="宋体" w:cs="宋体"/>
          <w:color w:val="auto"/>
          <w:spacing w:val="-2"/>
          <w:kern w:val="0"/>
          <w:sz w:val="24"/>
        </w:rPr>
        <w:t>应</w:t>
      </w:r>
      <w:r>
        <w:rPr>
          <w:rFonts w:hint="eastAsia" w:ascii="宋体" w:hAnsi="宋体" w:cs="宋体"/>
          <w:color w:val="auto"/>
          <w:kern w:val="0"/>
          <w:sz w:val="24"/>
        </w:rPr>
        <w:t>加</w:t>
      </w:r>
      <w:r>
        <w:rPr>
          <w:rFonts w:hint="eastAsia" w:ascii="宋体" w:hAnsi="宋体" w:cs="宋体"/>
          <w:color w:val="auto"/>
          <w:spacing w:val="-2"/>
          <w:kern w:val="0"/>
          <w:sz w:val="24"/>
        </w:rPr>
        <w:t>盖</w:t>
      </w:r>
      <w:r>
        <w:rPr>
          <w:rFonts w:hint="eastAsia" w:ascii="宋体" w:hAnsi="宋体" w:cs="宋体"/>
          <w:color w:val="auto"/>
          <w:kern w:val="0"/>
          <w:sz w:val="24"/>
        </w:rPr>
        <w:t>申</w:t>
      </w:r>
      <w:r>
        <w:rPr>
          <w:rFonts w:hint="eastAsia" w:ascii="宋体" w:hAnsi="宋体" w:cs="宋体"/>
          <w:color w:val="auto"/>
          <w:spacing w:val="-2"/>
          <w:kern w:val="0"/>
          <w:sz w:val="24"/>
        </w:rPr>
        <w:t>请</w:t>
      </w:r>
      <w:r>
        <w:rPr>
          <w:rFonts w:hint="eastAsia" w:ascii="宋体" w:hAnsi="宋体" w:cs="宋体"/>
          <w:color w:val="auto"/>
          <w:kern w:val="0"/>
          <w:sz w:val="24"/>
        </w:rPr>
        <w:t>人</w:t>
      </w:r>
      <w:r>
        <w:rPr>
          <w:rFonts w:hint="eastAsia" w:ascii="宋体" w:hAnsi="宋体" w:cs="宋体"/>
          <w:color w:val="auto"/>
          <w:spacing w:val="-2"/>
          <w:kern w:val="0"/>
          <w:sz w:val="24"/>
        </w:rPr>
        <w:t>单</w:t>
      </w:r>
      <w:r>
        <w:rPr>
          <w:rFonts w:hint="eastAsia" w:ascii="宋体" w:hAnsi="宋体" w:cs="宋体"/>
          <w:color w:val="auto"/>
          <w:kern w:val="0"/>
          <w:sz w:val="24"/>
        </w:rPr>
        <w:t>位公章。</w:t>
      </w:r>
    </w:p>
    <w:p>
      <w:pPr>
        <w:autoSpaceDE w:val="0"/>
        <w:autoSpaceDN w:val="0"/>
        <w:adjustRightInd w:val="0"/>
        <w:spacing w:before="43"/>
        <w:ind w:left="642" w:right="-20"/>
        <w:jc w:val="left"/>
        <w:rPr>
          <w:color w:val="auto"/>
        </w:rPr>
        <w:sectPr>
          <w:pgSz w:w="11920" w:h="16840"/>
          <w:pgMar w:top="1140" w:right="1420" w:bottom="1060" w:left="1480" w:header="882" w:footer="868" w:gutter="0"/>
          <w:pgNumType w:fmt="decimal"/>
          <w:cols w:space="720" w:num="1"/>
          <w:docGrid w:type="lines" w:linePitch="312" w:charSpace="0"/>
        </w:sectPr>
      </w:pPr>
    </w:p>
    <w:p>
      <w:pPr>
        <w:autoSpaceDE w:val="0"/>
        <w:autoSpaceDN w:val="0"/>
        <w:adjustRightInd w:val="0"/>
        <w:spacing w:before="2" w:line="130" w:lineRule="exact"/>
        <w:jc w:val="left"/>
        <w:rPr>
          <w:rFonts w:ascii="宋体" w:hAnsi="宋体" w:cs="宋体"/>
          <w:color w:val="auto"/>
          <w:kern w:val="0"/>
          <w:sz w:val="13"/>
          <w:szCs w:val="13"/>
        </w:rPr>
      </w:pPr>
    </w:p>
    <w:p>
      <w:pPr>
        <w:autoSpaceDE w:val="0"/>
        <w:autoSpaceDN w:val="0"/>
        <w:adjustRightInd w:val="0"/>
        <w:spacing w:line="311" w:lineRule="exact"/>
        <w:ind w:left="2951" w:right="-20"/>
        <w:jc w:val="left"/>
        <w:rPr>
          <w:rFonts w:ascii="宋体" w:hAnsi="宋体" w:cs="宋体"/>
          <w:b/>
          <w:bCs/>
          <w:color w:val="auto"/>
          <w:kern w:val="0"/>
          <w:sz w:val="28"/>
          <w:szCs w:val="28"/>
        </w:rPr>
      </w:pPr>
      <w:r>
        <w:rPr>
          <w:rFonts w:hint="eastAsia" w:ascii="宋体" w:hAnsi="宋体" w:cs="宋体"/>
          <w:b/>
          <w:bCs/>
          <w:color w:val="auto"/>
          <w:kern w:val="0"/>
          <w:sz w:val="28"/>
          <w:szCs w:val="28"/>
        </w:rPr>
        <w:t>(二)近年完成的类似项目情况表</w:t>
      </w:r>
    </w:p>
    <w:p>
      <w:pPr>
        <w:autoSpaceDE w:val="0"/>
        <w:autoSpaceDN w:val="0"/>
        <w:adjustRightInd w:val="0"/>
        <w:spacing w:line="200" w:lineRule="exact"/>
        <w:jc w:val="left"/>
        <w:rPr>
          <w:rFonts w:ascii="宋体" w:hAnsi="宋体" w:cs="宋体"/>
          <w:b/>
          <w:bCs/>
          <w:color w:val="auto"/>
          <w:kern w:val="0"/>
          <w:sz w:val="28"/>
          <w:szCs w:val="28"/>
        </w:rPr>
      </w:pPr>
    </w:p>
    <w:p>
      <w:pPr>
        <w:autoSpaceDE w:val="0"/>
        <w:autoSpaceDN w:val="0"/>
        <w:adjustRightInd w:val="0"/>
        <w:spacing w:before="7" w:line="220" w:lineRule="exact"/>
        <w:jc w:val="left"/>
        <w:rPr>
          <w:rFonts w:ascii="宋体" w:hAnsi="宋体" w:cs="宋体"/>
          <w:color w:val="auto"/>
          <w:kern w:val="0"/>
          <w:sz w:val="22"/>
        </w:rPr>
      </w:pPr>
    </w:p>
    <w:tbl>
      <w:tblPr>
        <w:tblStyle w:val="19"/>
        <w:tblW w:w="9356" w:type="dxa"/>
        <w:tblInd w:w="-142" w:type="dxa"/>
        <w:tblLayout w:type="fixed"/>
        <w:tblCellMar>
          <w:top w:w="0" w:type="dxa"/>
          <w:left w:w="0" w:type="dxa"/>
          <w:bottom w:w="0" w:type="dxa"/>
          <w:right w:w="0" w:type="dxa"/>
        </w:tblCellMar>
      </w:tblPr>
      <w:tblGrid>
        <w:gridCol w:w="2694"/>
        <w:gridCol w:w="6662"/>
      </w:tblGrid>
      <w:tr>
        <w:tblPrEx>
          <w:tblCellMar>
            <w:top w:w="0" w:type="dxa"/>
            <w:left w:w="0" w:type="dxa"/>
            <w:bottom w:w="0" w:type="dxa"/>
            <w:right w:w="0" w:type="dxa"/>
          </w:tblCellMar>
        </w:tblPrEx>
        <w:trPr>
          <w:trHeight w:val="600" w:hRule="atLeas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项目名称</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ind w:right="531"/>
              <w:rPr>
                <w:rFonts w:ascii="宋体" w:hAnsi="宋体" w:cs="宋体"/>
                <w:color w:val="auto"/>
                <w:kern w:val="0"/>
                <w:sz w:val="24"/>
              </w:rPr>
            </w:pPr>
          </w:p>
        </w:tc>
      </w:tr>
      <w:tr>
        <w:tblPrEx>
          <w:tblCellMar>
            <w:top w:w="0" w:type="dxa"/>
            <w:left w:w="0" w:type="dxa"/>
            <w:bottom w:w="0" w:type="dxa"/>
            <w:right w:w="0" w:type="dxa"/>
          </w:tblCellMar>
        </w:tblPrEx>
        <w:trPr>
          <w:trHeight w:val="600" w:hRule="atLeas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项目所在地</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600" w:hRule="atLeas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发包人名称</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600" w:hRule="atLeas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发包人地址</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600" w:hRule="atLeas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发包人电话</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600" w:hRule="atLeas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项目等级</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600" w:hRule="atLeas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项目总投资</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600" w:hRule="atLeas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合同价格</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600" w:hRule="atLeas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承担的设计工作</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600" w:hRule="atLeas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设计周期</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600" w:hRule="atLeas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项目负责人</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600" w:hRule="atLeas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项目完成情况</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977" w:hRule="exac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项目描述</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951" w:hRule="exact"/>
        </w:trPr>
        <w:tc>
          <w:tcPr>
            <w:tcW w:w="26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备注</w:t>
            </w:r>
          </w:p>
        </w:tc>
        <w:tc>
          <w:tcPr>
            <w:tcW w:w="666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bl>
    <w:p>
      <w:pPr>
        <w:tabs>
          <w:tab w:val="left" w:pos="2480"/>
        </w:tabs>
        <w:autoSpaceDE w:val="0"/>
        <w:autoSpaceDN w:val="0"/>
        <w:adjustRightInd w:val="0"/>
        <w:spacing w:before="57"/>
        <w:ind w:left="840" w:right="-20" w:hanging="840" w:hangingChars="350"/>
        <w:jc w:val="left"/>
        <w:rPr>
          <w:rFonts w:ascii="宋体" w:hAnsi="宋体" w:cs="宋体"/>
          <w:color w:val="auto"/>
          <w:kern w:val="0"/>
          <w:sz w:val="24"/>
        </w:rPr>
      </w:pPr>
      <w:r>
        <w:rPr>
          <w:rFonts w:hint="eastAsia" w:ascii="宋体" w:hAnsi="宋体" w:cs="宋体"/>
          <w:color w:val="auto"/>
          <w:kern w:val="0"/>
          <w:sz w:val="24"/>
        </w:rPr>
        <w:t>注：</w:t>
      </w:r>
    </w:p>
    <w:p>
      <w:pPr>
        <w:tabs>
          <w:tab w:val="left" w:pos="2480"/>
        </w:tabs>
        <w:autoSpaceDE w:val="0"/>
        <w:autoSpaceDN w:val="0"/>
        <w:adjustRightInd w:val="0"/>
        <w:spacing w:before="57"/>
        <w:ind w:right="-20" w:firstLine="480" w:firstLineChars="200"/>
        <w:rPr>
          <w:rFonts w:ascii="宋体" w:hAnsi="宋体" w:cs="宋体"/>
          <w:color w:val="auto"/>
          <w:kern w:val="0"/>
          <w:sz w:val="24"/>
        </w:rPr>
      </w:pPr>
      <w:r>
        <w:rPr>
          <w:rFonts w:hint="eastAsia" w:ascii="宋体" w:hAnsi="宋体" w:cs="宋体"/>
          <w:color w:val="auto"/>
          <w:kern w:val="0"/>
          <w:sz w:val="24"/>
        </w:rPr>
        <w:t xml:space="preserve">1. </w:t>
      </w:r>
      <w:r>
        <w:rPr>
          <w:rFonts w:hint="eastAsia" w:ascii="宋体" w:hAnsi="宋体" w:cs="宋体"/>
          <w:color w:val="auto"/>
          <w:spacing w:val="-2"/>
          <w:kern w:val="0"/>
          <w:sz w:val="24"/>
        </w:rPr>
        <w:t>投</w:t>
      </w:r>
      <w:r>
        <w:rPr>
          <w:rFonts w:hint="eastAsia" w:ascii="宋体" w:hAnsi="宋体" w:cs="宋体"/>
          <w:color w:val="auto"/>
          <w:kern w:val="0"/>
          <w:sz w:val="24"/>
        </w:rPr>
        <w:t>标</w:t>
      </w:r>
      <w:r>
        <w:rPr>
          <w:rFonts w:hint="eastAsia" w:ascii="宋体" w:hAnsi="宋体" w:cs="宋体"/>
          <w:color w:val="auto"/>
          <w:spacing w:val="-2"/>
          <w:kern w:val="0"/>
          <w:sz w:val="24"/>
        </w:rPr>
        <w:t>人</w:t>
      </w:r>
      <w:r>
        <w:rPr>
          <w:rFonts w:hint="eastAsia" w:ascii="宋体" w:hAnsi="宋体" w:cs="宋体"/>
          <w:color w:val="auto"/>
          <w:kern w:val="0"/>
          <w:sz w:val="24"/>
        </w:rPr>
        <w:t>应提供</w:t>
      </w:r>
      <w:r>
        <w:rPr>
          <w:rFonts w:hint="eastAsia" w:ascii="宋体" w:hAnsi="宋体" w:cs="宋体"/>
          <w:color w:val="auto"/>
          <w:kern w:val="0"/>
          <w:sz w:val="24"/>
          <w:u w:val="single"/>
        </w:rPr>
        <w:t>2020</w:t>
      </w:r>
      <w:r>
        <w:rPr>
          <w:rFonts w:hint="eastAsia" w:ascii="宋体" w:hAnsi="宋体" w:cs="宋体"/>
          <w:color w:val="auto"/>
          <w:kern w:val="0"/>
          <w:sz w:val="24"/>
        </w:rPr>
        <w:t>年</w:t>
      </w:r>
      <w:r>
        <w:rPr>
          <w:rFonts w:hint="eastAsia" w:ascii="宋体" w:hAnsi="宋体" w:cs="宋体"/>
          <w:color w:val="auto"/>
          <w:kern w:val="0"/>
          <w:sz w:val="24"/>
          <w:u w:val="single"/>
        </w:rPr>
        <w:t>1</w:t>
      </w:r>
      <w:r>
        <w:rPr>
          <w:rFonts w:hint="eastAsia" w:ascii="宋体" w:hAnsi="宋体" w:cs="宋体"/>
          <w:color w:val="auto"/>
          <w:kern w:val="0"/>
          <w:sz w:val="24"/>
        </w:rPr>
        <w:t>月至今</w:t>
      </w:r>
      <w:r>
        <w:rPr>
          <w:rFonts w:hint="eastAsia" w:ascii="宋体" w:hAnsi="宋体" w:cs="宋体"/>
          <w:color w:val="auto"/>
          <w:spacing w:val="-2"/>
          <w:kern w:val="0"/>
          <w:sz w:val="24"/>
        </w:rPr>
        <w:t>类似</w:t>
      </w:r>
      <w:r>
        <w:rPr>
          <w:rFonts w:hint="eastAsia" w:ascii="宋体" w:hAnsi="宋体" w:cs="宋体"/>
          <w:bCs/>
          <w:color w:val="auto"/>
          <w:kern w:val="0"/>
          <w:sz w:val="24"/>
        </w:rPr>
        <w:t>设计</w:t>
      </w:r>
      <w:r>
        <w:rPr>
          <w:rFonts w:hint="eastAsia" w:ascii="宋体" w:hAnsi="宋体" w:cs="宋体"/>
          <w:color w:val="auto"/>
          <w:kern w:val="0"/>
          <w:sz w:val="24"/>
        </w:rPr>
        <w:t>项</w:t>
      </w:r>
      <w:r>
        <w:rPr>
          <w:rFonts w:hint="eastAsia" w:ascii="宋体" w:hAnsi="宋体" w:cs="宋体"/>
          <w:color w:val="auto"/>
          <w:spacing w:val="-2"/>
          <w:kern w:val="0"/>
          <w:sz w:val="24"/>
        </w:rPr>
        <w:t>目</w:t>
      </w:r>
      <w:r>
        <w:rPr>
          <w:rFonts w:hint="eastAsia" w:ascii="宋体" w:hAnsi="宋体" w:cs="宋体"/>
          <w:color w:val="auto"/>
          <w:kern w:val="0"/>
          <w:sz w:val="24"/>
        </w:rPr>
        <w:t>情</w:t>
      </w:r>
      <w:r>
        <w:rPr>
          <w:rFonts w:hint="eastAsia" w:ascii="宋体" w:hAnsi="宋体" w:cs="宋体"/>
          <w:color w:val="auto"/>
          <w:spacing w:val="-2"/>
          <w:kern w:val="0"/>
          <w:sz w:val="24"/>
        </w:rPr>
        <w:t>况</w:t>
      </w:r>
      <w:r>
        <w:rPr>
          <w:rFonts w:hint="eastAsia" w:ascii="宋体" w:hAnsi="宋体" w:cs="宋体"/>
          <w:color w:val="auto"/>
          <w:kern w:val="0"/>
          <w:sz w:val="24"/>
        </w:rPr>
        <w:t>。每张表格只填写一个项目，并标明序号。</w:t>
      </w:r>
    </w:p>
    <w:p>
      <w:pPr>
        <w:autoSpaceDE w:val="0"/>
        <w:autoSpaceDN w:val="0"/>
        <w:adjustRightInd w:val="0"/>
        <w:spacing w:before="75"/>
        <w:ind w:right="191" w:firstLine="480" w:firstLineChars="200"/>
        <w:rPr>
          <w:rFonts w:ascii="宋体" w:hAnsi="宋体" w:cs="宋体"/>
          <w:color w:val="auto"/>
          <w:kern w:val="0"/>
          <w:sz w:val="24"/>
        </w:rPr>
      </w:pPr>
      <w:r>
        <w:rPr>
          <w:rFonts w:hint="eastAsia" w:ascii="宋体" w:hAnsi="宋体" w:cs="宋体"/>
          <w:color w:val="auto"/>
          <w:kern w:val="0"/>
          <w:sz w:val="24"/>
        </w:rPr>
        <w:t>2. 项目完</w:t>
      </w:r>
      <w:r>
        <w:rPr>
          <w:rFonts w:hint="eastAsia" w:ascii="宋体" w:hAnsi="宋体" w:cs="宋体"/>
          <w:color w:val="auto"/>
          <w:spacing w:val="-2"/>
          <w:kern w:val="0"/>
          <w:sz w:val="24"/>
        </w:rPr>
        <w:t>成</w:t>
      </w:r>
      <w:r>
        <w:rPr>
          <w:rFonts w:hint="eastAsia" w:ascii="宋体" w:hAnsi="宋体" w:cs="宋体"/>
          <w:color w:val="auto"/>
          <w:kern w:val="0"/>
          <w:sz w:val="24"/>
        </w:rPr>
        <w:t>情况</w:t>
      </w:r>
      <w:r>
        <w:rPr>
          <w:rFonts w:hint="eastAsia" w:ascii="宋体" w:hAnsi="宋体" w:cs="宋体"/>
          <w:color w:val="auto"/>
          <w:spacing w:val="-29"/>
          <w:kern w:val="0"/>
          <w:sz w:val="24"/>
        </w:rPr>
        <w:t>：</w:t>
      </w:r>
      <w:r>
        <w:rPr>
          <w:rFonts w:hint="eastAsia" w:ascii="宋体" w:hAnsi="宋体" w:cs="宋体"/>
          <w:color w:val="auto"/>
          <w:kern w:val="0"/>
          <w:sz w:val="24"/>
        </w:rPr>
        <w:t>投标人应根据项目</w:t>
      </w:r>
      <w:r>
        <w:rPr>
          <w:rFonts w:hint="eastAsia" w:ascii="宋体" w:hAnsi="宋体" w:cs="宋体"/>
          <w:color w:val="auto"/>
          <w:spacing w:val="2"/>
          <w:kern w:val="0"/>
          <w:sz w:val="24"/>
        </w:rPr>
        <w:t>实</w:t>
      </w:r>
      <w:r>
        <w:rPr>
          <w:rFonts w:hint="eastAsia" w:ascii="宋体" w:hAnsi="宋体" w:cs="宋体"/>
          <w:color w:val="auto"/>
          <w:kern w:val="0"/>
          <w:sz w:val="24"/>
        </w:rPr>
        <w:t>际完成</w:t>
      </w:r>
      <w:r>
        <w:rPr>
          <w:rFonts w:hint="eastAsia" w:ascii="宋体" w:hAnsi="宋体" w:cs="宋体"/>
          <w:color w:val="auto"/>
          <w:spacing w:val="-2"/>
          <w:kern w:val="0"/>
          <w:sz w:val="24"/>
        </w:rPr>
        <w:t>情</w:t>
      </w:r>
      <w:r>
        <w:rPr>
          <w:rFonts w:hint="eastAsia" w:ascii="宋体" w:hAnsi="宋体" w:cs="宋体"/>
          <w:color w:val="auto"/>
          <w:kern w:val="0"/>
          <w:sz w:val="24"/>
        </w:rPr>
        <w:t>况</w:t>
      </w:r>
      <w:r>
        <w:rPr>
          <w:rFonts w:hint="eastAsia" w:ascii="宋体" w:hAnsi="宋体" w:cs="宋体"/>
          <w:color w:val="auto"/>
          <w:spacing w:val="-2"/>
          <w:kern w:val="0"/>
          <w:sz w:val="24"/>
        </w:rPr>
        <w:t>进</w:t>
      </w:r>
      <w:r>
        <w:rPr>
          <w:rFonts w:hint="eastAsia" w:ascii="宋体" w:hAnsi="宋体" w:cs="宋体"/>
          <w:color w:val="auto"/>
          <w:kern w:val="0"/>
          <w:sz w:val="24"/>
        </w:rPr>
        <w:t>行</w:t>
      </w:r>
      <w:r>
        <w:rPr>
          <w:rFonts w:hint="eastAsia" w:ascii="宋体" w:hAnsi="宋体" w:cs="宋体"/>
          <w:color w:val="auto"/>
          <w:spacing w:val="-2"/>
          <w:kern w:val="0"/>
          <w:sz w:val="24"/>
        </w:rPr>
        <w:t>填</w:t>
      </w:r>
      <w:r>
        <w:rPr>
          <w:rFonts w:hint="eastAsia" w:ascii="宋体" w:hAnsi="宋体" w:cs="宋体"/>
          <w:color w:val="auto"/>
          <w:kern w:val="0"/>
          <w:sz w:val="24"/>
        </w:rPr>
        <w:t xml:space="preserve">报。     </w:t>
      </w:r>
    </w:p>
    <w:p>
      <w:pPr>
        <w:autoSpaceDE w:val="0"/>
        <w:autoSpaceDN w:val="0"/>
        <w:adjustRightInd w:val="0"/>
        <w:spacing w:before="36"/>
        <w:ind w:right="189" w:firstLine="480" w:firstLineChars="200"/>
        <w:rPr>
          <w:rFonts w:ascii="宋体" w:hAnsi="宋体" w:cs="宋体"/>
          <w:color w:val="auto"/>
          <w:kern w:val="0"/>
          <w:sz w:val="24"/>
          <w:shd w:val="pct10" w:color="auto" w:fill="FFFFFF"/>
        </w:rPr>
      </w:pPr>
      <w:r>
        <w:rPr>
          <w:rFonts w:hint="eastAsia" w:ascii="宋体" w:hAnsi="宋体" w:cs="宋体"/>
          <w:color w:val="auto"/>
          <w:kern w:val="0"/>
          <w:sz w:val="24"/>
        </w:rPr>
        <w:t>3</w:t>
      </w:r>
      <w:r>
        <w:rPr>
          <w:rFonts w:hint="eastAsia" w:ascii="宋体" w:hAnsi="宋体" w:cs="宋体"/>
          <w:color w:val="auto"/>
          <w:spacing w:val="2"/>
          <w:kern w:val="0"/>
          <w:sz w:val="24"/>
        </w:rPr>
        <w:t xml:space="preserve">. </w:t>
      </w:r>
      <w:r>
        <w:rPr>
          <w:rFonts w:hint="eastAsia" w:ascii="宋体" w:hAnsi="宋体" w:cs="宋体"/>
          <w:color w:val="auto"/>
          <w:kern w:val="0"/>
          <w:sz w:val="24"/>
        </w:rPr>
        <w:t>本表</w:t>
      </w:r>
      <w:r>
        <w:rPr>
          <w:rFonts w:hint="eastAsia" w:ascii="宋体" w:hAnsi="宋体" w:cs="宋体"/>
          <w:color w:val="auto"/>
          <w:spacing w:val="2"/>
          <w:kern w:val="0"/>
          <w:sz w:val="24"/>
        </w:rPr>
        <w:t>后</w:t>
      </w:r>
      <w:r>
        <w:rPr>
          <w:rFonts w:hint="eastAsia" w:ascii="宋体" w:hAnsi="宋体" w:cs="宋体"/>
          <w:color w:val="auto"/>
          <w:kern w:val="0"/>
          <w:sz w:val="24"/>
        </w:rPr>
        <w:t>应附</w:t>
      </w:r>
      <w:r>
        <w:rPr>
          <w:rFonts w:hint="eastAsia" w:ascii="宋体" w:hAnsi="宋体" w:cs="宋体"/>
          <w:color w:val="auto"/>
          <w:spacing w:val="2"/>
          <w:kern w:val="0"/>
          <w:sz w:val="24"/>
        </w:rPr>
        <w:t>中</w:t>
      </w:r>
      <w:r>
        <w:rPr>
          <w:rFonts w:hint="eastAsia" w:ascii="宋体" w:hAnsi="宋体" w:cs="宋体"/>
          <w:color w:val="auto"/>
          <w:kern w:val="0"/>
          <w:sz w:val="24"/>
        </w:rPr>
        <w:t>标通知</w:t>
      </w:r>
      <w:r>
        <w:rPr>
          <w:rFonts w:hint="eastAsia" w:ascii="宋体" w:hAnsi="宋体" w:cs="宋体"/>
          <w:color w:val="auto"/>
          <w:spacing w:val="2"/>
          <w:kern w:val="0"/>
          <w:sz w:val="24"/>
        </w:rPr>
        <w:t>书或</w:t>
      </w:r>
      <w:r>
        <w:rPr>
          <w:rFonts w:hint="eastAsia" w:ascii="宋体" w:hAnsi="宋体" w:cs="宋体"/>
          <w:color w:val="auto"/>
          <w:kern w:val="0"/>
          <w:sz w:val="24"/>
        </w:rPr>
        <w:t>合</w:t>
      </w:r>
      <w:r>
        <w:rPr>
          <w:rFonts w:hint="eastAsia" w:ascii="宋体" w:hAnsi="宋体" w:cs="宋体"/>
          <w:color w:val="auto"/>
          <w:spacing w:val="2"/>
          <w:kern w:val="0"/>
          <w:sz w:val="24"/>
        </w:rPr>
        <w:t>同</w:t>
      </w:r>
      <w:r>
        <w:rPr>
          <w:rFonts w:hint="eastAsia" w:ascii="宋体" w:hAnsi="宋体" w:cs="宋体"/>
          <w:color w:val="auto"/>
          <w:kern w:val="0"/>
          <w:sz w:val="24"/>
        </w:rPr>
        <w:t>协议</w:t>
      </w:r>
      <w:r>
        <w:rPr>
          <w:rFonts w:hint="eastAsia" w:ascii="宋体" w:hAnsi="宋体" w:cs="宋体"/>
          <w:color w:val="auto"/>
          <w:spacing w:val="3"/>
          <w:kern w:val="0"/>
          <w:sz w:val="24"/>
        </w:rPr>
        <w:t>书的</w:t>
      </w:r>
      <w:r>
        <w:rPr>
          <w:rFonts w:hint="eastAsia" w:ascii="宋体" w:hAnsi="宋体" w:cs="宋体"/>
          <w:color w:val="auto"/>
          <w:kern w:val="0"/>
          <w:sz w:val="24"/>
        </w:rPr>
        <w:t>复</w:t>
      </w:r>
      <w:r>
        <w:rPr>
          <w:rFonts w:hint="eastAsia" w:ascii="宋体" w:hAnsi="宋体" w:cs="宋体"/>
          <w:color w:val="auto"/>
          <w:spacing w:val="2"/>
          <w:kern w:val="0"/>
          <w:sz w:val="24"/>
        </w:rPr>
        <w:t>印</w:t>
      </w:r>
      <w:r>
        <w:rPr>
          <w:rFonts w:hint="eastAsia" w:ascii="宋体" w:hAnsi="宋体" w:cs="宋体"/>
          <w:color w:val="auto"/>
          <w:spacing w:val="1"/>
          <w:kern w:val="0"/>
          <w:sz w:val="24"/>
        </w:rPr>
        <w:t>件等相关证明文件。</w:t>
      </w:r>
    </w:p>
    <w:p>
      <w:pPr>
        <w:autoSpaceDE w:val="0"/>
        <w:autoSpaceDN w:val="0"/>
        <w:adjustRightInd w:val="0"/>
        <w:ind w:right="-20" w:firstLine="472" w:firstLineChars="200"/>
        <w:rPr>
          <w:rFonts w:ascii="宋体" w:hAnsi="宋体" w:cs="宋体"/>
          <w:color w:val="auto"/>
          <w:spacing w:val="-2"/>
          <w:kern w:val="0"/>
          <w:szCs w:val="21"/>
        </w:rPr>
      </w:pPr>
      <w:r>
        <w:rPr>
          <w:rFonts w:hint="eastAsia" w:ascii="宋体" w:hAnsi="宋体" w:cs="宋体"/>
          <w:color w:val="auto"/>
          <w:spacing w:val="-2"/>
          <w:kern w:val="0"/>
          <w:sz w:val="24"/>
        </w:rPr>
        <w:t>4. 如近年来，投标人法人机构发生合法变更或重组或法人名称变更时，应提供相关部门的合法批件或其他相关证明材料来证明其所附业绩的继承性。</w:t>
      </w:r>
    </w:p>
    <w:p>
      <w:pPr>
        <w:autoSpaceDE w:val="0"/>
        <w:autoSpaceDN w:val="0"/>
        <w:adjustRightInd w:val="0"/>
        <w:spacing w:before="91"/>
        <w:ind w:left="642" w:right="-20"/>
        <w:jc w:val="left"/>
        <w:rPr>
          <w:color w:val="auto"/>
        </w:rPr>
        <w:sectPr>
          <w:pgSz w:w="11920" w:h="16840"/>
          <w:pgMar w:top="1140" w:right="1380" w:bottom="1060" w:left="1480" w:header="882" w:footer="868" w:gutter="0"/>
          <w:pgNumType w:fmt="decimal"/>
          <w:cols w:space="720" w:num="1"/>
          <w:docGrid w:type="lines" w:linePitch="312" w:charSpace="0"/>
        </w:sect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before="2" w:line="130" w:lineRule="exact"/>
        <w:jc w:val="left"/>
        <w:rPr>
          <w:rFonts w:ascii="宋体" w:hAnsi="宋体" w:cs="宋体"/>
          <w:color w:val="auto"/>
          <w:kern w:val="0"/>
          <w:sz w:val="13"/>
          <w:szCs w:val="13"/>
        </w:rPr>
      </w:pPr>
    </w:p>
    <w:p>
      <w:pPr>
        <w:tabs>
          <w:tab w:val="left" w:pos="4200"/>
        </w:tabs>
        <w:autoSpaceDE w:val="0"/>
        <w:autoSpaceDN w:val="0"/>
        <w:adjustRightInd w:val="0"/>
        <w:spacing w:line="311" w:lineRule="exact"/>
        <w:jc w:val="center"/>
        <w:rPr>
          <w:rFonts w:ascii="宋体" w:hAnsi="宋体" w:cs="宋体"/>
          <w:b/>
          <w:bCs/>
          <w:color w:val="auto"/>
          <w:kern w:val="0"/>
          <w:sz w:val="28"/>
          <w:szCs w:val="28"/>
        </w:rPr>
      </w:pPr>
      <w:r>
        <w:rPr>
          <w:rFonts w:hint="eastAsia" w:ascii="宋体" w:hAnsi="宋体" w:cs="宋体"/>
          <w:b/>
          <w:bCs/>
          <w:color w:val="auto"/>
          <w:kern w:val="0"/>
          <w:sz w:val="28"/>
          <w:szCs w:val="28"/>
        </w:rPr>
        <w:t>(三)正在进行的设计和新承接的项目情况表</w:t>
      </w:r>
    </w:p>
    <w:p>
      <w:pPr>
        <w:tabs>
          <w:tab w:val="left" w:pos="4200"/>
        </w:tabs>
        <w:autoSpaceDE w:val="0"/>
        <w:autoSpaceDN w:val="0"/>
        <w:adjustRightInd w:val="0"/>
        <w:spacing w:line="200" w:lineRule="exact"/>
        <w:jc w:val="center"/>
        <w:rPr>
          <w:rFonts w:ascii="宋体" w:hAnsi="宋体" w:cs="宋体"/>
          <w:b/>
          <w:bCs/>
          <w:color w:val="auto"/>
          <w:kern w:val="0"/>
          <w:sz w:val="28"/>
          <w:szCs w:val="28"/>
        </w:rPr>
      </w:pPr>
    </w:p>
    <w:p>
      <w:pPr>
        <w:autoSpaceDE w:val="0"/>
        <w:autoSpaceDN w:val="0"/>
        <w:adjustRightInd w:val="0"/>
        <w:spacing w:before="7" w:line="220" w:lineRule="exact"/>
        <w:jc w:val="left"/>
        <w:rPr>
          <w:rFonts w:ascii="宋体" w:hAnsi="宋体" w:cs="宋体"/>
          <w:color w:val="auto"/>
          <w:kern w:val="0"/>
          <w:sz w:val="22"/>
        </w:rPr>
      </w:pPr>
    </w:p>
    <w:tbl>
      <w:tblPr>
        <w:tblStyle w:val="19"/>
        <w:tblW w:w="8733" w:type="dxa"/>
        <w:tblInd w:w="178" w:type="dxa"/>
        <w:tblLayout w:type="fixed"/>
        <w:tblCellMar>
          <w:top w:w="0" w:type="dxa"/>
          <w:left w:w="0" w:type="dxa"/>
          <w:bottom w:w="0" w:type="dxa"/>
          <w:right w:w="0" w:type="dxa"/>
        </w:tblCellMar>
      </w:tblPr>
      <w:tblGrid>
        <w:gridCol w:w="1646"/>
        <w:gridCol w:w="1822"/>
        <w:gridCol w:w="2024"/>
        <w:gridCol w:w="1625"/>
        <w:gridCol w:w="1616"/>
      </w:tblGrid>
      <w:tr>
        <w:tblPrEx>
          <w:tblCellMar>
            <w:top w:w="0" w:type="dxa"/>
            <w:left w:w="0" w:type="dxa"/>
            <w:bottom w:w="0" w:type="dxa"/>
            <w:right w:w="0" w:type="dxa"/>
          </w:tblCellMar>
        </w:tblPrEx>
        <w:trPr>
          <w:trHeight w:val="792"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4" w:line="260" w:lineRule="exact"/>
              <w:jc w:val="left"/>
              <w:rPr>
                <w:rFonts w:ascii="宋体" w:hAnsi="宋体" w:cs="宋体"/>
                <w:color w:val="auto"/>
                <w:kern w:val="0"/>
                <w:sz w:val="24"/>
              </w:rPr>
            </w:pPr>
          </w:p>
          <w:p>
            <w:pPr>
              <w:autoSpaceDE w:val="0"/>
              <w:autoSpaceDN w:val="0"/>
              <w:adjustRightInd w:val="0"/>
              <w:ind w:left="448" w:right="-20"/>
              <w:jc w:val="left"/>
              <w:rPr>
                <w:rFonts w:ascii="宋体" w:hAnsi="宋体" w:cs="宋体"/>
                <w:color w:val="auto"/>
                <w:kern w:val="0"/>
                <w:sz w:val="24"/>
              </w:rPr>
            </w:pPr>
            <w:r>
              <w:rPr>
                <w:rFonts w:hint="eastAsia" w:ascii="宋体" w:hAnsi="宋体" w:cs="宋体"/>
                <w:color w:val="auto"/>
                <w:kern w:val="0"/>
                <w:sz w:val="24"/>
              </w:rPr>
              <w:t>起讫</w:t>
            </w:r>
            <w:r>
              <w:rPr>
                <w:rFonts w:hint="eastAsia" w:ascii="宋体" w:hAnsi="宋体" w:cs="宋体"/>
                <w:color w:val="auto"/>
                <w:spacing w:val="-2"/>
                <w:kern w:val="0"/>
                <w:sz w:val="24"/>
              </w:rPr>
              <w:t>时</w:t>
            </w:r>
            <w:r>
              <w:rPr>
                <w:rFonts w:hint="eastAsia" w:ascii="宋体" w:hAnsi="宋体" w:cs="宋体"/>
                <w:color w:val="auto"/>
                <w:kern w:val="0"/>
                <w:sz w:val="24"/>
              </w:rPr>
              <w:t>间</w:t>
            </w: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4" w:line="260" w:lineRule="exact"/>
              <w:jc w:val="left"/>
              <w:rPr>
                <w:rFonts w:ascii="宋体" w:hAnsi="宋体" w:cs="宋体"/>
                <w:color w:val="auto"/>
                <w:kern w:val="0"/>
                <w:sz w:val="24"/>
              </w:rPr>
            </w:pPr>
          </w:p>
          <w:p>
            <w:pPr>
              <w:autoSpaceDE w:val="0"/>
              <w:autoSpaceDN w:val="0"/>
              <w:adjustRightInd w:val="0"/>
              <w:ind w:left="482" w:right="-20"/>
              <w:jc w:val="left"/>
              <w:rPr>
                <w:rFonts w:ascii="宋体" w:hAnsi="宋体" w:cs="宋体"/>
                <w:color w:val="auto"/>
                <w:kern w:val="0"/>
                <w:sz w:val="24"/>
              </w:rPr>
            </w:pPr>
            <w:r>
              <w:rPr>
                <w:rFonts w:hint="eastAsia" w:ascii="宋体" w:hAnsi="宋体" w:cs="宋体"/>
                <w:color w:val="auto"/>
                <w:kern w:val="0"/>
                <w:sz w:val="24"/>
              </w:rPr>
              <w:t>项目</w:t>
            </w:r>
            <w:r>
              <w:rPr>
                <w:rFonts w:hint="eastAsia" w:ascii="宋体" w:hAnsi="宋体" w:cs="宋体"/>
                <w:color w:val="auto"/>
                <w:spacing w:val="-2"/>
                <w:kern w:val="0"/>
                <w:sz w:val="24"/>
              </w:rPr>
              <w:t>概</w:t>
            </w:r>
            <w:r>
              <w:rPr>
                <w:rFonts w:hint="eastAsia" w:ascii="宋体" w:hAnsi="宋体" w:cs="宋体"/>
                <w:color w:val="auto"/>
                <w:kern w:val="0"/>
                <w:sz w:val="24"/>
              </w:rPr>
              <w:t>况</w:t>
            </w: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4" w:line="260" w:lineRule="exact"/>
              <w:jc w:val="left"/>
              <w:rPr>
                <w:rFonts w:ascii="宋体" w:hAnsi="宋体" w:cs="宋体"/>
                <w:color w:val="auto"/>
                <w:kern w:val="0"/>
                <w:sz w:val="24"/>
              </w:rPr>
            </w:pPr>
          </w:p>
          <w:p>
            <w:pPr>
              <w:autoSpaceDE w:val="0"/>
              <w:autoSpaceDN w:val="0"/>
              <w:adjustRightInd w:val="0"/>
              <w:ind w:left="477" w:right="-20"/>
              <w:jc w:val="left"/>
              <w:rPr>
                <w:rFonts w:ascii="宋体" w:hAnsi="宋体" w:cs="宋体"/>
                <w:color w:val="auto"/>
                <w:kern w:val="0"/>
                <w:sz w:val="24"/>
              </w:rPr>
            </w:pPr>
            <w:r>
              <w:rPr>
                <w:rFonts w:hint="eastAsia" w:ascii="宋体" w:hAnsi="宋体" w:cs="宋体"/>
                <w:color w:val="auto"/>
                <w:kern w:val="0"/>
                <w:sz w:val="24"/>
              </w:rPr>
              <w:t>发包</w:t>
            </w:r>
            <w:r>
              <w:rPr>
                <w:rFonts w:hint="eastAsia" w:ascii="宋体" w:hAnsi="宋体" w:cs="宋体"/>
                <w:color w:val="auto"/>
                <w:spacing w:val="-2"/>
                <w:kern w:val="0"/>
                <w:sz w:val="24"/>
              </w:rPr>
              <w:t>人</w:t>
            </w:r>
            <w:r>
              <w:rPr>
                <w:rFonts w:hint="eastAsia" w:ascii="宋体" w:hAnsi="宋体" w:cs="宋体"/>
                <w:color w:val="auto"/>
                <w:kern w:val="0"/>
                <w:sz w:val="24"/>
              </w:rPr>
              <w:t>名称</w:t>
            </w: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4" w:line="260" w:lineRule="exact"/>
              <w:jc w:val="left"/>
              <w:rPr>
                <w:rFonts w:ascii="宋体" w:hAnsi="宋体" w:cs="宋体"/>
                <w:color w:val="auto"/>
                <w:kern w:val="0"/>
                <w:sz w:val="24"/>
              </w:rPr>
            </w:pPr>
          </w:p>
          <w:p>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计划完成日期</w:t>
            </w: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4" w:line="260" w:lineRule="exact"/>
              <w:jc w:val="left"/>
              <w:rPr>
                <w:rFonts w:ascii="宋体" w:hAnsi="宋体" w:cs="宋体"/>
                <w:color w:val="auto"/>
                <w:kern w:val="0"/>
                <w:sz w:val="24"/>
              </w:rPr>
            </w:pPr>
          </w:p>
          <w:p>
            <w:pPr>
              <w:autoSpaceDE w:val="0"/>
              <w:autoSpaceDN w:val="0"/>
              <w:adjustRightInd w:val="0"/>
              <w:ind w:left="554" w:right="531"/>
              <w:jc w:val="center"/>
              <w:rPr>
                <w:rFonts w:ascii="宋体" w:hAnsi="宋体" w:cs="宋体"/>
                <w:color w:val="auto"/>
                <w:kern w:val="0"/>
                <w:sz w:val="24"/>
              </w:rPr>
            </w:pPr>
            <w:r>
              <w:rPr>
                <w:rFonts w:hint="eastAsia" w:ascii="宋体" w:hAnsi="宋体" w:cs="宋体"/>
                <w:color w:val="auto"/>
                <w:kern w:val="0"/>
                <w:sz w:val="24"/>
              </w:rPr>
              <w:t>备注</w:t>
            </w:r>
          </w:p>
        </w:tc>
      </w:tr>
      <w:tr>
        <w:tblPrEx>
          <w:tblCellMar>
            <w:top w:w="0" w:type="dxa"/>
            <w:left w:w="0" w:type="dxa"/>
            <w:bottom w:w="0" w:type="dxa"/>
            <w:right w:w="0" w:type="dxa"/>
          </w:tblCellMar>
        </w:tblPrEx>
        <w:trPr>
          <w:trHeight w:val="792"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3"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4"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2"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4"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2"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4"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2"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4"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4"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4"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4"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4"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bl>
    <w:p>
      <w:pPr>
        <w:autoSpaceDE w:val="0"/>
        <w:autoSpaceDN w:val="0"/>
        <w:adjustRightInd w:val="0"/>
        <w:spacing w:line="287" w:lineRule="exact"/>
        <w:ind w:left="222" w:right="-20"/>
        <w:jc w:val="left"/>
        <w:rPr>
          <w:rFonts w:ascii="宋体" w:hAnsi="宋体" w:cs="宋体"/>
          <w:color w:val="auto"/>
          <w:kern w:val="0"/>
          <w:position w:val="-1"/>
          <w:szCs w:val="21"/>
        </w:rPr>
      </w:pPr>
    </w:p>
    <w:p>
      <w:pPr>
        <w:autoSpaceDE w:val="0"/>
        <w:autoSpaceDN w:val="0"/>
        <w:adjustRightInd w:val="0"/>
        <w:spacing w:line="287" w:lineRule="exact"/>
        <w:ind w:left="222" w:right="-20"/>
        <w:rPr>
          <w:rFonts w:ascii="宋体" w:hAnsi="宋体" w:cs="宋体"/>
          <w:color w:val="auto"/>
          <w:spacing w:val="-34"/>
          <w:kern w:val="0"/>
          <w:position w:val="-1"/>
          <w:sz w:val="24"/>
        </w:rPr>
      </w:pPr>
      <w:r>
        <w:rPr>
          <w:rFonts w:hint="eastAsia" w:ascii="宋体" w:hAnsi="宋体" w:cs="宋体"/>
          <w:color w:val="auto"/>
          <w:kern w:val="0"/>
          <w:position w:val="-1"/>
          <w:sz w:val="24"/>
        </w:rPr>
        <w:t>注</w:t>
      </w:r>
      <w:r>
        <w:rPr>
          <w:rFonts w:hint="eastAsia" w:ascii="宋体" w:hAnsi="宋体" w:cs="宋体"/>
          <w:color w:val="auto"/>
          <w:spacing w:val="-34"/>
          <w:kern w:val="0"/>
          <w:position w:val="-1"/>
          <w:sz w:val="24"/>
        </w:rPr>
        <w:t>：</w:t>
      </w:r>
    </w:p>
    <w:p>
      <w:pPr>
        <w:autoSpaceDE w:val="0"/>
        <w:autoSpaceDN w:val="0"/>
        <w:adjustRightInd w:val="0"/>
        <w:spacing w:line="287" w:lineRule="exact"/>
        <w:ind w:left="222" w:right="-20" w:firstLine="480" w:firstLineChars="200"/>
        <w:rPr>
          <w:rFonts w:ascii="宋体" w:hAnsi="宋体" w:cs="宋体"/>
          <w:color w:val="auto"/>
          <w:kern w:val="0"/>
          <w:sz w:val="24"/>
          <w:highlight w:val="none"/>
        </w:rPr>
      </w:pPr>
      <w:r>
        <w:rPr>
          <w:rFonts w:hint="eastAsia" w:ascii="宋体" w:hAnsi="宋体" w:cs="宋体"/>
          <w:color w:val="auto"/>
          <w:kern w:val="0"/>
          <w:position w:val="-1"/>
          <w:sz w:val="24"/>
          <w:highlight w:val="none"/>
        </w:rPr>
        <w:t>1.</w:t>
      </w:r>
      <w:r>
        <w:rPr>
          <w:rFonts w:hint="eastAsia" w:ascii="宋体" w:hAnsi="宋体" w:cs="宋体"/>
          <w:color w:val="auto"/>
          <w:spacing w:val="-2"/>
          <w:kern w:val="0"/>
          <w:position w:val="-1"/>
          <w:sz w:val="24"/>
          <w:highlight w:val="none"/>
        </w:rPr>
        <w:t>投</w:t>
      </w:r>
      <w:r>
        <w:rPr>
          <w:rFonts w:hint="eastAsia" w:ascii="宋体" w:hAnsi="宋体" w:cs="宋体"/>
          <w:color w:val="auto"/>
          <w:kern w:val="0"/>
          <w:position w:val="-1"/>
          <w:sz w:val="24"/>
          <w:highlight w:val="none"/>
        </w:rPr>
        <w:t>标</w:t>
      </w:r>
      <w:r>
        <w:rPr>
          <w:rFonts w:hint="eastAsia" w:ascii="宋体" w:hAnsi="宋体" w:cs="宋体"/>
          <w:color w:val="auto"/>
          <w:spacing w:val="-2"/>
          <w:kern w:val="0"/>
          <w:position w:val="-1"/>
          <w:sz w:val="24"/>
          <w:highlight w:val="none"/>
        </w:rPr>
        <w:t>人</w:t>
      </w:r>
      <w:r>
        <w:rPr>
          <w:rFonts w:hint="eastAsia" w:ascii="宋体" w:hAnsi="宋体" w:cs="宋体"/>
          <w:color w:val="auto"/>
          <w:kern w:val="0"/>
          <w:position w:val="-1"/>
          <w:sz w:val="24"/>
          <w:highlight w:val="none"/>
        </w:rPr>
        <w:t>应</w:t>
      </w:r>
      <w:r>
        <w:rPr>
          <w:rFonts w:hint="eastAsia" w:ascii="宋体" w:hAnsi="宋体" w:cs="宋体"/>
          <w:color w:val="auto"/>
          <w:spacing w:val="-2"/>
          <w:kern w:val="0"/>
          <w:position w:val="-1"/>
          <w:sz w:val="24"/>
          <w:highlight w:val="none"/>
        </w:rPr>
        <w:t>如</w:t>
      </w:r>
      <w:r>
        <w:rPr>
          <w:rFonts w:hint="eastAsia" w:ascii="宋体" w:hAnsi="宋体" w:cs="宋体"/>
          <w:color w:val="auto"/>
          <w:kern w:val="0"/>
          <w:position w:val="-1"/>
          <w:sz w:val="24"/>
          <w:highlight w:val="none"/>
        </w:rPr>
        <w:t>实</w:t>
      </w:r>
      <w:r>
        <w:rPr>
          <w:rFonts w:hint="eastAsia" w:ascii="宋体" w:hAnsi="宋体" w:cs="宋体"/>
          <w:color w:val="auto"/>
          <w:spacing w:val="-2"/>
          <w:kern w:val="0"/>
          <w:position w:val="-1"/>
          <w:sz w:val="24"/>
          <w:highlight w:val="none"/>
        </w:rPr>
        <w:t>将正</w:t>
      </w:r>
      <w:r>
        <w:rPr>
          <w:rFonts w:hint="eastAsia" w:ascii="宋体" w:hAnsi="宋体" w:cs="宋体"/>
          <w:color w:val="auto"/>
          <w:kern w:val="0"/>
          <w:position w:val="-1"/>
          <w:sz w:val="24"/>
          <w:highlight w:val="none"/>
        </w:rPr>
        <w:t>在设计中</w:t>
      </w:r>
      <w:r>
        <w:rPr>
          <w:rFonts w:hint="eastAsia" w:ascii="宋体" w:hAnsi="宋体" w:cs="宋体"/>
          <w:color w:val="auto"/>
          <w:spacing w:val="-2"/>
          <w:kern w:val="0"/>
          <w:position w:val="-1"/>
          <w:sz w:val="24"/>
          <w:highlight w:val="none"/>
        </w:rPr>
        <w:t>或</w:t>
      </w:r>
      <w:r>
        <w:rPr>
          <w:rFonts w:hint="eastAsia" w:ascii="宋体" w:hAnsi="宋体" w:cs="宋体"/>
          <w:color w:val="auto"/>
          <w:kern w:val="0"/>
          <w:position w:val="-1"/>
          <w:sz w:val="24"/>
          <w:highlight w:val="none"/>
        </w:rPr>
        <w:t>已</w:t>
      </w:r>
      <w:r>
        <w:rPr>
          <w:rFonts w:hint="eastAsia" w:ascii="宋体" w:hAnsi="宋体" w:cs="宋体"/>
          <w:color w:val="auto"/>
          <w:spacing w:val="-2"/>
          <w:kern w:val="0"/>
          <w:position w:val="-1"/>
          <w:sz w:val="24"/>
          <w:highlight w:val="none"/>
        </w:rPr>
        <w:t>中</w:t>
      </w:r>
      <w:r>
        <w:rPr>
          <w:rFonts w:hint="eastAsia" w:ascii="宋体" w:hAnsi="宋体" w:cs="宋体"/>
          <w:color w:val="auto"/>
          <w:kern w:val="0"/>
          <w:position w:val="-1"/>
          <w:sz w:val="24"/>
          <w:highlight w:val="none"/>
        </w:rPr>
        <w:t>标</w:t>
      </w:r>
      <w:r>
        <w:rPr>
          <w:rFonts w:hint="eastAsia" w:ascii="宋体" w:hAnsi="宋体" w:cs="宋体"/>
          <w:color w:val="auto"/>
          <w:spacing w:val="-2"/>
          <w:kern w:val="0"/>
          <w:position w:val="-1"/>
          <w:sz w:val="24"/>
          <w:highlight w:val="none"/>
        </w:rPr>
        <w:t>还</w:t>
      </w:r>
      <w:r>
        <w:rPr>
          <w:rFonts w:hint="eastAsia" w:ascii="宋体" w:hAnsi="宋体" w:cs="宋体"/>
          <w:color w:val="auto"/>
          <w:kern w:val="0"/>
          <w:position w:val="-1"/>
          <w:sz w:val="24"/>
          <w:highlight w:val="none"/>
        </w:rPr>
        <w:t>未</w:t>
      </w:r>
      <w:r>
        <w:rPr>
          <w:rFonts w:hint="eastAsia" w:ascii="宋体" w:hAnsi="宋体" w:cs="宋体"/>
          <w:color w:val="auto"/>
          <w:spacing w:val="-2"/>
          <w:kern w:val="0"/>
          <w:position w:val="-1"/>
          <w:sz w:val="24"/>
          <w:highlight w:val="none"/>
        </w:rPr>
        <w:t>签</w:t>
      </w:r>
      <w:r>
        <w:rPr>
          <w:rFonts w:hint="eastAsia" w:ascii="宋体" w:hAnsi="宋体" w:cs="宋体"/>
          <w:color w:val="auto"/>
          <w:kern w:val="0"/>
          <w:position w:val="-1"/>
          <w:sz w:val="24"/>
          <w:highlight w:val="none"/>
        </w:rPr>
        <w:t>订合</w:t>
      </w:r>
      <w:r>
        <w:rPr>
          <w:rFonts w:hint="eastAsia" w:ascii="宋体" w:hAnsi="宋体" w:cs="宋体"/>
          <w:color w:val="auto"/>
          <w:spacing w:val="-36"/>
          <w:kern w:val="0"/>
          <w:position w:val="-1"/>
          <w:sz w:val="24"/>
          <w:highlight w:val="none"/>
        </w:rPr>
        <w:t>同</w:t>
      </w:r>
      <w:r>
        <w:rPr>
          <w:rFonts w:hint="eastAsia" w:ascii="宋体" w:hAnsi="宋体" w:cs="宋体"/>
          <w:color w:val="auto"/>
          <w:spacing w:val="-2"/>
          <w:kern w:val="0"/>
          <w:position w:val="-1"/>
          <w:sz w:val="24"/>
          <w:highlight w:val="none"/>
        </w:rPr>
        <w:t>（</w:t>
      </w:r>
      <w:r>
        <w:rPr>
          <w:rFonts w:hint="eastAsia" w:ascii="宋体" w:hAnsi="宋体" w:cs="宋体"/>
          <w:color w:val="auto"/>
          <w:kern w:val="0"/>
          <w:position w:val="-1"/>
          <w:sz w:val="24"/>
          <w:highlight w:val="none"/>
        </w:rPr>
        <w:t>包</w:t>
      </w:r>
      <w:r>
        <w:rPr>
          <w:rFonts w:hint="eastAsia" w:ascii="宋体" w:hAnsi="宋体" w:cs="宋体"/>
          <w:color w:val="auto"/>
          <w:spacing w:val="-2"/>
          <w:kern w:val="0"/>
          <w:position w:val="-1"/>
          <w:sz w:val="24"/>
          <w:highlight w:val="none"/>
        </w:rPr>
        <w:t>括</w:t>
      </w:r>
      <w:r>
        <w:rPr>
          <w:rFonts w:hint="eastAsia" w:ascii="宋体" w:hAnsi="宋体" w:cs="宋体"/>
          <w:color w:val="auto"/>
          <w:kern w:val="0"/>
          <w:position w:val="-1"/>
          <w:sz w:val="24"/>
          <w:highlight w:val="none"/>
        </w:rPr>
        <w:t>已</w:t>
      </w:r>
      <w:r>
        <w:rPr>
          <w:rFonts w:hint="eastAsia" w:ascii="宋体" w:hAnsi="宋体" w:cs="宋体"/>
          <w:color w:val="auto"/>
          <w:spacing w:val="-2"/>
          <w:kern w:val="0"/>
          <w:position w:val="-1"/>
          <w:sz w:val="24"/>
          <w:highlight w:val="none"/>
        </w:rPr>
        <w:t>签</w:t>
      </w:r>
      <w:r>
        <w:rPr>
          <w:rFonts w:hint="eastAsia" w:ascii="宋体" w:hAnsi="宋体" w:cs="宋体"/>
          <w:color w:val="auto"/>
          <w:kern w:val="0"/>
          <w:position w:val="-1"/>
          <w:sz w:val="24"/>
          <w:highlight w:val="none"/>
        </w:rPr>
        <w:t>订</w:t>
      </w:r>
      <w:r>
        <w:rPr>
          <w:rFonts w:hint="eastAsia" w:ascii="宋体" w:hAnsi="宋体" w:cs="宋体"/>
          <w:color w:val="auto"/>
          <w:spacing w:val="-2"/>
          <w:kern w:val="0"/>
          <w:position w:val="-1"/>
          <w:sz w:val="24"/>
          <w:highlight w:val="none"/>
        </w:rPr>
        <w:t>合同</w:t>
      </w:r>
      <w:r>
        <w:rPr>
          <w:rFonts w:hint="eastAsia" w:ascii="宋体" w:hAnsi="宋体" w:cs="宋体"/>
          <w:color w:val="auto"/>
          <w:kern w:val="0"/>
          <w:position w:val="-1"/>
          <w:sz w:val="24"/>
          <w:highlight w:val="none"/>
        </w:rPr>
        <w:t>但尚</w:t>
      </w:r>
      <w:r>
        <w:rPr>
          <w:rFonts w:hint="eastAsia" w:ascii="宋体" w:hAnsi="宋体" w:cs="宋体"/>
          <w:color w:val="auto"/>
          <w:spacing w:val="-2"/>
          <w:kern w:val="0"/>
          <w:position w:val="-1"/>
          <w:sz w:val="24"/>
          <w:highlight w:val="none"/>
        </w:rPr>
        <w:t>未</w:t>
      </w:r>
      <w:r>
        <w:rPr>
          <w:rFonts w:hint="eastAsia" w:ascii="宋体" w:hAnsi="宋体" w:cs="宋体"/>
          <w:color w:val="auto"/>
          <w:kern w:val="0"/>
          <w:position w:val="-1"/>
          <w:sz w:val="24"/>
          <w:highlight w:val="none"/>
        </w:rPr>
        <w:t>开</w:t>
      </w:r>
      <w:r>
        <w:rPr>
          <w:rFonts w:hint="eastAsia" w:ascii="宋体" w:hAnsi="宋体" w:cs="宋体"/>
          <w:color w:val="auto"/>
          <w:spacing w:val="-2"/>
          <w:kern w:val="0"/>
          <w:position w:val="-1"/>
          <w:sz w:val="24"/>
          <w:highlight w:val="none"/>
        </w:rPr>
        <w:t>始</w:t>
      </w:r>
      <w:r>
        <w:rPr>
          <w:rFonts w:hint="eastAsia" w:ascii="宋体" w:hAnsi="宋体" w:cs="宋体"/>
          <w:color w:val="auto"/>
          <w:spacing w:val="-36"/>
          <w:kern w:val="0"/>
          <w:position w:val="-1"/>
          <w:sz w:val="24"/>
          <w:highlight w:val="none"/>
        </w:rPr>
        <w:t>）</w:t>
      </w:r>
      <w:r>
        <w:rPr>
          <w:rFonts w:hint="eastAsia" w:ascii="宋体" w:hAnsi="宋体" w:cs="宋体"/>
          <w:color w:val="auto"/>
          <w:kern w:val="0"/>
          <w:position w:val="-1"/>
          <w:sz w:val="24"/>
          <w:highlight w:val="none"/>
        </w:rPr>
        <w:t>的主</w:t>
      </w:r>
      <w:r>
        <w:rPr>
          <w:rFonts w:hint="eastAsia" w:ascii="宋体" w:hAnsi="宋体" w:cs="宋体"/>
          <w:color w:val="auto"/>
          <w:kern w:val="0"/>
          <w:sz w:val="24"/>
          <w:highlight w:val="none"/>
        </w:rPr>
        <w:t>要设</w:t>
      </w:r>
      <w:r>
        <w:rPr>
          <w:rFonts w:hint="eastAsia" w:ascii="宋体" w:hAnsi="宋体" w:cs="宋体"/>
          <w:color w:val="auto"/>
          <w:spacing w:val="-2"/>
          <w:kern w:val="0"/>
          <w:sz w:val="24"/>
          <w:highlight w:val="none"/>
        </w:rPr>
        <w:t>计</w:t>
      </w:r>
      <w:r>
        <w:rPr>
          <w:rFonts w:hint="eastAsia" w:ascii="宋体" w:hAnsi="宋体" w:cs="宋体"/>
          <w:color w:val="auto"/>
          <w:kern w:val="0"/>
          <w:sz w:val="24"/>
          <w:highlight w:val="none"/>
        </w:rPr>
        <w:t>项</w:t>
      </w:r>
      <w:r>
        <w:rPr>
          <w:rFonts w:hint="eastAsia" w:ascii="宋体" w:hAnsi="宋体" w:cs="宋体"/>
          <w:color w:val="auto"/>
          <w:spacing w:val="-2"/>
          <w:kern w:val="0"/>
          <w:sz w:val="24"/>
          <w:highlight w:val="none"/>
        </w:rPr>
        <w:t>目</w:t>
      </w:r>
      <w:r>
        <w:rPr>
          <w:rFonts w:hint="eastAsia" w:ascii="宋体" w:hAnsi="宋体" w:cs="宋体"/>
          <w:color w:val="auto"/>
          <w:kern w:val="0"/>
          <w:sz w:val="24"/>
          <w:highlight w:val="none"/>
        </w:rPr>
        <w:t>情</w:t>
      </w:r>
      <w:r>
        <w:rPr>
          <w:rFonts w:hint="eastAsia" w:ascii="宋体" w:hAnsi="宋体" w:cs="宋体"/>
          <w:color w:val="auto"/>
          <w:spacing w:val="-2"/>
          <w:kern w:val="0"/>
          <w:sz w:val="24"/>
          <w:highlight w:val="none"/>
        </w:rPr>
        <w:t>况</w:t>
      </w:r>
      <w:r>
        <w:rPr>
          <w:rFonts w:hint="eastAsia" w:ascii="宋体" w:hAnsi="宋体" w:cs="宋体"/>
          <w:color w:val="auto"/>
          <w:kern w:val="0"/>
          <w:sz w:val="24"/>
          <w:highlight w:val="none"/>
        </w:rPr>
        <w:t>填入</w:t>
      </w:r>
      <w:r>
        <w:rPr>
          <w:rFonts w:hint="eastAsia" w:ascii="宋体" w:hAnsi="宋体" w:cs="宋体"/>
          <w:color w:val="auto"/>
          <w:spacing w:val="-2"/>
          <w:kern w:val="0"/>
          <w:sz w:val="24"/>
          <w:highlight w:val="none"/>
        </w:rPr>
        <w:t>本</w:t>
      </w:r>
      <w:r>
        <w:rPr>
          <w:rFonts w:hint="eastAsia" w:ascii="宋体" w:hAnsi="宋体" w:cs="宋体"/>
          <w:color w:val="auto"/>
          <w:kern w:val="0"/>
          <w:sz w:val="24"/>
          <w:highlight w:val="none"/>
        </w:rPr>
        <w:t>表</w:t>
      </w:r>
      <w:r>
        <w:rPr>
          <w:rFonts w:hint="eastAsia" w:ascii="宋体" w:hAnsi="宋体" w:cs="宋体"/>
          <w:color w:val="auto"/>
          <w:spacing w:val="-2"/>
          <w:kern w:val="0"/>
          <w:sz w:val="24"/>
          <w:highlight w:val="none"/>
        </w:rPr>
        <w:t>中，如没有可不填</w:t>
      </w:r>
      <w:r>
        <w:rPr>
          <w:rFonts w:hint="eastAsia" w:ascii="宋体" w:hAnsi="宋体" w:cs="宋体"/>
          <w:color w:val="auto"/>
          <w:kern w:val="0"/>
          <w:sz w:val="24"/>
          <w:highlight w:val="none"/>
        </w:rPr>
        <w:t>。</w:t>
      </w:r>
    </w:p>
    <w:p>
      <w:pPr>
        <w:autoSpaceDE w:val="0"/>
        <w:autoSpaceDN w:val="0"/>
        <w:adjustRightInd w:val="0"/>
        <w:spacing w:before="91"/>
        <w:ind w:left="642" w:right="-20"/>
        <w:rPr>
          <w:rFonts w:ascii="宋体" w:hAnsi="宋体" w:cs="宋体"/>
          <w:color w:val="auto"/>
          <w:kern w:val="0"/>
          <w:sz w:val="52"/>
          <w:szCs w:val="52"/>
          <w:highlight w:val="none"/>
        </w:rPr>
      </w:pPr>
      <w:r>
        <w:rPr>
          <w:rFonts w:hint="eastAsia" w:ascii="宋体" w:hAnsi="宋体" w:cs="宋体"/>
          <w:color w:val="auto"/>
          <w:kern w:val="0"/>
          <w:sz w:val="24"/>
          <w:highlight w:val="none"/>
        </w:rPr>
        <w:t>2.项</w:t>
      </w:r>
      <w:r>
        <w:rPr>
          <w:rFonts w:hint="eastAsia" w:ascii="宋体" w:hAnsi="宋体" w:cs="宋体"/>
          <w:color w:val="auto"/>
          <w:spacing w:val="-2"/>
          <w:kern w:val="0"/>
          <w:sz w:val="24"/>
          <w:highlight w:val="none"/>
        </w:rPr>
        <w:t>目</w:t>
      </w:r>
      <w:r>
        <w:rPr>
          <w:rFonts w:hint="eastAsia" w:ascii="宋体" w:hAnsi="宋体" w:cs="宋体"/>
          <w:color w:val="auto"/>
          <w:kern w:val="0"/>
          <w:sz w:val="24"/>
          <w:highlight w:val="none"/>
        </w:rPr>
        <w:t>概</w:t>
      </w:r>
      <w:r>
        <w:rPr>
          <w:rFonts w:hint="eastAsia" w:ascii="宋体" w:hAnsi="宋体" w:cs="宋体"/>
          <w:color w:val="auto"/>
          <w:spacing w:val="-2"/>
          <w:kern w:val="0"/>
          <w:sz w:val="24"/>
          <w:highlight w:val="none"/>
        </w:rPr>
        <w:t>况</w:t>
      </w:r>
      <w:r>
        <w:rPr>
          <w:rFonts w:hint="eastAsia" w:ascii="宋体" w:hAnsi="宋体" w:cs="宋体"/>
          <w:color w:val="auto"/>
          <w:kern w:val="0"/>
          <w:sz w:val="24"/>
          <w:highlight w:val="none"/>
        </w:rPr>
        <w:t>包</w:t>
      </w:r>
      <w:r>
        <w:rPr>
          <w:rFonts w:hint="eastAsia" w:ascii="宋体" w:hAnsi="宋体" w:cs="宋体"/>
          <w:color w:val="auto"/>
          <w:spacing w:val="-2"/>
          <w:kern w:val="0"/>
          <w:sz w:val="24"/>
          <w:highlight w:val="none"/>
        </w:rPr>
        <w:t>括</w:t>
      </w:r>
      <w:r>
        <w:rPr>
          <w:rFonts w:hint="eastAsia" w:ascii="宋体" w:hAnsi="宋体" w:cs="宋体"/>
          <w:color w:val="auto"/>
          <w:kern w:val="0"/>
          <w:sz w:val="24"/>
          <w:highlight w:val="none"/>
        </w:rPr>
        <w:t>：</w:t>
      </w:r>
      <w:r>
        <w:rPr>
          <w:rFonts w:hint="eastAsia" w:ascii="宋体" w:hAnsi="宋体" w:cs="宋体"/>
          <w:color w:val="auto"/>
          <w:spacing w:val="-2"/>
          <w:kern w:val="0"/>
          <w:sz w:val="24"/>
          <w:highlight w:val="none"/>
        </w:rPr>
        <w:t>项</w:t>
      </w:r>
      <w:r>
        <w:rPr>
          <w:rFonts w:hint="eastAsia" w:ascii="宋体" w:hAnsi="宋体" w:cs="宋体"/>
          <w:color w:val="auto"/>
          <w:kern w:val="0"/>
          <w:sz w:val="24"/>
          <w:highlight w:val="none"/>
        </w:rPr>
        <w:t>目</w:t>
      </w:r>
      <w:r>
        <w:rPr>
          <w:rFonts w:hint="eastAsia" w:ascii="宋体" w:hAnsi="宋体" w:cs="宋体"/>
          <w:color w:val="auto"/>
          <w:spacing w:val="-2"/>
          <w:kern w:val="0"/>
          <w:sz w:val="24"/>
          <w:highlight w:val="none"/>
        </w:rPr>
        <w:t>名</w:t>
      </w:r>
      <w:r>
        <w:rPr>
          <w:rFonts w:hint="eastAsia" w:ascii="宋体" w:hAnsi="宋体" w:cs="宋体"/>
          <w:color w:val="auto"/>
          <w:kern w:val="0"/>
          <w:sz w:val="24"/>
          <w:highlight w:val="none"/>
        </w:rPr>
        <w:t>称、规</w:t>
      </w:r>
      <w:r>
        <w:rPr>
          <w:rFonts w:hint="eastAsia" w:ascii="宋体" w:hAnsi="宋体" w:cs="宋体"/>
          <w:color w:val="auto"/>
          <w:spacing w:val="-2"/>
          <w:kern w:val="0"/>
          <w:sz w:val="24"/>
          <w:highlight w:val="none"/>
        </w:rPr>
        <w:t>模</w:t>
      </w:r>
      <w:r>
        <w:rPr>
          <w:rFonts w:hint="eastAsia" w:ascii="宋体" w:hAnsi="宋体" w:cs="宋体"/>
          <w:color w:val="auto"/>
          <w:kern w:val="0"/>
          <w:sz w:val="24"/>
          <w:highlight w:val="none"/>
        </w:rPr>
        <w:t>、</w:t>
      </w:r>
      <w:r>
        <w:rPr>
          <w:rFonts w:hint="eastAsia" w:ascii="宋体" w:hAnsi="宋体" w:cs="宋体"/>
          <w:color w:val="auto"/>
          <w:spacing w:val="-2"/>
          <w:kern w:val="0"/>
          <w:sz w:val="24"/>
          <w:highlight w:val="none"/>
        </w:rPr>
        <w:t>项目负</w:t>
      </w:r>
      <w:r>
        <w:rPr>
          <w:rFonts w:hint="eastAsia" w:ascii="宋体" w:hAnsi="宋体" w:cs="宋体"/>
          <w:color w:val="auto"/>
          <w:kern w:val="0"/>
          <w:sz w:val="24"/>
          <w:highlight w:val="none"/>
        </w:rPr>
        <w:t>责人。</w:t>
      </w:r>
    </w:p>
    <w:p>
      <w:pPr>
        <w:autoSpaceDE w:val="0"/>
        <w:autoSpaceDN w:val="0"/>
        <w:adjustRightInd w:val="0"/>
        <w:spacing w:before="75"/>
        <w:ind w:left="642" w:right="-20"/>
        <w:rPr>
          <w:rFonts w:ascii="宋体" w:hAnsi="宋体" w:cs="宋体"/>
          <w:color w:val="auto"/>
          <w:kern w:val="0"/>
          <w:sz w:val="24"/>
        </w:rPr>
      </w:pPr>
      <w:r>
        <w:rPr>
          <w:rFonts w:hint="eastAsia" w:ascii="宋体" w:hAnsi="宋体" w:cs="宋体"/>
          <w:color w:val="auto"/>
          <w:kern w:val="0"/>
          <w:sz w:val="24"/>
          <w:highlight w:val="none"/>
        </w:rPr>
        <w:t>3.本</w:t>
      </w:r>
      <w:r>
        <w:rPr>
          <w:rFonts w:hint="eastAsia" w:ascii="宋体" w:hAnsi="宋体" w:cs="宋体"/>
          <w:color w:val="auto"/>
          <w:spacing w:val="-2"/>
          <w:kern w:val="0"/>
          <w:sz w:val="24"/>
          <w:highlight w:val="none"/>
        </w:rPr>
        <w:t>表</w:t>
      </w:r>
      <w:r>
        <w:rPr>
          <w:rFonts w:hint="eastAsia" w:ascii="宋体" w:hAnsi="宋体" w:cs="宋体"/>
          <w:color w:val="auto"/>
          <w:kern w:val="0"/>
          <w:sz w:val="24"/>
          <w:highlight w:val="none"/>
        </w:rPr>
        <w:t>后</w:t>
      </w:r>
      <w:r>
        <w:rPr>
          <w:rFonts w:hint="eastAsia" w:ascii="宋体" w:hAnsi="宋体" w:cs="宋体"/>
          <w:color w:val="auto"/>
          <w:spacing w:val="-2"/>
          <w:kern w:val="0"/>
          <w:sz w:val="24"/>
          <w:highlight w:val="none"/>
        </w:rPr>
        <w:t>须</w:t>
      </w:r>
      <w:r>
        <w:rPr>
          <w:rFonts w:hint="eastAsia" w:ascii="宋体" w:hAnsi="宋体" w:cs="宋体"/>
          <w:color w:val="auto"/>
          <w:kern w:val="0"/>
          <w:sz w:val="24"/>
          <w:highlight w:val="none"/>
        </w:rPr>
        <w:t>应</w:t>
      </w:r>
      <w:r>
        <w:rPr>
          <w:rFonts w:hint="eastAsia" w:ascii="宋体" w:hAnsi="宋体" w:cs="宋体"/>
          <w:color w:val="auto"/>
          <w:spacing w:val="-2"/>
          <w:kern w:val="0"/>
          <w:sz w:val="24"/>
          <w:highlight w:val="none"/>
        </w:rPr>
        <w:t>附</w:t>
      </w:r>
      <w:r>
        <w:rPr>
          <w:rFonts w:hint="eastAsia" w:ascii="宋体" w:hAnsi="宋体" w:cs="宋体"/>
          <w:color w:val="auto"/>
          <w:kern w:val="0"/>
          <w:sz w:val="24"/>
          <w:highlight w:val="none"/>
        </w:rPr>
        <w:t>中</w:t>
      </w:r>
      <w:r>
        <w:rPr>
          <w:rFonts w:hint="eastAsia" w:ascii="宋体" w:hAnsi="宋体" w:cs="宋体"/>
          <w:color w:val="auto"/>
          <w:spacing w:val="-2"/>
          <w:kern w:val="0"/>
          <w:sz w:val="24"/>
          <w:highlight w:val="none"/>
        </w:rPr>
        <w:t>标</w:t>
      </w:r>
      <w:r>
        <w:rPr>
          <w:rFonts w:hint="eastAsia" w:ascii="宋体" w:hAnsi="宋体" w:cs="宋体"/>
          <w:color w:val="auto"/>
          <w:kern w:val="0"/>
          <w:sz w:val="24"/>
          <w:highlight w:val="none"/>
        </w:rPr>
        <w:t>通</w:t>
      </w:r>
      <w:r>
        <w:rPr>
          <w:rFonts w:hint="eastAsia" w:ascii="宋体" w:hAnsi="宋体" w:cs="宋体"/>
          <w:color w:val="auto"/>
          <w:spacing w:val="-2"/>
          <w:kern w:val="0"/>
          <w:sz w:val="24"/>
          <w:highlight w:val="none"/>
        </w:rPr>
        <w:t>知</w:t>
      </w:r>
      <w:r>
        <w:rPr>
          <w:rFonts w:hint="eastAsia" w:ascii="宋体" w:hAnsi="宋体" w:cs="宋体"/>
          <w:color w:val="auto"/>
          <w:kern w:val="0"/>
          <w:sz w:val="24"/>
          <w:highlight w:val="none"/>
        </w:rPr>
        <w:t>书</w:t>
      </w:r>
      <w:r>
        <w:rPr>
          <w:rFonts w:hint="eastAsia" w:ascii="宋体" w:hAnsi="宋体" w:cs="宋体"/>
          <w:color w:val="auto"/>
          <w:spacing w:val="-1"/>
          <w:kern w:val="0"/>
          <w:sz w:val="24"/>
          <w:highlight w:val="none"/>
        </w:rPr>
        <w:t>或</w:t>
      </w:r>
      <w:r>
        <w:rPr>
          <w:rFonts w:hint="eastAsia" w:ascii="宋体" w:hAnsi="宋体" w:cs="宋体"/>
          <w:color w:val="auto"/>
          <w:kern w:val="0"/>
          <w:sz w:val="24"/>
          <w:highlight w:val="none"/>
        </w:rPr>
        <w:t>合</w:t>
      </w:r>
      <w:r>
        <w:rPr>
          <w:rFonts w:hint="eastAsia" w:ascii="宋体" w:hAnsi="宋体" w:cs="宋体"/>
          <w:color w:val="auto"/>
          <w:spacing w:val="-2"/>
          <w:kern w:val="0"/>
          <w:sz w:val="24"/>
          <w:highlight w:val="none"/>
        </w:rPr>
        <w:t>同</w:t>
      </w:r>
      <w:r>
        <w:rPr>
          <w:rFonts w:hint="eastAsia" w:ascii="宋体" w:hAnsi="宋体" w:cs="宋体"/>
          <w:color w:val="auto"/>
          <w:kern w:val="0"/>
          <w:sz w:val="24"/>
          <w:highlight w:val="none"/>
        </w:rPr>
        <w:t>协</w:t>
      </w:r>
      <w:r>
        <w:rPr>
          <w:rFonts w:hint="eastAsia" w:ascii="宋体" w:hAnsi="宋体" w:cs="宋体"/>
          <w:color w:val="auto"/>
          <w:spacing w:val="-2"/>
          <w:kern w:val="0"/>
          <w:sz w:val="24"/>
          <w:highlight w:val="none"/>
        </w:rPr>
        <w:t>议</w:t>
      </w:r>
      <w:r>
        <w:rPr>
          <w:rFonts w:hint="eastAsia" w:ascii="宋体" w:hAnsi="宋体" w:cs="宋体"/>
          <w:color w:val="auto"/>
          <w:kern w:val="0"/>
          <w:sz w:val="24"/>
          <w:highlight w:val="none"/>
        </w:rPr>
        <w:t>书</w:t>
      </w:r>
      <w:r>
        <w:rPr>
          <w:rFonts w:hint="eastAsia" w:ascii="宋体" w:hAnsi="宋体" w:cs="宋体"/>
          <w:color w:val="auto"/>
          <w:spacing w:val="-2"/>
          <w:kern w:val="0"/>
          <w:sz w:val="24"/>
          <w:highlight w:val="none"/>
        </w:rPr>
        <w:t>的</w:t>
      </w:r>
      <w:r>
        <w:rPr>
          <w:rFonts w:hint="eastAsia" w:ascii="宋体" w:hAnsi="宋体" w:cs="宋体"/>
          <w:color w:val="auto"/>
          <w:kern w:val="0"/>
          <w:sz w:val="24"/>
          <w:highlight w:val="none"/>
        </w:rPr>
        <w:t>复</w:t>
      </w:r>
      <w:r>
        <w:rPr>
          <w:rFonts w:hint="eastAsia" w:ascii="宋体" w:hAnsi="宋体" w:cs="宋体"/>
          <w:color w:val="auto"/>
          <w:spacing w:val="-2"/>
          <w:kern w:val="0"/>
          <w:sz w:val="24"/>
          <w:highlight w:val="none"/>
        </w:rPr>
        <w:t>印</w:t>
      </w:r>
      <w:r>
        <w:rPr>
          <w:rFonts w:hint="eastAsia" w:ascii="宋体" w:hAnsi="宋体" w:cs="宋体"/>
          <w:color w:val="auto"/>
          <w:kern w:val="0"/>
          <w:sz w:val="24"/>
          <w:highlight w:val="none"/>
        </w:rPr>
        <w:t>件</w:t>
      </w:r>
      <w:r>
        <w:rPr>
          <w:rFonts w:hint="eastAsia" w:ascii="宋体" w:hAnsi="宋体" w:cs="宋体"/>
          <w:color w:val="auto"/>
          <w:kern w:val="0"/>
          <w:sz w:val="24"/>
        </w:rPr>
        <w:t>。</w:t>
      </w:r>
    </w:p>
    <w:p>
      <w:pPr>
        <w:autoSpaceDE w:val="0"/>
        <w:autoSpaceDN w:val="0"/>
        <w:adjustRightInd w:val="0"/>
        <w:spacing w:before="91"/>
        <w:ind w:left="642" w:right="-20"/>
        <w:jc w:val="left"/>
        <w:rPr>
          <w:color w:val="auto"/>
        </w:rPr>
        <w:sectPr>
          <w:pgSz w:w="11920" w:h="16840"/>
          <w:pgMar w:top="1140" w:right="1380" w:bottom="1060" w:left="1480" w:header="882" w:footer="868" w:gutter="0"/>
          <w:pgNumType w:fmt="decimal"/>
          <w:cols w:space="720" w:num="1"/>
          <w:docGrid w:type="lines" w:linePitch="312" w:charSpace="0"/>
        </w:sectPr>
      </w:pPr>
    </w:p>
    <w:p>
      <w:pPr>
        <w:autoSpaceDE w:val="0"/>
        <w:autoSpaceDN w:val="0"/>
        <w:adjustRightInd w:val="0"/>
        <w:spacing w:line="200" w:lineRule="exact"/>
        <w:jc w:val="left"/>
        <w:rPr>
          <w:rFonts w:ascii="宋体" w:hAnsi="宋体" w:cs="宋体"/>
          <w:color w:val="auto"/>
          <w:kern w:val="0"/>
          <w:sz w:val="20"/>
          <w:szCs w:val="20"/>
        </w:rPr>
      </w:pPr>
    </w:p>
    <w:p>
      <w:pPr>
        <w:tabs>
          <w:tab w:val="left" w:pos="3660"/>
        </w:tabs>
        <w:autoSpaceDE w:val="0"/>
        <w:autoSpaceDN w:val="0"/>
        <w:adjustRightInd w:val="0"/>
        <w:spacing w:line="300" w:lineRule="exact"/>
        <w:ind w:left="2702" w:right="-20"/>
        <w:jc w:val="left"/>
        <w:rPr>
          <w:rFonts w:ascii="宋体" w:hAnsi="宋体" w:cs="宋体"/>
          <w:b/>
          <w:bCs/>
          <w:color w:val="auto"/>
          <w:kern w:val="0"/>
          <w:sz w:val="28"/>
          <w:szCs w:val="28"/>
        </w:rPr>
      </w:pPr>
      <w:r>
        <w:rPr>
          <w:rFonts w:hint="eastAsia" w:ascii="宋体" w:hAnsi="宋体" w:cs="宋体"/>
          <w:b/>
          <w:bCs/>
          <w:color w:val="auto"/>
          <w:kern w:val="0"/>
          <w:sz w:val="28"/>
          <w:szCs w:val="28"/>
        </w:rPr>
        <w:t>（四）</w:t>
      </w:r>
      <w:r>
        <w:rPr>
          <w:rFonts w:hint="eastAsia" w:ascii="宋体" w:hAnsi="宋体" w:cs="宋体"/>
          <w:b/>
          <w:bCs/>
          <w:color w:val="auto"/>
          <w:kern w:val="0"/>
          <w:sz w:val="28"/>
          <w:szCs w:val="28"/>
        </w:rPr>
        <w:tab/>
      </w:r>
      <w:r>
        <w:rPr>
          <w:rFonts w:hint="eastAsia" w:ascii="宋体" w:hAnsi="宋体" w:cs="宋体"/>
          <w:b/>
          <w:bCs/>
          <w:color w:val="auto"/>
          <w:kern w:val="0"/>
          <w:sz w:val="28"/>
          <w:szCs w:val="28"/>
        </w:rPr>
        <w:t>拟委任的主要人员汇总表</w:t>
      </w:r>
    </w:p>
    <w:p>
      <w:pPr>
        <w:autoSpaceDE w:val="0"/>
        <w:autoSpaceDN w:val="0"/>
        <w:adjustRightInd w:val="0"/>
        <w:spacing w:before="7" w:line="190" w:lineRule="exact"/>
        <w:jc w:val="left"/>
        <w:rPr>
          <w:rFonts w:ascii="宋体" w:hAnsi="宋体" w:cs="宋体"/>
          <w:b/>
          <w:bCs/>
          <w:color w:val="auto"/>
          <w:kern w:val="0"/>
          <w:sz w:val="28"/>
          <w:szCs w:val="28"/>
        </w:rPr>
      </w:pPr>
    </w:p>
    <w:p>
      <w:pPr>
        <w:autoSpaceDE w:val="0"/>
        <w:autoSpaceDN w:val="0"/>
        <w:adjustRightInd w:val="0"/>
        <w:spacing w:line="200" w:lineRule="exact"/>
        <w:jc w:val="left"/>
        <w:rPr>
          <w:rFonts w:ascii="宋体" w:hAnsi="宋体" w:cs="宋体"/>
          <w:color w:val="auto"/>
          <w:kern w:val="0"/>
          <w:sz w:val="20"/>
          <w:szCs w:val="20"/>
        </w:rPr>
      </w:pPr>
    </w:p>
    <w:tbl>
      <w:tblPr>
        <w:tblStyle w:val="19"/>
        <w:tblW w:w="8789" w:type="dxa"/>
        <w:tblInd w:w="142" w:type="dxa"/>
        <w:tblLayout w:type="fixed"/>
        <w:tblCellMar>
          <w:top w:w="0" w:type="dxa"/>
          <w:left w:w="0" w:type="dxa"/>
          <w:bottom w:w="0" w:type="dxa"/>
          <w:right w:w="0" w:type="dxa"/>
        </w:tblCellMar>
      </w:tblPr>
      <w:tblGrid>
        <w:gridCol w:w="1831"/>
        <w:gridCol w:w="925"/>
        <w:gridCol w:w="1780"/>
        <w:gridCol w:w="1134"/>
        <w:gridCol w:w="1363"/>
        <w:gridCol w:w="1756"/>
      </w:tblGrid>
      <w:tr>
        <w:tblPrEx>
          <w:tblCellMar>
            <w:top w:w="0" w:type="dxa"/>
            <w:left w:w="0" w:type="dxa"/>
            <w:bottom w:w="0" w:type="dxa"/>
            <w:right w:w="0" w:type="dxa"/>
          </w:tblCellMar>
        </w:tblPrEx>
        <w:trPr>
          <w:trHeight w:val="871" w:hRule="exact"/>
        </w:trPr>
        <w:tc>
          <w:tcPr>
            <w:tcW w:w="18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8" w:line="280" w:lineRule="exact"/>
              <w:jc w:val="left"/>
              <w:rPr>
                <w:rFonts w:ascii="宋体" w:hAnsi="宋体" w:cs="宋体"/>
                <w:color w:val="auto"/>
                <w:kern w:val="0"/>
                <w:sz w:val="24"/>
              </w:rPr>
            </w:pPr>
          </w:p>
          <w:p>
            <w:pPr>
              <w:autoSpaceDE w:val="0"/>
              <w:autoSpaceDN w:val="0"/>
              <w:adjustRightInd w:val="0"/>
              <w:ind w:left="508" w:right="488"/>
              <w:jc w:val="center"/>
              <w:rPr>
                <w:rFonts w:ascii="宋体" w:hAnsi="宋体" w:cs="宋体"/>
                <w:color w:val="auto"/>
                <w:kern w:val="0"/>
                <w:sz w:val="24"/>
              </w:rPr>
            </w:pPr>
            <w:r>
              <w:rPr>
                <w:rFonts w:hint="eastAsia" w:ascii="宋体" w:hAnsi="宋体" w:cs="宋体"/>
                <w:color w:val="auto"/>
                <w:kern w:val="0"/>
                <w:sz w:val="24"/>
              </w:rPr>
              <w:t>姓名</w:t>
            </w: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8" w:line="280" w:lineRule="exact"/>
              <w:jc w:val="left"/>
              <w:rPr>
                <w:rFonts w:ascii="宋体" w:hAnsi="宋体" w:cs="宋体"/>
                <w:color w:val="auto"/>
                <w:kern w:val="0"/>
                <w:sz w:val="24"/>
              </w:rPr>
            </w:pPr>
          </w:p>
          <w:p>
            <w:pPr>
              <w:autoSpaceDE w:val="0"/>
              <w:autoSpaceDN w:val="0"/>
              <w:adjustRightInd w:val="0"/>
              <w:ind w:left="246" w:right="-20"/>
              <w:jc w:val="left"/>
              <w:rPr>
                <w:rFonts w:ascii="宋体" w:hAnsi="宋体" w:cs="宋体"/>
                <w:color w:val="auto"/>
                <w:kern w:val="0"/>
                <w:sz w:val="24"/>
              </w:rPr>
            </w:pPr>
            <w:r>
              <w:rPr>
                <w:rFonts w:hint="eastAsia" w:ascii="宋体" w:hAnsi="宋体" w:cs="宋体"/>
                <w:color w:val="auto"/>
                <w:kern w:val="0"/>
                <w:sz w:val="24"/>
              </w:rPr>
              <w:t>年龄</w:t>
            </w:r>
          </w:p>
        </w:tc>
        <w:tc>
          <w:tcPr>
            <w:tcW w:w="17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8" w:line="400" w:lineRule="exact"/>
              <w:ind w:left="234" w:right="67" w:hanging="103"/>
              <w:jc w:val="left"/>
              <w:rPr>
                <w:rFonts w:ascii="宋体" w:hAnsi="宋体" w:cs="宋体"/>
                <w:color w:val="auto"/>
                <w:kern w:val="0"/>
                <w:sz w:val="24"/>
              </w:rPr>
            </w:pPr>
            <w:r>
              <w:rPr>
                <w:rFonts w:hint="eastAsia" w:ascii="宋体" w:hAnsi="宋体" w:cs="宋体"/>
                <w:color w:val="auto"/>
                <w:kern w:val="0"/>
                <w:sz w:val="24"/>
              </w:rPr>
              <w:t>拟在</w:t>
            </w:r>
            <w:r>
              <w:rPr>
                <w:rFonts w:hint="eastAsia" w:ascii="宋体" w:hAnsi="宋体" w:cs="宋体"/>
                <w:color w:val="auto"/>
                <w:spacing w:val="-2"/>
                <w:kern w:val="0"/>
                <w:sz w:val="24"/>
              </w:rPr>
              <w:t>本</w:t>
            </w:r>
            <w:r>
              <w:rPr>
                <w:rFonts w:hint="eastAsia" w:ascii="宋体" w:hAnsi="宋体" w:cs="宋体"/>
                <w:color w:val="auto"/>
                <w:kern w:val="0"/>
                <w:sz w:val="24"/>
              </w:rPr>
              <w:t>项</w:t>
            </w:r>
            <w:r>
              <w:rPr>
                <w:rFonts w:hint="eastAsia" w:ascii="宋体" w:hAnsi="宋体" w:cs="宋体"/>
                <w:color w:val="auto"/>
                <w:spacing w:val="-2"/>
                <w:kern w:val="0"/>
                <w:sz w:val="24"/>
              </w:rPr>
              <w:t>目</w:t>
            </w:r>
            <w:r>
              <w:rPr>
                <w:rFonts w:hint="eastAsia" w:ascii="宋体" w:hAnsi="宋体" w:cs="宋体"/>
                <w:color w:val="auto"/>
                <w:kern w:val="0"/>
                <w:sz w:val="24"/>
              </w:rPr>
              <w:t>中  担任</w:t>
            </w:r>
            <w:r>
              <w:rPr>
                <w:rFonts w:hint="eastAsia" w:ascii="宋体" w:hAnsi="宋体" w:cs="宋体"/>
                <w:color w:val="auto"/>
                <w:spacing w:val="-2"/>
                <w:kern w:val="0"/>
                <w:sz w:val="24"/>
              </w:rPr>
              <w:t>的</w:t>
            </w:r>
            <w:r>
              <w:rPr>
                <w:rFonts w:hint="eastAsia" w:ascii="宋体" w:hAnsi="宋体" w:cs="宋体"/>
                <w:color w:val="auto"/>
                <w:kern w:val="0"/>
                <w:sz w:val="24"/>
              </w:rPr>
              <w:t>职务</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8" w:line="280" w:lineRule="exact"/>
              <w:jc w:val="left"/>
              <w:rPr>
                <w:rFonts w:ascii="宋体" w:hAnsi="宋体" w:cs="宋体"/>
                <w:color w:val="auto"/>
                <w:kern w:val="0"/>
                <w:sz w:val="24"/>
              </w:rPr>
            </w:pPr>
          </w:p>
          <w:p>
            <w:pPr>
              <w:autoSpaceDE w:val="0"/>
              <w:autoSpaceDN w:val="0"/>
              <w:adjustRightInd w:val="0"/>
              <w:ind w:left="119" w:right="-20"/>
              <w:jc w:val="left"/>
              <w:rPr>
                <w:rFonts w:ascii="宋体" w:hAnsi="宋体" w:cs="宋体"/>
                <w:color w:val="auto"/>
                <w:kern w:val="0"/>
                <w:sz w:val="24"/>
              </w:rPr>
            </w:pPr>
            <w:r>
              <w:rPr>
                <w:rFonts w:hint="eastAsia" w:ascii="宋体" w:hAnsi="宋体" w:cs="宋体"/>
                <w:color w:val="auto"/>
                <w:kern w:val="0"/>
                <w:sz w:val="24"/>
              </w:rPr>
              <w:t>技术</w:t>
            </w:r>
            <w:r>
              <w:rPr>
                <w:rFonts w:hint="eastAsia" w:ascii="宋体" w:hAnsi="宋体" w:cs="宋体"/>
                <w:color w:val="auto"/>
                <w:spacing w:val="-2"/>
                <w:kern w:val="0"/>
                <w:sz w:val="24"/>
              </w:rPr>
              <w:t>职</w:t>
            </w:r>
            <w:r>
              <w:rPr>
                <w:rFonts w:hint="eastAsia" w:ascii="宋体" w:hAnsi="宋体" w:cs="宋体"/>
                <w:color w:val="auto"/>
                <w:kern w:val="0"/>
                <w:sz w:val="24"/>
              </w:rPr>
              <w:t>称</w:t>
            </w:r>
          </w:p>
        </w:tc>
        <w:tc>
          <w:tcPr>
            <w:tcW w:w="13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8" w:line="280" w:lineRule="exact"/>
              <w:jc w:val="left"/>
              <w:rPr>
                <w:rFonts w:ascii="宋体" w:hAnsi="宋体" w:cs="宋体"/>
                <w:color w:val="auto"/>
                <w:kern w:val="0"/>
                <w:sz w:val="24"/>
              </w:rPr>
            </w:pPr>
          </w:p>
          <w:p>
            <w:pPr>
              <w:autoSpaceDE w:val="0"/>
              <w:autoSpaceDN w:val="0"/>
              <w:adjustRightInd w:val="0"/>
              <w:ind w:left="393" w:right="-20"/>
              <w:jc w:val="left"/>
              <w:rPr>
                <w:rFonts w:ascii="宋体" w:hAnsi="宋体" w:cs="宋体"/>
                <w:color w:val="auto"/>
                <w:kern w:val="0"/>
                <w:sz w:val="24"/>
              </w:rPr>
            </w:pPr>
            <w:r>
              <w:rPr>
                <w:rFonts w:hint="eastAsia" w:ascii="宋体" w:hAnsi="宋体" w:cs="宋体"/>
                <w:color w:val="auto"/>
                <w:kern w:val="0"/>
                <w:sz w:val="24"/>
              </w:rPr>
              <w:t>工作</w:t>
            </w:r>
            <w:r>
              <w:rPr>
                <w:rFonts w:hint="eastAsia" w:ascii="宋体" w:hAnsi="宋体" w:cs="宋体"/>
                <w:color w:val="auto"/>
                <w:spacing w:val="-2"/>
                <w:kern w:val="0"/>
                <w:sz w:val="24"/>
              </w:rPr>
              <w:t>年</w:t>
            </w:r>
            <w:r>
              <w:rPr>
                <w:rFonts w:hint="eastAsia" w:ascii="宋体" w:hAnsi="宋体" w:cs="宋体"/>
                <w:color w:val="auto"/>
                <w:kern w:val="0"/>
                <w:sz w:val="24"/>
              </w:rPr>
              <w:t>限</w:t>
            </w:r>
          </w:p>
        </w:tc>
        <w:tc>
          <w:tcPr>
            <w:tcW w:w="17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8" w:line="400" w:lineRule="exact"/>
              <w:ind w:left="145" w:right="82"/>
              <w:jc w:val="left"/>
              <w:rPr>
                <w:rFonts w:ascii="宋体" w:hAnsi="宋体" w:cs="宋体"/>
                <w:color w:val="auto"/>
                <w:kern w:val="0"/>
                <w:sz w:val="24"/>
              </w:rPr>
            </w:pPr>
            <w:r>
              <w:rPr>
                <w:rFonts w:hint="eastAsia" w:ascii="宋体" w:hAnsi="宋体" w:cs="宋体"/>
                <w:color w:val="auto"/>
                <w:kern w:val="0"/>
                <w:sz w:val="24"/>
              </w:rPr>
              <w:t>类似设计经</w:t>
            </w:r>
            <w:r>
              <w:rPr>
                <w:rFonts w:hint="eastAsia" w:ascii="宋体" w:hAnsi="宋体" w:cs="宋体"/>
                <w:color w:val="auto"/>
                <w:spacing w:val="-2"/>
                <w:kern w:val="0"/>
                <w:sz w:val="24"/>
              </w:rPr>
              <w:t>验</w:t>
            </w:r>
            <w:r>
              <w:rPr>
                <w:rFonts w:hint="eastAsia" w:ascii="宋体" w:hAnsi="宋体" w:cs="宋体"/>
                <w:color w:val="auto"/>
                <w:kern w:val="0"/>
                <w:sz w:val="24"/>
              </w:rPr>
              <w:t>年限</w:t>
            </w:r>
          </w:p>
        </w:tc>
      </w:tr>
      <w:tr>
        <w:tblPrEx>
          <w:tblCellMar>
            <w:top w:w="0" w:type="dxa"/>
            <w:left w:w="0" w:type="dxa"/>
            <w:bottom w:w="0" w:type="dxa"/>
            <w:right w:w="0" w:type="dxa"/>
          </w:tblCellMar>
        </w:tblPrEx>
        <w:trPr>
          <w:trHeight w:val="778" w:hRule="exact"/>
        </w:trPr>
        <w:tc>
          <w:tcPr>
            <w:tcW w:w="18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3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0" w:hRule="exact"/>
        </w:trPr>
        <w:tc>
          <w:tcPr>
            <w:tcW w:w="18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3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69" w:hRule="exact"/>
        </w:trPr>
        <w:tc>
          <w:tcPr>
            <w:tcW w:w="18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3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82" w:hRule="exact"/>
        </w:trPr>
        <w:tc>
          <w:tcPr>
            <w:tcW w:w="18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3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78" w:hRule="exact"/>
        </w:trPr>
        <w:tc>
          <w:tcPr>
            <w:tcW w:w="18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3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73" w:hRule="exact"/>
        </w:trPr>
        <w:tc>
          <w:tcPr>
            <w:tcW w:w="18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3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97" w:hRule="exact"/>
        </w:trPr>
        <w:tc>
          <w:tcPr>
            <w:tcW w:w="18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3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78" w:hRule="exact"/>
        </w:trPr>
        <w:tc>
          <w:tcPr>
            <w:tcW w:w="18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3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75" w:hRule="exact"/>
        </w:trPr>
        <w:tc>
          <w:tcPr>
            <w:tcW w:w="18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3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75" w:hRule="exact"/>
        </w:trPr>
        <w:tc>
          <w:tcPr>
            <w:tcW w:w="18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3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76" w:hRule="exact"/>
        </w:trPr>
        <w:tc>
          <w:tcPr>
            <w:tcW w:w="18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3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c>
          <w:tcPr>
            <w:tcW w:w="17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cs="宋体"/>
                <w:color w:val="auto"/>
                <w:kern w:val="0"/>
                <w:sz w:val="24"/>
              </w:rPr>
            </w:pPr>
          </w:p>
        </w:tc>
      </w:tr>
    </w:tbl>
    <w:p>
      <w:pPr>
        <w:autoSpaceDE w:val="0"/>
        <w:autoSpaceDN w:val="0"/>
        <w:adjustRightInd w:val="0"/>
        <w:spacing w:before="1" w:line="240" w:lineRule="exact"/>
        <w:jc w:val="left"/>
        <w:rPr>
          <w:rFonts w:ascii="宋体" w:hAnsi="宋体" w:cs="宋体"/>
          <w:color w:val="auto"/>
          <w:kern w:val="0"/>
          <w:sz w:val="24"/>
        </w:rPr>
      </w:pPr>
    </w:p>
    <w:p>
      <w:pPr>
        <w:autoSpaceDE w:val="0"/>
        <w:autoSpaceDN w:val="0"/>
        <w:adjustRightInd w:val="0"/>
        <w:spacing w:before="1" w:line="240" w:lineRule="exact"/>
        <w:jc w:val="left"/>
        <w:rPr>
          <w:rFonts w:ascii="宋体" w:hAnsi="宋体" w:cs="宋体"/>
          <w:color w:val="auto"/>
          <w:kern w:val="0"/>
          <w:sz w:val="24"/>
        </w:rPr>
      </w:pPr>
    </w:p>
    <w:p>
      <w:pPr>
        <w:autoSpaceDE w:val="0"/>
        <w:autoSpaceDN w:val="0"/>
        <w:adjustRightInd w:val="0"/>
        <w:spacing w:line="360" w:lineRule="auto"/>
        <w:ind w:left="221" w:right="-23"/>
        <w:jc w:val="left"/>
        <w:rPr>
          <w:rFonts w:ascii="宋体" w:hAnsi="宋体" w:cs="宋体"/>
          <w:color w:val="auto"/>
          <w:kern w:val="0"/>
          <w:szCs w:val="21"/>
        </w:rPr>
      </w:pPr>
      <w:r>
        <w:rPr>
          <w:rFonts w:hint="eastAsia" w:ascii="宋体" w:hAnsi="宋体" w:cs="宋体"/>
          <w:color w:val="auto"/>
          <w:kern w:val="0"/>
          <w:position w:val="-2"/>
          <w:sz w:val="24"/>
        </w:rPr>
        <w:t>注：</w:t>
      </w:r>
      <w:r>
        <w:rPr>
          <w:rFonts w:hint="eastAsia" w:ascii="宋体" w:hAnsi="宋体" w:cs="宋体"/>
          <w:color w:val="auto"/>
          <w:kern w:val="0"/>
          <w:sz w:val="24"/>
        </w:rPr>
        <w:t>本</w:t>
      </w:r>
      <w:r>
        <w:rPr>
          <w:rFonts w:hint="eastAsia" w:ascii="宋体" w:hAnsi="宋体" w:cs="宋体"/>
          <w:color w:val="auto"/>
          <w:spacing w:val="-2"/>
          <w:kern w:val="0"/>
          <w:sz w:val="24"/>
        </w:rPr>
        <w:t>表</w:t>
      </w:r>
      <w:r>
        <w:rPr>
          <w:rFonts w:hint="eastAsia" w:ascii="宋体" w:hAnsi="宋体" w:cs="宋体"/>
          <w:color w:val="auto"/>
          <w:kern w:val="0"/>
          <w:sz w:val="24"/>
        </w:rPr>
        <w:t>填</w:t>
      </w:r>
      <w:r>
        <w:rPr>
          <w:rFonts w:hint="eastAsia" w:ascii="宋体" w:hAnsi="宋体" w:cs="宋体"/>
          <w:color w:val="auto"/>
          <w:spacing w:val="-2"/>
          <w:kern w:val="0"/>
          <w:sz w:val="24"/>
        </w:rPr>
        <w:t>报</w:t>
      </w:r>
      <w:r>
        <w:rPr>
          <w:rFonts w:hint="eastAsia" w:ascii="宋体" w:hAnsi="宋体" w:cs="宋体"/>
          <w:color w:val="auto"/>
          <w:kern w:val="0"/>
          <w:sz w:val="24"/>
        </w:rPr>
        <w:t>的</w:t>
      </w:r>
      <w:r>
        <w:rPr>
          <w:rFonts w:hint="eastAsia" w:ascii="宋体" w:hAnsi="宋体" w:cs="宋体"/>
          <w:color w:val="auto"/>
          <w:spacing w:val="-2"/>
          <w:kern w:val="0"/>
          <w:sz w:val="24"/>
        </w:rPr>
        <w:t>人</w:t>
      </w:r>
      <w:r>
        <w:rPr>
          <w:rFonts w:hint="eastAsia" w:ascii="宋体" w:hAnsi="宋体" w:cs="宋体"/>
          <w:color w:val="auto"/>
          <w:kern w:val="0"/>
          <w:sz w:val="24"/>
        </w:rPr>
        <w:t>员</w:t>
      </w:r>
      <w:r>
        <w:rPr>
          <w:rFonts w:hint="eastAsia" w:ascii="宋体" w:hAnsi="宋体" w:cs="宋体"/>
          <w:color w:val="auto"/>
          <w:spacing w:val="-2"/>
          <w:kern w:val="0"/>
          <w:sz w:val="24"/>
        </w:rPr>
        <w:t>应</w:t>
      </w:r>
      <w:r>
        <w:rPr>
          <w:rFonts w:hint="eastAsia" w:ascii="宋体" w:hAnsi="宋体" w:cs="宋体"/>
          <w:color w:val="auto"/>
          <w:kern w:val="0"/>
          <w:sz w:val="24"/>
        </w:rPr>
        <w:t>满</w:t>
      </w:r>
      <w:r>
        <w:rPr>
          <w:rFonts w:hint="eastAsia" w:ascii="宋体" w:hAnsi="宋体" w:cs="宋体"/>
          <w:color w:val="auto"/>
          <w:spacing w:val="-2"/>
          <w:kern w:val="0"/>
          <w:sz w:val="24"/>
        </w:rPr>
        <w:t>足“</w:t>
      </w:r>
      <w:r>
        <w:rPr>
          <w:rFonts w:hint="eastAsia" w:ascii="宋体" w:hAnsi="宋体" w:cs="宋体"/>
          <w:color w:val="auto"/>
          <w:kern w:val="0"/>
          <w:sz w:val="24"/>
        </w:rPr>
        <w:t>投标</w:t>
      </w:r>
      <w:r>
        <w:rPr>
          <w:rFonts w:hint="eastAsia" w:ascii="宋体" w:hAnsi="宋体" w:cs="宋体"/>
          <w:color w:val="auto"/>
          <w:spacing w:val="-2"/>
          <w:kern w:val="0"/>
          <w:sz w:val="24"/>
        </w:rPr>
        <w:t>人</w:t>
      </w:r>
      <w:r>
        <w:rPr>
          <w:rFonts w:hint="eastAsia" w:ascii="宋体" w:hAnsi="宋体" w:cs="宋体"/>
          <w:color w:val="auto"/>
          <w:kern w:val="0"/>
          <w:sz w:val="24"/>
        </w:rPr>
        <w:t>须</w:t>
      </w:r>
      <w:r>
        <w:rPr>
          <w:rFonts w:hint="eastAsia" w:ascii="宋体" w:hAnsi="宋体" w:cs="宋体"/>
          <w:color w:val="auto"/>
          <w:spacing w:val="-2"/>
          <w:kern w:val="0"/>
          <w:sz w:val="24"/>
        </w:rPr>
        <w:t>知</w:t>
      </w:r>
      <w:r>
        <w:rPr>
          <w:rFonts w:hint="eastAsia" w:ascii="宋体" w:hAnsi="宋体" w:cs="宋体"/>
          <w:color w:val="auto"/>
          <w:kern w:val="0"/>
          <w:sz w:val="24"/>
        </w:rPr>
        <w:t>前</w:t>
      </w:r>
      <w:r>
        <w:rPr>
          <w:rFonts w:hint="eastAsia" w:ascii="宋体" w:hAnsi="宋体" w:cs="宋体"/>
          <w:color w:val="auto"/>
          <w:spacing w:val="-2"/>
          <w:kern w:val="0"/>
          <w:sz w:val="24"/>
        </w:rPr>
        <w:t>附</w:t>
      </w:r>
      <w:r>
        <w:rPr>
          <w:rFonts w:hint="eastAsia" w:ascii="宋体" w:hAnsi="宋体" w:cs="宋体"/>
          <w:color w:val="auto"/>
          <w:kern w:val="0"/>
          <w:sz w:val="24"/>
        </w:rPr>
        <w:t>表”的要</w:t>
      </w:r>
      <w:r>
        <w:rPr>
          <w:rFonts w:hint="eastAsia" w:ascii="宋体" w:hAnsi="宋体" w:cs="宋体"/>
          <w:color w:val="auto"/>
          <w:spacing w:val="-2"/>
          <w:kern w:val="0"/>
          <w:sz w:val="24"/>
        </w:rPr>
        <w:t>求</w:t>
      </w:r>
      <w:r>
        <w:rPr>
          <w:rFonts w:hint="eastAsia" w:ascii="宋体" w:hAnsi="宋体" w:cs="宋体"/>
          <w:color w:val="auto"/>
          <w:kern w:val="0"/>
          <w:sz w:val="24"/>
        </w:rPr>
        <w:t>。</w:t>
      </w:r>
    </w:p>
    <w:p>
      <w:pPr>
        <w:autoSpaceDE w:val="0"/>
        <w:autoSpaceDN w:val="0"/>
        <w:adjustRightInd w:val="0"/>
        <w:spacing w:line="360" w:lineRule="auto"/>
        <w:ind w:left="221" w:right="-23"/>
        <w:jc w:val="left"/>
        <w:rPr>
          <w:rFonts w:ascii="宋体" w:hAnsi="宋体" w:cs="宋体"/>
          <w:color w:val="auto"/>
          <w:kern w:val="0"/>
          <w:szCs w:val="21"/>
        </w:rPr>
      </w:pPr>
      <w:r>
        <w:rPr>
          <w:rFonts w:hint="eastAsia" w:ascii="宋体" w:hAnsi="宋体" w:cs="宋体"/>
          <w:color w:val="auto"/>
          <w:kern w:val="0"/>
          <w:szCs w:val="21"/>
        </w:rPr>
        <w:t xml:space="preserve">      </w:t>
      </w:r>
    </w:p>
    <w:p>
      <w:pPr>
        <w:autoSpaceDE w:val="0"/>
        <w:autoSpaceDN w:val="0"/>
        <w:adjustRightInd w:val="0"/>
        <w:spacing w:line="200" w:lineRule="exact"/>
        <w:jc w:val="left"/>
        <w:rPr>
          <w:rFonts w:ascii="宋体" w:hAnsi="宋体" w:cs="宋体"/>
          <w:color w:val="auto"/>
          <w:spacing w:val="2"/>
          <w:kern w:val="0"/>
          <w:szCs w:val="21"/>
        </w:rPr>
      </w:pPr>
    </w:p>
    <w:p>
      <w:pPr>
        <w:autoSpaceDE w:val="0"/>
        <w:autoSpaceDN w:val="0"/>
        <w:adjustRightInd w:val="0"/>
        <w:spacing w:line="200" w:lineRule="exact"/>
        <w:jc w:val="left"/>
        <w:rPr>
          <w:rFonts w:ascii="宋体" w:hAnsi="宋体" w:cs="宋体"/>
          <w:color w:val="auto"/>
          <w:spacing w:val="2"/>
          <w:kern w:val="0"/>
          <w:szCs w:val="21"/>
        </w:rPr>
      </w:pPr>
    </w:p>
    <w:p>
      <w:pPr>
        <w:autoSpaceDE w:val="0"/>
        <w:autoSpaceDN w:val="0"/>
        <w:adjustRightInd w:val="0"/>
        <w:spacing w:line="200" w:lineRule="exact"/>
        <w:jc w:val="left"/>
        <w:rPr>
          <w:rFonts w:ascii="宋体" w:hAnsi="宋体" w:cs="宋体"/>
          <w:color w:val="auto"/>
          <w:spacing w:val="2"/>
          <w:kern w:val="0"/>
          <w:szCs w:val="21"/>
        </w:rPr>
      </w:pPr>
    </w:p>
    <w:p>
      <w:pPr>
        <w:autoSpaceDE w:val="0"/>
        <w:autoSpaceDN w:val="0"/>
        <w:adjustRightInd w:val="0"/>
        <w:spacing w:line="200" w:lineRule="exact"/>
        <w:jc w:val="left"/>
        <w:rPr>
          <w:rFonts w:ascii="宋体" w:hAnsi="宋体" w:cs="宋体"/>
          <w:color w:val="auto"/>
          <w:spacing w:val="2"/>
          <w:kern w:val="0"/>
          <w:szCs w:val="21"/>
        </w:rPr>
      </w:pPr>
    </w:p>
    <w:p>
      <w:pPr>
        <w:autoSpaceDE w:val="0"/>
        <w:autoSpaceDN w:val="0"/>
        <w:adjustRightInd w:val="0"/>
        <w:spacing w:line="200" w:lineRule="exact"/>
        <w:jc w:val="left"/>
        <w:rPr>
          <w:rFonts w:ascii="宋体" w:hAnsi="宋体" w:cs="宋体"/>
          <w:color w:val="auto"/>
          <w:spacing w:val="2"/>
          <w:kern w:val="0"/>
          <w:szCs w:val="21"/>
        </w:rPr>
      </w:pPr>
    </w:p>
    <w:p>
      <w:pPr>
        <w:autoSpaceDE w:val="0"/>
        <w:autoSpaceDN w:val="0"/>
        <w:adjustRightInd w:val="0"/>
        <w:spacing w:line="200" w:lineRule="exact"/>
        <w:jc w:val="left"/>
        <w:rPr>
          <w:rFonts w:ascii="宋体" w:hAnsi="宋体" w:cs="宋体"/>
          <w:color w:val="auto"/>
          <w:kern w:val="0"/>
          <w:sz w:val="24"/>
        </w:rPr>
      </w:pPr>
      <w:r>
        <w:rPr>
          <w:rFonts w:hint="eastAsia" w:ascii="宋体" w:hAnsi="宋体" w:cs="宋体"/>
          <w:color w:val="auto"/>
          <w:spacing w:val="2"/>
          <w:kern w:val="0"/>
          <w:szCs w:val="21"/>
        </w:rPr>
        <w:br w:type="page"/>
      </w:r>
    </w:p>
    <w:p>
      <w:pPr>
        <w:autoSpaceDE w:val="0"/>
        <w:autoSpaceDN w:val="0"/>
        <w:adjustRightInd w:val="0"/>
        <w:spacing w:line="300" w:lineRule="exact"/>
        <w:ind w:left="224" w:right="-100" w:hanging="4"/>
        <w:jc w:val="center"/>
        <w:rPr>
          <w:rFonts w:ascii="宋体" w:hAnsi="宋体" w:cs="宋体"/>
          <w:b/>
          <w:bCs/>
          <w:color w:val="auto"/>
          <w:kern w:val="0"/>
          <w:sz w:val="28"/>
          <w:szCs w:val="28"/>
        </w:rPr>
      </w:pPr>
    </w:p>
    <w:p>
      <w:pPr>
        <w:autoSpaceDE w:val="0"/>
        <w:autoSpaceDN w:val="0"/>
        <w:adjustRightInd w:val="0"/>
        <w:spacing w:line="300" w:lineRule="exact"/>
        <w:ind w:left="224" w:right="-100" w:hanging="4"/>
        <w:jc w:val="center"/>
        <w:rPr>
          <w:rFonts w:ascii="宋体" w:hAnsi="宋体" w:cs="宋体"/>
          <w:b/>
          <w:bCs/>
          <w:color w:val="auto"/>
          <w:kern w:val="0"/>
          <w:sz w:val="28"/>
          <w:szCs w:val="28"/>
        </w:rPr>
      </w:pPr>
      <w:r>
        <w:rPr>
          <w:rFonts w:hint="eastAsia" w:ascii="宋体" w:hAnsi="宋体" w:cs="宋体"/>
          <w:b/>
          <w:bCs/>
          <w:color w:val="auto"/>
          <w:kern w:val="0"/>
          <w:sz w:val="28"/>
          <w:szCs w:val="28"/>
        </w:rPr>
        <w:t>（五） 主要人员资历表</w:t>
      </w:r>
    </w:p>
    <w:p>
      <w:pPr>
        <w:autoSpaceDE w:val="0"/>
        <w:autoSpaceDN w:val="0"/>
        <w:adjustRightInd w:val="0"/>
        <w:spacing w:before="14" w:line="280" w:lineRule="exact"/>
        <w:jc w:val="left"/>
        <w:rPr>
          <w:rFonts w:ascii="宋体" w:hAnsi="宋体" w:cs="宋体"/>
          <w:color w:val="auto"/>
          <w:kern w:val="0"/>
          <w:sz w:val="28"/>
          <w:szCs w:val="28"/>
        </w:rPr>
      </w:pPr>
    </w:p>
    <w:tbl>
      <w:tblPr>
        <w:tblStyle w:val="19"/>
        <w:tblW w:w="8931" w:type="dxa"/>
        <w:jc w:val="center"/>
        <w:tblLayout w:type="fixed"/>
        <w:tblCellMar>
          <w:top w:w="0" w:type="dxa"/>
          <w:left w:w="0" w:type="dxa"/>
          <w:bottom w:w="0" w:type="dxa"/>
          <w:right w:w="0" w:type="dxa"/>
        </w:tblCellMar>
      </w:tblPr>
      <w:tblGrid>
        <w:gridCol w:w="1047"/>
        <w:gridCol w:w="934"/>
        <w:gridCol w:w="806"/>
        <w:gridCol w:w="646"/>
        <w:gridCol w:w="958"/>
        <w:gridCol w:w="425"/>
        <w:gridCol w:w="850"/>
        <w:gridCol w:w="42"/>
        <w:gridCol w:w="454"/>
        <w:gridCol w:w="1645"/>
        <w:gridCol w:w="1124"/>
      </w:tblGrid>
      <w:tr>
        <w:tblPrEx>
          <w:tblCellMar>
            <w:top w:w="0" w:type="dxa"/>
            <w:left w:w="0" w:type="dxa"/>
            <w:bottom w:w="0" w:type="dxa"/>
            <w:right w:w="0" w:type="dxa"/>
          </w:tblCellMar>
        </w:tblPrEx>
        <w:trPr>
          <w:trHeight w:val="567" w:hRule="exact"/>
          <w:jc w:val="center"/>
        </w:trPr>
        <w:tc>
          <w:tcPr>
            <w:tcW w:w="8931" w:type="dxa"/>
            <w:gridSpan w:val="11"/>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6"/>
              <w:ind w:left="3652" w:right="3632"/>
              <w:jc w:val="center"/>
              <w:rPr>
                <w:rFonts w:ascii="宋体" w:hAnsi="宋体" w:cs="宋体"/>
                <w:color w:val="auto"/>
                <w:kern w:val="0"/>
                <w:sz w:val="24"/>
              </w:rPr>
            </w:pPr>
            <w:r>
              <w:rPr>
                <w:rFonts w:hint="eastAsia" w:ascii="宋体" w:hAnsi="宋体" w:cs="宋体"/>
                <w:color w:val="auto"/>
                <w:kern w:val="0"/>
                <w:sz w:val="24"/>
                <w:szCs w:val="21"/>
              </w:rPr>
              <w:t xml:space="preserve">1. </w:t>
            </w:r>
            <w:r>
              <w:rPr>
                <w:rFonts w:hint="eastAsia" w:ascii="宋体" w:hAnsi="宋体" w:cs="宋体"/>
                <w:color w:val="auto"/>
                <w:spacing w:val="1"/>
                <w:kern w:val="0"/>
                <w:sz w:val="24"/>
                <w:szCs w:val="21"/>
              </w:rPr>
              <w:t xml:space="preserve"> </w:t>
            </w:r>
            <w:r>
              <w:rPr>
                <w:rFonts w:hint="eastAsia" w:ascii="宋体" w:hAnsi="宋体" w:cs="宋体"/>
                <w:color w:val="auto"/>
                <w:spacing w:val="-2"/>
                <w:kern w:val="0"/>
                <w:sz w:val="24"/>
                <w:szCs w:val="21"/>
              </w:rPr>
              <w:t>一</w:t>
            </w:r>
            <w:r>
              <w:rPr>
                <w:rFonts w:hint="eastAsia" w:ascii="宋体" w:hAnsi="宋体" w:cs="宋体"/>
                <w:color w:val="auto"/>
                <w:kern w:val="0"/>
                <w:sz w:val="24"/>
                <w:szCs w:val="21"/>
              </w:rPr>
              <w:t>般</w:t>
            </w:r>
            <w:r>
              <w:rPr>
                <w:rFonts w:hint="eastAsia" w:ascii="宋体" w:hAnsi="宋体" w:cs="宋体"/>
                <w:color w:val="auto"/>
                <w:spacing w:val="-2"/>
                <w:kern w:val="0"/>
                <w:sz w:val="24"/>
                <w:szCs w:val="21"/>
              </w:rPr>
              <w:t>情</w:t>
            </w:r>
            <w:r>
              <w:rPr>
                <w:rFonts w:hint="eastAsia" w:ascii="宋体" w:hAnsi="宋体" w:cs="宋体"/>
                <w:color w:val="auto"/>
                <w:kern w:val="0"/>
                <w:sz w:val="24"/>
                <w:szCs w:val="21"/>
              </w:rPr>
              <w:t>况</w:t>
            </w:r>
          </w:p>
        </w:tc>
      </w:tr>
      <w:tr>
        <w:tblPrEx>
          <w:tblCellMar>
            <w:top w:w="0" w:type="dxa"/>
            <w:left w:w="0" w:type="dxa"/>
            <w:bottom w:w="0" w:type="dxa"/>
            <w:right w:w="0" w:type="dxa"/>
          </w:tblCellMar>
        </w:tblPrEx>
        <w:trPr>
          <w:trHeight w:val="567" w:hRule="exact"/>
          <w:jc w:val="center"/>
        </w:trPr>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left="215" w:right="-20"/>
              <w:jc w:val="left"/>
              <w:rPr>
                <w:rFonts w:ascii="宋体" w:hAnsi="宋体" w:cs="宋体"/>
                <w:color w:val="auto"/>
                <w:kern w:val="0"/>
                <w:sz w:val="24"/>
              </w:rPr>
            </w:pPr>
            <w:r>
              <w:rPr>
                <w:rFonts w:hint="eastAsia" w:ascii="宋体" w:hAnsi="宋体" w:cs="宋体"/>
                <w:color w:val="auto"/>
                <w:kern w:val="0"/>
                <w:sz w:val="24"/>
                <w:szCs w:val="21"/>
              </w:rPr>
              <w:t>姓名</w:t>
            </w:r>
          </w:p>
        </w:tc>
        <w:tc>
          <w:tcPr>
            <w:tcW w:w="93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8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6"/>
              <w:ind w:left="148" w:right="-20"/>
              <w:jc w:val="left"/>
              <w:rPr>
                <w:rFonts w:ascii="宋体" w:hAnsi="宋体" w:cs="宋体"/>
                <w:color w:val="auto"/>
                <w:kern w:val="0"/>
                <w:sz w:val="24"/>
              </w:rPr>
            </w:pPr>
            <w:r>
              <w:rPr>
                <w:rFonts w:hint="eastAsia" w:ascii="宋体" w:hAnsi="宋体" w:cs="宋体"/>
                <w:color w:val="auto"/>
                <w:kern w:val="0"/>
                <w:sz w:val="24"/>
                <w:szCs w:val="21"/>
              </w:rPr>
              <w:t>性别</w:t>
            </w:r>
          </w:p>
        </w:tc>
        <w:tc>
          <w:tcPr>
            <w:tcW w:w="6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ascii="宋体" w:hAnsi="宋体" w:cs="宋体"/>
                <w:color w:val="auto"/>
                <w:kern w:val="0"/>
                <w:sz w:val="24"/>
              </w:rPr>
            </w:pPr>
          </w:p>
        </w:tc>
        <w:tc>
          <w:tcPr>
            <w:tcW w:w="9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6"/>
              <w:ind w:left="153" w:right="-20"/>
              <w:jc w:val="left"/>
              <w:rPr>
                <w:rFonts w:ascii="宋体" w:hAnsi="宋体" w:cs="宋体"/>
                <w:color w:val="auto"/>
                <w:kern w:val="0"/>
                <w:sz w:val="24"/>
              </w:rPr>
            </w:pPr>
            <w:r>
              <w:rPr>
                <w:rFonts w:hint="eastAsia" w:ascii="宋体" w:hAnsi="宋体" w:cs="宋体"/>
                <w:color w:val="auto"/>
                <w:kern w:val="0"/>
                <w:sz w:val="24"/>
                <w:szCs w:val="21"/>
              </w:rPr>
              <w:t>年龄</w:t>
            </w:r>
          </w:p>
        </w:tc>
        <w:tc>
          <w:tcPr>
            <w:tcW w:w="4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ascii="宋体" w:hAnsi="宋体" w:cs="宋体"/>
                <w:color w:val="auto"/>
                <w:kern w:val="0"/>
                <w:sz w:val="24"/>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6"/>
              <w:ind w:left="78" w:right="-20"/>
              <w:jc w:val="left"/>
              <w:rPr>
                <w:rFonts w:ascii="宋体" w:hAnsi="宋体" w:cs="宋体"/>
                <w:color w:val="auto"/>
                <w:kern w:val="0"/>
                <w:sz w:val="24"/>
              </w:rPr>
            </w:pPr>
            <w:r>
              <w:rPr>
                <w:rFonts w:hint="eastAsia" w:ascii="宋体" w:hAnsi="宋体" w:cs="宋体"/>
                <w:color w:val="auto"/>
                <w:kern w:val="0"/>
                <w:sz w:val="24"/>
                <w:szCs w:val="21"/>
              </w:rPr>
              <w:t>学位</w:t>
            </w:r>
          </w:p>
        </w:tc>
        <w:tc>
          <w:tcPr>
            <w:tcW w:w="496"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ascii="宋体" w:hAnsi="宋体" w:cs="宋体"/>
                <w:color w:val="auto"/>
                <w:kern w:val="0"/>
                <w:sz w:val="24"/>
              </w:rPr>
            </w:pPr>
          </w:p>
        </w:tc>
        <w:tc>
          <w:tcPr>
            <w:tcW w:w="164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6"/>
              <w:ind w:left="150" w:right="-20"/>
              <w:jc w:val="left"/>
              <w:rPr>
                <w:rFonts w:ascii="宋体" w:hAnsi="宋体" w:cs="宋体"/>
                <w:color w:val="auto"/>
                <w:kern w:val="0"/>
                <w:sz w:val="24"/>
              </w:rPr>
            </w:pPr>
            <w:r>
              <w:rPr>
                <w:rFonts w:hint="eastAsia" w:ascii="宋体" w:hAnsi="宋体" w:cs="宋体"/>
                <w:color w:val="auto"/>
                <w:kern w:val="0"/>
                <w:sz w:val="24"/>
                <w:szCs w:val="21"/>
              </w:rPr>
              <w:t>身份</w:t>
            </w:r>
            <w:r>
              <w:rPr>
                <w:rFonts w:hint="eastAsia" w:ascii="宋体" w:hAnsi="宋体" w:cs="宋体"/>
                <w:color w:val="auto"/>
                <w:spacing w:val="-2"/>
                <w:kern w:val="0"/>
                <w:sz w:val="24"/>
                <w:szCs w:val="21"/>
              </w:rPr>
              <w:t>证</w:t>
            </w:r>
            <w:r>
              <w:rPr>
                <w:rFonts w:hint="eastAsia" w:ascii="宋体" w:hAnsi="宋体" w:cs="宋体"/>
                <w:color w:val="auto"/>
                <w:kern w:val="0"/>
                <w:sz w:val="24"/>
                <w:szCs w:val="21"/>
              </w:rPr>
              <w:t>号码</w:t>
            </w:r>
          </w:p>
        </w:tc>
        <w:tc>
          <w:tcPr>
            <w:tcW w:w="11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730" w:hRule="exact"/>
          <w:jc w:val="center"/>
        </w:trPr>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9"/>
              <w:ind w:left="215" w:right="-20"/>
              <w:jc w:val="left"/>
              <w:rPr>
                <w:rFonts w:ascii="宋体" w:hAnsi="宋体" w:cs="宋体"/>
                <w:color w:val="auto"/>
                <w:kern w:val="0"/>
                <w:sz w:val="24"/>
              </w:rPr>
            </w:pPr>
            <w:r>
              <w:rPr>
                <w:rFonts w:hint="eastAsia" w:ascii="宋体" w:hAnsi="宋体" w:cs="宋体"/>
                <w:color w:val="auto"/>
                <w:kern w:val="0"/>
                <w:sz w:val="24"/>
                <w:szCs w:val="21"/>
              </w:rPr>
              <w:t>职称</w:t>
            </w:r>
          </w:p>
        </w:tc>
        <w:tc>
          <w:tcPr>
            <w:tcW w:w="93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9"/>
              <w:ind w:left="18" w:right="-20"/>
              <w:jc w:val="left"/>
              <w:rPr>
                <w:rFonts w:ascii="宋体" w:hAnsi="宋体" w:cs="宋体"/>
                <w:color w:val="auto"/>
                <w:kern w:val="0"/>
                <w:sz w:val="24"/>
              </w:rPr>
            </w:pPr>
            <w:r>
              <w:rPr>
                <w:rFonts w:hint="eastAsia" w:ascii="宋体" w:hAnsi="宋体" w:cs="宋体"/>
                <w:color w:val="auto"/>
                <w:kern w:val="0"/>
                <w:sz w:val="24"/>
                <w:szCs w:val="21"/>
              </w:rPr>
              <w:t>为投</w:t>
            </w:r>
            <w:r>
              <w:rPr>
                <w:rFonts w:hint="eastAsia" w:ascii="宋体" w:hAnsi="宋体" w:cs="宋体"/>
                <w:color w:val="auto"/>
                <w:spacing w:val="-2"/>
                <w:kern w:val="0"/>
                <w:sz w:val="24"/>
                <w:szCs w:val="21"/>
              </w:rPr>
              <w:t>标</w:t>
            </w:r>
            <w:r>
              <w:rPr>
                <w:rFonts w:hint="eastAsia" w:ascii="宋体" w:hAnsi="宋体" w:cs="宋体"/>
                <w:color w:val="auto"/>
                <w:kern w:val="0"/>
                <w:sz w:val="24"/>
                <w:szCs w:val="21"/>
              </w:rPr>
              <w:t>人</w:t>
            </w:r>
            <w:r>
              <w:rPr>
                <w:rFonts w:hint="eastAsia" w:ascii="宋体" w:hAnsi="宋体" w:cs="宋体"/>
                <w:color w:val="auto"/>
                <w:spacing w:val="-2"/>
                <w:kern w:val="0"/>
                <w:sz w:val="24"/>
                <w:szCs w:val="21"/>
              </w:rPr>
              <w:t>服</w:t>
            </w:r>
            <w:r>
              <w:rPr>
                <w:rFonts w:hint="eastAsia" w:ascii="宋体" w:hAnsi="宋体" w:cs="宋体"/>
                <w:color w:val="auto"/>
                <w:kern w:val="0"/>
                <w:sz w:val="24"/>
                <w:szCs w:val="21"/>
              </w:rPr>
              <w:t>务</w:t>
            </w:r>
            <w:r>
              <w:rPr>
                <w:rFonts w:hint="eastAsia" w:ascii="宋体" w:hAnsi="宋体" w:cs="宋体"/>
                <w:color w:val="auto"/>
                <w:spacing w:val="-2"/>
                <w:kern w:val="0"/>
                <w:sz w:val="24"/>
                <w:szCs w:val="21"/>
              </w:rPr>
              <w:t>时</w:t>
            </w:r>
            <w:r>
              <w:rPr>
                <w:rFonts w:hint="eastAsia" w:ascii="宋体" w:hAnsi="宋体" w:cs="宋体"/>
                <w:color w:val="auto"/>
                <w:kern w:val="0"/>
                <w:sz w:val="24"/>
                <w:szCs w:val="21"/>
              </w:rPr>
              <w:t>间</w:t>
            </w:r>
            <w:r>
              <w:rPr>
                <w:rFonts w:hint="eastAsia" w:ascii="宋体" w:hAnsi="宋体" w:cs="宋体"/>
                <w:color w:val="auto"/>
                <w:spacing w:val="-1"/>
                <w:kern w:val="0"/>
                <w:sz w:val="24"/>
                <w:szCs w:val="21"/>
              </w:rPr>
              <w:t>(</w:t>
            </w:r>
            <w:r>
              <w:rPr>
                <w:rFonts w:hint="eastAsia" w:ascii="宋体" w:hAnsi="宋体" w:cs="宋体"/>
                <w:color w:val="auto"/>
                <w:kern w:val="0"/>
                <w:sz w:val="24"/>
                <w:szCs w:val="21"/>
              </w:rPr>
              <w:t>年)</w:t>
            </w:r>
          </w:p>
        </w:tc>
        <w:tc>
          <w:tcPr>
            <w:tcW w:w="1275"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ascii="宋体" w:hAnsi="宋体" w:cs="宋体"/>
                <w:color w:val="auto"/>
                <w:kern w:val="0"/>
                <w:sz w:val="24"/>
              </w:rPr>
            </w:pPr>
          </w:p>
        </w:tc>
        <w:tc>
          <w:tcPr>
            <w:tcW w:w="2141"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9"/>
              <w:ind w:left="335" w:right="-20"/>
              <w:jc w:val="left"/>
              <w:rPr>
                <w:rFonts w:ascii="宋体" w:hAnsi="宋体" w:cs="宋体"/>
                <w:color w:val="auto"/>
                <w:kern w:val="0"/>
                <w:sz w:val="24"/>
              </w:rPr>
            </w:pPr>
            <w:r>
              <w:rPr>
                <w:rFonts w:hint="eastAsia" w:ascii="宋体" w:hAnsi="宋体" w:cs="宋体"/>
                <w:color w:val="auto"/>
                <w:kern w:val="0"/>
                <w:sz w:val="24"/>
                <w:szCs w:val="21"/>
              </w:rPr>
              <w:t>在本</w:t>
            </w:r>
            <w:r>
              <w:rPr>
                <w:rFonts w:hint="eastAsia" w:ascii="宋体" w:hAnsi="宋体" w:cs="宋体"/>
                <w:color w:val="auto"/>
                <w:spacing w:val="-2"/>
                <w:kern w:val="0"/>
                <w:sz w:val="24"/>
                <w:szCs w:val="21"/>
              </w:rPr>
              <w:t>合</w:t>
            </w:r>
            <w:r>
              <w:rPr>
                <w:rFonts w:hint="eastAsia" w:ascii="宋体" w:hAnsi="宋体" w:cs="宋体"/>
                <w:color w:val="auto"/>
                <w:kern w:val="0"/>
                <w:sz w:val="24"/>
                <w:szCs w:val="21"/>
              </w:rPr>
              <w:t>同</w:t>
            </w:r>
            <w:r>
              <w:rPr>
                <w:rFonts w:hint="eastAsia" w:ascii="宋体" w:hAnsi="宋体" w:cs="宋体"/>
                <w:color w:val="auto"/>
                <w:spacing w:val="-2"/>
                <w:kern w:val="0"/>
                <w:sz w:val="24"/>
                <w:szCs w:val="21"/>
              </w:rPr>
              <w:t>中</w:t>
            </w:r>
            <w:r>
              <w:rPr>
                <w:rFonts w:hint="eastAsia" w:ascii="宋体" w:hAnsi="宋体" w:cs="宋体"/>
                <w:color w:val="auto"/>
                <w:kern w:val="0"/>
                <w:sz w:val="24"/>
                <w:szCs w:val="21"/>
              </w:rPr>
              <w:t>拟</w:t>
            </w:r>
            <w:r>
              <w:rPr>
                <w:rFonts w:hint="eastAsia" w:ascii="宋体" w:hAnsi="宋体" w:cs="宋体"/>
                <w:color w:val="auto"/>
                <w:spacing w:val="-2"/>
                <w:kern w:val="0"/>
                <w:sz w:val="24"/>
                <w:szCs w:val="21"/>
              </w:rPr>
              <w:t>任</w:t>
            </w:r>
            <w:r>
              <w:rPr>
                <w:rFonts w:hint="eastAsia" w:ascii="宋体" w:hAnsi="宋体" w:cs="宋体"/>
                <w:color w:val="auto"/>
                <w:kern w:val="0"/>
                <w:sz w:val="24"/>
                <w:szCs w:val="21"/>
              </w:rPr>
              <w:t>职</w:t>
            </w:r>
          </w:p>
        </w:tc>
        <w:tc>
          <w:tcPr>
            <w:tcW w:w="11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567" w:hRule="exact"/>
          <w:jc w:val="center"/>
        </w:trPr>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left="215" w:right="-20"/>
              <w:jc w:val="left"/>
              <w:rPr>
                <w:rFonts w:ascii="宋体" w:hAnsi="宋体" w:cs="宋体"/>
                <w:color w:val="auto"/>
                <w:kern w:val="0"/>
                <w:sz w:val="24"/>
              </w:rPr>
            </w:pPr>
            <w:r>
              <w:rPr>
                <w:rFonts w:hint="eastAsia" w:ascii="宋体" w:hAnsi="宋体" w:cs="宋体"/>
                <w:color w:val="auto"/>
                <w:kern w:val="0"/>
                <w:sz w:val="24"/>
                <w:szCs w:val="21"/>
              </w:rPr>
              <w:t>学历</w:t>
            </w:r>
          </w:p>
        </w:tc>
        <w:tc>
          <w:tcPr>
            <w:tcW w:w="7884" w:type="dxa"/>
            <w:gridSpan w:val="10"/>
            <w:tcBorders>
              <w:top w:val="single" w:color="000000" w:sz="6" w:space="0"/>
              <w:left w:val="single" w:color="000000" w:sz="6" w:space="0"/>
              <w:bottom w:val="single" w:color="000000" w:sz="6" w:space="0"/>
              <w:right w:val="single" w:color="000000" w:sz="6" w:space="0"/>
            </w:tcBorders>
            <w:vAlign w:val="center"/>
          </w:tcPr>
          <w:p>
            <w:pPr>
              <w:tabs>
                <w:tab w:val="left" w:pos="3160"/>
                <w:tab w:val="left" w:pos="5360"/>
              </w:tabs>
              <w:autoSpaceDE w:val="0"/>
              <w:autoSpaceDN w:val="0"/>
              <w:adjustRightInd w:val="0"/>
              <w:spacing w:before="16"/>
              <w:ind w:left="755" w:right="-20"/>
              <w:jc w:val="left"/>
              <w:rPr>
                <w:rFonts w:ascii="宋体" w:hAnsi="宋体" w:cs="宋体"/>
                <w:color w:val="auto"/>
                <w:kern w:val="0"/>
                <w:sz w:val="24"/>
              </w:rPr>
            </w:pPr>
            <w:r>
              <w:rPr>
                <w:rFonts w:hint="eastAsia" w:ascii="宋体" w:hAnsi="宋体" w:cs="宋体"/>
                <w:color w:val="auto"/>
                <w:spacing w:val="-2"/>
                <w:kern w:val="0"/>
                <w:sz w:val="24"/>
                <w:szCs w:val="21"/>
              </w:rPr>
              <w:t>年</w:t>
            </w:r>
            <w:r>
              <w:rPr>
                <w:rFonts w:hint="eastAsia" w:ascii="宋体" w:hAnsi="宋体" w:cs="宋体"/>
                <w:color w:val="auto"/>
                <w:kern w:val="0"/>
                <w:sz w:val="24"/>
                <w:szCs w:val="21"/>
              </w:rPr>
              <w:t>毕</w:t>
            </w:r>
            <w:r>
              <w:rPr>
                <w:rFonts w:hint="eastAsia" w:ascii="宋体" w:hAnsi="宋体" w:cs="宋体"/>
                <w:color w:val="auto"/>
                <w:spacing w:val="-2"/>
                <w:kern w:val="0"/>
                <w:sz w:val="24"/>
                <w:szCs w:val="21"/>
              </w:rPr>
              <w:t>业</w:t>
            </w:r>
            <w:r>
              <w:rPr>
                <w:rFonts w:hint="eastAsia" w:ascii="宋体" w:hAnsi="宋体" w:cs="宋体"/>
                <w:color w:val="auto"/>
                <w:kern w:val="0"/>
                <w:sz w:val="24"/>
                <w:szCs w:val="21"/>
              </w:rPr>
              <w:t>于</w:t>
            </w:r>
            <w:r>
              <w:rPr>
                <w:rFonts w:hint="eastAsia" w:ascii="宋体" w:hAnsi="宋体" w:cs="宋体"/>
                <w:color w:val="auto"/>
                <w:kern w:val="0"/>
                <w:sz w:val="24"/>
                <w:szCs w:val="21"/>
              </w:rPr>
              <w:tab/>
            </w:r>
            <w:r>
              <w:rPr>
                <w:rFonts w:hint="eastAsia" w:ascii="宋体" w:hAnsi="宋体" w:cs="宋体"/>
                <w:color w:val="auto"/>
                <w:spacing w:val="-2"/>
                <w:kern w:val="0"/>
                <w:sz w:val="24"/>
                <w:szCs w:val="21"/>
              </w:rPr>
              <w:t>（</w:t>
            </w:r>
            <w:r>
              <w:rPr>
                <w:rFonts w:hint="eastAsia" w:ascii="宋体" w:hAnsi="宋体" w:cs="宋体"/>
                <w:color w:val="auto"/>
                <w:kern w:val="0"/>
                <w:sz w:val="24"/>
                <w:szCs w:val="21"/>
              </w:rPr>
              <w:t>学</w:t>
            </w:r>
            <w:r>
              <w:rPr>
                <w:rFonts w:hint="eastAsia" w:ascii="宋体" w:hAnsi="宋体" w:cs="宋体"/>
                <w:color w:val="auto"/>
                <w:spacing w:val="-2"/>
                <w:kern w:val="0"/>
                <w:sz w:val="24"/>
                <w:szCs w:val="21"/>
              </w:rPr>
              <w:t>校</w:t>
            </w:r>
            <w:r>
              <w:rPr>
                <w:rFonts w:hint="eastAsia" w:ascii="宋体" w:hAnsi="宋体" w:cs="宋体"/>
                <w:color w:val="auto"/>
                <w:kern w:val="0"/>
                <w:sz w:val="24"/>
                <w:szCs w:val="21"/>
              </w:rPr>
              <w:t>）</w:t>
            </w:r>
            <w:r>
              <w:rPr>
                <w:rFonts w:hint="eastAsia" w:ascii="宋体" w:hAnsi="宋体" w:cs="宋体"/>
                <w:color w:val="auto"/>
                <w:kern w:val="0"/>
                <w:sz w:val="24"/>
                <w:szCs w:val="21"/>
              </w:rPr>
              <w:tab/>
            </w:r>
            <w:r>
              <w:rPr>
                <w:rFonts w:hint="eastAsia" w:ascii="宋体" w:hAnsi="宋体" w:cs="宋体"/>
                <w:color w:val="auto"/>
                <w:kern w:val="0"/>
                <w:sz w:val="24"/>
                <w:szCs w:val="21"/>
              </w:rPr>
              <w:t>（</w:t>
            </w:r>
            <w:r>
              <w:rPr>
                <w:rFonts w:hint="eastAsia" w:ascii="宋体" w:hAnsi="宋体" w:cs="宋体"/>
                <w:color w:val="auto"/>
                <w:spacing w:val="-2"/>
                <w:kern w:val="0"/>
                <w:sz w:val="24"/>
                <w:szCs w:val="21"/>
              </w:rPr>
              <w:t>专</w:t>
            </w:r>
            <w:r>
              <w:rPr>
                <w:rFonts w:hint="eastAsia" w:ascii="宋体" w:hAnsi="宋体" w:cs="宋体"/>
                <w:color w:val="auto"/>
                <w:kern w:val="0"/>
                <w:sz w:val="24"/>
                <w:szCs w:val="21"/>
              </w:rPr>
              <w:t>业）</w:t>
            </w:r>
          </w:p>
        </w:tc>
      </w:tr>
      <w:tr>
        <w:tblPrEx>
          <w:tblCellMar>
            <w:top w:w="0" w:type="dxa"/>
            <w:left w:w="0" w:type="dxa"/>
            <w:bottom w:w="0" w:type="dxa"/>
            <w:right w:w="0" w:type="dxa"/>
          </w:tblCellMar>
        </w:tblPrEx>
        <w:trPr>
          <w:trHeight w:val="567" w:hRule="exact"/>
          <w:jc w:val="center"/>
        </w:trPr>
        <w:tc>
          <w:tcPr>
            <w:tcW w:w="8931" w:type="dxa"/>
            <w:gridSpan w:val="11"/>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6"/>
              <w:ind w:left="3863" w:right="3843"/>
              <w:jc w:val="center"/>
              <w:rPr>
                <w:rFonts w:ascii="宋体" w:hAnsi="宋体" w:cs="宋体"/>
                <w:color w:val="auto"/>
                <w:kern w:val="0"/>
                <w:sz w:val="24"/>
              </w:rPr>
            </w:pPr>
            <w:r>
              <w:rPr>
                <w:rFonts w:hint="eastAsia" w:ascii="宋体" w:hAnsi="宋体" w:cs="宋体"/>
                <w:color w:val="auto"/>
                <w:kern w:val="0"/>
                <w:sz w:val="24"/>
                <w:szCs w:val="21"/>
              </w:rPr>
              <w:t xml:space="preserve">2. </w:t>
            </w:r>
            <w:r>
              <w:rPr>
                <w:rFonts w:hint="eastAsia" w:ascii="宋体" w:hAnsi="宋体" w:cs="宋体"/>
                <w:color w:val="auto"/>
                <w:spacing w:val="1"/>
                <w:kern w:val="0"/>
                <w:sz w:val="24"/>
                <w:szCs w:val="21"/>
              </w:rPr>
              <w:t xml:space="preserve"> </w:t>
            </w:r>
            <w:r>
              <w:rPr>
                <w:rFonts w:hint="eastAsia" w:ascii="宋体" w:hAnsi="宋体" w:cs="宋体"/>
                <w:color w:val="auto"/>
                <w:spacing w:val="-2"/>
                <w:kern w:val="0"/>
                <w:sz w:val="24"/>
                <w:szCs w:val="21"/>
              </w:rPr>
              <w:t>经历</w:t>
            </w:r>
          </w:p>
        </w:tc>
      </w:tr>
      <w:tr>
        <w:tblPrEx>
          <w:tblCellMar>
            <w:top w:w="0" w:type="dxa"/>
            <w:left w:w="0" w:type="dxa"/>
            <w:bottom w:w="0" w:type="dxa"/>
            <w:right w:w="0" w:type="dxa"/>
          </w:tblCellMar>
        </w:tblPrEx>
        <w:trPr>
          <w:trHeight w:val="979" w:hRule="exact"/>
          <w:jc w:val="center"/>
        </w:trPr>
        <w:tc>
          <w:tcPr>
            <w:tcW w:w="10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6"/>
              <w:ind w:left="215" w:right="-20"/>
              <w:jc w:val="center"/>
              <w:rPr>
                <w:rFonts w:ascii="宋体" w:hAnsi="宋体" w:cs="宋体"/>
                <w:color w:val="auto"/>
                <w:kern w:val="0"/>
                <w:sz w:val="24"/>
              </w:rPr>
            </w:pPr>
            <w:r>
              <w:rPr>
                <w:rFonts w:hint="eastAsia" w:ascii="宋体" w:hAnsi="宋体" w:cs="宋体"/>
                <w:color w:val="auto"/>
                <w:kern w:val="0"/>
                <w:sz w:val="24"/>
                <w:szCs w:val="21"/>
              </w:rPr>
              <w:t>时间</w:t>
            </w:r>
          </w:p>
        </w:tc>
        <w:tc>
          <w:tcPr>
            <w:tcW w:w="4661" w:type="dxa"/>
            <w:gridSpan w:val="7"/>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6"/>
              <w:ind w:left="745" w:right="-20"/>
              <w:jc w:val="center"/>
              <w:rPr>
                <w:rFonts w:ascii="宋体" w:hAnsi="宋体" w:cs="宋体"/>
                <w:color w:val="auto"/>
                <w:kern w:val="0"/>
                <w:sz w:val="24"/>
              </w:rPr>
            </w:pPr>
            <w:r>
              <w:rPr>
                <w:rFonts w:hint="eastAsia" w:ascii="宋体" w:hAnsi="宋体" w:cs="宋体"/>
                <w:color w:val="auto"/>
                <w:kern w:val="0"/>
                <w:sz w:val="24"/>
                <w:szCs w:val="21"/>
              </w:rPr>
              <w:t>负责</w:t>
            </w:r>
            <w:r>
              <w:rPr>
                <w:rFonts w:hint="eastAsia" w:ascii="宋体" w:hAnsi="宋体" w:cs="宋体"/>
                <w:color w:val="auto"/>
                <w:spacing w:val="-2"/>
                <w:kern w:val="0"/>
                <w:sz w:val="24"/>
                <w:szCs w:val="21"/>
              </w:rPr>
              <w:t>过</w:t>
            </w:r>
            <w:r>
              <w:rPr>
                <w:rFonts w:hint="eastAsia" w:ascii="宋体" w:hAnsi="宋体" w:cs="宋体"/>
                <w:color w:val="auto"/>
                <w:kern w:val="0"/>
                <w:sz w:val="24"/>
                <w:szCs w:val="21"/>
              </w:rPr>
              <w:t>的</w:t>
            </w:r>
            <w:r>
              <w:rPr>
                <w:rFonts w:hint="eastAsia" w:ascii="宋体" w:hAnsi="宋体" w:cs="宋体"/>
                <w:color w:val="auto"/>
                <w:spacing w:val="-2"/>
                <w:kern w:val="0"/>
                <w:sz w:val="24"/>
                <w:szCs w:val="21"/>
              </w:rPr>
              <w:t>主</w:t>
            </w:r>
            <w:r>
              <w:rPr>
                <w:rFonts w:hint="eastAsia" w:ascii="宋体" w:hAnsi="宋体" w:cs="宋体"/>
                <w:color w:val="auto"/>
                <w:kern w:val="0"/>
                <w:sz w:val="24"/>
                <w:szCs w:val="21"/>
              </w:rPr>
              <w:t>要</w:t>
            </w:r>
            <w:r>
              <w:rPr>
                <w:rFonts w:hint="eastAsia" w:ascii="宋体" w:hAnsi="宋体" w:cs="宋体"/>
                <w:color w:val="auto"/>
                <w:spacing w:val="-2"/>
                <w:kern w:val="0"/>
                <w:sz w:val="24"/>
                <w:szCs w:val="21"/>
              </w:rPr>
              <w:t>工</w:t>
            </w:r>
            <w:r>
              <w:rPr>
                <w:rFonts w:hint="eastAsia" w:ascii="宋体" w:hAnsi="宋体" w:cs="宋体"/>
                <w:color w:val="auto"/>
                <w:kern w:val="0"/>
                <w:sz w:val="24"/>
                <w:szCs w:val="21"/>
              </w:rPr>
              <w:t>程</w:t>
            </w:r>
            <w:r>
              <w:rPr>
                <w:rFonts w:hint="eastAsia" w:ascii="宋体" w:hAnsi="宋体" w:cs="宋体"/>
                <w:color w:val="auto"/>
                <w:spacing w:val="-2"/>
                <w:kern w:val="0"/>
                <w:sz w:val="24"/>
                <w:szCs w:val="21"/>
              </w:rPr>
              <w:t>（</w:t>
            </w:r>
            <w:r>
              <w:rPr>
                <w:rFonts w:hint="eastAsia" w:ascii="宋体" w:hAnsi="宋体" w:cs="宋体"/>
                <w:color w:val="auto"/>
                <w:kern w:val="0"/>
                <w:sz w:val="24"/>
                <w:szCs w:val="21"/>
              </w:rPr>
              <w:t>类</w:t>
            </w:r>
            <w:r>
              <w:rPr>
                <w:rFonts w:hint="eastAsia" w:ascii="宋体" w:hAnsi="宋体" w:cs="宋体"/>
                <w:color w:val="auto"/>
                <w:spacing w:val="-2"/>
                <w:kern w:val="0"/>
                <w:sz w:val="24"/>
                <w:szCs w:val="21"/>
              </w:rPr>
              <w:t>型</w:t>
            </w:r>
            <w:r>
              <w:rPr>
                <w:rFonts w:hint="eastAsia" w:ascii="宋体" w:hAnsi="宋体" w:cs="宋体"/>
                <w:color w:val="auto"/>
                <w:kern w:val="0"/>
                <w:sz w:val="24"/>
                <w:szCs w:val="21"/>
              </w:rPr>
              <w:t>和</w:t>
            </w:r>
            <w:r>
              <w:rPr>
                <w:rFonts w:hint="eastAsia" w:ascii="宋体" w:hAnsi="宋体" w:cs="宋体"/>
                <w:color w:val="auto"/>
                <w:kern w:val="0"/>
                <w:sz w:val="24"/>
                <w:szCs w:val="21"/>
                <w:highlight w:val="none"/>
              </w:rPr>
              <w:t>规模</w:t>
            </w:r>
            <w:r>
              <w:rPr>
                <w:rFonts w:hint="eastAsia" w:ascii="宋体" w:hAnsi="宋体" w:cs="宋体"/>
                <w:color w:val="auto"/>
                <w:kern w:val="0"/>
                <w:sz w:val="24"/>
                <w:szCs w:val="21"/>
              </w:rPr>
              <w:t>）</w:t>
            </w:r>
          </w:p>
        </w:tc>
        <w:tc>
          <w:tcPr>
            <w:tcW w:w="209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6"/>
              <w:ind w:left="275" w:right="-20"/>
              <w:jc w:val="center"/>
              <w:rPr>
                <w:rFonts w:ascii="宋体" w:hAnsi="宋体" w:cs="宋体"/>
                <w:color w:val="auto"/>
                <w:kern w:val="0"/>
                <w:sz w:val="24"/>
              </w:rPr>
            </w:pPr>
            <w:r>
              <w:rPr>
                <w:rFonts w:hint="eastAsia" w:ascii="宋体" w:hAnsi="宋体" w:cs="宋体"/>
                <w:color w:val="auto"/>
                <w:kern w:val="0"/>
                <w:sz w:val="24"/>
                <w:szCs w:val="21"/>
              </w:rPr>
              <w:t>该项</w:t>
            </w:r>
            <w:r>
              <w:rPr>
                <w:rFonts w:hint="eastAsia" w:ascii="宋体" w:hAnsi="宋体" w:cs="宋体"/>
                <w:color w:val="auto"/>
                <w:spacing w:val="-2"/>
                <w:kern w:val="0"/>
                <w:sz w:val="24"/>
                <w:szCs w:val="21"/>
              </w:rPr>
              <w:t>目</w:t>
            </w:r>
            <w:r>
              <w:rPr>
                <w:rFonts w:hint="eastAsia" w:ascii="宋体" w:hAnsi="宋体" w:cs="宋体"/>
                <w:color w:val="auto"/>
                <w:kern w:val="0"/>
                <w:sz w:val="24"/>
                <w:szCs w:val="21"/>
              </w:rPr>
              <w:t>中</w:t>
            </w:r>
            <w:r>
              <w:rPr>
                <w:rFonts w:hint="eastAsia" w:ascii="宋体" w:hAnsi="宋体" w:cs="宋体"/>
                <w:color w:val="auto"/>
                <w:spacing w:val="-2"/>
                <w:kern w:val="0"/>
                <w:sz w:val="24"/>
                <w:szCs w:val="21"/>
              </w:rPr>
              <w:t>任</w:t>
            </w:r>
            <w:r>
              <w:rPr>
                <w:rFonts w:hint="eastAsia" w:ascii="宋体" w:hAnsi="宋体" w:cs="宋体"/>
                <w:color w:val="auto"/>
                <w:kern w:val="0"/>
                <w:sz w:val="24"/>
                <w:szCs w:val="21"/>
              </w:rPr>
              <w:t>职</w:t>
            </w:r>
          </w:p>
        </w:tc>
        <w:tc>
          <w:tcPr>
            <w:tcW w:w="11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6"/>
              <w:ind w:left="278" w:right="-20" w:hanging="278" w:hangingChars="116"/>
              <w:jc w:val="center"/>
              <w:rPr>
                <w:rFonts w:ascii="宋体" w:hAnsi="宋体" w:cs="宋体"/>
                <w:color w:val="auto"/>
                <w:kern w:val="0"/>
                <w:sz w:val="24"/>
              </w:rPr>
            </w:pPr>
            <w:r>
              <w:rPr>
                <w:rFonts w:hint="eastAsia" w:ascii="宋体" w:hAnsi="宋体" w:cs="宋体"/>
                <w:color w:val="auto"/>
                <w:kern w:val="0"/>
                <w:sz w:val="24"/>
                <w:szCs w:val="21"/>
              </w:rPr>
              <w:t>发包人及联系电话</w:t>
            </w:r>
          </w:p>
        </w:tc>
      </w:tr>
      <w:tr>
        <w:tblPrEx>
          <w:tblCellMar>
            <w:top w:w="0" w:type="dxa"/>
            <w:left w:w="0" w:type="dxa"/>
            <w:bottom w:w="0" w:type="dxa"/>
            <w:right w:w="0" w:type="dxa"/>
          </w:tblCellMar>
        </w:tblPrEx>
        <w:trPr>
          <w:trHeight w:val="2177" w:hRule="exact"/>
          <w:jc w:val="center"/>
        </w:trPr>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4661" w:type="dxa"/>
            <w:gridSpan w:val="7"/>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2099" w:type="dxa"/>
            <w:gridSpan w:val="2"/>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c>
          <w:tcPr>
            <w:tcW w:w="11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528" w:hRule="exact"/>
          <w:jc w:val="center"/>
        </w:trPr>
        <w:tc>
          <w:tcPr>
            <w:tcW w:w="8931" w:type="dxa"/>
            <w:gridSpan w:val="11"/>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6"/>
              <w:ind w:left="3652" w:right="3632"/>
              <w:jc w:val="center"/>
              <w:rPr>
                <w:rFonts w:ascii="宋体" w:hAnsi="宋体" w:cs="宋体"/>
                <w:color w:val="auto"/>
                <w:kern w:val="0"/>
                <w:sz w:val="24"/>
              </w:rPr>
            </w:pPr>
            <w:r>
              <w:rPr>
                <w:rFonts w:hint="eastAsia" w:ascii="宋体" w:hAnsi="宋体" w:cs="宋体"/>
                <w:color w:val="auto"/>
                <w:kern w:val="0"/>
                <w:sz w:val="24"/>
                <w:szCs w:val="21"/>
              </w:rPr>
              <w:t xml:space="preserve">3. </w:t>
            </w:r>
            <w:r>
              <w:rPr>
                <w:rFonts w:hint="eastAsia" w:ascii="宋体" w:hAnsi="宋体" w:cs="宋体"/>
                <w:color w:val="auto"/>
                <w:spacing w:val="1"/>
                <w:kern w:val="0"/>
                <w:sz w:val="24"/>
                <w:szCs w:val="21"/>
              </w:rPr>
              <w:t xml:space="preserve"> </w:t>
            </w:r>
            <w:r>
              <w:rPr>
                <w:rFonts w:hint="eastAsia" w:ascii="宋体" w:hAnsi="宋体" w:cs="宋体"/>
                <w:color w:val="auto"/>
                <w:spacing w:val="-2"/>
                <w:kern w:val="0"/>
                <w:sz w:val="24"/>
                <w:szCs w:val="21"/>
              </w:rPr>
              <w:t>获</w:t>
            </w:r>
            <w:r>
              <w:rPr>
                <w:rFonts w:hint="eastAsia" w:ascii="宋体" w:hAnsi="宋体" w:cs="宋体"/>
                <w:color w:val="auto"/>
                <w:kern w:val="0"/>
                <w:sz w:val="24"/>
                <w:szCs w:val="21"/>
              </w:rPr>
              <w:t>奖</w:t>
            </w:r>
            <w:r>
              <w:rPr>
                <w:rFonts w:hint="eastAsia" w:ascii="宋体" w:hAnsi="宋体" w:cs="宋体"/>
                <w:color w:val="auto"/>
                <w:spacing w:val="-2"/>
                <w:kern w:val="0"/>
                <w:sz w:val="24"/>
                <w:szCs w:val="21"/>
              </w:rPr>
              <w:t>情</w:t>
            </w:r>
            <w:r>
              <w:rPr>
                <w:rFonts w:hint="eastAsia" w:ascii="宋体" w:hAnsi="宋体" w:cs="宋体"/>
                <w:color w:val="auto"/>
                <w:kern w:val="0"/>
                <w:sz w:val="24"/>
                <w:szCs w:val="21"/>
              </w:rPr>
              <w:t>况</w:t>
            </w:r>
          </w:p>
        </w:tc>
      </w:tr>
      <w:tr>
        <w:tblPrEx>
          <w:tblCellMar>
            <w:top w:w="0" w:type="dxa"/>
            <w:left w:w="0" w:type="dxa"/>
            <w:bottom w:w="0" w:type="dxa"/>
            <w:right w:w="0" w:type="dxa"/>
          </w:tblCellMar>
        </w:tblPrEx>
        <w:trPr>
          <w:trHeight w:val="1455" w:hRule="exact"/>
          <w:jc w:val="center"/>
        </w:trPr>
        <w:tc>
          <w:tcPr>
            <w:tcW w:w="8931" w:type="dxa"/>
            <w:gridSpan w:val="11"/>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ascii="宋体" w:hAnsi="宋体" w:cs="宋体"/>
                <w:color w:val="auto"/>
                <w:kern w:val="0"/>
                <w:sz w:val="24"/>
              </w:rPr>
            </w:pPr>
          </w:p>
        </w:tc>
      </w:tr>
      <w:tr>
        <w:tblPrEx>
          <w:tblCellMar>
            <w:top w:w="0" w:type="dxa"/>
            <w:left w:w="0" w:type="dxa"/>
            <w:bottom w:w="0" w:type="dxa"/>
            <w:right w:w="0" w:type="dxa"/>
          </w:tblCellMar>
        </w:tblPrEx>
        <w:trPr>
          <w:trHeight w:val="656" w:hRule="exact"/>
          <w:jc w:val="center"/>
        </w:trPr>
        <w:tc>
          <w:tcPr>
            <w:tcW w:w="8931" w:type="dxa"/>
            <w:gridSpan w:val="11"/>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16"/>
              <w:ind w:left="3337" w:right="3315"/>
              <w:jc w:val="center"/>
              <w:rPr>
                <w:rFonts w:ascii="宋体" w:hAnsi="宋体" w:cs="宋体"/>
                <w:color w:val="auto"/>
                <w:kern w:val="0"/>
                <w:sz w:val="24"/>
              </w:rPr>
            </w:pPr>
            <w:r>
              <w:rPr>
                <w:rFonts w:hint="eastAsia" w:ascii="宋体" w:hAnsi="宋体" w:cs="宋体"/>
                <w:color w:val="auto"/>
                <w:kern w:val="0"/>
                <w:sz w:val="24"/>
                <w:szCs w:val="21"/>
              </w:rPr>
              <w:t xml:space="preserve">4. </w:t>
            </w:r>
            <w:r>
              <w:rPr>
                <w:rFonts w:hint="eastAsia" w:ascii="宋体" w:hAnsi="宋体" w:cs="宋体"/>
                <w:color w:val="auto"/>
                <w:spacing w:val="1"/>
                <w:kern w:val="0"/>
                <w:sz w:val="24"/>
                <w:szCs w:val="21"/>
              </w:rPr>
              <w:t xml:space="preserve"> </w:t>
            </w:r>
            <w:r>
              <w:rPr>
                <w:rFonts w:hint="eastAsia" w:ascii="宋体" w:hAnsi="宋体" w:cs="宋体"/>
                <w:color w:val="auto"/>
                <w:spacing w:val="-2"/>
                <w:kern w:val="0"/>
                <w:sz w:val="24"/>
                <w:szCs w:val="21"/>
              </w:rPr>
              <w:t>目</w:t>
            </w:r>
            <w:r>
              <w:rPr>
                <w:rFonts w:hint="eastAsia" w:ascii="宋体" w:hAnsi="宋体" w:cs="宋体"/>
                <w:color w:val="auto"/>
                <w:kern w:val="0"/>
                <w:sz w:val="24"/>
                <w:szCs w:val="21"/>
              </w:rPr>
              <w:t>前</w:t>
            </w:r>
            <w:r>
              <w:rPr>
                <w:rFonts w:hint="eastAsia" w:ascii="宋体" w:hAnsi="宋体" w:cs="宋体"/>
                <w:color w:val="auto"/>
                <w:spacing w:val="-2"/>
                <w:kern w:val="0"/>
                <w:sz w:val="24"/>
                <w:szCs w:val="21"/>
              </w:rPr>
              <w:t>承</w:t>
            </w:r>
            <w:r>
              <w:rPr>
                <w:rFonts w:hint="eastAsia" w:ascii="宋体" w:hAnsi="宋体" w:cs="宋体"/>
                <w:color w:val="auto"/>
                <w:kern w:val="0"/>
                <w:sz w:val="24"/>
                <w:szCs w:val="21"/>
              </w:rPr>
              <w:t>担</w:t>
            </w:r>
            <w:r>
              <w:rPr>
                <w:rFonts w:hint="eastAsia" w:ascii="宋体" w:hAnsi="宋体" w:cs="宋体"/>
                <w:color w:val="auto"/>
                <w:spacing w:val="-2"/>
                <w:kern w:val="0"/>
                <w:sz w:val="24"/>
                <w:szCs w:val="21"/>
              </w:rPr>
              <w:t>的</w:t>
            </w:r>
            <w:r>
              <w:rPr>
                <w:rFonts w:hint="eastAsia" w:ascii="宋体" w:hAnsi="宋体" w:cs="宋体"/>
                <w:color w:val="auto"/>
                <w:kern w:val="0"/>
                <w:sz w:val="24"/>
                <w:szCs w:val="21"/>
              </w:rPr>
              <w:t>任务</w:t>
            </w:r>
          </w:p>
        </w:tc>
      </w:tr>
      <w:tr>
        <w:tblPrEx>
          <w:tblCellMar>
            <w:top w:w="0" w:type="dxa"/>
            <w:left w:w="0" w:type="dxa"/>
            <w:bottom w:w="0" w:type="dxa"/>
            <w:right w:w="0" w:type="dxa"/>
          </w:tblCellMar>
        </w:tblPrEx>
        <w:trPr>
          <w:trHeight w:val="2692" w:hRule="exact"/>
          <w:jc w:val="center"/>
        </w:trPr>
        <w:tc>
          <w:tcPr>
            <w:tcW w:w="8931" w:type="dxa"/>
            <w:gridSpan w:val="11"/>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宋体" w:cs="宋体"/>
                <w:color w:val="auto"/>
                <w:kern w:val="0"/>
                <w:sz w:val="24"/>
              </w:rPr>
            </w:pPr>
          </w:p>
        </w:tc>
      </w:tr>
    </w:tbl>
    <w:p>
      <w:pPr>
        <w:autoSpaceDE w:val="0"/>
        <w:autoSpaceDN w:val="0"/>
        <w:adjustRightInd w:val="0"/>
        <w:spacing w:before="6" w:line="130" w:lineRule="exact"/>
        <w:jc w:val="left"/>
        <w:rPr>
          <w:rFonts w:ascii="宋体" w:hAnsi="宋体" w:cs="宋体"/>
          <w:color w:val="auto"/>
          <w:kern w:val="0"/>
          <w:sz w:val="13"/>
          <w:szCs w:val="13"/>
        </w:rPr>
      </w:pPr>
    </w:p>
    <w:p>
      <w:pPr>
        <w:autoSpaceDE w:val="0"/>
        <w:autoSpaceDN w:val="0"/>
        <w:adjustRightInd w:val="0"/>
        <w:spacing w:line="200" w:lineRule="exact"/>
        <w:jc w:val="left"/>
        <w:rPr>
          <w:rFonts w:ascii="宋体" w:hAnsi="宋体" w:cs="宋体"/>
          <w:color w:val="auto"/>
          <w:kern w:val="0"/>
          <w:sz w:val="20"/>
          <w:szCs w:val="20"/>
        </w:rPr>
      </w:pPr>
    </w:p>
    <w:p>
      <w:pPr>
        <w:autoSpaceDE w:val="0"/>
        <w:autoSpaceDN w:val="0"/>
        <w:adjustRightInd w:val="0"/>
        <w:spacing w:line="271" w:lineRule="exact"/>
        <w:ind w:right="-20"/>
        <w:jc w:val="left"/>
        <w:rPr>
          <w:rFonts w:ascii="宋体" w:hAnsi="宋体" w:cs="宋体"/>
          <w:color w:val="auto"/>
          <w:kern w:val="0"/>
          <w:position w:val="-2"/>
          <w:sz w:val="24"/>
        </w:rPr>
      </w:pPr>
      <w:r>
        <w:rPr>
          <w:rFonts w:hint="eastAsia" w:ascii="宋体" w:hAnsi="宋体" w:cs="宋体"/>
          <w:color w:val="auto"/>
          <w:kern w:val="0"/>
          <w:position w:val="-2"/>
          <w:sz w:val="24"/>
        </w:rPr>
        <w:t>注：</w:t>
      </w:r>
    </w:p>
    <w:p>
      <w:pPr>
        <w:autoSpaceDE w:val="0"/>
        <w:autoSpaceDN w:val="0"/>
        <w:adjustRightInd w:val="0"/>
        <w:spacing w:line="271" w:lineRule="exact"/>
        <w:ind w:right="-20" w:firstLine="480" w:firstLineChars="200"/>
        <w:jc w:val="left"/>
        <w:rPr>
          <w:rFonts w:ascii="宋体" w:hAnsi="宋体" w:cs="宋体"/>
          <w:color w:val="auto"/>
          <w:kern w:val="0"/>
          <w:sz w:val="24"/>
        </w:rPr>
      </w:pPr>
      <w:r>
        <w:rPr>
          <w:rFonts w:hint="eastAsia" w:ascii="宋体" w:hAnsi="宋体" w:cs="宋体"/>
          <w:color w:val="auto"/>
          <w:kern w:val="0"/>
          <w:position w:val="-2"/>
          <w:sz w:val="24"/>
        </w:rPr>
        <w:t>1、</w:t>
      </w:r>
      <w:r>
        <w:rPr>
          <w:rFonts w:hint="eastAsia" w:ascii="宋体" w:hAnsi="宋体" w:cs="宋体"/>
          <w:color w:val="auto"/>
          <w:spacing w:val="-2"/>
          <w:kern w:val="0"/>
          <w:sz w:val="24"/>
        </w:rPr>
        <w:t>本</w:t>
      </w:r>
      <w:r>
        <w:rPr>
          <w:rFonts w:hint="eastAsia" w:ascii="宋体" w:hAnsi="宋体" w:cs="宋体"/>
          <w:color w:val="auto"/>
          <w:kern w:val="0"/>
          <w:sz w:val="24"/>
        </w:rPr>
        <w:t>表</w:t>
      </w:r>
      <w:r>
        <w:rPr>
          <w:rFonts w:hint="eastAsia" w:ascii="宋体" w:hAnsi="宋体" w:cs="宋体"/>
          <w:color w:val="auto"/>
          <w:spacing w:val="-2"/>
          <w:kern w:val="0"/>
          <w:sz w:val="24"/>
        </w:rPr>
        <w:t>人</w:t>
      </w:r>
      <w:r>
        <w:rPr>
          <w:rFonts w:hint="eastAsia" w:ascii="宋体" w:hAnsi="宋体" w:cs="宋体"/>
          <w:color w:val="auto"/>
          <w:kern w:val="0"/>
          <w:sz w:val="24"/>
        </w:rPr>
        <w:t>员</w:t>
      </w:r>
      <w:r>
        <w:rPr>
          <w:rFonts w:hint="eastAsia" w:ascii="宋体" w:hAnsi="宋体" w:cs="宋体"/>
          <w:color w:val="auto"/>
          <w:spacing w:val="-2"/>
          <w:kern w:val="0"/>
          <w:sz w:val="24"/>
        </w:rPr>
        <w:t>应</w:t>
      </w:r>
      <w:r>
        <w:rPr>
          <w:rFonts w:hint="eastAsia" w:ascii="宋体" w:hAnsi="宋体" w:cs="宋体"/>
          <w:color w:val="auto"/>
          <w:kern w:val="0"/>
          <w:sz w:val="24"/>
        </w:rPr>
        <w:t>与表（</w:t>
      </w:r>
      <w:r>
        <w:rPr>
          <w:rFonts w:hint="eastAsia" w:ascii="宋体" w:hAnsi="宋体" w:cs="宋体"/>
          <w:color w:val="auto"/>
          <w:spacing w:val="-1"/>
          <w:kern w:val="0"/>
          <w:sz w:val="24"/>
        </w:rPr>
        <w:t>四</w:t>
      </w:r>
      <w:r>
        <w:rPr>
          <w:rFonts w:hint="eastAsia" w:ascii="宋体" w:hAnsi="宋体" w:cs="宋体"/>
          <w:color w:val="auto"/>
          <w:spacing w:val="-3"/>
          <w:kern w:val="0"/>
          <w:sz w:val="24"/>
        </w:rPr>
        <w:t>)</w:t>
      </w:r>
      <w:r>
        <w:rPr>
          <w:rFonts w:hint="eastAsia" w:ascii="宋体" w:hAnsi="宋体" w:cs="宋体"/>
          <w:color w:val="auto"/>
          <w:spacing w:val="-2"/>
          <w:kern w:val="0"/>
          <w:sz w:val="24"/>
        </w:rPr>
        <w:t>中</w:t>
      </w:r>
      <w:r>
        <w:rPr>
          <w:rFonts w:hint="eastAsia" w:ascii="宋体" w:hAnsi="宋体" w:cs="宋体"/>
          <w:color w:val="auto"/>
          <w:kern w:val="0"/>
          <w:sz w:val="24"/>
        </w:rPr>
        <w:t>所列</w:t>
      </w:r>
      <w:r>
        <w:rPr>
          <w:rFonts w:hint="eastAsia" w:ascii="宋体" w:hAnsi="宋体" w:cs="宋体"/>
          <w:color w:val="auto"/>
          <w:spacing w:val="-2"/>
          <w:kern w:val="0"/>
          <w:sz w:val="24"/>
        </w:rPr>
        <w:t>人</w:t>
      </w:r>
      <w:r>
        <w:rPr>
          <w:rFonts w:hint="eastAsia" w:ascii="宋体" w:hAnsi="宋体" w:cs="宋体"/>
          <w:color w:val="auto"/>
          <w:kern w:val="0"/>
          <w:sz w:val="24"/>
        </w:rPr>
        <w:t>员</w:t>
      </w:r>
      <w:r>
        <w:rPr>
          <w:rFonts w:hint="eastAsia" w:ascii="宋体" w:hAnsi="宋体" w:cs="宋体"/>
          <w:color w:val="auto"/>
          <w:spacing w:val="-2"/>
          <w:kern w:val="0"/>
          <w:sz w:val="24"/>
        </w:rPr>
        <w:t>相</w:t>
      </w:r>
      <w:r>
        <w:rPr>
          <w:rFonts w:hint="eastAsia" w:ascii="宋体" w:hAnsi="宋体" w:cs="宋体"/>
          <w:color w:val="auto"/>
          <w:kern w:val="0"/>
          <w:sz w:val="24"/>
        </w:rPr>
        <w:t>一致</w:t>
      </w:r>
      <w:r>
        <w:rPr>
          <w:rFonts w:hint="eastAsia" w:ascii="宋体" w:hAnsi="宋体" w:cs="宋体"/>
          <w:color w:val="auto"/>
          <w:spacing w:val="-19"/>
          <w:kern w:val="0"/>
          <w:sz w:val="24"/>
        </w:rPr>
        <w:t>，</w:t>
      </w:r>
      <w:r>
        <w:rPr>
          <w:rFonts w:hint="eastAsia" w:ascii="宋体" w:hAnsi="宋体" w:cs="宋体"/>
          <w:color w:val="auto"/>
          <w:kern w:val="0"/>
          <w:sz w:val="24"/>
        </w:rPr>
        <w:t>附</w:t>
      </w:r>
      <w:r>
        <w:rPr>
          <w:rFonts w:hint="eastAsia" w:ascii="宋体" w:hAnsi="宋体" w:cs="宋体"/>
          <w:color w:val="auto"/>
          <w:spacing w:val="-2"/>
          <w:kern w:val="0"/>
          <w:sz w:val="24"/>
        </w:rPr>
        <w:t>拟委</w:t>
      </w:r>
      <w:r>
        <w:rPr>
          <w:rFonts w:hint="eastAsia" w:ascii="宋体" w:hAnsi="宋体" w:cs="宋体"/>
          <w:color w:val="auto"/>
          <w:kern w:val="0"/>
          <w:sz w:val="24"/>
        </w:rPr>
        <w:t>任的</w:t>
      </w:r>
      <w:r>
        <w:rPr>
          <w:rFonts w:hint="eastAsia" w:ascii="宋体" w:hAnsi="宋体" w:cs="宋体"/>
          <w:color w:val="auto"/>
          <w:spacing w:val="-2"/>
          <w:kern w:val="0"/>
          <w:sz w:val="24"/>
        </w:rPr>
        <w:t>主</w:t>
      </w:r>
      <w:r>
        <w:rPr>
          <w:rFonts w:hint="eastAsia" w:ascii="宋体" w:hAnsi="宋体" w:cs="宋体"/>
          <w:color w:val="auto"/>
          <w:kern w:val="0"/>
          <w:sz w:val="24"/>
        </w:rPr>
        <w:t>要</w:t>
      </w:r>
      <w:r>
        <w:rPr>
          <w:rFonts w:hint="eastAsia" w:ascii="宋体" w:hAnsi="宋体" w:cs="宋体"/>
          <w:color w:val="auto"/>
          <w:spacing w:val="-2"/>
          <w:kern w:val="0"/>
          <w:sz w:val="24"/>
        </w:rPr>
        <w:t>人</w:t>
      </w:r>
      <w:r>
        <w:rPr>
          <w:rFonts w:hint="eastAsia" w:ascii="宋体" w:hAnsi="宋体" w:cs="宋体"/>
          <w:color w:val="auto"/>
          <w:kern w:val="0"/>
          <w:sz w:val="24"/>
        </w:rPr>
        <w:t>员</w:t>
      </w:r>
      <w:r>
        <w:rPr>
          <w:rFonts w:hint="eastAsia" w:ascii="宋体" w:hAnsi="宋体" w:cs="宋体"/>
          <w:color w:val="auto"/>
          <w:spacing w:val="-2"/>
          <w:kern w:val="0"/>
          <w:sz w:val="24"/>
        </w:rPr>
        <w:t>的</w:t>
      </w:r>
      <w:r>
        <w:rPr>
          <w:rFonts w:hint="eastAsia" w:ascii="宋体" w:hAnsi="宋体" w:cs="宋体"/>
          <w:color w:val="auto"/>
          <w:kern w:val="0"/>
          <w:sz w:val="24"/>
        </w:rPr>
        <w:t>身</w:t>
      </w:r>
      <w:r>
        <w:rPr>
          <w:rFonts w:hint="eastAsia" w:ascii="宋体" w:hAnsi="宋体" w:cs="宋体"/>
          <w:color w:val="auto"/>
          <w:spacing w:val="-2"/>
          <w:kern w:val="0"/>
          <w:sz w:val="24"/>
        </w:rPr>
        <w:t>份</w:t>
      </w:r>
      <w:r>
        <w:rPr>
          <w:rFonts w:hint="eastAsia" w:ascii="宋体" w:hAnsi="宋体" w:cs="宋体"/>
          <w:color w:val="auto"/>
          <w:kern w:val="0"/>
          <w:sz w:val="24"/>
        </w:rPr>
        <w:t>证</w:t>
      </w:r>
      <w:r>
        <w:rPr>
          <w:rFonts w:hint="eastAsia" w:ascii="宋体" w:hAnsi="宋体" w:cs="宋体"/>
          <w:color w:val="auto"/>
          <w:spacing w:val="-19"/>
          <w:kern w:val="0"/>
          <w:sz w:val="24"/>
        </w:rPr>
        <w:t>、学历证、注册证书、</w:t>
      </w:r>
      <w:r>
        <w:rPr>
          <w:rFonts w:hint="eastAsia" w:ascii="宋体" w:hAnsi="宋体" w:cs="宋体"/>
          <w:color w:val="auto"/>
          <w:kern w:val="0"/>
          <w:sz w:val="24"/>
        </w:rPr>
        <w:t>职称</w:t>
      </w:r>
      <w:r>
        <w:rPr>
          <w:rFonts w:hint="eastAsia" w:ascii="宋体" w:hAnsi="宋体" w:cs="宋体"/>
          <w:color w:val="auto"/>
          <w:spacing w:val="-2"/>
          <w:kern w:val="0"/>
          <w:sz w:val="24"/>
        </w:rPr>
        <w:t>资</w:t>
      </w:r>
      <w:r>
        <w:rPr>
          <w:rFonts w:hint="eastAsia" w:ascii="宋体" w:hAnsi="宋体" w:cs="宋体"/>
          <w:color w:val="auto"/>
          <w:kern w:val="0"/>
          <w:sz w:val="24"/>
        </w:rPr>
        <w:t>格</w:t>
      </w:r>
      <w:r>
        <w:rPr>
          <w:rFonts w:hint="eastAsia" w:ascii="宋体" w:hAnsi="宋体" w:cs="宋体"/>
          <w:color w:val="auto"/>
          <w:spacing w:val="-2"/>
          <w:kern w:val="0"/>
          <w:sz w:val="24"/>
        </w:rPr>
        <w:t>证</w:t>
      </w:r>
      <w:r>
        <w:rPr>
          <w:rFonts w:hint="eastAsia" w:ascii="宋体" w:hAnsi="宋体" w:cs="宋体"/>
          <w:color w:val="auto"/>
          <w:kern w:val="0"/>
          <w:sz w:val="24"/>
        </w:rPr>
        <w:t>书以及</w:t>
      </w:r>
      <w:r>
        <w:rPr>
          <w:rFonts w:hint="eastAsia" w:ascii="宋体" w:hAnsi="宋体" w:cs="宋体"/>
          <w:color w:val="auto"/>
          <w:spacing w:val="-2"/>
          <w:kern w:val="0"/>
          <w:sz w:val="24"/>
        </w:rPr>
        <w:t>资</w:t>
      </w:r>
      <w:r>
        <w:rPr>
          <w:rFonts w:hint="eastAsia" w:ascii="宋体" w:hAnsi="宋体" w:cs="宋体"/>
          <w:color w:val="auto"/>
          <w:kern w:val="0"/>
          <w:sz w:val="24"/>
        </w:rPr>
        <w:t>格</w:t>
      </w:r>
      <w:r>
        <w:rPr>
          <w:rFonts w:hint="eastAsia" w:ascii="宋体" w:hAnsi="宋体" w:cs="宋体"/>
          <w:color w:val="auto"/>
          <w:spacing w:val="-2"/>
          <w:kern w:val="0"/>
          <w:sz w:val="24"/>
        </w:rPr>
        <w:t>审</w:t>
      </w:r>
      <w:r>
        <w:rPr>
          <w:rFonts w:hint="eastAsia" w:ascii="宋体" w:hAnsi="宋体" w:cs="宋体"/>
          <w:color w:val="auto"/>
          <w:kern w:val="0"/>
          <w:sz w:val="24"/>
        </w:rPr>
        <w:t>查</w:t>
      </w:r>
      <w:r>
        <w:rPr>
          <w:rFonts w:hint="eastAsia" w:ascii="宋体" w:hAnsi="宋体" w:cs="宋体"/>
          <w:color w:val="auto"/>
          <w:spacing w:val="-2"/>
          <w:kern w:val="0"/>
          <w:sz w:val="24"/>
        </w:rPr>
        <w:t>条</w:t>
      </w:r>
      <w:r>
        <w:rPr>
          <w:rFonts w:hint="eastAsia" w:ascii="宋体" w:hAnsi="宋体" w:cs="宋体"/>
          <w:color w:val="auto"/>
          <w:kern w:val="0"/>
          <w:sz w:val="24"/>
        </w:rPr>
        <w:t>件</w:t>
      </w:r>
      <w:r>
        <w:rPr>
          <w:rFonts w:hint="eastAsia" w:ascii="宋体" w:hAnsi="宋体" w:cs="宋体"/>
          <w:color w:val="auto"/>
          <w:spacing w:val="-2"/>
          <w:kern w:val="0"/>
          <w:sz w:val="24"/>
        </w:rPr>
        <w:t>所</w:t>
      </w:r>
      <w:r>
        <w:rPr>
          <w:rFonts w:hint="eastAsia" w:ascii="宋体" w:hAnsi="宋体" w:cs="宋体"/>
          <w:color w:val="auto"/>
          <w:kern w:val="0"/>
          <w:sz w:val="24"/>
        </w:rPr>
        <w:t>要</w:t>
      </w:r>
      <w:r>
        <w:rPr>
          <w:rFonts w:hint="eastAsia" w:ascii="宋体" w:hAnsi="宋体" w:cs="宋体"/>
          <w:color w:val="auto"/>
          <w:spacing w:val="-2"/>
          <w:kern w:val="0"/>
          <w:sz w:val="24"/>
        </w:rPr>
        <w:t>求</w:t>
      </w:r>
      <w:r>
        <w:rPr>
          <w:rFonts w:hint="eastAsia" w:ascii="宋体" w:hAnsi="宋体" w:cs="宋体"/>
          <w:color w:val="auto"/>
          <w:kern w:val="0"/>
          <w:sz w:val="24"/>
        </w:rPr>
        <w:t>的其</w:t>
      </w:r>
      <w:r>
        <w:rPr>
          <w:rFonts w:hint="eastAsia" w:ascii="宋体" w:hAnsi="宋体" w:cs="宋体"/>
          <w:color w:val="auto"/>
          <w:spacing w:val="-2"/>
          <w:kern w:val="0"/>
          <w:sz w:val="24"/>
        </w:rPr>
        <w:t>他</w:t>
      </w:r>
      <w:r>
        <w:rPr>
          <w:rFonts w:hint="eastAsia" w:ascii="宋体" w:hAnsi="宋体" w:cs="宋体"/>
          <w:color w:val="auto"/>
          <w:kern w:val="0"/>
          <w:sz w:val="24"/>
        </w:rPr>
        <w:t>相</w:t>
      </w:r>
      <w:r>
        <w:rPr>
          <w:rFonts w:hint="eastAsia" w:ascii="宋体" w:hAnsi="宋体" w:cs="宋体"/>
          <w:color w:val="auto"/>
          <w:spacing w:val="-2"/>
          <w:kern w:val="0"/>
          <w:sz w:val="24"/>
        </w:rPr>
        <w:t>关</w:t>
      </w:r>
      <w:r>
        <w:rPr>
          <w:rFonts w:hint="eastAsia" w:ascii="宋体" w:hAnsi="宋体" w:cs="宋体"/>
          <w:color w:val="auto"/>
          <w:kern w:val="0"/>
          <w:sz w:val="24"/>
        </w:rPr>
        <w:t>证书</w:t>
      </w:r>
      <w:r>
        <w:rPr>
          <w:rFonts w:hint="eastAsia" w:ascii="宋体" w:hAnsi="宋体" w:cs="宋体"/>
          <w:color w:val="auto"/>
          <w:spacing w:val="-2"/>
          <w:kern w:val="0"/>
          <w:sz w:val="24"/>
        </w:rPr>
        <w:t>的复</w:t>
      </w:r>
      <w:r>
        <w:rPr>
          <w:rFonts w:hint="eastAsia" w:ascii="宋体" w:hAnsi="宋体" w:cs="宋体"/>
          <w:color w:val="auto"/>
          <w:kern w:val="0"/>
          <w:sz w:val="24"/>
        </w:rPr>
        <w:t>印</w:t>
      </w:r>
      <w:r>
        <w:rPr>
          <w:rFonts w:hint="eastAsia" w:ascii="宋体" w:hAnsi="宋体" w:cs="宋体"/>
          <w:color w:val="auto"/>
          <w:spacing w:val="-2"/>
          <w:kern w:val="0"/>
          <w:sz w:val="24"/>
        </w:rPr>
        <w:t>件</w:t>
      </w:r>
      <w:r>
        <w:rPr>
          <w:rFonts w:hint="eastAsia" w:ascii="宋体" w:hAnsi="宋体" w:cs="宋体"/>
          <w:color w:val="auto"/>
          <w:kern w:val="0"/>
          <w:sz w:val="24"/>
        </w:rPr>
        <w:t>。</w:t>
      </w:r>
    </w:p>
    <w:p>
      <w:pPr>
        <w:autoSpaceDE w:val="0"/>
        <w:autoSpaceDN w:val="0"/>
        <w:adjustRightInd w:val="0"/>
        <w:spacing w:before="91"/>
        <w:ind w:right="71" w:firstLine="480" w:firstLineChars="200"/>
        <w:rPr>
          <w:rFonts w:ascii="宋体" w:hAnsi="宋体" w:cs="宋体"/>
          <w:color w:val="auto"/>
          <w:sz w:val="28"/>
          <w:szCs w:val="28"/>
          <w:highlight w:val="none"/>
        </w:rPr>
      </w:pPr>
      <w:r>
        <w:rPr>
          <w:rFonts w:hint="eastAsia" w:ascii="宋体" w:hAnsi="宋体" w:cs="宋体"/>
          <w:color w:val="auto"/>
          <w:kern w:val="0"/>
          <w:sz w:val="24"/>
        </w:rPr>
        <w:t>2、</w:t>
      </w:r>
      <w:r>
        <w:rPr>
          <w:rFonts w:hint="eastAsia" w:ascii="宋体" w:hAnsi="宋体" w:cs="宋体"/>
          <w:color w:val="auto"/>
          <w:kern w:val="0"/>
          <w:sz w:val="24"/>
          <w:highlight w:val="none"/>
        </w:rPr>
        <w:t>项目负责人还应提供相关业绩证明材料的复印件。</w:t>
      </w:r>
    </w:p>
    <w:p>
      <w:pPr>
        <w:tabs>
          <w:tab w:val="left" w:pos="4080"/>
        </w:tabs>
        <w:autoSpaceDE w:val="0"/>
        <w:autoSpaceDN w:val="0"/>
        <w:adjustRightInd w:val="0"/>
        <w:spacing w:line="384" w:lineRule="exact"/>
        <w:ind w:left="3340" w:right="3239"/>
        <w:jc w:val="center"/>
        <w:rPr>
          <w:rFonts w:ascii="宋体" w:hAnsi="宋体" w:cs="宋体"/>
          <w:color w:val="auto"/>
          <w:sz w:val="28"/>
          <w:szCs w:val="28"/>
        </w:rPr>
      </w:pPr>
    </w:p>
    <w:p>
      <w:pPr>
        <w:pStyle w:val="5"/>
        <w:numPr>
          <w:ilvl w:val="2"/>
          <w:numId w:val="0"/>
        </w:numPr>
        <w:jc w:val="center"/>
        <w:rPr>
          <w:rFonts w:ascii="宋体" w:hAnsi="宋体" w:eastAsia="宋体" w:cs="宋体"/>
          <w:color w:val="auto"/>
        </w:rPr>
      </w:pPr>
      <w:bookmarkStart w:id="298" w:name="_Toc2861"/>
      <w:bookmarkStart w:id="299" w:name="_Toc4570"/>
      <w:r>
        <w:rPr>
          <w:rFonts w:hint="eastAsia" w:ascii="宋体" w:hAnsi="宋体" w:eastAsia="宋体" w:cs="宋体"/>
          <w:color w:val="auto"/>
        </w:rPr>
        <w:t>五、综合情况</w:t>
      </w:r>
      <w:bookmarkEnd w:id="298"/>
      <w:r>
        <w:rPr>
          <w:rFonts w:hint="eastAsia" w:ascii="宋体" w:hAnsi="宋体" w:eastAsia="宋体" w:cs="宋体"/>
          <w:color w:val="auto"/>
        </w:rPr>
        <w:t>部分</w:t>
      </w:r>
      <w:bookmarkEnd w:id="299"/>
    </w:p>
    <w:p>
      <w:pPr>
        <w:jc w:val="center"/>
        <w:rPr>
          <w:rFonts w:ascii="宋体" w:hAnsi="宋体" w:cs="宋体"/>
          <w:color w:val="auto"/>
          <w:sz w:val="28"/>
          <w:szCs w:val="36"/>
        </w:rPr>
      </w:pPr>
      <w:r>
        <w:rPr>
          <w:rFonts w:hint="eastAsia" w:ascii="宋体" w:hAnsi="宋体" w:cs="宋体"/>
          <w:color w:val="auto"/>
          <w:sz w:val="28"/>
          <w:szCs w:val="36"/>
        </w:rPr>
        <w:t>按照项目实际情况及招标文件评标办法等提供具体有效的资料</w:t>
      </w:r>
    </w:p>
    <w:p>
      <w:pPr>
        <w:rPr>
          <w:rFonts w:ascii="宋体" w:hAnsi="宋体" w:cs="宋体"/>
          <w:b/>
          <w:bCs/>
          <w:color w:val="auto"/>
          <w:kern w:val="0"/>
          <w:sz w:val="32"/>
          <w:szCs w:val="32"/>
        </w:rPr>
      </w:pPr>
      <w:r>
        <w:rPr>
          <w:rFonts w:hint="eastAsia" w:ascii="宋体" w:hAnsi="宋体" w:cs="宋体"/>
          <w:b/>
          <w:bCs/>
          <w:color w:val="auto"/>
          <w:kern w:val="0"/>
          <w:sz w:val="32"/>
          <w:szCs w:val="32"/>
        </w:rPr>
        <w:br w:type="page"/>
      </w:r>
    </w:p>
    <w:p>
      <w:pPr>
        <w:jc w:val="center"/>
        <w:rPr>
          <w:rFonts w:ascii="宋体" w:hAnsi="宋体" w:cs="宋体"/>
          <w:b/>
          <w:bCs/>
          <w:color w:val="auto"/>
          <w:kern w:val="0"/>
          <w:sz w:val="32"/>
          <w:szCs w:val="32"/>
        </w:rPr>
      </w:pPr>
      <w:r>
        <w:rPr>
          <w:rFonts w:hint="eastAsia" w:ascii="宋体" w:hAnsi="宋体" w:cs="宋体"/>
          <w:b/>
          <w:bCs/>
          <w:color w:val="auto"/>
          <w:kern w:val="0"/>
          <w:sz w:val="32"/>
          <w:szCs w:val="32"/>
        </w:rPr>
        <w:t>六、技术标部分</w:t>
      </w:r>
    </w:p>
    <w:p>
      <w:pPr>
        <w:jc w:val="center"/>
        <w:rPr>
          <w:rFonts w:ascii="宋体" w:hAnsi="宋体" w:cs="宋体"/>
          <w:color w:val="auto"/>
        </w:rPr>
      </w:pPr>
      <w:r>
        <w:rPr>
          <w:rFonts w:hint="eastAsia" w:ascii="宋体" w:hAnsi="宋体" w:cs="宋体"/>
          <w:color w:val="auto"/>
          <w:sz w:val="28"/>
          <w:szCs w:val="36"/>
        </w:rPr>
        <w:t>按照项目实际情况及招标文件评标办法等提供具体有效的资料</w:t>
      </w:r>
      <w:bookmarkStart w:id="300" w:name="_Toc20845"/>
      <w:bookmarkEnd w:id="300"/>
    </w:p>
    <w:p>
      <w:pPr>
        <w:rPr>
          <w:rFonts w:ascii="宋体" w:hAnsi="宋体" w:cs="宋体"/>
          <w:color w:val="auto"/>
        </w:rPr>
      </w:pPr>
      <w:bookmarkStart w:id="301" w:name="_Toc30659"/>
      <w:r>
        <w:rPr>
          <w:rFonts w:hint="eastAsia" w:ascii="宋体" w:hAnsi="宋体" w:cs="宋体"/>
          <w:color w:val="auto"/>
        </w:rPr>
        <w:br w:type="page"/>
      </w:r>
    </w:p>
    <w:p>
      <w:pPr>
        <w:pStyle w:val="5"/>
        <w:numPr>
          <w:ilvl w:val="2"/>
          <w:numId w:val="0"/>
        </w:numPr>
        <w:jc w:val="center"/>
        <w:rPr>
          <w:rFonts w:ascii="宋体" w:hAnsi="宋体" w:eastAsia="宋体" w:cs="宋体"/>
          <w:color w:val="auto"/>
        </w:rPr>
      </w:pPr>
      <w:bookmarkStart w:id="302" w:name="_Toc24679"/>
      <w:r>
        <w:rPr>
          <w:rFonts w:hint="eastAsia" w:ascii="宋体" w:hAnsi="宋体" w:eastAsia="宋体" w:cs="宋体"/>
          <w:color w:val="auto"/>
        </w:rPr>
        <w:t>七、其他资料</w:t>
      </w:r>
      <w:bookmarkEnd w:id="301"/>
      <w:bookmarkEnd w:id="302"/>
    </w:p>
    <w:p>
      <w:pPr>
        <w:jc w:val="center"/>
        <w:rPr>
          <w:rFonts w:ascii="宋体" w:hAnsi="宋体" w:cs="宋体"/>
          <w:color w:val="auto"/>
          <w:sz w:val="28"/>
          <w:szCs w:val="36"/>
        </w:rPr>
      </w:pPr>
      <w:r>
        <w:rPr>
          <w:rFonts w:hint="eastAsia" w:ascii="宋体" w:hAnsi="宋体" w:cs="宋体"/>
          <w:color w:val="auto"/>
          <w:sz w:val="28"/>
          <w:szCs w:val="36"/>
        </w:rPr>
        <w:t>按照项目实际情况及招标文件要求等提供投标人认为有必要的资料</w:t>
      </w:r>
    </w:p>
    <w:p>
      <w:pPr>
        <w:autoSpaceDE w:val="0"/>
        <w:autoSpaceDN w:val="0"/>
        <w:adjustRightInd w:val="0"/>
        <w:spacing w:before="34"/>
        <w:ind w:right="7421"/>
        <w:jc w:val="center"/>
        <w:rPr>
          <w:rFonts w:ascii="宋体" w:hAnsi="宋体" w:cs="宋体"/>
          <w:color w:val="auto"/>
          <w:kern w:val="0"/>
          <w:szCs w:val="21"/>
        </w:rPr>
      </w:pPr>
    </w:p>
    <w:p>
      <w:pPr>
        <w:rPr>
          <w:rFonts w:ascii="宋体" w:hAnsi="宋体" w:cs="宋体"/>
          <w:color w:val="auto"/>
        </w:rPr>
      </w:pPr>
    </w:p>
    <w:p>
      <w:pPr>
        <w:rPr>
          <w:color w:val="auto"/>
        </w:rPr>
      </w:pPr>
    </w:p>
    <w:sectPr>
      <w:footerReference r:id="rId6" w:type="default"/>
      <w:pgSz w:w="11920" w:h="16840"/>
      <w:pgMar w:top="1060" w:right="1480" w:bottom="1140" w:left="1378" w:header="885" w:footer="86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hromeSansMM">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b/>
        <w:lang w:val="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宋体" w:hAnsi="宋体"/>
        <w:b/>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b/>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r>
      <w:rPr>
        <w:rFonts w:hint="eastAsia" w:ascii="宋体" w:hAnsi="宋体"/>
        <w:b/>
        <w:lang w:val="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kern w:val="0"/>
        <w:sz w:val="10"/>
        <w:szCs w:val="10"/>
      </w:rPr>
    </w:pPr>
    <w:r>
      <w:rPr>
        <w:sz w:val="1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r>
      <w:rPr>
        <w:rFonts w:hint="eastAsia"/>
        <w:color w:val="auto"/>
        <w:highlight w:val="none"/>
      </w:rPr>
      <w:t xml:space="preserve">唐河县第二初级中学扩建项目设计     </w:t>
    </w:r>
    <w:r>
      <w:rPr>
        <w:rFonts w:hint="eastAsia"/>
      </w:rPr>
      <w:t xml:space="preserve">                         </w:t>
    </w:r>
    <w:r>
      <w:t xml:space="preserve">            </w:t>
    </w:r>
    <w:r>
      <w:rPr>
        <w:rFonts w:hint="eastAsia"/>
      </w:rPr>
      <w:t xml:space="preserve"> 设计招标文件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2C1EC"/>
    <w:multiLevelType w:val="singleLevel"/>
    <w:tmpl w:val="9382C1EC"/>
    <w:lvl w:ilvl="0" w:tentative="0">
      <w:start w:val="1"/>
      <w:numFmt w:val="decimal"/>
      <w:suff w:val="nothing"/>
      <w:lvlText w:val="%1、"/>
      <w:lvlJc w:val="left"/>
    </w:lvl>
  </w:abstractNum>
  <w:abstractNum w:abstractNumId="1">
    <w:nsid w:val="D2ACEC71"/>
    <w:multiLevelType w:val="singleLevel"/>
    <w:tmpl w:val="D2ACEC71"/>
    <w:lvl w:ilvl="0" w:tentative="0">
      <w:start w:val="1"/>
      <w:numFmt w:val="decimal"/>
      <w:suff w:val="nothing"/>
      <w:lvlText w:val="%1、"/>
      <w:lvlJc w:val="left"/>
    </w:lvl>
  </w:abstractNum>
  <w:abstractNum w:abstractNumId="2">
    <w:nsid w:val="D9501299"/>
    <w:multiLevelType w:val="singleLevel"/>
    <w:tmpl w:val="D9501299"/>
    <w:lvl w:ilvl="0" w:tentative="0">
      <w:start w:val="5"/>
      <w:numFmt w:val="chineseCounting"/>
      <w:suff w:val="space"/>
      <w:lvlText w:val="第%1章"/>
      <w:lvlJc w:val="left"/>
      <w:rPr>
        <w:rFonts w:hint="eastAsia"/>
      </w:rPr>
    </w:lvl>
  </w:abstractNum>
  <w:abstractNum w:abstractNumId="3">
    <w:nsid w:val="00000005"/>
    <w:multiLevelType w:val="multilevel"/>
    <w:tmpl w:val="00000005"/>
    <w:lvl w:ilvl="0" w:tentative="0">
      <w:start w:val="1"/>
      <w:numFmt w:val="decimal"/>
      <w:pStyle w:val="33"/>
      <w:suff w:val="nothing"/>
      <w:lvlText w:val="第%1章 "/>
      <w:lvlJc w:val="left"/>
      <w:pPr>
        <w:ind w:left="0" w:firstLine="0"/>
      </w:pPr>
      <w:rPr>
        <w:rFonts w:hint="eastAsia" w:ascii="方正大标宋简体" w:eastAsia="方正大标宋简体"/>
        <w:b w:val="0"/>
        <w:i w:val="0"/>
        <w:sz w:val="36"/>
        <w:szCs w:val="36"/>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strike w:val="0"/>
        <w:dstrike w:val="0"/>
        <w:color w:val="000000"/>
        <w:spacing w:val="0"/>
        <w:position w:val="0"/>
        <w:u w:val="no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6"/>
    <w:multiLevelType w:val="singleLevel"/>
    <w:tmpl w:val="00000006"/>
    <w:lvl w:ilvl="0" w:tentative="0">
      <w:start w:val="1"/>
      <w:numFmt w:val="chineseCounting"/>
      <w:suff w:val="space"/>
      <w:lvlText w:val="第%1章"/>
      <w:lvlJc w:val="left"/>
    </w:lvl>
  </w:abstractNum>
  <w:abstractNum w:abstractNumId="5">
    <w:nsid w:val="00000007"/>
    <w:multiLevelType w:val="singleLevel"/>
    <w:tmpl w:val="00000007"/>
    <w:lvl w:ilvl="0" w:tentative="0">
      <w:start w:val="1"/>
      <w:numFmt w:val="decimal"/>
      <w:suff w:val="nothing"/>
      <w:lvlText w:val="%1．"/>
      <w:lvlJc w:val="left"/>
    </w:lvl>
  </w:abstractNum>
  <w:abstractNum w:abstractNumId="6">
    <w:nsid w:val="00000009"/>
    <w:multiLevelType w:val="multilevel"/>
    <w:tmpl w:val="00000009"/>
    <w:lvl w:ilvl="0" w:tentative="0">
      <w:start w:val="1"/>
      <w:numFmt w:val="decimal"/>
      <w:pStyle w:val="3"/>
      <w:suff w:val="nothing"/>
      <w:lvlText w:val="第%1章 "/>
      <w:lvlJc w:val="left"/>
      <w:pPr>
        <w:ind w:left="0" w:firstLine="0"/>
      </w:pPr>
      <w:rPr>
        <w:rFonts w:hint="eastAsia" w:ascii="方正大标宋简体" w:eastAsia="方正大标宋简体"/>
        <w:b w:val="0"/>
        <w:i w:val="0"/>
        <w:sz w:val="36"/>
        <w:szCs w:val="36"/>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pStyle w:val="5"/>
      <w:suff w:val="nothing"/>
      <w:lvlText w:val="    %2.%3 "/>
      <w:lvlJc w:val="left"/>
      <w:pPr>
        <w:ind w:left="525" w:firstLine="0"/>
      </w:pPr>
      <w:rPr>
        <w:rFonts w:cs="Times New Roman"/>
        <w:b w:val="0"/>
        <w:bCs w:val="0"/>
        <w:i w:val="0"/>
        <w:iCs w:val="0"/>
        <w:caps w:val="0"/>
        <w:smallCaps w:val="0"/>
        <w:strike w:val="0"/>
        <w:dstrike w:val="0"/>
        <w:color w:val="000000"/>
        <w:spacing w:val="0"/>
        <w:position w:val="0"/>
        <w:u w:val="no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14"/>
    <w:multiLevelType w:val="singleLevel"/>
    <w:tmpl w:val="00000014"/>
    <w:lvl w:ilvl="0" w:tentative="0">
      <w:start w:val="1"/>
      <w:numFmt w:val="decimal"/>
      <w:suff w:val="nothing"/>
      <w:lvlText w:val="（%1）"/>
      <w:lvlJc w:val="left"/>
    </w:lvl>
  </w:abstractNum>
  <w:abstractNum w:abstractNumId="8">
    <w:nsid w:val="1211E7F8"/>
    <w:multiLevelType w:val="singleLevel"/>
    <w:tmpl w:val="1211E7F8"/>
    <w:lvl w:ilvl="0" w:tentative="0">
      <w:start w:val="3"/>
      <w:numFmt w:val="decimal"/>
      <w:suff w:val="nothing"/>
      <w:lvlText w:val="%1、"/>
      <w:lvlJc w:val="left"/>
    </w:lvl>
  </w:abstractNum>
  <w:abstractNum w:abstractNumId="9">
    <w:nsid w:val="274B651E"/>
    <w:multiLevelType w:val="singleLevel"/>
    <w:tmpl w:val="274B651E"/>
    <w:lvl w:ilvl="0" w:tentative="0">
      <w:start w:val="3"/>
      <w:numFmt w:val="chineseCounting"/>
      <w:suff w:val="nothing"/>
      <w:lvlText w:val="%1、"/>
      <w:lvlJc w:val="left"/>
      <w:rPr>
        <w:rFonts w:hint="eastAsia"/>
      </w:rPr>
    </w:lvl>
  </w:abstractNum>
  <w:abstractNum w:abstractNumId="10">
    <w:nsid w:val="5E8137BA"/>
    <w:multiLevelType w:val="multilevel"/>
    <w:tmpl w:val="5E8137BA"/>
    <w:lvl w:ilvl="0" w:tentative="0">
      <w:start w:val="1"/>
      <w:numFmt w:val="chineseCountingThousand"/>
      <w:suff w:val="space"/>
      <w:lvlText w:val="第%1章"/>
      <w:lvlJc w:val="left"/>
      <w:pPr>
        <w:ind w:left="0" w:firstLine="0"/>
      </w:pPr>
      <w:rPr>
        <w:rFonts w:hint="eastAsia" w:ascii="宋体" w:hAnsi="宋体" w:eastAsia="宋体"/>
        <w:sz w:val="36"/>
        <w:szCs w:val="36"/>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10"/>
  </w:num>
  <w:num w:numId="3">
    <w:abstractNumId w:val="3"/>
  </w:num>
  <w:num w:numId="4">
    <w:abstractNumId w:val="4"/>
  </w:num>
  <w:num w:numId="5">
    <w:abstractNumId w:val="8"/>
  </w:num>
  <w:num w:numId="6">
    <w:abstractNumId w:val="0"/>
  </w:num>
  <w:num w:numId="7">
    <w:abstractNumId w:val="1"/>
  </w:num>
  <w:num w:numId="8">
    <w:abstractNumId w:val="7"/>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172A27"/>
    <w:rsid w:val="00020D31"/>
    <w:rsid w:val="00030985"/>
    <w:rsid w:val="000862F8"/>
    <w:rsid w:val="000A3123"/>
    <w:rsid w:val="000B73B0"/>
    <w:rsid w:val="00144E10"/>
    <w:rsid w:val="00150D3D"/>
    <w:rsid w:val="001511BF"/>
    <w:rsid w:val="00154456"/>
    <w:rsid w:val="001555D2"/>
    <w:rsid w:val="00172A27"/>
    <w:rsid w:val="001815E6"/>
    <w:rsid w:val="001C21A1"/>
    <w:rsid w:val="001C6F45"/>
    <w:rsid w:val="00220C8A"/>
    <w:rsid w:val="00221675"/>
    <w:rsid w:val="002448D5"/>
    <w:rsid w:val="00257EB8"/>
    <w:rsid w:val="00275067"/>
    <w:rsid w:val="00291DA3"/>
    <w:rsid w:val="002B6311"/>
    <w:rsid w:val="002B7D5C"/>
    <w:rsid w:val="003038DA"/>
    <w:rsid w:val="00332F88"/>
    <w:rsid w:val="00335CC2"/>
    <w:rsid w:val="003470C9"/>
    <w:rsid w:val="003A60D5"/>
    <w:rsid w:val="003C69A9"/>
    <w:rsid w:val="004056E3"/>
    <w:rsid w:val="00433231"/>
    <w:rsid w:val="004A6DBF"/>
    <w:rsid w:val="004B0C71"/>
    <w:rsid w:val="004B478E"/>
    <w:rsid w:val="004E4E27"/>
    <w:rsid w:val="005357C6"/>
    <w:rsid w:val="0054680A"/>
    <w:rsid w:val="00552B4F"/>
    <w:rsid w:val="00572C48"/>
    <w:rsid w:val="00580885"/>
    <w:rsid w:val="005E06D1"/>
    <w:rsid w:val="005E5903"/>
    <w:rsid w:val="005F3DD2"/>
    <w:rsid w:val="006204E1"/>
    <w:rsid w:val="006A529D"/>
    <w:rsid w:val="006A70BF"/>
    <w:rsid w:val="006B04E6"/>
    <w:rsid w:val="00700BF1"/>
    <w:rsid w:val="00735FB6"/>
    <w:rsid w:val="007B6DB8"/>
    <w:rsid w:val="007B78B9"/>
    <w:rsid w:val="007E5BA7"/>
    <w:rsid w:val="0082516A"/>
    <w:rsid w:val="008402EB"/>
    <w:rsid w:val="008726E8"/>
    <w:rsid w:val="008745B1"/>
    <w:rsid w:val="00876A2E"/>
    <w:rsid w:val="008821B9"/>
    <w:rsid w:val="0088437A"/>
    <w:rsid w:val="00894D32"/>
    <w:rsid w:val="008A5E46"/>
    <w:rsid w:val="008B47D3"/>
    <w:rsid w:val="008D5684"/>
    <w:rsid w:val="008D7D00"/>
    <w:rsid w:val="00911068"/>
    <w:rsid w:val="00922702"/>
    <w:rsid w:val="009371FF"/>
    <w:rsid w:val="009444C8"/>
    <w:rsid w:val="00956B3E"/>
    <w:rsid w:val="009E0E45"/>
    <w:rsid w:val="009F0B1B"/>
    <w:rsid w:val="009F1579"/>
    <w:rsid w:val="009F54E4"/>
    <w:rsid w:val="009F7382"/>
    <w:rsid w:val="00A064BE"/>
    <w:rsid w:val="00A44F8D"/>
    <w:rsid w:val="00A63A47"/>
    <w:rsid w:val="00A660BB"/>
    <w:rsid w:val="00A8029C"/>
    <w:rsid w:val="00A93B5D"/>
    <w:rsid w:val="00A95FAC"/>
    <w:rsid w:val="00AB4F17"/>
    <w:rsid w:val="00AC56BE"/>
    <w:rsid w:val="00B17E4D"/>
    <w:rsid w:val="00B20F3B"/>
    <w:rsid w:val="00B86AA6"/>
    <w:rsid w:val="00BA728A"/>
    <w:rsid w:val="00BD5721"/>
    <w:rsid w:val="00BE51F2"/>
    <w:rsid w:val="00BF52BD"/>
    <w:rsid w:val="00C079F1"/>
    <w:rsid w:val="00C57896"/>
    <w:rsid w:val="00CC5611"/>
    <w:rsid w:val="00D01D8F"/>
    <w:rsid w:val="00D31D01"/>
    <w:rsid w:val="00D94D9A"/>
    <w:rsid w:val="00DB2B4B"/>
    <w:rsid w:val="00DE4CE2"/>
    <w:rsid w:val="00E749BF"/>
    <w:rsid w:val="00E81118"/>
    <w:rsid w:val="00ED6FF7"/>
    <w:rsid w:val="00EF7305"/>
    <w:rsid w:val="00F20B58"/>
    <w:rsid w:val="00F272FB"/>
    <w:rsid w:val="00F33775"/>
    <w:rsid w:val="00F72312"/>
    <w:rsid w:val="00F81DD9"/>
    <w:rsid w:val="00F91056"/>
    <w:rsid w:val="00F91D21"/>
    <w:rsid w:val="00FE7160"/>
    <w:rsid w:val="01152EB2"/>
    <w:rsid w:val="0119330A"/>
    <w:rsid w:val="013870B9"/>
    <w:rsid w:val="01635C49"/>
    <w:rsid w:val="01791468"/>
    <w:rsid w:val="01797E36"/>
    <w:rsid w:val="018D5120"/>
    <w:rsid w:val="01923746"/>
    <w:rsid w:val="01AC5D82"/>
    <w:rsid w:val="01D3493A"/>
    <w:rsid w:val="01E776BF"/>
    <w:rsid w:val="021623F7"/>
    <w:rsid w:val="02530AEC"/>
    <w:rsid w:val="02566569"/>
    <w:rsid w:val="026546EC"/>
    <w:rsid w:val="027F2A0B"/>
    <w:rsid w:val="03253E14"/>
    <w:rsid w:val="036B5288"/>
    <w:rsid w:val="036D2DAF"/>
    <w:rsid w:val="03B305C5"/>
    <w:rsid w:val="03FF56E1"/>
    <w:rsid w:val="041470E0"/>
    <w:rsid w:val="04D37581"/>
    <w:rsid w:val="04EC3F03"/>
    <w:rsid w:val="04EE02EA"/>
    <w:rsid w:val="04F042CB"/>
    <w:rsid w:val="050B7254"/>
    <w:rsid w:val="05325942"/>
    <w:rsid w:val="0571199F"/>
    <w:rsid w:val="057C73B5"/>
    <w:rsid w:val="05812B41"/>
    <w:rsid w:val="05A34A50"/>
    <w:rsid w:val="05A84AE4"/>
    <w:rsid w:val="05BF2C85"/>
    <w:rsid w:val="060A2B37"/>
    <w:rsid w:val="062067FE"/>
    <w:rsid w:val="062A3D35"/>
    <w:rsid w:val="06693838"/>
    <w:rsid w:val="06712BB6"/>
    <w:rsid w:val="06A325B4"/>
    <w:rsid w:val="06CA1A79"/>
    <w:rsid w:val="07282006"/>
    <w:rsid w:val="07464199"/>
    <w:rsid w:val="079102CA"/>
    <w:rsid w:val="079B148B"/>
    <w:rsid w:val="07B86DF5"/>
    <w:rsid w:val="07E5385B"/>
    <w:rsid w:val="07F9360B"/>
    <w:rsid w:val="08367509"/>
    <w:rsid w:val="0844352B"/>
    <w:rsid w:val="084A2044"/>
    <w:rsid w:val="085C7F9A"/>
    <w:rsid w:val="086D3AA2"/>
    <w:rsid w:val="08965122"/>
    <w:rsid w:val="089929DF"/>
    <w:rsid w:val="08C07B36"/>
    <w:rsid w:val="08CE2541"/>
    <w:rsid w:val="08F74907"/>
    <w:rsid w:val="0942058D"/>
    <w:rsid w:val="09692DC2"/>
    <w:rsid w:val="09B52A09"/>
    <w:rsid w:val="0A083831"/>
    <w:rsid w:val="0A095EBF"/>
    <w:rsid w:val="0A0976B6"/>
    <w:rsid w:val="0A3C75D8"/>
    <w:rsid w:val="0A584EA7"/>
    <w:rsid w:val="0A6F1BDC"/>
    <w:rsid w:val="0A78763C"/>
    <w:rsid w:val="0A944BB1"/>
    <w:rsid w:val="0AA73B1C"/>
    <w:rsid w:val="0ACF434F"/>
    <w:rsid w:val="0AEF2D7D"/>
    <w:rsid w:val="0AF03288"/>
    <w:rsid w:val="0B2E5163"/>
    <w:rsid w:val="0B791EED"/>
    <w:rsid w:val="0BC05723"/>
    <w:rsid w:val="0BF26547"/>
    <w:rsid w:val="0C112E71"/>
    <w:rsid w:val="0C210E08"/>
    <w:rsid w:val="0C951465"/>
    <w:rsid w:val="0CA21C75"/>
    <w:rsid w:val="0CC41AC0"/>
    <w:rsid w:val="0CE42333"/>
    <w:rsid w:val="0CFD7E62"/>
    <w:rsid w:val="0D01361C"/>
    <w:rsid w:val="0D345CBD"/>
    <w:rsid w:val="0D7727A3"/>
    <w:rsid w:val="0D7D37E6"/>
    <w:rsid w:val="0DAC7CCE"/>
    <w:rsid w:val="0DC70FFD"/>
    <w:rsid w:val="0DE76ADB"/>
    <w:rsid w:val="0E647AD4"/>
    <w:rsid w:val="0E95552C"/>
    <w:rsid w:val="0EA743E3"/>
    <w:rsid w:val="0EA87391"/>
    <w:rsid w:val="0EB92499"/>
    <w:rsid w:val="0EF62373"/>
    <w:rsid w:val="0F1D42E1"/>
    <w:rsid w:val="0F236AE0"/>
    <w:rsid w:val="0F323C57"/>
    <w:rsid w:val="0F356AC2"/>
    <w:rsid w:val="0F7877C6"/>
    <w:rsid w:val="0F7F23A9"/>
    <w:rsid w:val="0FA721E7"/>
    <w:rsid w:val="0FB75ADD"/>
    <w:rsid w:val="101511A6"/>
    <w:rsid w:val="10B41CF8"/>
    <w:rsid w:val="10B66F77"/>
    <w:rsid w:val="10C51AF7"/>
    <w:rsid w:val="10D47856"/>
    <w:rsid w:val="10EA54F5"/>
    <w:rsid w:val="10EC2A48"/>
    <w:rsid w:val="11004BB8"/>
    <w:rsid w:val="111E72EB"/>
    <w:rsid w:val="11641C95"/>
    <w:rsid w:val="116A1204"/>
    <w:rsid w:val="11710D77"/>
    <w:rsid w:val="117A4F0D"/>
    <w:rsid w:val="11C10D46"/>
    <w:rsid w:val="11FD119D"/>
    <w:rsid w:val="12655FEB"/>
    <w:rsid w:val="12716785"/>
    <w:rsid w:val="127949B3"/>
    <w:rsid w:val="129F0CE6"/>
    <w:rsid w:val="12C273A2"/>
    <w:rsid w:val="135215FC"/>
    <w:rsid w:val="136658EB"/>
    <w:rsid w:val="136715C8"/>
    <w:rsid w:val="136F678A"/>
    <w:rsid w:val="138A3509"/>
    <w:rsid w:val="14567065"/>
    <w:rsid w:val="14853CF0"/>
    <w:rsid w:val="14D96CF7"/>
    <w:rsid w:val="14FD282E"/>
    <w:rsid w:val="150F007B"/>
    <w:rsid w:val="151B5380"/>
    <w:rsid w:val="153614AE"/>
    <w:rsid w:val="1553326F"/>
    <w:rsid w:val="156B35B4"/>
    <w:rsid w:val="159266A5"/>
    <w:rsid w:val="15AA6E17"/>
    <w:rsid w:val="16044DF0"/>
    <w:rsid w:val="166E0EC0"/>
    <w:rsid w:val="168F57C6"/>
    <w:rsid w:val="16C63A6B"/>
    <w:rsid w:val="1735378C"/>
    <w:rsid w:val="17380351"/>
    <w:rsid w:val="174A690E"/>
    <w:rsid w:val="17B9616B"/>
    <w:rsid w:val="17D05ED5"/>
    <w:rsid w:val="17DB2585"/>
    <w:rsid w:val="17E16903"/>
    <w:rsid w:val="18363C5F"/>
    <w:rsid w:val="185A794E"/>
    <w:rsid w:val="18826EA4"/>
    <w:rsid w:val="18954280"/>
    <w:rsid w:val="18E93391"/>
    <w:rsid w:val="18F558C8"/>
    <w:rsid w:val="191B74A6"/>
    <w:rsid w:val="191D6ABC"/>
    <w:rsid w:val="192A5572"/>
    <w:rsid w:val="197E16E0"/>
    <w:rsid w:val="19BF7105"/>
    <w:rsid w:val="19F94F44"/>
    <w:rsid w:val="1A192263"/>
    <w:rsid w:val="1A461B5A"/>
    <w:rsid w:val="1A61243A"/>
    <w:rsid w:val="1A6972E1"/>
    <w:rsid w:val="1ABA4141"/>
    <w:rsid w:val="1ABE48FE"/>
    <w:rsid w:val="1ABF6784"/>
    <w:rsid w:val="1ACD2659"/>
    <w:rsid w:val="1B1C6F45"/>
    <w:rsid w:val="1B247753"/>
    <w:rsid w:val="1B612E40"/>
    <w:rsid w:val="1B950C9D"/>
    <w:rsid w:val="1BAF7FB0"/>
    <w:rsid w:val="1BDC2FCF"/>
    <w:rsid w:val="1BDD2D6F"/>
    <w:rsid w:val="1C08642E"/>
    <w:rsid w:val="1C0E2042"/>
    <w:rsid w:val="1C5B3C94"/>
    <w:rsid w:val="1C6D6938"/>
    <w:rsid w:val="1C872CDB"/>
    <w:rsid w:val="1CA44DFD"/>
    <w:rsid w:val="1CA9544F"/>
    <w:rsid w:val="1D4942EE"/>
    <w:rsid w:val="1D58046F"/>
    <w:rsid w:val="1DAD5E29"/>
    <w:rsid w:val="1DB107D3"/>
    <w:rsid w:val="1E1C5390"/>
    <w:rsid w:val="1E5857C0"/>
    <w:rsid w:val="1E691EC7"/>
    <w:rsid w:val="1E7F1EF3"/>
    <w:rsid w:val="1E8C45D9"/>
    <w:rsid w:val="1E917E41"/>
    <w:rsid w:val="1E9D7037"/>
    <w:rsid w:val="1EA01ACB"/>
    <w:rsid w:val="1EA9635F"/>
    <w:rsid w:val="1EBD6A12"/>
    <w:rsid w:val="1EC059E4"/>
    <w:rsid w:val="1ECC4488"/>
    <w:rsid w:val="1ECF3695"/>
    <w:rsid w:val="1EE57FD5"/>
    <w:rsid w:val="1F254BB0"/>
    <w:rsid w:val="1F31335A"/>
    <w:rsid w:val="1F453804"/>
    <w:rsid w:val="1F566FDA"/>
    <w:rsid w:val="1FD22A2E"/>
    <w:rsid w:val="1FDE075B"/>
    <w:rsid w:val="1FFD66BC"/>
    <w:rsid w:val="20221283"/>
    <w:rsid w:val="202A2628"/>
    <w:rsid w:val="202A69E7"/>
    <w:rsid w:val="204415DD"/>
    <w:rsid w:val="204C4020"/>
    <w:rsid w:val="204F69C7"/>
    <w:rsid w:val="20614D32"/>
    <w:rsid w:val="20731B15"/>
    <w:rsid w:val="20734025"/>
    <w:rsid w:val="208209E0"/>
    <w:rsid w:val="20A62691"/>
    <w:rsid w:val="20EE15EA"/>
    <w:rsid w:val="20F131BC"/>
    <w:rsid w:val="212320BB"/>
    <w:rsid w:val="21466B84"/>
    <w:rsid w:val="218C3390"/>
    <w:rsid w:val="21A869CB"/>
    <w:rsid w:val="21B369E9"/>
    <w:rsid w:val="21FD3DB7"/>
    <w:rsid w:val="2206638A"/>
    <w:rsid w:val="221D59C8"/>
    <w:rsid w:val="22211FDE"/>
    <w:rsid w:val="22681E34"/>
    <w:rsid w:val="2288197F"/>
    <w:rsid w:val="22ED042B"/>
    <w:rsid w:val="2313259C"/>
    <w:rsid w:val="236D0A29"/>
    <w:rsid w:val="237C2E38"/>
    <w:rsid w:val="238724EC"/>
    <w:rsid w:val="238826DF"/>
    <w:rsid w:val="23A5163A"/>
    <w:rsid w:val="23C93FF7"/>
    <w:rsid w:val="2421687F"/>
    <w:rsid w:val="2463402E"/>
    <w:rsid w:val="247B0296"/>
    <w:rsid w:val="248059AC"/>
    <w:rsid w:val="24845CC8"/>
    <w:rsid w:val="249F1AD7"/>
    <w:rsid w:val="24C37B41"/>
    <w:rsid w:val="258C6621"/>
    <w:rsid w:val="25A41D16"/>
    <w:rsid w:val="25DA44C9"/>
    <w:rsid w:val="25DD1BE6"/>
    <w:rsid w:val="26432721"/>
    <w:rsid w:val="267F75FC"/>
    <w:rsid w:val="269A200D"/>
    <w:rsid w:val="272078F5"/>
    <w:rsid w:val="278665E6"/>
    <w:rsid w:val="281E7723"/>
    <w:rsid w:val="28277AEF"/>
    <w:rsid w:val="28E9631D"/>
    <w:rsid w:val="29030533"/>
    <w:rsid w:val="294843BB"/>
    <w:rsid w:val="296730D7"/>
    <w:rsid w:val="296A0BD4"/>
    <w:rsid w:val="29902133"/>
    <w:rsid w:val="29A45290"/>
    <w:rsid w:val="29C015DB"/>
    <w:rsid w:val="29DD4E77"/>
    <w:rsid w:val="2A461FFC"/>
    <w:rsid w:val="2A587A65"/>
    <w:rsid w:val="2A6308E4"/>
    <w:rsid w:val="2A661C7F"/>
    <w:rsid w:val="2A71273C"/>
    <w:rsid w:val="2A8A78B4"/>
    <w:rsid w:val="2A8B1BE9"/>
    <w:rsid w:val="2A8F09F7"/>
    <w:rsid w:val="2A905451"/>
    <w:rsid w:val="2ADD50E3"/>
    <w:rsid w:val="2AEE6849"/>
    <w:rsid w:val="2AF25A18"/>
    <w:rsid w:val="2B1335CB"/>
    <w:rsid w:val="2B651E5F"/>
    <w:rsid w:val="2B6B6604"/>
    <w:rsid w:val="2B8503CA"/>
    <w:rsid w:val="2B852ADC"/>
    <w:rsid w:val="2BC855FD"/>
    <w:rsid w:val="2BFC7F0F"/>
    <w:rsid w:val="2C201DE6"/>
    <w:rsid w:val="2C203F17"/>
    <w:rsid w:val="2C545F86"/>
    <w:rsid w:val="2C9A366D"/>
    <w:rsid w:val="2C9E7BAF"/>
    <w:rsid w:val="2CD058CE"/>
    <w:rsid w:val="2CFE54CA"/>
    <w:rsid w:val="2D0D19B2"/>
    <w:rsid w:val="2D5D4ED0"/>
    <w:rsid w:val="2DC12FAE"/>
    <w:rsid w:val="2DCB0201"/>
    <w:rsid w:val="2DE87467"/>
    <w:rsid w:val="2E0C4DEE"/>
    <w:rsid w:val="2E0E6DB8"/>
    <w:rsid w:val="2E427F77"/>
    <w:rsid w:val="2E6F45BC"/>
    <w:rsid w:val="2E7E2E79"/>
    <w:rsid w:val="2E82228E"/>
    <w:rsid w:val="2E925F36"/>
    <w:rsid w:val="2F0957D2"/>
    <w:rsid w:val="2F31486C"/>
    <w:rsid w:val="2F357EC8"/>
    <w:rsid w:val="2F745341"/>
    <w:rsid w:val="2F82580A"/>
    <w:rsid w:val="2F8F205C"/>
    <w:rsid w:val="2FC406DE"/>
    <w:rsid w:val="2FC8743B"/>
    <w:rsid w:val="2FD1003B"/>
    <w:rsid w:val="2FDB5C72"/>
    <w:rsid w:val="301268D5"/>
    <w:rsid w:val="30D0623E"/>
    <w:rsid w:val="30EB1984"/>
    <w:rsid w:val="30FA3624"/>
    <w:rsid w:val="312F15C9"/>
    <w:rsid w:val="31767D5B"/>
    <w:rsid w:val="31B12153"/>
    <w:rsid w:val="31C87054"/>
    <w:rsid w:val="31D26DD6"/>
    <w:rsid w:val="31E34DD2"/>
    <w:rsid w:val="323B5CA2"/>
    <w:rsid w:val="328715C0"/>
    <w:rsid w:val="33135B31"/>
    <w:rsid w:val="33323549"/>
    <w:rsid w:val="33535E5D"/>
    <w:rsid w:val="336171D2"/>
    <w:rsid w:val="338F44F8"/>
    <w:rsid w:val="33A53D1B"/>
    <w:rsid w:val="33D52966"/>
    <w:rsid w:val="33E800AC"/>
    <w:rsid w:val="34253006"/>
    <w:rsid w:val="342F1837"/>
    <w:rsid w:val="34975274"/>
    <w:rsid w:val="34AC2A42"/>
    <w:rsid w:val="34C94751"/>
    <w:rsid w:val="34D31D6C"/>
    <w:rsid w:val="34D523DE"/>
    <w:rsid w:val="3514165E"/>
    <w:rsid w:val="351870F5"/>
    <w:rsid w:val="356E45E1"/>
    <w:rsid w:val="35D60273"/>
    <w:rsid w:val="35ED1098"/>
    <w:rsid w:val="35F446B8"/>
    <w:rsid w:val="36002E84"/>
    <w:rsid w:val="361874F3"/>
    <w:rsid w:val="363E0A9A"/>
    <w:rsid w:val="36563720"/>
    <w:rsid w:val="367B5046"/>
    <w:rsid w:val="368D0E6A"/>
    <w:rsid w:val="369719CF"/>
    <w:rsid w:val="369870EA"/>
    <w:rsid w:val="36B87A13"/>
    <w:rsid w:val="36C07AC3"/>
    <w:rsid w:val="36F315B5"/>
    <w:rsid w:val="3716290B"/>
    <w:rsid w:val="371C0798"/>
    <w:rsid w:val="37252134"/>
    <w:rsid w:val="372B27DB"/>
    <w:rsid w:val="373262C7"/>
    <w:rsid w:val="37CA5637"/>
    <w:rsid w:val="37E87300"/>
    <w:rsid w:val="38191D46"/>
    <w:rsid w:val="381B5973"/>
    <w:rsid w:val="38264738"/>
    <w:rsid w:val="385279FC"/>
    <w:rsid w:val="38592930"/>
    <w:rsid w:val="3889138C"/>
    <w:rsid w:val="38B16CBE"/>
    <w:rsid w:val="38F45946"/>
    <w:rsid w:val="39256756"/>
    <w:rsid w:val="396B7857"/>
    <w:rsid w:val="3A3C4CAD"/>
    <w:rsid w:val="3A530A26"/>
    <w:rsid w:val="3A9019E1"/>
    <w:rsid w:val="3ABB6837"/>
    <w:rsid w:val="3AD66EE7"/>
    <w:rsid w:val="3AF0584C"/>
    <w:rsid w:val="3B106891"/>
    <w:rsid w:val="3B1D1DBA"/>
    <w:rsid w:val="3B601DB4"/>
    <w:rsid w:val="3B6115E9"/>
    <w:rsid w:val="3B721A63"/>
    <w:rsid w:val="3B801ACE"/>
    <w:rsid w:val="3BB75220"/>
    <w:rsid w:val="3BBD010D"/>
    <w:rsid w:val="3BD24016"/>
    <w:rsid w:val="3BF12E8E"/>
    <w:rsid w:val="3C0E2679"/>
    <w:rsid w:val="3C5462DE"/>
    <w:rsid w:val="3C8D2FA8"/>
    <w:rsid w:val="3CB70040"/>
    <w:rsid w:val="3CCD7E3F"/>
    <w:rsid w:val="3CEB3643"/>
    <w:rsid w:val="3D0343F7"/>
    <w:rsid w:val="3D607B64"/>
    <w:rsid w:val="3D7F2611"/>
    <w:rsid w:val="3D8E75CE"/>
    <w:rsid w:val="3DD8316F"/>
    <w:rsid w:val="3DDF64DB"/>
    <w:rsid w:val="3E2B7FFB"/>
    <w:rsid w:val="3E371A14"/>
    <w:rsid w:val="3E4458F7"/>
    <w:rsid w:val="3EAE5D4F"/>
    <w:rsid w:val="3EB644B9"/>
    <w:rsid w:val="3F5160B9"/>
    <w:rsid w:val="3F791384"/>
    <w:rsid w:val="3F8D5239"/>
    <w:rsid w:val="3FE15CC5"/>
    <w:rsid w:val="3FF13142"/>
    <w:rsid w:val="401B464C"/>
    <w:rsid w:val="401C2100"/>
    <w:rsid w:val="404421FC"/>
    <w:rsid w:val="406B2579"/>
    <w:rsid w:val="40754A75"/>
    <w:rsid w:val="40772E08"/>
    <w:rsid w:val="40805F8B"/>
    <w:rsid w:val="40B90E06"/>
    <w:rsid w:val="40EB3668"/>
    <w:rsid w:val="40F276D3"/>
    <w:rsid w:val="41276CD4"/>
    <w:rsid w:val="4130276D"/>
    <w:rsid w:val="41352A41"/>
    <w:rsid w:val="41456B3D"/>
    <w:rsid w:val="41642B76"/>
    <w:rsid w:val="41A52A44"/>
    <w:rsid w:val="41BB629B"/>
    <w:rsid w:val="41CD78EE"/>
    <w:rsid w:val="41E90120"/>
    <w:rsid w:val="41F83ADF"/>
    <w:rsid w:val="41F9727F"/>
    <w:rsid w:val="41FC4D90"/>
    <w:rsid w:val="41FE2AB9"/>
    <w:rsid w:val="42281EB7"/>
    <w:rsid w:val="42366486"/>
    <w:rsid w:val="4269727D"/>
    <w:rsid w:val="42B15A93"/>
    <w:rsid w:val="42D83363"/>
    <w:rsid w:val="432509D4"/>
    <w:rsid w:val="432A4B90"/>
    <w:rsid w:val="43303535"/>
    <w:rsid w:val="43766CAA"/>
    <w:rsid w:val="439C0D02"/>
    <w:rsid w:val="43B608B7"/>
    <w:rsid w:val="43FC379A"/>
    <w:rsid w:val="447A6003"/>
    <w:rsid w:val="44B31860"/>
    <w:rsid w:val="44E977E0"/>
    <w:rsid w:val="45137AFB"/>
    <w:rsid w:val="4538563A"/>
    <w:rsid w:val="45736C9C"/>
    <w:rsid w:val="458879C8"/>
    <w:rsid w:val="45C34685"/>
    <w:rsid w:val="45DB4DB4"/>
    <w:rsid w:val="45DC0A57"/>
    <w:rsid w:val="460C5E7C"/>
    <w:rsid w:val="46201E8E"/>
    <w:rsid w:val="46375512"/>
    <w:rsid w:val="463E19BE"/>
    <w:rsid w:val="46814A05"/>
    <w:rsid w:val="469D2F78"/>
    <w:rsid w:val="46BA4A5C"/>
    <w:rsid w:val="46C46C3C"/>
    <w:rsid w:val="46FF7B55"/>
    <w:rsid w:val="4707725C"/>
    <w:rsid w:val="47374141"/>
    <w:rsid w:val="47624301"/>
    <w:rsid w:val="47662451"/>
    <w:rsid w:val="478B10DD"/>
    <w:rsid w:val="479E0D55"/>
    <w:rsid w:val="47C6582E"/>
    <w:rsid w:val="47C87B80"/>
    <w:rsid w:val="47D12C8F"/>
    <w:rsid w:val="47F022FB"/>
    <w:rsid w:val="480E45C2"/>
    <w:rsid w:val="487D3361"/>
    <w:rsid w:val="48A9316A"/>
    <w:rsid w:val="48EB50F8"/>
    <w:rsid w:val="49186C9D"/>
    <w:rsid w:val="496C4935"/>
    <w:rsid w:val="496D5C17"/>
    <w:rsid w:val="498D4552"/>
    <w:rsid w:val="49972055"/>
    <w:rsid w:val="49EB030C"/>
    <w:rsid w:val="4A0B28D9"/>
    <w:rsid w:val="4A174DEF"/>
    <w:rsid w:val="4A211BC5"/>
    <w:rsid w:val="4A367D00"/>
    <w:rsid w:val="4A3D2AA8"/>
    <w:rsid w:val="4A774C1D"/>
    <w:rsid w:val="4AE101BC"/>
    <w:rsid w:val="4B0E1860"/>
    <w:rsid w:val="4B392163"/>
    <w:rsid w:val="4B667DDC"/>
    <w:rsid w:val="4B6B7D75"/>
    <w:rsid w:val="4BD50ABE"/>
    <w:rsid w:val="4C2C73A9"/>
    <w:rsid w:val="4C706486"/>
    <w:rsid w:val="4C985BE4"/>
    <w:rsid w:val="4CC51250"/>
    <w:rsid w:val="4CCC1570"/>
    <w:rsid w:val="4CE11CEA"/>
    <w:rsid w:val="4CF64AF5"/>
    <w:rsid w:val="4D023B34"/>
    <w:rsid w:val="4D113D78"/>
    <w:rsid w:val="4D153868"/>
    <w:rsid w:val="4D746DE7"/>
    <w:rsid w:val="4D7D31BB"/>
    <w:rsid w:val="4D863A5F"/>
    <w:rsid w:val="4D956757"/>
    <w:rsid w:val="4E131D70"/>
    <w:rsid w:val="4EC323D3"/>
    <w:rsid w:val="4EDA4BAF"/>
    <w:rsid w:val="4EE5209E"/>
    <w:rsid w:val="4F1A258C"/>
    <w:rsid w:val="4F7A20A8"/>
    <w:rsid w:val="4F7B3C49"/>
    <w:rsid w:val="4F836472"/>
    <w:rsid w:val="4FD21B3F"/>
    <w:rsid w:val="5006489C"/>
    <w:rsid w:val="509A0D05"/>
    <w:rsid w:val="509B7BE4"/>
    <w:rsid w:val="51345B03"/>
    <w:rsid w:val="515911FE"/>
    <w:rsid w:val="51A43D09"/>
    <w:rsid w:val="51B97845"/>
    <w:rsid w:val="51CC363D"/>
    <w:rsid w:val="51D84379"/>
    <w:rsid w:val="51F038AC"/>
    <w:rsid w:val="522916EB"/>
    <w:rsid w:val="523B280D"/>
    <w:rsid w:val="524C5E10"/>
    <w:rsid w:val="526900E0"/>
    <w:rsid w:val="527D5369"/>
    <w:rsid w:val="52BB1F8D"/>
    <w:rsid w:val="52BC106A"/>
    <w:rsid w:val="52BD7E70"/>
    <w:rsid w:val="52E969CB"/>
    <w:rsid w:val="52ED1920"/>
    <w:rsid w:val="52F51B09"/>
    <w:rsid w:val="53002586"/>
    <w:rsid w:val="53182D52"/>
    <w:rsid w:val="53365A20"/>
    <w:rsid w:val="53382ADA"/>
    <w:rsid w:val="536003B7"/>
    <w:rsid w:val="53873CE2"/>
    <w:rsid w:val="53964A65"/>
    <w:rsid w:val="53C22A16"/>
    <w:rsid w:val="53E51688"/>
    <w:rsid w:val="5441765D"/>
    <w:rsid w:val="54422A68"/>
    <w:rsid w:val="54962D07"/>
    <w:rsid w:val="549838BA"/>
    <w:rsid w:val="54A76DE6"/>
    <w:rsid w:val="54B75515"/>
    <w:rsid w:val="54D44710"/>
    <w:rsid w:val="54E14A46"/>
    <w:rsid w:val="550A1A6C"/>
    <w:rsid w:val="55293FDE"/>
    <w:rsid w:val="55BE5CBB"/>
    <w:rsid w:val="55E32DF5"/>
    <w:rsid w:val="55E54EC2"/>
    <w:rsid w:val="56020701"/>
    <w:rsid w:val="56202653"/>
    <w:rsid w:val="56394984"/>
    <w:rsid w:val="5663497E"/>
    <w:rsid w:val="56EA0618"/>
    <w:rsid w:val="57523BC2"/>
    <w:rsid w:val="57E74019"/>
    <w:rsid w:val="58183782"/>
    <w:rsid w:val="58423CF8"/>
    <w:rsid w:val="58757780"/>
    <w:rsid w:val="589D5795"/>
    <w:rsid w:val="58BD49DC"/>
    <w:rsid w:val="58BD50B3"/>
    <w:rsid w:val="58BD6B62"/>
    <w:rsid w:val="59020E6A"/>
    <w:rsid w:val="59617604"/>
    <w:rsid w:val="59732F15"/>
    <w:rsid w:val="597C1BE6"/>
    <w:rsid w:val="598701E1"/>
    <w:rsid w:val="598A75EA"/>
    <w:rsid w:val="59A776AF"/>
    <w:rsid w:val="59BD0810"/>
    <w:rsid w:val="59C06909"/>
    <w:rsid w:val="59DC0C1A"/>
    <w:rsid w:val="5A340584"/>
    <w:rsid w:val="5A5576AE"/>
    <w:rsid w:val="5A8E73E6"/>
    <w:rsid w:val="5ACB13EC"/>
    <w:rsid w:val="5AD16E6F"/>
    <w:rsid w:val="5B0B07C5"/>
    <w:rsid w:val="5B6634E0"/>
    <w:rsid w:val="5B785742"/>
    <w:rsid w:val="5BAA5AC3"/>
    <w:rsid w:val="5BAD1FAA"/>
    <w:rsid w:val="5BEC696F"/>
    <w:rsid w:val="5C460738"/>
    <w:rsid w:val="5C6A0DAE"/>
    <w:rsid w:val="5C70114C"/>
    <w:rsid w:val="5CA17C8F"/>
    <w:rsid w:val="5CB564CD"/>
    <w:rsid w:val="5CC157E8"/>
    <w:rsid w:val="5D08708A"/>
    <w:rsid w:val="5D094A6B"/>
    <w:rsid w:val="5D227761"/>
    <w:rsid w:val="5DBB3FB7"/>
    <w:rsid w:val="5DD7214B"/>
    <w:rsid w:val="5E831A05"/>
    <w:rsid w:val="5F220819"/>
    <w:rsid w:val="5F4203CC"/>
    <w:rsid w:val="5F50700A"/>
    <w:rsid w:val="5F9D4160"/>
    <w:rsid w:val="5FBD2A28"/>
    <w:rsid w:val="5FCB348C"/>
    <w:rsid w:val="60175E02"/>
    <w:rsid w:val="60DA548A"/>
    <w:rsid w:val="60E91A05"/>
    <w:rsid w:val="60FF1A0E"/>
    <w:rsid w:val="612936B9"/>
    <w:rsid w:val="61B4021C"/>
    <w:rsid w:val="61C74E36"/>
    <w:rsid w:val="61C91C03"/>
    <w:rsid w:val="61F838C3"/>
    <w:rsid w:val="620E332A"/>
    <w:rsid w:val="62265778"/>
    <w:rsid w:val="62376FFE"/>
    <w:rsid w:val="623C0E21"/>
    <w:rsid w:val="630D3D73"/>
    <w:rsid w:val="63464DE7"/>
    <w:rsid w:val="637B0820"/>
    <w:rsid w:val="63996805"/>
    <w:rsid w:val="63AE08D7"/>
    <w:rsid w:val="64267CB1"/>
    <w:rsid w:val="6428799B"/>
    <w:rsid w:val="646D0697"/>
    <w:rsid w:val="648C0838"/>
    <w:rsid w:val="64F500D9"/>
    <w:rsid w:val="65110330"/>
    <w:rsid w:val="6528377D"/>
    <w:rsid w:val="653E0CB6"/>
    <w:rsid w:val="65507916"/>
    <w:rsid w:val="65517779"/>
    <w:rsid w:val="65587AD1"/>
    <w:rsid w:val="655961C9"/>
    <w:rsid w:val="657D6829"/>
    <w:rsid w:val="659F015B"/>
    <w:rsid w:val="65A6554D"/>
    <w:rsid w:val="65B859EC"/>
    <w:rsid w:val="65C842EA"/>
    <w:rsid w:val="665F74AA"/>
    <w:rsid w:val="66A46785"/>
    <w:rsid w:val="66BA1D59"/>
    <w:rsid w:val="66F3215D"/>
    <w:rsid w:val="66F94AF6"/>
    <w:rsid w:val="670762DF"/>
    <w:rsid w:val="67112E9A"/>
    <w:rsid w:val="677C79CD"/>
    <w:rsid w:val="678A47B9"/>
    <w:rsid w:val="67925D99"/>
    <w:rsid w:val="67B31491"/>
    <w:rsid w:val="67C24E31"/>
    <w:rsid w:val="67CB5AE6"/>
    <w:rsid w:val="67D27623"/>
    <w:rsid w:val="68121F5E"/>
    <w:rsid w:val="681E355F"/>
    <w:rsid w:val="6877209C"/>
    <w:rsid w:val="68F104F0"/>
    <w:rsid w:val="691E33BE"/>
    <w:rsid w:val="694773A7"/>
    <w:rsid w:val="69C073B5"/>
    <w:rsid w:val="69D42BEF"/>
    <w:rsid w:val="69FC145E"/>
    <w:rsid w:val="6A2C1D99"/>
    <w:rsid w:val="6A2F4452"/>
    <w:rsid w:val="6A306543"/>
    <w:rsid w:val="6A3A02BC"/>
    <w:rsid w:val="6A537A06"/>
    <w:rsid w:val="6A6A37A6"/>
    <w:rsid w:val="6A702EE3"/>
    <w:rsid w:val="6B015860"/>
    <w:rsid w:val="6B45059F"/>
    <w:rsid w:val="6BD80216"/>
    <w:rsid w:val="6BDB3765"/>
    <w:rsid w:val="6C0915C5"/>
    <w:rsid w:val="6C1F4448"/>
    <w:rsid w:val="6C24541E"/>
    <w:rsid w:val="6C3C7B95"/>
    <w:rsid w:val="6CC45C6D"/>
    <w:rsid w:val="6D0E4F19"/>
    <w:rsid w:val="6D7E46BA"/>
    <w:rsid w:val="6DB12B19"/>
    <w:rsid w:val="6DDC29A8"/>
    <w:rsid w:val="6DFF3A4C"/>
    <w:rsid w:val="6E195A07"/>
    <w:rsid w:val="6E7A239D"/>
    <w:rsid w:val="6EAD2540"/>
    <w:rsid w:val="6EB85345"/>
    <w:rsid w:val="6EBE7CAE"/>
    <w:rsid w:val="6EEC2F74"/>
    <w:rsid w:val="6F0E46B5"/>
    <w:rsid w:val="6F212EEC"/>
    <w:rsid w:val="6F2E0738"/>
    <w:rsid w:val="6F347726"/>
    <w:rsid w:val="6F5E3262"/>
    <w:rsid w:val="6F8B5852"/>
    <w:rsid w:val="6F921841"/>
    <w:rsid w:val="6FD43C34"/>
    <w:rsid w:val="703F6861"/>
    <w:rsid w:val="705538C8"/>
    <w:rsid w:val="705D4A5A"/>
    <w:rsid w:val="70D94B4C"/>
    <w:rsid w:val="70EF07F4"/>
    <w:rsid w:val="70FF4DC0"/>
    <w:rsid w:val="7148570A"/>
    <w:rsid w:val="719E197B"/>
    <w:rsid w:val="71D00809"/>
    <w:rsid w:val="71DB20DB"/>
    <w:rsid w:val="721F413D"/>
    <w:rsid w:val="72347DA6"/>
    <w:rsid w:val="726275A5"/>
    <w:rsid w:val="72633907"/>
    <w:rsid w:val="72751189"/>
    <w:rsid w:val="72A7187C"/>
    <w:rsid w:val="72BB556E"/>
    <w:rsid w:val="72C7459D"/>
    <w:rsid w:val="72F03639"/>
    <w:rsid w:val="72F1024B"/>
    <w:rsid w:val="73097453"/>
    <w:rsid w:val="73180248"/>
    <w:rsid w:val="73186D78"/>
    <w:rsid w:val="736D6C14"/>
    <w:rsid w:val="738B0F93"/>
    <w:rsid w:val="73BD2C0B"/>
    <w:rsid w:val="7429446E"/>
    <w:rsid w:val="74581355"/>
    <w:rsid w:val="74822521"/>
    <w:rsid w:val="74A06EE0"/>
    <w:rsid w:val="74A34FF4"/>
    <w:rsid w:val="74DE52E0"/>
    <w:rsid w:val="75120FEF"/>
    <w:rsid w:val="7516167C"/>
    <w:rsid w:val="75311221"/>
    <w:rsid w:val="75387844"/>
    <w:rsid w:val="75435D81"/>
    <w:rsid w:val="7580099C"/>
    <w:rsid w:val="75DF0802"/>
    <w:rsid w:val="76074D8D"/>
    <w:rsid w:val="760F67F7"/>
    <w:rsid w:val="761373F9"/>
    <w:rsid w:val="76171B4F"/>
    <w:rsid w:val="76411A34"/>
    <w:rsid w:val="764F3142"/>
    <w:rsid w:val="76570025"/>
    <w:rsid w:val="768C36B7"/>
    <w:rsid w:val="76F22EFD"/>
    <w:rsid w:val="773504DF"/>
    <w:rsid w:val="77443E9C"/>
    <w:rsid w:val="78103B8E"/>
    <w:rsid w:val="78144198"/>
    <w:rsid w:val="78745E66"/>
    <w:rsid w:val="788B412F"/>
    <w:rsid w:val="78AD2B6B"/>
    <w:rsid w:val="78B672EF"/>
    <w:rsid w:val="78B90675"/>
    <w:rsid w:val="790A5742"/>
    <w:rsid w:val="791C4A14"/>
    <w:rsid w:val="793F164A"/>
    <w:rsid w:val="79414FD9"/>
    <w:rsid w:val="79706EA6"/>
    <w:rsid w:val="79921C19"/>
    <w:rsid w:val="79A65FEE"/>
    <w:rsid w:val="79A8354E"/>
    <w:rsid w:val="79F02342"/>
    <w:rsid w:val="7A1D79A6"/>
    <w:rsid w:val="7A31097F"/>
    <w:rsid w:val="7A324462"/>
    <w:rsid w:val="7A9E0111"/>
    <w:rsid w:val="7AB756AF"/>
    <w:rsid w:val="7AC8154C"/>
    <w:rsid w:val="7AF338BB"/>
    <w:rsid w:val="7AF83FDE"/>
    <w:rsid w:val="7B6875DF"/>
    <w:rsid w:val="7BA455AA"/>
    <w:rsid w:val="7BB70B45"/>
    <w:rsid w:val="7BEE6C31"/>
    <w:rsid w:val="7C1E3AF3"/>
    <w:rsid w:val="7C3A3311"/>
    <w:rsid w:val="7C531364"/>
    <w:rsid w:val="7CA7518C"/>
    <w:rsid w:val="7CCC215B"/>
    <w:rsid w:val="7CDE025A"/>
    <w:rsid w:val="7D327CFD"/>
    <w:rsid w:val="7D413480"/>
    <w:rsid w:val="7D52346D"/>
    <w:rsid w:val="7D924933"/>
    <w:rsid w:val="7D9F2B56"/>
    <w:rsid w:val="7D9F4904"/>
    <w:rsid w:val="7E7538B7"/>
    <w:rsid w:val="7E7E0931"/>
    <w:rsid w:val="7E8C5F3F"/>
    <w:rsid w:val="7E905976"/>
    <w:rsid w:val="7EB27F29"/>
    <w:rsid w:val="7ED036EE"/>
    <w:rsid w:val="7EE71500"/>
    <w:rsid w:val="7EFE15DE"/>
    <w:rsid w:val="7F3B065C"/>
    <w:rsid w:val="7F826ECE"/>
    <w:rsid w:val="7FAC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numPr>
        <w:ilvl w:val="2"/>
        <w:numId w:val="1"/>
      </w:numPr>
      <w:spacing w:before="260" w:after="260" w:line="413" w:lineRule="auto"/>
      <w:outlineLvl w:val="2"/>
    </w:pPr>
    <w:rPr>
      <w:rFonts w:eastAsia="仿宋_GB2312"/>
      <w:b/>
      <w:bCs/>
      <w:kern w:val="0"/>
      <w:sz w:val="32"/>
      <w:szCs w:val="32"/>
    </w:rPr>
  </w:style>
  <w:style w:type="paragraph" w:styleId="6">
    <w:name w:val="heading 4"/>
    <w:basedOn w:val="1"/>
    <w:next w:val="1"/>
    <w:qFormat/>
    <w:uiPriority w:val="0"/>
    <w:pPr>
      <w:keepNext/>
      <w:keepLines/>
      <w:numPr>
        <w:ilvl w:val="3"/>
        <w:numId w:val="2"/>
      </w:numPr>
      <w:spacing w:line="360" w:lineRule="auto"/>
      <w:outlineLvl w:val="3"/>
    </w:pPr>
    <w:rPr>
      <w:rFonts w:ascii="Arial" w:hAnsi="Arial"/>
      <w:b/>
      <w:bCs/>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annotation text"/>
    <w:basedOn w:val="1"/>
    <w:link w:val="50"/>
    <w:qFormat/>
    <w:uiPriority w:val="0"/>
    <w:pPr>
      <w:jc w:val="left"/>
    </w:pPr>
  </w:style>
  <w:style w:type="paragraph" w:styleId="8">
    <w:name w:val="Body Text"/>
    <w:basedOn w:val="1"/>
    <w:next w:val="2"/>
    <w:qFormat/>
    <w:uiPriority w:val="0"/>
    <w:pPr>
      <w:spacing w:after="120"/>
    </w:p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pPr>
    <w:rPr>
      <w:sz w:val="18"/>
      <w:szCs w:val="18"/>
    </w:rPr>
  </w:style>
  <w:style w:type="paragraph" w:styleId="13">
    <w:name w:val="toc 1"/>
    <w:basedOn w:val="1"/>
    <w:next w:val="1"/>
    <w:qFormat/>
    <w:uiPriority w:val="0"/>
    <w:pPr>
      <w:widowControl/>
      <w:spacing w:after="100" w:line="276" w:lineRule="auto"/>
      <w:jc w:val="left"/>
    </w:pPr>
    <w:rPr>
      <w:kern w:val="0"/>
      <w:sz w:val="22"/>
      <w:szCs w:val="22"/>
    </w:rPr>
  </w:style>
  <w:style w:type="paragraph" w:styleId="14">
    <w:name w:val="List 5"/>
    <w:basedOn w:val="1"/>
    <w:unhideWhenUsed/>
    <w:qFormat/>
    <w:uiPriority w:val="99"/>
    <w:pPr>
      <w:ind w:left="2100" w:hanging="420"/>
      <w:jc w:val="left"/>
    </w:pPr>
    <w:rPr>
      <w:rFonts w:eastAsia="楷体_GB2312"/>
      <w:sz w:val="32"/>
      <w:szCs w:val="20"/>
    </w:rPr>
  </w:style>
  <w:style w:type="paragraph" w:styleId="15">
    <w:name w:val="toc 2"/>
    <w:basedOn w:val="1"/>
    <w:next w:val="1"/>
    <w:qFormat/>
    <w:uiPriority w:val="0"/>
    <w:pPr>
      <w:widowControl/>
      <w:spacing w:after="100" w:line="276" w:lineRule="auto"/>
      <w:ind w:left="220"/>
      <w:jc w:val="left"/>
    </w:pPr>
    <w:rPr>
      <w:kern w:val="0"/>
      <w:sz w:val="22"/>
      <w:szCs w:val="22"/>
    </w:rPr>
  </w:style>
  <w:style w:type="paragraph" w:styleId="16">
    <w:name w:val="Normal (Web)"/>
    <w:basedOn w:val="1"/>
    <w:qFormat/>
    <w:uiPriority w:val="0"/>
    <w:pPr>
      <w:jc w:val="left"/>
    </w:pPr>
    <w:rPr>
      <w:rFonts w:cs="Times New Roman"/>
      <w:kern w:val="0"/>
      <w:sz w:val="24"/>
    </w:rPr>
  </w:style>
  <w:style w:type="paragraph" w:styleId="17">
    <w:name w:val="Body Text First Indent"/>
    <w:basedOn w:val="8"/>
    <w:next w:val="18"/>
    <w:qFormat/>
    <w:uiPriority w:val="0"/>
    <w:pPr>
      <w:spacing w:line="360" w:lineRule="auto"/>
      <w:ind w:firstLine="420" w:firstLineChars="100"/>
    </w:pPr>
    <w:rPr>
      <w:szCs w:val="21"/>
    </w:rPr>
  </w:style>
  <w:style w:type="paragraph" w:styleId="18">
    <w:name w:val="Body Text First Indent 2"/>
    <w:basedOn w:val="9"/>
    <w:qFormat/>
    <w:uiPriority w:val="0"/>
    <w:pPr>
      <w:ind w:firstLine="420" w:firstLineChars="200"/>
    </w:pPr>
    <w:rPr>
      <w:kern w:val="0"/>
      <w:sz w:val="20"/>
    </w:rPr>
  </w:style>
  <w:style w:type="character" w:styleId="21">
    <w:name w:val="Strong"/>
    <w:basedOn w:val="20"/>
    <w:qFormat/>
    <w:uiPriority w:val="0"/>
  </w:style>
  <w:style w:type="character" w:styleId="22">
    <w:name w:val="FollowedHyperlink"/>
    <w:basedOn w:val="20"/>
    <w:qFormat/>
    <w:uiPriority w:val="0"/>
    <w:rPr>
      <w:color w:val="333333"/>
      <w:u w:val="none"/>
    </w:rPr>
  </w:style>
  <w:style w:type="character" w:styleId="23">
    <w:name w:val="Emphasis"/>
    <w:basedOn w:val="20"/>
    <w:qFormat/>
    <w:uiPriority w:val="0"/>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333333"/>
      <w:u w:val="none"/>
    </w:rPr>
  </w:style>
  <w:style w:type="character" w:styleId="29">
    <w:name w:val="HTML Code"/>
    <w:basedOn w:val="20"/>
    <w:qFormat/>
    <w:uiPriority w:val="0"/>
    <w:rPr>
      <w:rFonts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标题 1 New New New"/>
    <w:basedOn w:val="34"/>
    <w:next w:val="34"/>
    <w:qFormat/>
    <w:uiPriority w:val="0"/>
    <w:pPr>
      <w:keepNext/>
      <w:keepLines/>
      <w:numPr>
        <w:ilvl w:val="0"/>
        <w:numId w:val="3"/>
      </w:numPr>
      <w:spacing w:before="340" w:after="330" w:line="576" w:lineRule="auto"/>
      <w:outlineLvl w:val="0"/>
    </w:pPr>
    <w:rPr>
      <w:rFonts w:ascii="Times New Roman" w:hAnsi="Times New Roman" w:cs="Times New Roman"/>
      <w:b/>
      <w:bCs/>
      <w:kern w:val="44"/>
      <w:sz w:val="44"/>
      <w:szCs w:val="44"/>
    </w:rPr>
  </w:style>
  <w:style w:type="paragraph" w:customStyle="1" w:styleId="34">
    <w:name w:val="正文 New New"/>
    <w:qFormat/>
    <w:uiPriority w:val="0"/>
    <w:pPr>
      <w:widowControl w:val="0"/>
      <w:jc w:val="both"/>
    </w:pPr>
    <w:rPr>
      <w:rFonts w:ascii="Calibri" w:hAnsi="Calibri" w:eastAsia="宋体" w:cs="黑体"/>
      <w:kern w:val="2"/>
      <w:sz w:val="21"/>
      <w:szCs w:val="24"/>
      <w:lang w:val="en-US" w:eastAsia="zh-CN" w:bidi="ar-SA"/>
    </w:rPr>
  </w:style>
  <w:style w:type="paragraph" w:customStyle="1" w:styleId="3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2"/>
      <w:sz w:val="28"/>
      <w:szCs w:val="20"/>
    </w:rPr>
  </w:style>
  <w:style w:type="paragraph" w:customStyle="1" w:styleId="37">
    <w:name w:val="正文文本 31"/>
    <w:basedOn w:val="1"/>
    <w:qFormat/>
    <w:uiPriority w:val="0"/>
    <w:rPr>
      <w:sz w:val="24"/>
      <w:szCs w:val="20"/>
    </w:rPr>
  </w:style>
  <w:style w:type="paragraph" w:customStyle="1" w:styleId="38">
    <w:name w:val="样式 标题 3 + (中文) 黑体 小四 非加粗 段前: 7.8 磅 段后: 0 磅 行距: 固定值 20 磅"/>
    <w:basedOn w:val="5"/>
    <w:qFormat/>
    <w:uiPriority w:val="0"/>
    <w:pPr>
      <w:numPr>
        <w:numId w:val="0"/>
      </w:numPr>
      <w:spacing w:before="0" w:after="0" w:line="400" w:lineRule="exact"/>
    </w:pPr>
    <w:rPr>
      <w:rFonts w:eastAsia="黑体" w:cs="宋体"/>
      <w:b w:val="0"/>
      <w:bCs w:val="0"/>
      <w:kern w:val="2"/>
      <w:sz w:val="24"/>
      <w:szCs w:val="20"/>
    </w:rPr>
  </w:style>
  <w:style w:type="character" w:customStyle="1" w:styleId="39">
    <w:name w:val="页码1"/>
    <w:basedOn w:val="20"/>
    <w:qFormat/>
    <w:uiPriority w:val="0"/>
  </w:style>
  <w:style w:type="paragraph" w:customStyle="1" w:styleId="40">
    <w:name w:val="Pa3"/>
    <w:basedOn w:val="2"/>
    <w:next w:val="2"/>
    <w:unhideWhenUsed/>
    <w:qFormat/>
    <w:uiPriority w:val="99"/>
    <w:pPr>
      <w:spacing w:line="241" w:lineRule="atLeast"/>
    </w:pPr>
  </w:style>
  <w:style w:type="paragraph" w:customStyle="1" w:styleId="41">
    <w:name w:val="Pa5"/>
    <w:basedOn w:val="2"/>
    <w:next w:val="2"/>
    <w:unhideWhenUsed/>
    <w:qFormat/>
    <w:uiPriority w:val="99"/>
    <w:pPr>
      <w:spacing w:line="241" w:lineRule="atLeast"/>
    </w:pPr>
  </w:style>
  <w:style w:type="paragraph" w:customStyle="1" w:styleId="42">
    <w:name w:val="Table Paragraph"/>
    <w:basedOn w:val="1"/>
    <w:qFormat/>
    <w:uiPriority w:val="1"/>
    <w:rPr>
      <w:rFonts w:ascii="宋体" w:hAnsi="宋体" w:cs="宋体"/>
      <w:lang w:val="zh-CN" w:bidi="zh-CN"/>
    </w:rPr>
  </w:style>
  <w:style w:type="paragraph" w:styleId="43">
    <w:name w:val="List Paragraph"/>
    <w:basedOn w:val="1"/>
    <w:qFormat/>
    <w:uiPriority w:val="1"/>
    <w:pPr>
      <w:ind w:left="383" w:hanging="602"/>
    </w:pPr>
    <w:rPr>
      <w:rFonts w:ascii="宋体" w:hAnsi="宋体" w:cs="宋体"/>
      <w:lang w:val="zh-CN" w:bidi="zh-CN"/>
    </w:rPr>
  </w:style>
  <w:style w:type="paragraph" w:customStyle="1" w:styleId="44">
    <w:name w:val="_Style 29"/>
    <w:basedOn w:val="1"/>
    <w:next w:val="1"/>
    <w:qFormat/>
    <w:uiPriority w:val="0"/>
    <w:pPr>
      <w:pBdr>
        <w:bottom w:val="single" w:color="auto" w:sz="6" w:space="1"/>
      </w:pBdr>
      <w:jc w:val="center"/>
    </w:pPr>
    <w:rPr>
      <w:rFonts w:ascii="Arial"/>
      <w:vanish/>
      <w:sz w:val="16"/>
    </w:rPr>
  </w:style>
  <w:style w:type="paragraph" w:customStyle="1" w:styleId="45">
    <w:name w:val="_Style 30"/>
    <w:basedOn w:val="1"/>
    <w:next w:val="1"/>
    <w:qFormat/>
    <w:uiPriority w:val="0"/>
    <w:pPr>
      <w:pBdr>
        <w:top w:val="single" w:color="auto" w:sz="6" w:space="1"/>
      </w:pBdr>
      <w:jc w:val="center"/>
    </w:pPr>
    <w:rPr>
      <w:rFonts w:ascii="Arial"/>
      <w:vanish/>
      <w:sz w:val="16"/>
    </w:rPr>
  </w:style>
  <w:style w:type="paragraph" w:styleId="4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7">
    <w:name w:val="_Style 34"/>
    <w:basedOn w:val="1"/>
    <w:next w:val="1"/>
    <w:qFormat/>
    <w:uiPriority w:val="0"/>
    <w:pPr>
      <w:pBdr>
        <w:bottom w:val="single" w:color="auto" w:sz="6" w:space="1"/>
      </w:pBdr>
      <w:jc w:val="center"/>
    </w:pPr>
    <w:rPr>
      <w:rFonts w:ascii="Arial"/>
      <w:vanish/>
      <w:sz w:val="16"/>
    </w:rPr>
  </w:style>
  <w:style w:type="paragraph" w:customStyle="1" w:styleId="48">
    <w:name w:val="_Style 35"/>
    <w:basedOn w:val="1"/>
    <w:next w:val="1"/>
    <w:qFormat/>
    <w:uiPriority w:val="0"/>
    <w:pPr>
      <w:pBdr>
        <w:top w:val="single" w:color="auto" w:sz="6" w:space="1"/>
      </w:pBdr>
      <w:jc w:val="center"/>
    </w:pPr>
    <w:rPr>
      <w:rFonts w:ascii="Arial"/>
      <w:vanish/>
      <w:sz w:val="16"/>
    </w:rPr>
  </w:style>
  <w:style w:type="character" w:customStyle="1" w:styleId="49">
    <w:name w:val="toolbarlabel"/>
    <w:basedOn w:val="20"/>
    <w:qFormat/>
    <w:uiPriority w:val="0"/>
    <w:rPr>
      <w:color w:val="333333"/>
      <w:sz w:val="14"/>
      <w:szCs w:val="14"/>
    </w:rPr>
  </w:style>
  <w:style w:type="character" w:customStyle="1" w:styleId="50">
    <w:name w:val="批注文字 Char"/>
    <w:basedOn w:val="20"/>
    <w:link w:val="7"/>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20751</Words>
  <Characters>22076</Characters>
  <Lines>189</Lines>
  <Paragraphs>53</Paragraphs>
  <TotalTime>153</TotalTime>
  <ScaleCrop>false</ScaleCrop>
  <LinksUpToDate>false</LinksUpToDate>
  <CharactersWithSpaces>23733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暖暖</cp:lastModifiedBy>
  <cp:lastPrinted>2023-09-11T07:22:00Z</cp:lastPrinted>
  <dcterms:modified xsi:type="dcterms:W3CDTF">2023-09-12T00:56:55Z</dcterms:modified>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88083DCAAC274EC2AC263A25EA6EB1DA_13</vt:lpwstr>
  </property>
</Properties>
</file>