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hint="eastAsia" w:ascii="宋体" w:hAnsi="宋体"/>
          <w:b/>
          <w:bCs/>
          <w:color w:val="000000"/>
          <w:sz w:val="44"/>
          <w:szCs w:val="44"/>
        </w:rPr>
      </w:pPr>
      <w:r>
        <w:rPr>
          <w:rFonts w:hint="eastAsia" w:ascii="宋体" w:hAnsi="宋体"/>
          <w:b/>
          <w:bCs/>
          <w:color w:val="000000"/>
          <w:sz w:val="52"/>
          <w:szCs w:val="52"/>
          <w:lang w:val="en-US" w:eastAsia="zh-CN"/>
        </w:rPr>
        <w:t>唐河县第一污水厂进厂主干管（盛居路-伏牛路）改造工程-监理二标段</w:t>
      </w:r>
    </w:p>
    <w:p/>
    <w:p>
      <w:pPr>
        <w:rPr>
          <w:rFonts w:ascii="宋体" w:hAnsi="宋体"/>
          <w:b/>
          <w:sz w:val="84"/>
          <w:szCs w:val="84"/>
        </w:rPr>
      </w:pPr>
    </w:p>
    <w:p>
      <w:pPr>
        <w:tabs>
          <w:tab w:val="center" w:pos="4933"/>
          <w:tab w:val="right" w:pos="9746"/>
        </w:tabs>
        <w:jc w:val="left"/>
        <w:rPr>
          <w:rFonts w:hint="eastAsia" w:ascii="宋体" w:hAnsi="宋体"/>
          <w:b/>
          <w:sz w:val="84"/>
          <w:szCs w:val="84"/>
        </w:rPr>
      </w:pPr>
      <w:r>
        <w:rPr>
          <w:rFonts w:hint="eastAsia" w:ascii="宋体" w:hAnsi="宋体"/>
          <w:b/>
          <w:sz w:val="84"/>
          <w:szCs w:val="84"/>
        </w:rPr>
        <w:tab/>
      </w:r>
      <w:r>
        <w:rPr>
          <w:rFonts w:hint="eastAsia" w:ascii="宋体" w:hAnsi="宋体"/>
          <w:b/>
          <w:sz w:val="84"/>
          <w:szCs w:val="84"/>
        </w:rPr>
        <w:t>招标文件</w:t>
      </w:r>
    </w:p>
    <w:p>
      <w:pPr>
        <w:tabs>
          <w:tab w:val="center" w:pos="4933"/>
          <w:tab w:val="right" w:pos="9746"/>
        </w:tabs>
        <w:jc w:val="left"/>
        <w:rPr>
          <w:rFonts w:ascii="宋体" w:hAnsi="宋体"/>
          <w:b/>
          <w:sz w:val="84"/>
          <w:szCs w:val="84"/>
        </w:rPr>
      </w:pPr>
      <w:r>
        <w:rPr>
          <w:rFonts w:hint="eastAsia" w:ascii="宋体" w:hAnsi="宋体"/>
          <w:b/>
          <w:sz w:val="84"/>
          <w:szCs w:val="84"/>
        </w:rPr>
        <w:tab/>
      </w:r>
    </w:p>
    <w:p>
      <w:pPr>
        <w:spacing w:line="540" w:lineRule="exact"/>
        <w:ind w:firstLine="2240" w:firstLineChars="700"/>
        <w:rPr>
          <w:rFonts w:ascii="宋体" w:hAnsi="宋体"/>
          <w:color w:val="000000"/>
          <w:sz w:val="32"/>
          <w:szCs w:val="32"/>
        </w:rPr>
      </w:pPr>
    </w:p>
    <w:p>
      <w:pPr>
        <w:ind w:firstLine="2008" w:firstLineChars="500"/>
        <w:jc w:val="both"/>
        <w:rPr>
          <w:rFonts w:hint="default" w:ascii="宋体" w:hAnsi="宋体" w:eastAsia="宋体" w:cs="宋体"/>
          <w:b/>
          <w:bCs/>
          <w:kern w:val="2"/>
          <w:sz w:val="40"/>
          <w:szCs w:val="40"/>
          <w:lang w:val="en-US" w:eastAsia="zh-CN" w:bidi="ar-SA"/>
        </w:rPr>
      </w:pPr>
      <w:r>
        <w:rPr>
          <w:rFonts w:hint="eastAsia" w:ascii="宋体" w:hAnsi="宋体" w:eastAsia="宋体" w:cs="宋体"/>
          <w:b/>
          <w:bCs/>
          <w:kern w:val="2"/>
          <w:sz w:val="40"/>
          <w:szCs w:val="40"/>
          <w:lang w:val="en-US" w:eastAsia="zh-CN" w:bidi="ar-SA"/>
        </w:rPr>
        <w:t>招标编号：thggzygcjy-2023-116</w:t>
      </w:r>
    </w:p>
    <w:p>
      <w:pPr>
        <w:spacing w:line="540" w:lineRule="exact"/>
        <w:ind w:firstLine="437"/>
        <w:jc w:val="center"/>
        <w:rPr>
          <w:rFonts w:ascii="宋体" w:hAnsi="宋体"/>
          <w:color w:val="000000"/>
          <w:sz w:val="32"/>
          <w:szCs w:val="32"/>
        </w:rPr>
      </w:pPr>
    </w:p>
    <w:p>
      <w:pPr>
        <w:spacing w:line="540" w:lineRule="exact"/>
        <w:ind w:firstLine="437"/>
        <w:rPr>
          <w:rFonts w:ascii="宋体" w:hAnsi="宋体"/>
          <w:color w:val="000000"/>
          <w:sz w:val="24"/>
        </w:rPr>
      </w:pPr>
    </w:p>
    <w:p>
      <w:pPr>
        <w:spacing w:line="540" w:lineRule="exact"/>
        <w:ind w:firstLine="437"/>
        <w:rPr>
          <w:rFonts w:ascii="宋体" w:hAnsi="宋体"/>
          <w:color w:val="000000"/>
          <w:sz w:val="24"/>
        </w:rPr>
      </w:pPr>
    </w:p>
    <w:p>
      <w:pPr>
        <w:spacing w:line="540" w:lineRule="exact"/>
        <w:ind w:firstLine="437"/>
        <w:rPr>
          <w:rFonts w:ascii="宋体" w:hAnsi="宋体"/>
          <w:color w:val="000000"/>
          <w:sz w:val="24"/>
        </w:rPr>
      </w:pPr>
    </w:p>
    <w:p/>
    <w:p>
      <w:pPr>
        <w:tabs>
          <w:tab w:val="left" w:pos="8820"/>
          <w:tab w:val="left" w:pos="9000"/>
        </w:tabs>
        <w:spacing w:line="660" w:lineRule="exact"/>
        <w:ind w:firstLine="1606" w:firstLineChars="500"/>
        <w:jc w:val="left"/>
        <w:rPr>
          <w:rFonts w:hint="eastAsia" w:ascii="宋体" w:hAnsi="宋体"/>
          <w:b/>
          <w:color w:val="000000"/>
          <w:sz w:val="32"/>
          <w:szCs w:val="32"/>
        </w:rPr>
      </w:pPr>
    </w:p>
    <w:p>
      <w:pPr>
        <w:tabs>
          <w:tab w:val="left" w:pos="8820"/>
          <w:tab w:val="left" w:pos="9000"/>
        </w:tabs>
        <w:spacing w:line="660" w:lineRule="exact"/>
        <w:jc w:val="left"/>
        <w:rPr>
          <w:rFonts w:hint="eastAsia" w:ascii="宋体" w:hAnsi="宋体"/>
          <w:b/>
          <w:color w:val="000000"/>
          <w:sz w:val="32"/>
          <w:szCs w:val="32"/>
        </w:rPr>
      </w:pPr>
    </w:p>
    <w:p>
      <w:pPr>
        <w:tabs>
          <w:tab w:val="left" w:pos="8820"/>
          <w:tab w:val="left" w:pos="9000"/>
        </w:tabs>
        <w:spacing w:line="660" w:lineRule="exact"/>
        <w:ind w:firstLine="1606" w:firstLineChars="500"/>
        <w:jc w:val="left"/>
        <w:rPr>
          <w:rFonts w:ascii="宋体" w:hAnsi="宋体"/>
          <w:b/>
          <w:color w:val="000000"/>
          <w:sz w:val="32"/>
          <w:szCs w:val="32"/>
          <w:u w:val="single"/>
        </w:rPr>
      </w:pPr>
      <w:r>
        <w:rPr>
          <w:rFonts w:hint="eastAsia" w:ascii="宋体" w:hAnsi="宋体"/>
          <w:b/>
          <w:color w:val="000000"/>
          <w:sz w:val="32"/>
          <w:szCs w:val="32"/>
        </w:rPr>
        <w:t>招   标   人：</w:t>
      </w:r>
      <w:r>
        <w:rPr>
          <w:rFonts w:hint="eastAsia" w:ascii="宋体" w:hAnsi="宋体"/>
          <w:b/>
          <w:color w:val="000000"/>
          <w:sz w:val="32"/>
          <w:szCs w:val="32"/>
          <w:u w:val="single"/>
          <w:lang w:eastAsia="zh-CN"/>
        </w:rPr>
        <w:t>唐河县城市管理局</w:t>
      </w:r>
    </w:p>
    <w:p>
      <w:pPr>
        <w:tabs>
          <w:tab w:val="left" w:pos="8820"/>
          <w:tab w:val="left" w:pos="9000"/>
        </w:tabs>
        <w:spacing w:line="660" w:lineRule="exact"/>
        <w:ind w:firstLine="1606" w:firstLineChars="500"/>
        <w:rPr>
          <w:rFonts w:ascii="宋体" w:hAnsi="宋体"/>
          <w:b/>
          <w:color w:val="000000"/>
          <w:sz w:val="32"/>
          <w:szCs w:val="32"/>
        </w:rPr>
      </w:pPr>
      <w:r>
        <w:rPr>
          <w:rFonts w:hint="eastAsia" w:ascii="宋体" w:hAnsi="宋体"/>
          <w:b/>
          <w:color w:val="000000"/>
          <w:sz w:val="32"/>
          <w:szCs w:val="32"/>
        </w:rPr>
        <w:t>招标代理机构：</w:t>
      </w:r>
      <w:r>
        <w:rPr>
          <w:rFonts w:hint="eastAsia" w:ascii="宋体" w:hAnsi="宋体"/>
          <w:b/>
          <w:color w:val="000000"/>
          <w:sz w:val="32"/>
          <w:szCs w:val="32"/>
          <w:u w:val="single"/>
          <w:lang w:val="en-US" w:eastAsia="zh-CN"/>
        </w:rPr>
        <w:t>唐河县唐兴工程造价咨询有限公司</w:t>
      </w:r>
    </w:p>
    <w:p>
      <w:pPr>
        <w:tabs>
          <w:tab w:val="left" w:pos="8820"/>
          <w:tab w:val="left" w:pos="9000"/>
        </w:tabs>
        <w:spacing w:line="660" w:lineRule="exact"/>
        <w:ind w:firstLine="1606" w:firstLineChars="500"/>
        <w:rPr>
          <w:rFonts w:hint="eastAsia" w:ascii="宋体" w:hAnsi="宋体"/>
          <w:b/>
          <w:color w:val="000000"/>
          <w:sz w:val="32"/>
          <w:szCs w:val="32"/>
          <w:u w:val="single"/>
        </w:rPr>
      </w:pPr>
      <w:r>
        <w:rPr>
          <w:rFonts w:hint="eastAsia" w:ascii="宋体" w:hAnsi="宋体"/>
          <w:b/>
          <w:color w:val="000000"/>
          <w:sz w:val="32"/>
          <w:szCs w:val="32"/>
          <w:lang w:val="zh-CN"/>
        </w:rPr>
        <w:t>日</w:t>
      </w:r>
      <w:r>
        <w:rPr>
          <w:rFonts w:hint="eastAsia" w:ascii="宋体" w:hAnsi="宋体"/>
          <w:b/>
          <w:color w:val="000000"/>
          <w:sz w:val="32"/>
          <w:szCs w:val="32"/>
        </w:rPr>
        <w:t xml:space="preserve">        </w:t>
      </w:r>
      <w:r>
        <w:rPr>
          <w:rFonts w:hint="eastAsia" w:ascii="宋体" w:hAnsi="宋体"/>
          <w:b/>
          <w:color w:val="000000"/>
          <w:sz w:val="32"/>
          <w:szCs w:val="32"/>
          <w:lang w:val="zh-CN"/>
        </w:rPr>
        <w:t>期：</w:t>
      </w:r>
      <w:r>
        <w:rPr>
          <w:rFonts w:hint="eastAsia" w:ascii="宋体" w:hAnsi="宋体"/>
          <w:b/>
          <w:color w:val="000000"/>
          <w:sz w:val="32"/>
          <w:szCs w:val="32"/>
          <w:u w:val="single"/>
        </w:rPr>
        <w:t>二零二</w:t>
      </w:r>
      <w:r>
        <w:rPr>
          <w:rFonts w:hint="eastAsia" w:ascii="宋体" w:hAnsi="宋体"/>
          <w:b/>
          <w:color w:val="000000"/>
          <w:sz w:val="32"/>
          <w:szCs w:val="32"/>
          <w:u w:val="single"/>
          <w:lang w:val="en-US" w:eastAsia="zh-CN"/>
        </w:rPr>
        <w:t>三</w:t>
      </w:r>
      <w:r>
        <w:rPr>
          <w:rFonts w:hint="eastAsia" w:ascii="宋体" w:hAnsi="宋体"/>
          <w:b/>
          <w:color w:val="000000"/>
          <w:sz w:val="32"/>
          <w:szCs w:val="32"/>
          <w:u w:val="single"/>
        </w:rPr>
        <w:t>年</w:t>
      </w:r>
      <w:r>
        <w:rPr>
          <w:rFonts w:hint="eastAsia" w:ascii="宋体" w:hAnsi="宋体"/>
          <w:b/>
          <w:color w:val="000000"/>
          <w:sz w:val="32"/>
          <w:szCs w:val="32"/>
          <w:u w:val="single"/>
          <w:lang w:val="en-US" w:eastAsia="zh-CN"/>
        </w:rPr>
        <w:t>十二</w:t>
      </w:r>
      <w:r>
        <w:rPr>
          <w:rFonts w:hint="eastAsia" w:ascii="宋体" w:hAnsi="宋体"/>
          <w:b/>
          <w:color w:val="000000"/>
          <w:sz w:val="32"/>
          <w:szCs w:val="32"/>
          <w:u w:val="single"/>
        </w:rPr>
        <w:t>月</w:t>
      </w:r>
    </w:p>
    <w:p>
      <w:pPr>
        <w:pStyle w:val="2"/>
        <w:rPr>
          <w:rFonts w:hint="eastAsia" w:ascii="宋体" w:hAnsi="宋体"/>
          <w:b/>
          <w:color w:val="000000"/>
          <w:sz w:val="32"/>
          <w:szCs w:val="32"/>
          <w:u w:val="single"/>
        </w:rPr>
      </w:pPr>
    </w:p>
    <w:p>
      <w:pPr>
        <w:rPr>
          <w:rFonts w:hint="eastAsia" w:ascii="宋体" w:hAnsi="宋体"/>
          <w:b/>
          <w:color w:val="000000"/>
          <w:sz w:val="32"/>
          <w:szCs w:val="32"/>
          <w:u w:val="single"/>
        </w:rPr>
      </w:pPr>
    </w:p>
    <w:p>
      <w:pPr>
        <w:pStyle w:val="2"/>
        <w:rPr>
          <w:rFonts w:hint="eastAsia"/>
        </w:rPr>
      </w:pPr>
    </w:p>
    <w:p>
      <w:pPr>
        <w:ind w:firstLine="435"/>
        <w:jc w:val="center"/>
        <w:rPr>
          <w:rFonts w:hint="default" w:eastAsia="等线"/>
          <w:lang w:val="en-US" w:eastAsia="zh-CN"/>
        </w:rPr>
      </w:pPr>
      <w:r>
        <w:rPr>
          <w:rFonts w:hint="eastAsia"/>
          <w:lang w:val="en-US" w:eastAsia="zh-CN"/>
        </w:rPr>
        <w:t>此文件仅供参考，招标文件以系统内报名下载文件为准</w:t>
      </w:r>
    </w:p>
    <w:p>
      <w:pPr>
        <w:pStyle w:val="2"/>
        <w:rPr>
          <w:rFonts w:hint="eastAsia"/>
        </w:rPr>
      </w:pPr>
      <w:bookmarkStart w:id="639" w:name="_GoBack"/>
      <w:bookmarkEnd w:id="639"/>
    </w:p>
    <w:p>
      <w:r>
        <w:rPr>
          <w:rFonts w:hint="eastAsia" w:ascii="宋体" w:hAnsi="宋体"/>
          <w:b/>
          <w:color w:val="000000"/>
          <w:sz w:val="32"/>
          <w:szCs w:val="32"/>
          <w:u w:val="single"/>
        </w:rPr>
        <w:br w:type="page"/>
      </w:r>
    </w:p>
    <w:p>
      <w:pPr>
        <w:spacing w:line="360" w:lineRule="auto"/>
        <w:jc w:val="center"/>
        <w:rPr>
          <w:b/>
          <w:sz w:val="44"/>
          <w:szCs w:val="44"/>
        </w:rPr>
      </w:pPr>
      <w:r>
        <w:rPr>
          <w:rFonts w:hint="eastAsia"/>
          <w:b/>
          <w:sz w:val="40"/>
          <w:szCs w:val="40"/>
        </w:rPr>
        <w:t>目   录</w:t>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w:instrText>
      </w:r>
      <w:r>
        <w:rPr>
          <w:rFonts w:hint="eastAsia" w:ascii="宋体" w:hAnsi="宋体"/>
          <w:smallCaps w:val="0"/>
          <w:sz w:val="28"/>
          <w:szCs w:val="28"/>
        </w:rPr>
        <w:instrText xml:space="preserve">TOC \o "1-3" \h \z \u</w:instrText>
      </w:r>
      <w:r>
        <w:rPr>
          <w:rFonts w:ascii="宋体" w:hAnsi="宋体"/>
          <w:smallCaps w:val="0"/>
          <w:sz w:val="28"/>
          <w:szCs w:val="28"/>
        </w:rPr>
        <w:instrText xml:space="preserve"> </w:instrText>
      </w:r>
      <w:r>
        <w:rPr>
          <w:rFonts w:ascii="宋体" w:hAnsi="宋体"/>
          <w:smallCaps w:val="0"/>
          <w:sz w:val="28"/>
          <w:szCs w:val="28"/>
        </w:rPr>
        <w:fldChar w:fldCharType="separate"/>
      </w:r>
      <w:r>
        <w:rPr>
          <w:rFonts w:ascii="宋体" w:hAnsi="宋体"/>
          <w:smallCaps w:val="0"/>
          <w:sz w:val="28"/>
          <w:szCs w:val="28"/>
        </w:rPr>
        <w:fldChar w:fldCharType="begin"/>
      </w:r>
      <w:r>
        <w:rPr>
          <w:rFonts w:ascii="宋体" w:hAnsi="宋体"/>
          <w:smallCaps w:val="0"/>
          <w:sz w:val="28"/>
          <w:szCs w:val="28"/>
        </w:rPr>
        <w:instrText xml:space="preserve"> HYPERLINK \l _Toc19275 </w:instrText>
      </w:r>
      <w:r>
        <w:rPr>
          <w:rFonts w:ascii="宋体" w:hAnsi="宋体"/>
          <w:smallCaps w:val="0"/>
          <w:sz w:val="28"/>
          <w:szCs w:val="28"/>
        </w:rPr>
        <w:fldChar w:fldCharType="separate"/>
      </w:r>
      <w:r>
        <w:rPr>
          <w:rFonts w:hint="eastAsia" w:ascii="宋体" w:hAnsi="宋体" w:cs="宋体"/>
          <w:bCs/>
          <w:smallCaps w:val="0"/>
          <w:sz w:val="28"/>
          <w:szCs w:val="36"/>
          <w:shd w:val="clear" w:color="auto" w:fill="FFFFFF"/>
        </w:rPr>
        <w:t>第一章 招标公告</w:t>
      </w:r>
      <w:r>
        <w:rPr>
          <w:smallCaps w:val="0"/>
          <w:sz w:val="28"/>
        </w:rPr>
        <w:tab/>
      </w:r>
      <w:r>
        <w:rPr>
          <w:smallCaps w:val="0"/>
          <w:sz w:val="28"/>
        </w:rPr>
        <w:fldChar w:fldCharType="begin"/>
      </w:r>
      <w:r>
        <w:rPr>
          <w:smallCaps w:val="0"/>
          <w:sz w:val="28"/>
        </w:rPr>
        <w:instrText xml:space="preserve"> PAGEREF _Toc19275 \h </w:instrText>
      </w:r>
      <w:r>
        <w:rPr>
          <w:smallCaps w:val="0"/>
          <w:sz w:val="28"/>
        </w:rPr>
        <w:fldChar w:fldCharType="separate"/>
      </w:r>
      <w:r>
        <w:rPr>
          <w:smallCaps w:val="0"/>
          <w:sz w:val="28"/>
        </w:rPr>
        <w:t>1</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_Toc7305 </w:instrText>
      </w:r>
      <w:r>
        <w:rPr>
          <w:rFonts w:ascii="宋体" w:hAnsi="宋体"/>
          <w:smallCaps w:val="0"/>
          <w:sz w:val="28"/>
          <w:szCs w:val="28"/>
        </w:rPr>
        <w:fldChar w:fldCharType="separate"/>
      </w:r>
      <w:r>
        <w:rPr>
          <w:rFonts w:hint="eastAsia" w:ascii="宋体" w:hAnsi="宋体" w:eastAsia="宋体" w:cs="宋体"/>
          <w:bCs/>
          <w:smallCaps w:val="0"/>
          <w:kern w:val="44"/>
          <w:sz w:val="28"/>
          <w:szCs w:val="36"/>
          <w:shd w:val="clear" w:color="auto" w:fill="FFFFFF"/>
          <w:lang w:val="en-US" w:eastAsia="zh-CN" w:bidi="ar-SA"/>
        </w:rPr>
        <w:t>第二章  投标人须知</w:t>
      </w:r>
      <w:r>
        <w:rPr>
          <w:smallCaps w:val="0"/>
          <w:sz w:val="28"/>
        </w:rPr>
        <w:tab/>
      </w:r>
      <w:r>
        <w:rPr>
          <w:smallCaps w:val="0"/>
          <w:sz w:val="28"/>
        </w:rPr>
        <w:fldChar w:fldCharType="begin"/>
      </w:r>
      <w:r>
        <w:rPr>
          <w:smallCaps w:val="0"/>
          <w:sz w:val="28"/>
        </w:rPr>
        <w:instrText xml:space="preserve"> PAGEREF _Toc7305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_Toc14109 </w:instrText>
      </w:r>
      <w:r>
        <w:rPr>
          <w:rFonts w:ascii="宋体" w:hAnsi="宋体"/>
          <w:smallCaps w:val="0"/>
          <w:sz w:val="28"/>
          <w:szCs w:val="28"/>
        </w:rPr>
        <w:fldChar w:fldCharType="separate"/>
      </w:r>
      <w:r>
        <w:rPr>
          <w:rFonts w:hint="eastAsia"/>
          <w:smallCaps w:val="0"/>
          <w:sz w:val="28"/>
          <w:szCs w:val="28"/>
        </w:rPr>
        <w:t>投标人须知前附表</w:t>
      </w:r>
      <w:r>
        <w:rPr>
          <w:smallCaps w:val="0"/>
          <w:sz w:val="28"/>
        </w:rPr>
        <w:tab/>
      </w:r>
      <w:r>
        <w:rPr>
          <w:smallCaps w:val="0"/>
          <w:sz w:val="28"/>
        </w:rPr>
        <w:fldChar w:fldCharType="begin"/>
      </w:r>
      <w:r>
        <w:rPr>
          <w:smallCaps w:val="0"/>
          <w:sz w:val="28"/>
        </w:rPr>
        <w:instrText xml:space="preserve"> PAGEREF _Toc14109 \h </w:instrText>
      </w:r>
      <w:r>
        <w:rPr>
          <w:smallCaps w:val="0"/>
          <w:sz w:val="28"/>
        </w:rPr>
        <w:fldChar w:fldCharType="separate"/>
      </w:r>
      <w:r>
        <w:rPr>
          <w:smallCaps w:val="0"/>
          <w:sz w:val="28"/>
        </w:rPr>
        <w:t>5</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_Toc17124 </w:instrText>
      </w:r>
      <w:r>
        <w:rPr>
          <w:rFonts w:ascii="宋体" w:hAnsi="宋体"/>
          <w:smallCaps w:val="0"/>
          <w:sz w:val="28"/>
          <w:szCs w:val="28"/>
        </w:rPr>
        <w:fldChar w:fldCharType="separate"/>
      </w:r>
      <w:r>
        <w:rPr>
          <w:rFonts w:hint="eastAsia"/>
          <w:smallCaps w:val="0"/>
          <w:sz w:val="28"/>
          <w:szCs w:val="32"/>
        </w:rPr>
        <w:t>第三章 评标办法（综合评分法）</w:t>
      </w:r>
      <w:r>
        <w:rPr>
          <w:smallCaps w:val="0"/>
          <w:sz w:val="28"/>
        </w:rPr>
        <w:tab/>
      </w:r>
      <w:r>
        <w:rPr>
          <w:smallCaps w:val="0"/>
          <w:sz w:val="28"/>
        </w:rPr>
        <w:fldChar w:fldCharType="begin"/>
      </w:r>
      <w:r>
        <w:rPr>
          <w:smallCaps w:val="0"/>
          <w:sz w:val="28"/>
        </w:rPr>
        <w:instrText xml:space="preserve"> PAGEREF _Toc17124 \h </w:instrText>
      </w:r>
      <w:r>
        <w:rPr>
          <w:smallCaps w:val="0"/>
          <w:sz w:val="28"/>
        </w:rPr>
        <w:fldChar w:fldCharType="separate"/>
      </w:r>
      <w:r>
        <w:rPr>
          <w:smallCaps w:val="0"/>
          <w:sz w:val="28"/>
        </w:rPr>
        <w:t>20</w:t>
      </w:r>
      <w:r>
        <w:rPr>
          <w:smallCaps w:val="0"/>
          <w:sz w:val="28"/>
        </w:rPr>
        <w:fldChar w:fldCharType="end"/>
      </w:r>
      <w:r>
        <w:rPr>
          <w:rFonts w:ascii="宋体" w:hAnsi="宋体"/>
          <w:smallCaps w:val="0"/>
          <w:sz w:val="28"/>
          <w:szCs w:val="28"/>
        </w:rPr>
        <w:fldChar w:fldCharType="end"/>
      </w:r>
    </w:p>
    <w:p>
      <w:pPr>
        <w:pStyle w:val="14"/>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_Toc14774 </w:instrText>
      </w:r>
      <w:r>
        <w:rPr>
          <w:rFonts w:ascii="宋体" w:hAnsi="宋体"/>
          <w:smallCaps w:val="0"/>
          <w:sz w:val="28"/>
          <w:szCs w:val="28"/>
        </w:rPr>
        <w:fldChar w:fldCharType="separate"/>
      </w:r>
      <w:r>
        <w:rPr>
          <w:rFonts w:hint="eastAsia" w:ascii="Times New Roman" w:hAnsi="宋体" w:eastAsia="宋体" w:cs="Times New Roman"/>
          <w:bCs/>
          <w:smallCaps w:val="0"/>
          <w:kern w:val="2"/>
          <w:sz w:val="28"/>
          <w:szCs w:val="21"/>
          <w:lang w:val="en-US" w:eastAsia="zh-CN" w:bidi="ar-SA"/>
        </w:rPr>
        <w:t>评标办法前附表</w:t>
      </w:r>
      <w:r>
        <w:rPr>
          <w:smallCaps w:val="0"/>
          <w:sz w:val="28"/>
        </w:rPr>
        <w:tab/>
      </w:r>
      <w:r>
        <w:rPr>
          <w:smallCaps w:val="0"/>
          <w:sz w:val="28"/>
        </w:rPr>
        <w:fldChar w:fldCharType="begin"/>
      </w:r>
      <w:r>
        <w:rPr>
          <w:smallCaps w:val="0"/>
          <w:sz w:val="28"/>
        </w:rPr>
        <w:instrText xml:space="preserve"> PAGEREF _Toc14774 \h </w:instrText>
      </w:r>
      <w:r>
        <w:rPr>
          <w:smallCaps w:val="0"/>
          <w:sz w:val="28"/>
        </w:rPr>
        <w:fldChar w:fldCharType="separate"/>
      </w:r>
      <w:r>
        <w:rPr>
          <w:smallCaps w:val="0"/>
          <w:sz w:val="28"/>
        </w:rPr>
        <w:t>20</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_Toc16574 </w:instrText>
      </w:r>
      <w:r>
        <w:rPr>
          <w:rFonts w:ascii="宋体" w:hAnsi="宋体"/>
          <w:smallCaps w:val="0"/>
          <w:sz w:val="28"/>
          <w:szCs w:val="28"/>
        </w:rPr>
        <w:fldChar w:fldCharType="separate"/>
      </w:r>
      <w:r>
        <w:rPr>
          <w:rFonts w:hint="eastAsia"/>
          <w:smallCaps w:val="0"/>
          <w:sz w:val="28"/>
          <w:szCs w:val="32"/>
        </w:rPr>
        <w:t>第四章  合同条款及格式</w:t>
      </w:r>
      <w:r>
        <w:rPr>
          <w:smallCaps w:val="0"/>
          <w:sz w:val="28"/>
        </w:rPr>
        <w:tab/>
      </w:r>
      <w:r>
        <w:rPr>
          <w:smallCaps w:val="0"/>
          <w:sz w:val="28"/>
        </w:rPr>
        <w:fldChar w:fldCharType="begin"/>
      </w:r>
      <w:r>
        <w:rPr>
          <w:smallCaps w:val="0"/>
          <w:sz w:val="28"/>
        </w:rPr>
        <w:instrText xml:space="preserve"> PAGEREF _Toc16574 \h </w:instrText>
      </w:r>
      <w:r>
        <w:rPr>
          <w:smallCaps w:val="0"/>
          <w:sz w:val="28"/>
        </w:rPr>
        <w:fldChar w:fldCharType="separate"/>
      </w:r>
      <w:r>
        <w:rPr>
          <w:smallCaps w:val="0"/>
          <w:sz w:val="28"/>
        </w:rPr>
        <w:t>26</w:t>
      </w:r>
      <w:r>
        <w:rPr>
          <w:smallCaps w:val="0"/>
          <w:sz w:val="28"/>
        </w:rPr>
        <w:fldChar w:fldCharType="end"/>
      </w:r>
      <w:r>
        <w:rPr>
          <w:rFonts w:ascii="宋体" w:hAnsi="宋体"/>
          <w:smallCaps w:val="0"/>
          <w:sz w:val="28"/>
          <w:szCs w:val="28"/>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smallCaps w:val="0"/>
          <w:sz w:val="28"/>
        </w:rPr>
      </w:pPr>
      <w:r>
        <w:rPr>
          <w:rFonts w:ascii="宋体" w:hAnsi="宋体"/>
          <w:smallCaps w:val="0"/>
          <w:sz w:val="28"/>
          <w:szCs w:val="28"/>
        </w:rPr>
        <w:fldChar w:fldCharType="begin"/>
      </w:r>
      <w:r>
        <w:rPr>
          <w:rFonts w:ascii="宋体" w:hAnsi="宋体"/>
          <w:smallCaps w:val="0"/>
          <w:sz w:val="28"/>
          <w:szCs w:val="28"/>
        </w:rPr>
        <w:instrText xml:space="preserve"> HYPERLINK \l _Toc31578 </w:instrText>
      </w:r>
      <w:r>
        <w:rPr>
          <w:rFonts w:ascii="宋体" w:hAnsi="宋体"/>
          <w:smallCaps w:val="0"/>
          <w:sz w:val="28"/>
          <w:szCs w:val="28"/>
        </w:rPr>
        <w:fldChar w:fldCharType="separate"/>
      </w:r>
      <w:r>
        <w:rPr>
          <w:rFonts w:hint="eastAsia"/>
          <w:smallCaps w:val="0"/>
          <w:sz w:val="28"/>
          <w:szCs w:val="32"/>
        </w:rPr>
        <w:t>第五章  投标文件格式</w:t>
      </w:r>
      <w:r>
        <w:rPr>
          <w:smallCaps w:val="0"/>
          <w:sz w:val="28"/>
        </w:rPr>
        <w:tab/>
      </w:r>
      <w:r>
        <w:rPr>
          <w:smallCaps w:val="0"/>
          <w:sz w:val="28"/>
        </w:rPr>
        <w:fldChar w:fldCharType="begin"/>
      </w:r>
      <w:r>
        <w:rPr>
          <w:smallCaps w:val="0"/>
          <w:sz w:val="28"/>
        </w:rPr>
        <w:instrText xml:space="preserve"> PAGEREF _Toc31578 \h </w:instrText>
      </w:r>
      <w:r>
        <w:rPr>
          <w:smallCaps w:val="0"/>
          <w:sz w:val="28"/>
        </w:rPr>
        <w:fldChar w:fldCharType="separate"/>
      </w:r>
      <w:r>
        <w:rPr>
          <w:smallCaps w:val="0"/>
          <w:sz w:val="28"/>
        </w:rPr>
        <w:t>29</w:t>
      </w:r>
      <w:r>
        <w:rPr>
          <w:smallCaps w:val="0"/>
          <w:sz w:val="28"/>
        </w:rPr>
        <w:fldChar w:fldCharType="end"/>
      </w:r>
      <w:r>
        <w:rPr>
          <w:rFonts w:ascii="宋体" w:hAnsi="宋体"/>
          <w:smallCaps w:val="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smallCaps w:val="0"/>
          <w:sz w:val="28"/>
          <w:szCs w:val="28"/>
        </w:rPr>
      </w:pPr>
      <w:r>
        <w:rPr>
          <w:rFonts w:ascii="宋体" w:hAnsi="宋体"/>
          <w:smallCaps w:val="0"/>
          <w:sz w:val="28"/>
          <w:szCs w:val="28"/>
        </w:rPr>
        <w:fldChar w:fldCharType="end"/>
      </w:r>
    </w:p>
    <w:p/>
    <w:p/>
    <w:p/>
    <w:p>
      <w:pPr>
        <w:outlineLvl w:val="9"/>
      </w:pPr>
    </w:p>
    <w:p/>
    <w:p/>
    <w:p/>
    <w:p>
      <w:pPr>
        <w:pStyle w:val="16"/>
        <w:widowControl/>
        <w:spacing w:before="2" w:beforeLines="1" w:after="2" w:afterLines="1" w:line="640" w:lineRule="exact"/>
        <w:ind w:left="240" w:right="240" w:firstLine="480"/>
        <w:jc w:val="center"/>
        <w:rPr>
          <w:rFonts w:ascii="宋体" w:hAnsi="宋体" w:cs="宋体"/>
          <w:b/>
          <w:bCs/>
          <w:color w:val="333333"/>
          <w:sz w:val="32"/>
          <w:szCs w:val="32"/>
        </w:rPr>
        <w:sectPr>
          <w:headerReference r:id="rId4" w:type="first"/>
          <w:footerReference r:id="rId6" w:type="first"/>
          <w:headerReference r:id="rId3" w:type="default"/>
          <w:footerReference r:id="rId5" w:type="default"/>
          <w:pgSz w:w="11906" w:h="16838"/>
          <w:pgMar w:top="1440" w:right="1080" w:bottom="1440" w:left="1080" w:header="1077" w:footer="992" w:gutter="0"/>
          <w:pgNumType w:fmt="numberInDash" w:start="1"/>
          <w:cols w:space="720" w:num="1"/>
          <w:titlePg/>
          <w:docGrid w:linePitch="312" w:charSpace="0"/>
        </w:sectPr>
      </w:pPr>
      <w:bookmarkStart w:id="0" w:name="_Toc447005147"/>
    </w:p>
    <w:p>
      <w:pPr>
        <w:pStyle w:val="3"/>
        <w:pageBreakBefore w:val="0"/>
        <w:numPr>
          <w:ilvl w:val="0"/>
          <w:numId w:val="0"/>
        </w:numPr>
        <w:kinsoku/>
        <w:wordWrap/>
        <w:overflowPunct/>
        <w:topLinePunct w:val="0"/>
        <w:autoSpaceDE/>
        <w:autoSpaceDN/>
        <w:bidi w:val="0"/>
        <w:adjustRightInd/>
        <w:snapToGrid/>
        <w:spacing w:before="156" w:after="156" w:line="336" w:lineRule="auto"/>
        <w:jc w:val="center"/>
        <w:textAlignment w:val="auto"/>
        <w:rPr>
          <w:rFonts w:hint="eastAsia"/>
        </w:rPr>
      </w:pPr>
      <w:bookmarkStart w:id="1" w:name="_Toc15812"/>
      <w:bookmarkStart w:id="2" w:name="_Toc19275"/>
      <w:r>
        <w:rPr>
          <w:rFonts w:hint="eastAsia" w:ascii="宋体" w:hAnsi="宋体" w:cs="宋体"/>
          <w:b/>
          <w:bCs/>
          <w:sz w:val="36"/>
          <w:szCs w:val="36"/>
          <w:shd w:val="clear" w:color="auto" w:fill="FFFFFF"/>
        </w:rPr>
        <w:t xml:space="preserve">第一章 </w:t>
      </w:r>
      <w:bookmarkEnd w:id="1"/>
      <w:bookmarkStart w:id="3" w:name="_Toc18873"/>
      <w:r>
        <w:rPr>
          <w:rFonts w:hint="eastAsia" w:ascii="宋体" w:hAnsi="宋体" w:cs="宋体"/>
          <w:b/>
          <w:bCs/>
          <w:sz w:val="36"/>
          <w:szCs w:val="36"/>
          <w:shd w:val="clear" w:color="auto" w:fill="FFFFFF"/>
        </w:rPr>
        <w:t>招标公告</w:t>
      </w:r>
      <w:bookmarkEnd w:id="2"/>
      <w:bookmarkEnd w:id="3"/>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微软雅黑" w:hAnsi="微软雅黑" w:eastAsia="宋体" w:cs="微软雅黑"/>
          <w:b/>
          <w:bCs/>
          <w:color w:val="333333"/>
          <w:sz w:val="32"/>
          <w:szCs w:val="32"/>
          <w:highlight w:val="none"/>
        </w:rPr>
      </w:pPr>
      <w:r>
        <w:rPr>
          <w:rFonts w:hint="eastAsia" w:ascii="微软雅黑" w:hAnsi="微软雅黑" w:eastAsia="宋体" w:cs="微软雅黑"/>
          <w:b/>
          <w:bCs/>
          <w:color w:val="333333"/>
          <w:sz w:val="32"/>
          <w:szCs w:val="32"/>
          <w:highlight w:val="none"/>
          <w:lang w:val="en-US" w:eastAsia="zh-CN"/>
        </w:rPr>
        <w:t>唐河县第一污水厂进厂主干管（盛居路-伏牛路）改造工程</w:t>
      </w:r>
      <w:r>
        <w:rPr>
          <w:rFonts w:hint="eastAsia" w:ascii="微软雅黑" w:hAnsi="微软雅黑" w:eastAsia="宋体" w:cs="微软雅黑"/>
          <w:b/>
          <w:bCs/>
          <w:color w:val="333333"/>
          <w:sz w:val="32"/>
          <w:szCs w:val="32"/>
          <w:highlight w:val="none"/>
        </w:rPr>
        <w:t>招标公告</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rPr>
      </w:pPr>
      <w:r>
        <w:rPr>
          <w:rFonts w:hint="eastAsia" w:ascii="微软雅黑" w:hAnsi="微软雅黑" w:eastAsia="宋体" w:cs="微软雅黑"/>
          <w:color w:val="333333"/>
          <w:sz w:val="24"/>
          <w:szCs w:val="24"/>
          <w:highlight w:val="none"/>
        </w:rPr>
        <w:t>一、招标条件: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唐河县第一污水厂进厂主干管（盛居路-伏牛路）改造工程已由唐河县发展改革委员会（审批文号：唐发改投资[2023]237号）批准建设；资金来源</w:t>
      </w:r>
      <w:r>
        <w:rPr>
          <w:rFonts w:hint="eastAsia" w:ascii="宋体" w:hAnsi="宋体" w:eastAsia="宋体" w:cs="宋体"/>
          <w:color w:val="auto"/>
          <w:sz w:val="24"/>
          <w:szCs w:val="24"/>
          <w:highlight w:val="none"/>
          <w:u w:val="none"/>
          <w:lang w:val="en-US" w:eastAsia="zh-CN"/>
        </w:rPr>
        <w:t>为</w:t>
      </w:r>
      <w:r>
        <w:rPr>
          <w:rFonts w:hint="eastAsia" w:ascii="宋体" w:hAnsi="宋体" w:eastAsia="宋体" w:cs="宋体"/>
          <w:sz w:val="24"/>
          <w:szCs w:val="24"/>
          <w:highlight w:val="none"/>
          <w:lang w:val="en-US" w:eastAsia="zh-CN"/>
        </w:rPr>
        <w:t>财政资金</w:t>
      </w:r>
      <w:r>
        <w:rPr>
          <w:rFonts w:hint="eastAsia" w:ascii="宋体" w:hAnsi="宋体" w:eastAsia="宋体" w:cs="宋体"/>
          <w:color w:val="auto"/>
          <w:sz w:val="24"/>
          <w:szCs w:val="24"/>
          <w:highlight w:val="none"/>
          <w:lang w:val="en-US" w:eastAsia="zh-CN"/>
        </w:rPr>
        <w:t>。招标人为唐河县城市管理局，招标代理机构为唐河县唐兴工程造价咨询有限公司，项目已具备招标条件，现对该项目施工及监理进行国内公开招标。本次招标采用全流程电子辅助招投标。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二、项目概况及编号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宋体" w:cs="微软雅黑"/>
          <w:color w:val="333333"/>
          <w:sz w:val="24"/>
          <w:szCs w:val="24"/>
          <w:highlight w:val="none"/>
          <w:lang w:val="en-US" w:eastAsia="zh-CN"/>
        </w:rPr>
      </w:pPr>
      <w:r>
        <w:rPr>
          <w:rFonts w:hint="eastAsia" w:ascii="微软雅黑" w:hAnsi="微软雅黑" w:eastAsia="宋体" w:cs="微软雅黑"/>
          <w:color w:val="333333"/>
          <w:sz w:val="24"/>
          <w:szCs w:val="24"/>
          <w:highlight w:val="none"/>
        </w:rPr>
        <w:t>（1）工程名称：</w:t>
      </w:r>
      <w:r>
        <w:rPr>
          <w:rFonts w:hint="eastAsia" w:ascii="微软雅黑" w:hAnsi="微软雅黑" w:eastAsia="宋体" w:cs="微软雅黑"/>
          <w:color w:val="333333"/>
          <w:sz w:val="24"/>
          <w:szCs w:val="24"/>
          <w:highlight w:val="none"/>
          <w:lang w:val="en-US" w:eastAsia="zh-CN"/>
        </w:rPr>
        <w:t>唐河县第一污水厂进厂主干管（盛居路-伏牛路）改造工程</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highlight w:val="none"/>
          <w:lang w:eastAsia="zh-CN"/>
        </w:rPr>
      </w:pPr>
      <w:r>
        <w:rPr>
          <w:rFonts w:hint="eastAsia" w:ascii="微软雅黑" w:hAnsi="微软雅黑" w:eastAsia="宋体" w:cs="微软雅黑"/>
          <w:color w:val="333333"/>
          <w:sz w:val="24"/>
          <w:szCs w:val="24"/>
          <w:highlight w:val="none"/>
        </w:rPr>
        <w:t>（2）招</w:t>
      </w:r>
      <w:r>
        <w:rPr>
          <w:rFonts w:hint="eastAsia" w:ascii="微软雅黑" w:hAnsi="微软雅黑" w:eastAsia="宋体" w:cs="微软雅黑"/>
          <w:color w:val="333333"/>
          <w:sz w:val="24"/>
          <w:szCs w:val="24"/>
          <w:highlight w:val="none"/>
          <w:lang w:val="en-US" w:eastAsia="zh-CN"/>
        </w:rPr>
        <w:t>标编号：thggzygcjy-2023-116</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（3）建设地点：</w:t>
      </w:r>
      <w:r>
        <w:rPr>
          <w:rFonts w:hint="eastAsia" w:ascii="宋体" w:hAnsi="宋体" w:eastAsia="宋体" w:cs="宋体"/>
          <w:color w:val="auto"/>
          <w:sz w:val="24"/>
          <w:szCs w:val="24"/>
          <w:highlight w:val="none"/>
          <w:lang w:val="en-US" w:eastAsia="zh-CN"/>
        </w:rPr>
        <w:t>唐河县境内</w:t>
      </w:r>
    </w:p>
    <w:p>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宋体" w:hAnsi="宋体" w:eastAsia="宋体" w:cs="宋体"/>
          <w:sz w:val="24"/>
          <w:highlight w:val="none"/>
          <w:lang w:eastAsia="zh-CN"/>
        </w:rPr>
      </w:pPr>
      <w:r>
        <w:rPr>
          <w:rFonts w:hint="eastAsia" w:ascii="微软雅黑" w:hAnsi="微软雅黑" w:eastAsia="宋体" w:cs="微软雅黑"/>
          <w:color w:val="333333"/>
          <w:kern w:val="0"/>
          <w:sz w:val="24"/>
          <w:szCs w:val="24"/>
          <w:highlight w:val="none"/>
          <w:lang w:val="en-US" w:eastAsia="zh-CN" w:bidi="ar-SA"/>
        </w:rPr>
        <w:t>（4）招标范围：</w:t>
      </w:r>
      <w:r>
        <w:rPr>
          <w:rFonts w:hint="eastAsia" w:ascii="宋体" w:hAnsi="宋体" w:eastAsia="宋体" w:cs="宋体"/>
          <w:sz w:val="24"/>
          <w:highlight w:val="none"/>
        </w:rPr>
        <w:t>施工</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标段：</w:t>
      </w:r>
      <w:r>
        <w:rPr>
          <w:rFonts w:hint="eastAsia" w:ascii="宋体" w:hAnsi="宋体" w:eastAsia="宋体" w:cs="宋体"/>
          <w:sz w:val="24"/>
          <w:highlight w:val="none"/>
          <w:lang w:val="en-US" w:eastAsia="zh-CN"/>
        </w:rPr>
        <w:t>本工程改造污水主管道全长 1.6km，设置工作井及接收井(坑)21 座，道路破除及恢复面积为 1650 m，其他附属设施包括设置污水检查井、外接污水支管等</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详细内容见工程量清单</w:t>
      </w:r>
      <w:r>
        <w:rPr>
          <w:rFonts w:hint="eastAsia" w:ascii="宋体" w:hAnsi="宋体" w:eastAsia="宋体" w:cs="宋体"/>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08" w:lineRule="auto"/>
        <w:ind w:firstLine="480" w:firstLineChars="200"/>
        <w:textAlignment w:val="auto"/>
        <w:rPr>
          <w:rFonts w:hint="eastAsia" w:ascii="微软雅黑" w:hAnsi="微软雅黑" w:eastAsia="宋体" w:cs="微软雅黑"/>
          <w:color w:val="333333"/>
          <w:kern w:val="0"/>
          <w:sz w:val="24"/>
          <w:szCs w:val="24"/>
          <w:highlight w:val="none"/>
          <w:lang w:val="en-US" w:eastAsia="zh-CN" w:bidi="ar-SA"/>
        </w:rPr>
      </w:pPr>
      <w:r>
        <w:rPr>
          <w:rFonts w:hint="eastAsia" w:ascii="宋体" w:hAnsi="宋体" w:eastAsia="宋体" w:cs="宋体"/>
          <w:sz w:val="24"/>
          <w:highlight w:val="none"/>
        </w:rPr>
        <w:t>监理</w:t>
      </w:r>
      <w:r>
        <w:rPr>
          <w:rFonts w:hint="eastAsia" w:ascii="宋体" w:hAnsi="宋体" w:eastAsia="宋体" w:cs="宋体"/>
          <w:sz w:val="24"/>
          <w:highlight w:val="none"/>
          <w:lang w:val="en-US" w:eastAsia="zh-CN"/>
        </w:rPr>
        <w:t>二</w:t>
      </w:r>
      <w:r>
        <w:rPr>
          <w:rFonts w:hint="eastAsia" w:ascii="宋体" w:hAnsi="宋体" w:eastAsia="宋体" w:cs="宋体"/>
          <w:sz w:val="24"/>
          <w:highlight w:val="none"/>
        </w:rPr>
        <w:t>标段：施工阶段及缺陷责任期内全过程监理</w:t>
      </w:r>
      <w:r>
        <w:rPr>
          <w:rFonts w:hint="eastAsia" w:ascii="宋体" w:hAnsi="宋体" w:eastAsia="宋体" w:cs="宋体"/>
          <w:sz w:val="24"/>
          <w:highlight w:val="none"/>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（5）工期：</w:t>
      </w:r>
      <w:r>
        <w:rPr>
          <w:rFonts w:hint="eastAsia" w:ascii="微软雅黑" w:hAnsi="微软雅黑" w:eastAsia="宋体" w:cs="微软雅黑"/>
          <w:color w:val="333333"/>
          <w:sz w:val="24"/>
          <w:szCs w:val="24"/>
          <w:highlight w:val="none"/>
          <w:lang w:val="en-US" w:eastAsia="zh-CN"/>
        </w:rPr>
        <w:t>6</w:t>
      </w:r>
      <w:r>
        <w:rPr>
          <w:rFonts w:hint="eastAsia" w:ascii="微软雅黑" w:hAnsi="微软雅黑" w:eastAsia="宋体" w:cs="微软雅黑"/>
          <w:color w:val="333333"/>
          <w:sz w:val="24"/>
          <w:szCs w:val="24"/>
          <w:highlight w:val="none"/>
        </w:rPr>
        <w:t>个月；</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（6）质量要求：合格</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（7）标段划分：共划分</w:t>
      </w:r>
      <w:r>
        <w:rPr>
          <w:rFonts w:hint="eastAsia" w:ascii="微软雅黑" w:hAnsi="微软雅黑" w:eastAsia="宋体" w:cs="微软雅黑"/>
          <w:color w:val="333333"/>
          <w:sz w:val="24"/>
          <w:szCs w:val="24"/>
          <w:highlight w:val="none"/>
          <w:lang w:val="en-US" w:eastAsia="zh-CN"/>
        </w:rPr>
        <w:t>二</w:t>
      </w:r>
      <w:r>
        <w:rPr>
          <w:rFonts w:hint="eastAsia" w:ascii="微软雅黑" w:hAnsi="微软雅黑" w:eastAsia="宋体" w:cs="微软雅黑"/>
          <w:color w:val="333333"/>
          <w:sz w:val="24"/>
          <w:szCs w:val="24"/>
          <w:highlight w:val="none"/>
        </w:rPr>
        <w:t>个标段：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eastAsia="宋体"/>
          <w:sz w:val="24"/>
          <w:highlight w:val="none"/>
          <w:lang w:val="en-US" w:eastAsia="zh-CN"/>
        </w:rPr>
      </w:pPr>
      <w:r>
        <w:rPr>
          <w:rFonts w:hint="eastAsia" w:eastAsia="宋体"/>
          <w:sz w:val="24"/>
          <w:highlight w:val="none"/>
          <w:lang w:val="en-US" w:eastAsia="zh-CN"/>
        </w:rPr>
        <w:t>唐河县第一污水厂进厂主干管（盛居路-伏牛路）改造工程施工一标段；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eastAsia="宋体"/>
          <w:sz w:val="24"/>
          <w:highlight w:val="none"/>
          <w:lang w:val="en-US" w:eastAsia="zh-CN"/>
        </w:rPr>
        <w:t>唐河县第一污水厂进厂主干管（盛居路-伏牛路）改造工程监理二标段；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三、投标人资格要求:</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（一）</w:t>
      </w:r>
      <w:r>
        <w:rPr>
          <w:rFonts w:hint="eastAsia" w:ascii="宋体" w:hAnsi="宋体"/>
          <w:sz w:val="24"/>
          <w:highlight w:val="none"/>
          <w:lang w:val="en-US" w:eastAsia="zh-CN"/>
        </w:rPr>
        <w:t>施工一</w:t>
      </w:r>
      <w:r>
        <w:rPr>
          <w:rFonts w:hint="eastAsia" w:ascii="宋体" w:hAnsi="宋体" w:eastAsia="宋体"/>
          <w:sz w:val="24"/>
          <w:highlight w:val="none"/>
        </w:rPr>
        <w:t>标段：</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（1）报名企业应具有独立法人资格且具有有效的营业执照，具有市政公用工程施工总承包叁级及以上资质，同时具备有效的企业安全生产许可证，并在人员、设备、资金等方面具备相应的专业能力；</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（2）拟派项目经理须具有</w:t>
      </w:r>
      <w:r>
        <w:rPr>
          <w:rFonts w:hint="eastAsia" w:ascii="宋体" w:hAnsi="宋体" w:eastAsia="宋体"/>
          <w:sz w:val="24"/>
          <w:highlight w:val="none"/>
          <w:lang w:val="en-US" w:eastAsia="zh-CN"/>
        </w:rPr>
        <w:t>相关</w:t>
      </w:r>
      <w:r>
        <w:rPr>
          <w:rFonts w:hint="eastAsia" w:ascii="宋体" w:hAnsi="宋体" w:eastAsia="宋体"/>
          <w:sz w:val="24"/>
          <w:highlight w:val="none"/>
        </w:rPr>
        <w:t>专业贰级及以上注册建造师执业资格证书、有效期内安全生产考核合格证书，企业出具的拟任项目经理无在建承诺书；</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（3）具备履行合同所必需的设备和专业技术能力；</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（4）具有近三年经审计的财务报告，财务状况良好，信誉良好；（成立不足三年的企业，从成立之日算起）；</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（5）投标人出具的无行贿行为承诺（承诺对象包括投标人、法定代表人、项目经理）；</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w:t>
      </w:r>
      <w:r>
        <w:rPr>
          <w:rFonts w:hint="eastAsia" w:ascii="宋体" w:hAnsi="宋体"/>
          <w:sz w:val="24"/>
          <w:highlight w:val="none"/>
          <w:lang w:val="en-US" w:eastAsia="zh-CN"/>
        </w:rPr>
        <w:t>二</w:t>
      </w:r>
      <w:r>
        <w:rPr>
          <w:rFonts w:hint="eastAsia" w:ascii="宋体" w:hAnsi="宋体" w:eastAsia="宋体"/>
          <w:sz w:val="24"/>
          <w:highlight w:val="none"/>
        </w:rPr>
        <w:t>）监理</w:t>
      </w:r>
      <w:r>
        <w:rPr>
          <w:rFonts w:hint="eastAsia" w:ascii="宋体" w:hAnsi="宋体"/>
          <w:sz w:val="24"/>
          <w:highlight w:val="none"/>
          <w:lang w:val="en-US" w:eastAsia="zh-CN"/>
        </w:rPr>
        <w:t>二</w:t>
      </w:r>
      <w:r>
        <w:rPr>
          <w:rFonts w:hint="eastAsia" w:ascii="宋体" w:hAnsi="宋体" w:eastAsia="宋体"/>
          <w:sz w:val="24"/>
          <w:highlight w:val="none"/>
        </w:rPr>
        <w:t>标段：</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（1）具有独立法人资格，持有有效的营业执照、组织机构代码证、税务登记证（或三证合一营业执照）；</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（2）投标人须具备市政公用工程监理乙级及以上资质；</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（3）投标人拟派总监理工程师须具备市政公用工程专业注册监理工程师执业资格证书；</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（4）具备履行合同所必需的设备和专业技术能力；</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rPr>
      </w:pPr>
      <w:r>
        <w:rPr>
          <w:rFonts w:hint="eastAsia" w:ascii="宋体" w:hAnsi="宋体" w:eastAsia="宋体"/>
          <w:sz w:val="24"/>
          <w:highlight w:val="none"/>
        </w:rPr>
        <w:t>（5）投标人出具的无行贿行为承诺（承诺对象包括投标人、法定代表人、总监理工程师）；</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ind w:left="0" w:firstLine="480" w:firstLineChars="200"/>
        <w:jc w:val="both"/>
        <w:textAlignment w:val="auto"/>
        <w:rPr>
          <w:rFonts w:hint="eastAsia" w:ascii="宋体" w:hAnsi="宋体" w:eastAsia="宋体"/>
          <w:sz w:val="24"/>
          <w:highlight w:val="none"/>
          <w:lang w:eastAsia="zh-CN"/>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eastAsia="宋体"/>
          <w:sz w:val="24"/>
          <w:highlight w:val="none"/>
        </w:rPr>
        <w:t>具有近三年经审计的财务报告，财务状况良好，信誉良好；（成立不足三年的企业，从成立之日算起）；</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（三）、列入失信被执行人、重大税收违法案件当事人名单的投标人，拒绝参与本项目招投标活动；【查询渠道：“信用中国”网站（www.creditchina.gov.cn）；“中国裁判文书网 ”（http://wenshu.court.gov.cn/）或“中国执行信息公开网”（http://zxgk.court.gov.cn/）查询投标人相关主体（企业、法定代表人、项目经理）的查询结果，凡被列入重大违法案件（刑事案件、强制清算与破产）的，依法限制其参与投标和工程建设】（提供网站截图加盖公章，查询日期不得早于招标公告发布之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（五）、本次招标不接受联合体投标，不允许分包和转包。</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四、招标文件的获取方法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（1）招标文件的获取方式：网上下载</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潜在投标人在南阳市公共资源交易中心办理 CA 数字证书，在南阳市交易平台诚信库进行登记注册，验证通过后可直接运用 CA 证书登录唐河县公共资源交易中心网站（www.thggzy.c</w:t>
      </w:r>
      <w:r>
        <w:rPr>
          <w:rFonts w:hint="eastAsia" w:ascii="微软雅黑" w:hAnsi="微软雅黑" w:eastAsia="宋体" w:cs="微软雅黑"/>
          <w:color w:val="333333"/>
          <w:sz w:val="24"/>
          <w:szCs w:val="24"/>
          <w:highlight w:val="none"/>
          <w:lang w:val="en-US" w:eastAsia="zh-CN"/>
        </w:rPr>
        <w:t>n</w:t>
      </w:r>
      <w:r>
        <w:rPr>
          <w:rFonts w:hint="eastAsia" w:ascii="微软雅黑" w:hAnsi="微软雅黑" w:eastAsia="宋体" w:cs="微软雅黑"/>
          <w:color w:val="333333"/>
          <w:sz w:val="24"/>
          <w:szCs w:val="24"/>
          <w:highlight w:val="none"/>
        </w:rPr>
        <w:t>）诚信库会员系统进行网上下载招标文件。唐河县公共资源交易平台与南阳市公共资源交易平台诚信库系统互认共享、CA 数字证书互认共享。</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（2）获取招标文件时间：2023年</w:t>
      </w:r>
      <w:r>
        <w:rPr>
          <w:rFonts w:hint="eastAsia" w:ascii="微软雅黑" w:hAnsi="微软雅黑" w:eastAsia="宋体" w:cs="微软雅黑"/>
          <w:color w:val="333333"/>
          <w:sz w:val="24"/>
          <w:szCs w:val="24"/>
          <w:highlight w:val="none"/>
          <w:lang w:val="en-US" w:eastAsia="zh-CN"/>
        </w:rPr>
        <w:t>12</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21</w:t>
      </w:r>
      <w:r>
        <w:rPr>
          <w:rFonts w:hint="eastAsia" w:ascii="微软雅黑" w:hAnsi="微软雅黑" w:eastAsia="宋体" w:cs="微软雅黑"/>
          <w:color w:val="333333"/>
          <w:sz w:val="24"/>
          <w:szCs w:val="24"/>
          <w:highlight w:val="none"/>
        </w:rPr>
        <w:t>日10时00分至2023年</w:t>
      </w:r>
      <w:r>
        <w:rPr>
          <w:rFonts w:hint="eastAsia" w:ascii="微软雅黑" w:hAnsi="微软雅黑" w:eastAsia="宋体" w:cs="微软雅黑"/>
          <w:color w:val="333333"/>
          <w:sz w:val="24"/>
          <w:szCs w:val="24"/>
          <w:highlight w:val="none"/>
          <w:lang w:val="en-US" w:eastAsia="zh-CN"/>
        </w:rPr>
        <w:t>12</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29</w:t>
      </w:r>
      <w:r>
        <w:rPr>
          <w:rFonts w:hint="eastAsia" w:ascii="微软雅黑" w:hAnsi="微软雅黑" w:eastAsia="宋体" w:cs="微软雅黑"/>
          <w:color w:val="333333"/>
          <w:sz w:val="24"/>
          <w:szCs w:val="24"/>
          <w:highlight w:val="none"/>
        </w:rPr>
        <w:t>日17时30分。</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（3）招标文件售价：本项目不收取招标文件费用。</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（4）成功下载本项目招标文件的投标单位为合格投标人。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五、投标文件的递交时间及地点：</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（1）电子投标文件递交的截止时间及开标时间：</w:t>
      </w:r>
      <w:r>
        <w:rPr>
          <w:rFonts w:hint="eastAsia" w:ascii="微软雅黑" w:hAnsi="微软雅黑" w:eastAsia="宋体" w:cs="微软雅黑"/>
          <w:color w:val="333333"/>
          <w:sz w:val="24"/>
          <w:szCs w:val="24"/>
          <w:highlight w:val="none"/>
          <w:lang w:val="en-US" w:eastAsia="zh-CN"/>
        </w:rPr>
        <w:t>2024</w:t>
      </w:r>
      <w:r>
        <w:rPr>
          <w:rFonts w:hint="eastAsia" w:ascii="微软雅黑" w:hAnsi="微软雅黑" w:eastAsia="宋体" w:cs="微软雅黑"/>
          <w:color w:val="333333"/>
          <w:sz w:val="24"/>
          <w:szCs w:val="24"/>
          <w:highlight w:val="none"/>
        </w:rPr>
        <w:t>年</w:t>
      </w:r>
      <w:r>
        <w:rPr>
          <w:rFonts w:hint="eastAsia" w:ascii="微软雅黑" w:hAnsi="微软雅黑" w:eastAsia="宋体" w:cs="微软雅黑"/>
          <w:color w:val="333333"/>
          <w:sz w:val="24"/>
          <w:szCs w:val="24"/>
          <w:highlight w:val="none"/>
          <w:lang w:val="en-US" w:eastAsia="zh-CN"/>
        </w:rPr>
        <w:t>1</w:t>
      </w:r>
      <w:r>
        <w:rPr>
          <w:rFonts w:hint="eastAsia" w:ascii="微软雅黑" w:hAnsi="微软雅黑" w:eastAsia="宋体" w:cs="微软雅黑"/>
          <w:color w:val="333333"/>
          <w:sz w:val="24"/>
          <w:szCs w:val="24"/>
          <w:highlight w:val="none"/>
        </w:rPr>
        <w:t>月</w:t>
      </w:r>
      <w:r>
        <w:rPr>
          <w:rFonts w:hint="eastAsia" w:ascii="微软雅黑" w:hAnsi="微软雅黑" w:eastAsia="宋体" w:cs="微软雅黑"/>
          <w:color w:val="333333"/>
          <w:sz w:val="24"/>
          <w:szCs w:val="24"/>
          <w:highlight w:val="none"/>
          <w:lang w:val="en-US" w:eastAsia="zh-CN"/>
        </w:rPr>
        <w:t>16</w:t>
      </w:r>
      <w:r>
        <w:rPr>
          <w:rFonts w:hint="eastAsia" w:ascii="微软雅黑" w:hAnsi="微软雅黑" w:eastAsia="宋体" w:cs="微软雅黑"/>
          <w:color w:val="333333"/>
          <w:sz w:val="24"/>
          <w:szCs w:val="24"/>
          <w:highlight w:val="none"/>
        </w:rPr>
        <w:t>日上午9:30整；</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（2）开标地点：唐河县公共资源交易中心第</w:t>
      </w:r>
      <w:r>
        <w:rPr>
          <w:rFonts w:hint="eastAsia" w:ascii="微软雅黑" w:hAnsi="微软雅黑" w:eastAsia="宋体" w:cs="微软雅黑"/>
          <w:color w:val="333333"/>
          <w:sz w:val="24"/>
          <w:szCs w:val="24"/>
          <w:highlight w:val="none"/>
          <w:lang w:val="en-US" w:eastAsia="zh-CN"/>
        </w:rPr>
        <w:t>三</w:t>
      </w:r>
      <w:r>
        <w:rPr>
          <w:rFonts w:hint="eastAsia" w:ascii="微软雅黑" w:hAnsi="微软雅黑" w:eastAsia="宋体" w:cs="微软雅黑"/>
          <w:color w:val="333333"/>
          <w:sz w:val="24"/>
          <w:szCs w:val="24"/>
          <w:highlight w:val="none"/>
        </w:rPr>
        <w:t>开标室（本项目采用网上不见面方式开标，投标企业无需到达开标现场）；</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（4）该项目自行上传投标文件，无需寄送和递交非加密投标文件光盘等。</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（5）因投标人无需现场参与开标，所有准备工作需要自行到位。开标过程中如遇到紧急事项，可在不见面开标大厅中进行提出异议或文字交流。</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（6）不见面开标过程中，如投标人准备不到位，造成无法及时解密、网络问题等情况造成开标无法继续的，视为该投标人自动放弃投标（60分钟内），将被退回投标文件；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（7）电子投标文件应在招标文件规定的投标截止时间前到达交易系统。逾期到达交易系统的电子投标文件视为放弃本次投标。</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六、本次招标项目招标人不组织踏勘现场和投标预备会。</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七、发布公告的媒介：</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本次招标公告同时在《中国招标投标公共服务平台》、《河南省电子招标投标公共服务平台》、《唐河县公共资源交易中心》发布。</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eastAsia="宋体"/>
          <w:sz w:val="24"/>
          <w:highlight w:val="none"/>
        </w:rPr>
      </w:pPr>
      <w:r>
        <w:rPr>
          <w:rFonts w:hint="eastAsia" w:ascii="微软雅黑" w:hAnsi="微软雅黑" w:eastAsia="宋体" w:cs="微软雅黑"/>
          <w:color w:val="333333"/>
          <w:sz w:val="24"/>
          <w:szCs w:val="24"/>
          <w:highlight w:val="none"/>
        </w:rPr>
        <w:t>八、联系方式:</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招标人：唐河县城市管理局</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sz w:val="24"/>
          <w:highlight w:val="none"/>
          <w:lang w:val="en-US" w:eastAsia="zh-CN"/>
        </w:rPr>
        <w:t>联系人</w:t>
      </w:r>
      <w:r>
        <w:rPr>
          <w:rFonts w:hint="eastAsia" w:eastAsia="宋体" w:cs="Times New Roman"/>
          <w:sz w:val="24"/>
          <w:highlight w:val="none"/>
          <w:lang w:val="en-US" w:eastAsia="zh-CN"/>
        </w:rPr>
        <w:t>：</w:t>
      </w:r>
      <w:r>
        <w:rPr>
          <w:rFonts w:hint="eastAsia" w:ascii="宋体" w:hAnsi="宋体" w:eastAsia="宋体" w:cs="宋体"/>
          <w:sz w:val="24"/>
          <w:szCs w:val="24"/>
          <w:highlight w:val="none"/>
          <w:lang w:val="en-US" w:eastAsia="zh-CN"/>
        </w:rPr>
        <w:t>葛</w:t>
      </w:r>
      <w:r>
        <w:rPr>
          <w:rFonts w:hint="eastAsia" w:eastAsia="宋体" w:cs="Times New Roman"/>
          <w:sz w:val="24"/>
          <w:highlight w:val="none"/>
          <w:lang w:val="en-US" w:eastAsia="zh-CN"/>
        </w:rPr>
        <w:t>先生</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cs="Times New Roman"/>
          <w:sz w:val="24"/>
          <w:highlight w:val="none"/>
          <w:lang w:val="en-US" w:eastAsia="zh-CN"/>
        </w:rPr>
        <w:t>联系电话：</w:t>
      </w:r>
      <w:r>
        <w:rPr>
          <w:rFonts w:hint="eastAsia" w:ascii="宋体" w:hAnsi="宋体" w:eastAsia="宋体" w:cs="宋体"/>
          <w:sz w:val="24"/>
          <w:szCs w:val="24"/>
          <w:highlight w:val="none"/>
          <w:lang w:val="en-US" w:eastAsia="zh-CN"/>
        </w:rPr>
        <w:t>15038700007</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highlight w:val="none"/>
          <w:lang w:val="en-US" w:eastAsia="zh-CN"/>
        </w:rPr>
      </w:pPr>
      <w:r>
        <w:rPr>
          <w:rFonts w:hint="eastAsia" w:eastAsia="宋体"/>
          <w:sz w:val="24"/>
          <w:highlight w:val="none"/>
          <w:lang w:val="en-US" w:eastAsia="zh-CN"/>
        </w:rPr>
        <w:t>地  址：河南</w:t>
      </w:r>
      <w:r>
        <w:rPr>
          <w:rFonts w:hint="eastAsia" w:ascii="宋体" w:hAnsi="宋体" w:eastAsia="宋体" w:cs="宋体"/>
          <w:sz w:val="24"/>
          <w:szCs w:val="24"/>
          <w:highlight w:val="none"/>
          <w:lang w:val="en-US" w:eastAsia="zh-CN"/>
        </w:rPr>
        <w:t>省南阳市唐河县文峰路北段</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监督单位：唐河县住房和城乡建设局</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联系人：杨女士</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联系电话：0377-68926858</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地址：唐河县新春路北段</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招标代理机构：唐河县唐兴工程造价咨询有限公司</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sz w:val="24"/>
          <w:highlight w:val="none"/>
          <w:lang w:val="en-US" w:eastAsia="zh-CN"/>
        </w:rPr>
        <w:t>联系人</w:t>
      </w:r>
      <w:r>
        <w:rPr>
          <w:rFonts w:hint="eastAsia" w:eastAsia="宋体" w:cs="Times New Roman"/>
          <w:sz w:val="24"/>
          <w:highlight w:val="none"/>
          <w:lang w:val="en-US" w:eastAsia="zh-CN"/>
        </w:rPr>
        <w:t>：牛先生</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电话：15838196200</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地址：唐河县滨河街道凤山路财政局南院</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cs="Times New Roman"/>
          <w:sz w:val="24"/>
          <w:highlight w:val="none"/>
          <w:lang w:val="en-US" w:eastAsia="zh-CN"/>
        </w:rPr>
      </w:pPr>
      <w:r>
        <w:rPr>
          <w:rFonts w:hint="eastAsia" w:eastAsia="宋体"/>
          <w:sz w:val="24"/>
          <w:highlight w:val="none"/>
          <w:lang w:val="en-US" w:eastAsia="zh-CN"/>
        </w:rPr>
        <w:t>唐河县公</w:t>
      </w:r>
      <w:r>
        <w:rPr>
          <w:rFonts w:hint="eastAsia" w:eastAsia="宋体" w:cs="Times New Roman"/>
          <w:sz w:val="24"/>
          <w:highlight w:val="none"/>
          <w:lang w:val="en-US" w:eastAsia="zh-CN"/>
        </w:rPr>
        <w:t>共资源交易中心</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default" w:eastAsia="宋体" w:cs="Times New Roman"/>
          <w:sz w:val="24"/>
          <w:highlight w:val="none"/>
          <w:lang w:val="en-US" w:eastAsia="zh-CN"/>
        </w:rPr>
      </w:pPr>
      <w:r>
        <w:rPr>
          <w:rFonts w:hint="eastAsia" w:eastAsia="宋体" w:cs="Times New Roman"/>
          <w:sz w:val="24"/>
          <w:highlight w:val="none"/>
          <w:lang w:val="en-US" w:eastAsia="zh-CN"/>
        </w:rPr>
        <w:t>联系人：杨先生</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电话：0377-68513299</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r>
        <w:rPr>
          <w:rFonts w:hint="eastAsia" w:eastAsia="宋体"/>
          <w:sz w:val="24"/>
          <w:highlight w:val="none"/>
          <w:lang w:val="en-US" w:eastAsia="zh-CN"/>
        </w:rPr>
        <w:t>地址：唐河县和谐广场三号楼</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eastAsia="宋体"/>
          <w:sz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唐河县城市管理局</w:t>
      </w:r>
    </w:p>
    <w:p>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highlight w:val="none"/>
          <w:lang w:val="en-US" w:eastAsia="zh-CN"/>
        </w:rPr>
      </w:pPr>
      <w:r>
        <w:rPr>
          <w:rFonts w:hint="eastAsia" w:eastAsia="宋体"/>
          <w:sz w:val="24"/>
          <w:highlight w:val="none"/>
          <w:lang w:val="en-US" w:eastAsia="zh-CN"/>
        </w:rPr>
        <w:t>唐河县唐兴工程造价咨询有限公司</w:t>
      </w:r>
    </w:p>
    <w:p>
      <w:pPr>
        <w:keepNext w:val="0"/>
        <w:keepLines w:val="0"/>
        <w:pageBreakBefore w:val="0"/>
        <w:kinsoku/>
        <w:wordWrap/>
        <w:overflowPunct/>
        <w:topLinePunct w:val="0"/>
        <w:autoSpaceDE/>
        <w:autoSpaceDN/>
        <w:bidi w:val="0"/>
        <w:adjustRightInd/>
        <w:snapToGrid/>
        <w:spacing w:line="360" w:lineRule="auto"/>
        <w:ind w:left="0" w:right="0"/>
        <w:jc w:val="right"/>
        <w:textAlignment w:val="auto"/>
        <w:rPr>
          <w:rFonts w:hint="eastAsia" w:eastAsia="宋体"/>
          <w:sz w:val="24"/>
          <w:lang w:val="en-US" w:eastAsia="zh-CN"/>
        </w:rPr>
      </w:pPr>
      <w:r>
        <w:rPr>
          <w:rFonts w:hint="eastAsia" w:eastAsia="宋体"/>
          <w:sz w:val="24"/>
          <w:highlight w:val="none"/>
          <w:lang w:val="en-US" w:eastAsia="zh-CN"/>
        </w:rPr>
        <w:t xml:space="preserve">  2023 年 12月19日</w:t>
      </w:r>
    </w:p>
    <w:p>
      <w:pPr>
        <w:jc w:val="center"/>
        <w:outlineLvl w:val="0"/>
        <w:rPr>
          <w:sz w:val="32"/>
          <w:szCs w:val="32"/>
        </w:rPr>
      </w:pPr>
      <w:r>
        <w:rPr>
          <w:rFonts w:hint="eastAsia" w:ascii="宋体" w:hAnsi="宋体" w:eastAsia="宋体" w:cs="宋体"/>
          <w:sz w:val="24"/>
          <w:szCs w:val="21"/>
          <w:lang w:val="en-US" w:eastAsia="zh-CN"/>
        </w:rPr>
        <w:br w:type="page"/>
      </w:r>
      <w:bookmarkStart w:id="4" w:name="_Toc7305"/>
      <w:r>
        <w:rPr>
          <w:rFonts w:hint="eastAsia" w:ascii="宋体" w:hAnsi="宋体" w:eastAsia="宋体" w:cs="宋体"/>
          <w:b/>
          <w:bCs/>
          <w:kern w:val="44"/>
          <w:sz w:val="36"/>
          <w:szCs w:val="36"/>
          <w:shd w:val="clear" w:color="auto" w:fill="FFFFFF"/>
          <w:lang w:val="en-US" w:eastAsia="zh-CN" w:bidi="ar-SA"/>
        </w:rPr>
        <w:t>第二章  投标人须知</w:t>
      </w:r>
      <w:bookmarkEnd w:id="4"/>
    </w:p>
    <w:p>
      <w:pPr>
        <w:pStyle w:val="37"/>
        <w:jc w:val="center"/>
        <w:rPr>
          <w:sz w:val="28"/>
          <w:szCs w:val="28"/>
        </w:rPr>
      </w:pPr>
      <w:bookmarkStart w:id="5" w:name="_Toc8410"/>
      <w:bookmarkEnd w:id="5"/>
      <w:bookmarkStart w:id="6" w:name="_Toc482374783"/>
      <w:bookmarkStart w:id="7" w:name="_Toc482374686"/>
      <w:bookmarkStart w:id="8" w:name="_Toc14109"/>
      <w:bookmarkStart w:id="9" w:name="_Toc482721750"/>
      <w:bookmarkStart w:id="10" w:name="_Toc482375158"/>
      <w:bookmarkStart w:id="11" w:name="_Toc478565817"/>
      <w:r>
        <w:rPr>
          <w:rFonts w:hint="eastAsia"/>
          <w:sz w:val="28"/>
          <w:szCs w:val="28"/>
        </w:rPr>
        <w:t>投标人须知前附表</w:t>
      </w:r>
      <w:bookmarkEnd w:id="6"/>
      <w:bookmarkEnd w:id="7"/>
      <w:bookmarkEnd w:id="8"/>
      <w:bookmarkEnd w:id="9"/>
      <w:bookmarkEnd w:id="10"/>
      <w:bookmarkEnd w:id="11"/>
    </w:p>
    <w:tbl>
      <w:tblPr>
        <w:tblStyle w:val="18"/>
        <w:tblW w:w="0" w:type="auto"/>
        <w:jc w:val="center"/>
        <w:tblLayout w:type="fixed"/>
        <w:tblCellMar>
          <w:top w:w="0" w:type="dxa"/>
          <w:left w:w="108" w:type="dxa"/>
          <w:bottom w:w="0" w:type="dxa"/>
          <w:right w:w="108" w:type="dxa"/>
        </w:tblCellMar>
      </w:tblPr>
      <w:tblGrid>
        <w:gridCol w:w="1050"/>
        <w:gridCol w:w="1712"/>
        <w:gridCol w:w="7141"/>
      </w:tblGrid>
      <w:tr>
        <w:tblPrEx>
          <w:tblCellMar>
            <w:top w:w="0" w:type="dxa"/>
            <w:left w:w="108" w:type="dxa"/>
            <w:bottom w:w="0" w:type="dxa"/>
            <w:right w:w="108" w:type="dxa"/>
          </w:tblCellMar>
        </w:tblPrEx>
        <w:trPr>
          <w:trHeight w:val="5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条款号</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条款名称</w:t>
            </w:r>
          </w:p>
        </w:tc>
        <w:tc>
          <w:tcPr>
            <w:tcW w:w="7141"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编列内容</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招标人</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hint="eastAsia" w:ascii="宋体" w:hAnsi="宋体"/>
                <w:szCs w:val="21"/>
                <w:lang w:val="en-US" w:eastAsia="zh-CN"/>
              </w:rPr>
            </w:pPr>
            <w:r>
              <w:rPr>
                <w:rFonts w:hint="eastAsia" w:ascii="宋体" w:hAnsi="宋体"/>
                <w:szCs w:val="21"/>
                <w:lang w:val="en-US" w:eastAsia="zh-CN"/>
              </w:rPr>
              <w:t>招标人：</w:t>
            </w:r>
            <w:r>
              <w:rPr>
                <w:rFonts w:hint="eastAsia" w:ascii="宋体" w:hAnsi="宋体" w:cs="Times New Roman"/>
                <w:color w:val="auto"/>
                <w:lang w:val="en-US" w:eastAsia="zh-CN"/>
              </w:rPr>
              <w:t>唐河县城市管理局</w:t>
            </w:r>
          </w:p>
          <w:p>
            <w:pPr>
              <w:spacing w:line="400" w:lineRule="exact"/>
              <w:jc w:val="left"/>
              <w:rPr>
                <w:rFonts w:hint="eastAsia" w:ascii="宋体" w:hAnsi="宋体" w:eastAsia="宋体" w:cs="Times New Roman"/>
                <w:color w:val="auto"/>
                <w:lang w:val="en-US" w:eastAsia="zh-CN"/>
              </w:rPr>
            </w:pPr>
            <w:r>
              <w:rPr>
                <w:rFonts w:hint="eastAsia" w:ascii="宋体" w:hAnsi="宋体"/>
                <w:szCs w:val="21"/>
                <w:lang w:val="en-US" w:eastAsia="zh-CN"/>
              </w:rPr>
              <w:t>联系</w:t>
            </w:r>
            <w:r>
              <w:rPr>
                <w:rFonts w:hint="eastAsia" w:ascii="宋体" w:hAnsi="宋体" w:eastAsia="宋体" w:cs="Times New Roman"/>
                <w:color w:val="auto"/>
                <w:lang w:val="en-US" w:eastAsia="zh-CN"/>
              </w:rPr>
              <w:t>人：葛先生</w:t>
            </w:r>
          </w:p>
          <w:p>
            <w:pPr>
              <w:spacing w:line="400" w:lineRule="exact"/>
              <w:jc w:val="left"/>
              <w:rPr>
                <w:rFonts w:hint="eastAsia" w:ascii="宋体" w:hAnsi="宋体" w:eastAsia="宋体" w:cs="Times New Roman"/>
                <w:color w:val="auto"/>
                <w:lang w:val="en-US" w:eastAsia="zh-CN"/>
              </w:rPr>
            </w:pPr>
            <w:r>
              <w:rPr>
                <w:rFonts w:hint="eastAsia" w:ascii="宋体" w:hAnsi="宋体" w:eastAsia="宋体" w:cs="Times New Roman"/>
                <w:color w:val="auto"/>
                <w:lang w:val="en-US" w:eastAsia="zh-CN"/>
              </w:rPr>
              <w:t>联系电话：15038700007</w:t>
            </w:r>
          </w:p>
          <w:p>
            <w:pPr>
              <w:spacing w:line="400" w:lineRule="exact"/>
              <w:jc w:val="left"/>
              <w:rPr>
                <w:rFonts w:ascii="宋体" w:hAnsi="宋体"/>
                <w:szCs w:val="21"/>
              </w:rPr>
            </w:pPr>
            <w:r>
              <w:rPr>
                <w:rFonts w:hint="eastAsia" w:ascii="宋体" w:hAnsi="宋体" w:eastAsia="宋体" w:cs="Times New Roman"/>
                <w:color w:val="auto"/>
                <w:lang w:val="en-US" w:eastAsia="zh-CN"/>
              </w:rPr>
              <w:t>地  址：唐河县凤山路</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1.1.3</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招标代理机构</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名称：唐河县唐兴工程造价咨询有限公司</w:t>
            </w:r>
          </w:p>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地址：唐河县滨河街道凤山路财政局南院</w:t>
            </w:r>
          </w:p>
          <w:p>
            <w:pPr>
              <w:spacing w:line="40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联系人：</w:t>
            </w:r>
            <w:bookmarkStart w:id="12" w:name="EB6b724e4dddd345ddaddb4cb928c91fe7"/>
            <w:r>
              <w:rPr>
                <w:rFonts w:hint="eastAsia" w:ascii="宋体" w:hAnsi="宋体" w:eastAsia="宋体" w:cs="Times New Roman"/>
                <w:color w:val="auto"/>
                <w:highlight w:val="white"/>
                <w:lang w:val="en-US" w:eastAsia="zh-CN"/>
              </w:rPr>
              <w:t>牛</w:t>
            </w:r>
            <w:r>
              <w:rPr>
                <w:rFonts w:hint="eastAsia" w:ascii="宋体" w:hAnsi="宋体" w:eastAsia="宋体" w:cs="Times New Roman"/>
                <w:color w:val="auto"/>
                <w:highlight w:val="white"/>
              </w:rPr>
              <w:t>先生</w:t>
            </w:r>
            <w:bookmarkEnd w:id="12"/>
          </w:p>
          <w:p>
            <w:pPr>
              <w:spacing w:line="400" w:lineRule="exact"/>
              <w:jc w:val="left"/>
              <w:rPr>
                <w:rFonts w:hint="default" w:ascii="宋体" w:hAnsi="宋体"/>
                <w:szCs w:val="21"/>
                <w:lang w:val="en-US"/>
              </w:rPr>
            </w:pPr>
            <w:r>
              <w:rPr>
                <w:rFonts w:hint="eastAsia" w:ascii="宋体" w:hAnsi="宋体" w:eastAsia="宋体" w:cs="宋体"/>
                <w:szCs w:val="21"/>
                <w:lang w:val="en-US" w:eastAsia="zh-CN"/>
              </w:rPr>
              <w:t>电话：</w:t>
            </w:r>
            <w:r>
              <w:rPr>
                <w:rFonts w:hint="eastAsia" w:ascii="宋体" w:hAnsi="宋体" w:eastAsia="宋体" w:cs="Times New Roman"/>
                <w:color w:val="auto"/>
                <w:highlight w:val="white"/>
                <w:lang w:val="en-US" w:eastAsia="zh-CN"/>
              </w:rPr>
              <w:t>15838196200</w:t>
            </w:r>
          </w:p>
        </w:tc>
      </w:tr>
      <w:tr>
        <w:tblPrEx>
          <w:tblCellMar>
            <w:top w:w="0" w:type="dxa"/>
            <w:left w:w="108" w:type="dxa"/>
            <w:bottom w:w="0" w:type="dxa"/>
            <w:right w:w="108" w:type="dxa"/>
          </w:tblCellMar>
        </w:tblPrEx>
        <w:trPr>
          <w:trHeight w:val="41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1.1.4</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项目名称</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ascii="宋体" w:hAnsi="宋体"/>
                <w:szCs w:val="21"/>
              </w:rPr>
            </w:pPr>
            <w:r>
              <w:rPr>
                <w:rFonts w:hint="eastAsia" w:ascii="宋体" w:hAnsi="宋体"/>
                <w:szCs w:val="21"/>
                <w:lang w:val="en-US" w:eastAsia="zh-CN"/>
              </w:rPr>
              <w:t>唐河县第一污水厂进厂主干管（盛居路-伏牛路）改造工程</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1.1.5</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建设地点</w:t>
            </w:r>
          </w:p>
        </w:tc>
        <w:tc>
          <w:tcPr>
            <w:tcW w:w="7141" w:type="dxa"/>
            <w:tcBorders>
              <w:top w:val="single" w:color="auto" w:sz="4" w:space="0"/>
              <w:left w:val="nil"/>
              <w:bottom w:val="single" w:color="auto" w:sz="4" w:space="0"/>
              <w:right w:val="single" w:color="auto" w:sz="4" w:space="0"/>
            </w:tcBorders>
            <w:vAlign w:val="top"/>
          </w:tcPr>
          <w:p>
            <w:pPr>
              <w:spacing w:line="400" w:lineRule="exact"/>
              <w:jc w:val="left"/>
              <w:rPr>
                <w:rFonts w:ascii="宋体" w:hAnsi="宋体"/>
                <w:szCs w:val="21"/>
              </w:rPr>
            </w:pPr>
            <w:r>
              <w:rPr>
                <w:rFonts w:hint="eastAsia" w:ascii="宋体" w:hAnsi="宋体" w:eastAsia="宋体" w:cs="Times New Roman"/>
                <w:color w:val="auto"/>
                <w:highlight w:val="white"/>
                <w:lang w:val="en-US" w:eastAsia="zh-CN"/>
              </w:rPr>
              <w:t>唐河县境内</w:t>
            </w:r>
          </w:p>
        </w:tc>
      </w:tr>
      <w:tr>
        <w:tblPrEx>
          <w:tblCellMar>
            <w:top w:w="0" w:type="dxa"/>
            <w:left w:w="108" w:type="dxa"/>
            <w:bottom w:w="0" w:type="dxa"/>
            <w:right w:w="108" w:type="dxa"/>
          </w:tblCellMar>
        </w:tblPrEx>
        <w:trPr>
          <w:trHeight w:val="33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1.2.1</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资金来源</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default" w:ascii="宋体" w:hAnsi="宋体" w:eastAsia="宋体"/>
                <w:szCs w:val="21"/>
                <w:lang w:val="en-US" w:eastAsia="zh-CN"/>
              </w:rPr>
            </w:pPr>
            <w:r>
              <w:rPr>
                <w:rFonts w:hint="eastAsia" w:ascii="宋体" w:hAnsi="宋体" w:eastAsia="宋体" w:cs="Times New Roman"/>
                <w:color w:val="auto"/>
                <w:highlight w:val="white"/>
                <w:lang w:val="en-US" w:eastAsia="zh-CN"/>
              </w:rPr>
              <w:t>财政资金</w:t>
            </w:r>
          </w:p>
        </w:tc>
      </w:tr>
      <w:tr>
        <w:tblPrEx>
          <w:tblCellMar>
            <w:top w:w="0" w:type="dxa"/>
            <w:left w:w="108" w:type="dxa"/>
            <w:bottom w:w="0" w:type="dxa"/>
            <w:right w:w="108" w:type="dxa"/>
          </w:tblCellMar>
        </w:tblPrEx>
        <w:trPr>
          <w:trHeight w:val="315"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1.2.2</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出资比例</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100%</w:t>
            </w:r>
          </w:p>
        </w:tc>
      </w:tr>
      <w:tr>
        <w:tblPrEx>
          <w:tblCellMar>
            <w:top w:w="0" w:type="dxa"/>
            <w:left w:w="108" w:type="dxa"/>
            <w:bottom w:w="0" w:type="dxa"/>
            <w:right w:w="108" w:type="dxa"/>
          </w:tblCellMar>
        </w:tblPrEx>
        <w:trPr>
          <w:trHeight w:val="26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1.3.1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宋体" w:hAnsi="宋体" w:cs="宋体"/>
                <w:szCs w:val="21"/>
                <w:lang w:val="en-US" w:eastAsia="zh-CN"/>
              </w:rPr>
            </w:pPr>
            <w:r>
              <w:rPr>
                <w:rFonts w:hint="eastAsia" w:ascii="宋体" w:hAnsi="宋体" w:cs="宋体"/>
                <w:szCs w:val="21"/>
              </w:rPr>
              <w:t>招标范围</w:t>
            </w:r>
          </w:p>
        </w:tc>
        <w:tc>
          <w:tcPr>
            <w:tcW w:w="7141" w:type="dxa"/>
            <w:tcBorders>
              <w:top w:val="single" w:color="auto" w:sz="4" w:space="0"/>
              <w:left w:val="nil"/>
              <w:bottom w:val="single" w:color="auto" w:sz="4" w:space="0"/>
              <w:right w:val="single" w:color="auto" w:sz="4" w:space="0"/>
            </w:tcBorders>
            <w:vAlign w:val="top"/>
          </w:tcPr>
          <w:p>
            <w:pPr>
              <w:spacing w:line="360" w:lineRule="exact"/>
              <w:rPr>
                <w:rFonts w:hint="eastAsia" w:ascii="宋体" w:hAnsi="宋体" w:eastAsia="宋体"/>
                <w:szCs w:val="21"/>
                <w:lang w:val="en-US" w:eastAsia="zh-CN"/>
              </w:rPr>
            </w:pPr>
            <w:r>
              <w:rPr>
                <w:rFonts w:hint="eastAsia" w:ascii="宋体" w:hAnsi="宋体" w:eastAsia="宋体"/>
                <w:szCs w:val="21"/>
                <w:lang w:val="en-US" w:eastAsia="zh-CN"/>
              </w:rPr>
              <w:t>施工阶段和缺陷责任期内全过程监理</w:t>
            </w:r>
          </w:p>
        </w:tc>
      </w:tr>
      <w:tr>
        <w:tblPrEx>
          <w:tblCellMar>
            <w:top w:w="0" w:type="dxa"/>
            <w:left w:w="108" w:type="dxa"/>
            <w:bottom w:w="0" w:type="dxa"/>
            <w:right w:w="108" w:type="dxa"/>
          </w:tblCellMar>
        </w:tblPrEx>
        <w:trPr>
          <w:trHeight w:val="49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监理工作范围</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施工阶段和缺陷责任期内全过程监理</w:t>
            </w:r>
          </w:p>
        </w:tc>
      </w:tr>
      <w:tr>
        <w:tblPrEx>
          <w:tblCellMar>
            <w:top w:w="0" w:type="dxa"/>
            <w:left w:w="108" w:type="dxa"/>
            <w:bottom w:w="0" w:type="dxa"/>
            <w:right w:w="108" w:type="dxa"/>
          </w:tblCellMar>
        </w:tblPrEx>
        <w:trPr>
          <w:trHeight w:val="41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工期控制目标</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本项目施工阶段和缺陷责任期内全过程监理服务</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1.3.3</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质量控制目标</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szCs w:val="21"/>
                <w:lang w:eastAsia="zh-CN"/>
              </w:rPr>
            </w:pPr>
            <w:r>
              <w:rPr>
                <w:rFonts w:hint="eastAsia" w:ascii="宋体" w:hAnsi="宋体" w:eastAsia="宋体"/>
                <w:szCs w:val="21"/>
                <w:lang w:val="en-US" w:eastAsia="zh-CN"/>
              </w:rPr>
              <w:t>合格</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1.3.4</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缺陷责任期</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eastAsia="宋体"/>
                <w:szCs w:val="21"/>
                <w:lang w:val="en-US" w:eastAsia="zh-CN"/>
              </w:rPr>
              <w:t>从工程通过竣（交）工验收之日起计12个月</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highlight w:val="none"/>
              </w:rPr>
              <w:t>投标人资质条件、能力和信誉</w:t>
            </w:r>
          </w:p>
        </w:tc>
        <w:tc>
          <w:tcPr>
            <w:tcW w:w="7141" w:type="dxa"/>
            <w:tcBorders>
              <w:top w:val="single" w:color="auto" w:sz="4" w:space="0"/>
              <w:left w:val="nil"/>
              <w:bottom w:val="single" w:color="auto" w:sz="4" w:space="0"/>
              <w:right w:val="single" w:color="auto" w:sz="4" w:space="0"/>
            </w:tcBorders>
            <w:vAlign w:val="top"/>
          </w:tcPr>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（1）具有独立法人资格，持有有效的营业执照、组织机构代码证、税务登记证（或三证合一营业执照）；</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（2）投标人须具备市政公用工程监理乙级及以上资质；</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（3）投标人拟派总监理工程师须具备市政公用工程专业注册监理工程师执业资格证书；</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（4）具备履行合同所必需的设备和专业技术能力；</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（5）投标人出具的无行贿行为承诺（承诺对象包括投标人、法定代表人、总监理工程师）；</w:t>
            </w:r>
          </w:p>
          <w:p>
            <w:pPr>
              <w:pStyle w:val="46"/>
              <w:keepNext w:val="0"/>
              <w:keepLines w:val="0"/>
              <w:pageBreakBefore w:val="0"/>
              <w:widowControl w:val="0"/>
              <w:numPr>
                <w:ilvl w:val="0"/>
                <w:numId w:val="0"/>
              </w:numPr>
              <w:kinsoku/>
              <w:wordWrap/>
              <w:overflowPunct/>
              <w:topLinePunct w:val="0"/>
              <w:autoSpaceDE/>
              <w:autoSpaceDN/>
              <w:bidi w:val="0"/>
              <w:adjustRightInd/>
              <w:snapToGrid/>
              <w:spacing w:after="0" w:line="365" w:lineRule="auto"/>
              <w:jc w:val="both"/>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highlight w:val="none"/>
                <w:lang w:val="en-US" w:eastAsia="zh-CN" w:bidi="ar-SA"/>
              </w:rPr>
              <w:t>（6）具有近三年经审计的财务报告，财务状况良好，信誉良好；（成立不足三年的企业，从成立之日算起）；</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是否接受联合体投标</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不接受</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踏勘现场</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不组织</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投标预备会</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不召开</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投标人提出问题的截止时间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投标的截止时间10日前</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1.10.3</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招标人书面澄清的时间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投标截止时间15日前</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1.11</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分  包</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53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1.12</w:t>
            </w:r>
          </w:p>
        </w:tc>
        <w:tc>
          <w:tcPr>
            <w:tcW w:w="1712"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偏  离</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不允许</w:t>
            </w:r>
          </w:p>
        </w:tc>
      </w:tr>
      <w:tr>
        <w:tblPrEx>
          <w:tblCellMar>
            <w:top w:w="0" w:type="dxa"/>
            <w:left w:w="108" w:type="dxa"/>
            <w:bottom w:w="0" w:type="dxa"/>
            <w:right w:w="108" w:type="dxa"/>
          </w:tblCellMar>
        </w:tblPrEx>
        <w:trPr>
          <w:trHeight w:val="539"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构成招标文件的其他材料</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相关答疑文件及补充文件等</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投标人要求澄清招标文件的截止时间</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投标截止时间10日前</w:t>
            </w:r>
          </w:p>
        </w:tc>
      </w:tr>
      <w:tr>
        <w:tblPrEx>
          <w:tblCellMar>
            <w:top w:w="0" w:type="dxa"/>
            <w:left w:w="108" w:type="dxa"/>
            <w:bottom w:w="0" w:type="dxa"/>
            <w:right w:w="108" w:type="dxa"/>
          </w:tblCellMar>
        </w:tblPrEx>
        <w:trPr>
          <w:trHeight w:val="65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3.1.1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构成投标文件的其他材料</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投标人认为构成投标文件的其他材料</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3.3.1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投标有效期</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自投标截止之日起 60天</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3.4.1</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投标保证金缴纳</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sz w:val="21"/>
                <w:szCs w:val="21"/>
                <w:lang w:val="en-US" w:eastAsia="zh-CN"/>
              </w:rPr>
              <w:t>1、投标</w:t>
            </w:r>
            <w:r>
              <w:rPr>
                <w:rFonts w:hint="eastAsia" w:ascii="宋体" w:hAnsi="宋体" w:eastAsia="宋体" w:cs="宋体"/>
                <w:color w:val="000000"/>
                <w:kern w:val="0"/>
                <w:sz w:val="21"/>
                <w:szCs w:val="21"/>
                <w:lang w:val="en-US" w:eastAsia="zh-CN" w:bidi="ar"/>
              </w:rPr>
              <w:t xml:space="preserve">保证金的金额：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人民币：</w:t>
            </w:r>
            <w:r>
              <w:rPr>
                <w:rFonts w:hint="eastAsia" w:ascii="宋体" w:hAnsi="宋体" w:cs="宋体"/>
                <w:color w:val="000000"/>
                <w:kern w:val="0"/>
                <w:sz w:val="21"/>
                <w:szCs w:val="21"/>
                <w:lang w:val="en-US" w:eastAsia="zh-CN" w:bidi="ar"/>
              </w:rPr>
              <w:t>xxx</w:t>
            </w:r>
            <w:r>
              <w:rPr>
                <w:rFonts w:hint="eastAsia" w:ascii="宋体" w:hAnsi="宋体" w:eastAsia="宋体" w:cs="宋体"/>
                <w:color w:val="000000"/>
                <w:kern w:val="0"/>
                <w:sz w:val="21"/>
                <w:szCs w:val="21"/>
                <w:highlight w:val="none"/>
                <w:shd w:val="clear"/>
                <w:lang w:val="en-US" w:eastAsia="zh-CN" w:bidi="ar"/>
              </w:rPr>
              <w:t>整（￥：</w:t>
            </w:r>
            <w:r>
              <w:rPr>
                <w:rFonts w:hint="eastAsia" w:ascii="宋体" w:hAnsi="宋体"/>
                <w:szCs w:val="21"/>
                <w:highlight w:val="none"/>
                <w:shd w:val="clear"/>
                <w:lang w:val="en-US" w:eastAsia="zh-CN"/>
              </w:rPr>
              <w:t>xx</w:t>
            </w:r>
            <w:r>
              <w:rPr>
                <w:rFonts w:hint="eastAsia" w:ascii="宋体" w:hAnsi="宋体"/>
                <w:szCs w:val="21"/>
              </w:rPr>
              <w:t>元</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2、本招标项目投标保证金同时允许转账、电子投标保函、银行保函和承诺函四种方式，未按以下要求将视为未交纳投标保证金，其投标文件将被拒绝，不能参加开标活动。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A.以转账方式交纳投标保证金，具体要求如下：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投标保证金交至：唐河县公共资源交易中心于</w:t>
            </w:r>
            <w:r>
              <w:rPr>
                <w:rFonts w:hint="eastAsia" w:ascii="宋体" w:hAnsi="宋体" w:eastAsia="宋体" w:cs="宋体"/>
                <w:color w:val="000000"/>
                <w:kern w:val="0"/>
                <w:sz w:val="21"/>
                <w:szCs w:val="21"/>
                <w:highlight w:val="none"/>
                <w:lang w:val="en-US" w:eastAsia="zh-CN" w:bidi="ar"/>
              </w:rPr>
              <w:t xml:space="preserve"> </w:t>
            </w:r>
            <w:r>
              <w:rPr>
                <w:rFonts w:hint="eastAsia" w:ascii="宋体" w:hAnsi="宋体" w:cs="宋体"/>
                <w:color w:val="000000"/>
                <w:kern w:val="0"/>
                <w:sz w:val="21"/>
                <w:szCs w:val="21"/>
                <w:highlight w:val="none"/>
                <w:lang w:val="en-US" w:eastAsia="zh-CN" w:bidi="ar"/>
              </w:rPr>
              <w:t>xxx</w:t>
            </w:r>
            <w:r>
              <w:rPr>
                <w:rFonts w:hint="eastAsia" w:ascii="宋体" w:hAnsi="宋体" w:eastAsia="宋体" w:cs="宋体"/>
                <w:color w:val="000000"/>
                <w:kern w:val="0"/>
                <w:sz w:val="21"/>
                <w:szCs w:val="21"/>
                <w:highlight w:val="none"/>
                <w:lang w:val="en-US" w:eastAsia="zh-CN" w:bidi="ar"/>
              </w:rPr>
              <w:t>年</w:t>
            </w:r>
            <w:r>
              <w:rPr>
                <w:rFonts w:hint="eastAsia" w:ascii="宋体" w:hAnsi="宋体" w:cs="宋体"/>
                <w:color w:val="000000"/>
                <w:kern w:val="0"/>
                <w:sz w:val="21"/>
                <w:szCs w:val="21"/>
                <w:highlight w:val="none"/>
                <w:lang w:val="en-US" w:eastAsia="zh-CN" w:bidi="ar"/>
              </w:rPr>
              <w:t>xx</w:t>
            </w:r>
            <w:r>
              <w:rPr>
                <w:rFonts w:hint="eastAsia" w:ascii="宋体" w:hAnsi="宋体" w:eastAsia="宋体" w:cs="宋体"/>
                <w:color w:val="000000"/>
                <w:kern w:val="0"/>
                <w:sz w:val="21"/>
                <w:szCs w:val="21"/>
                <w:highlight w:val="none"/>
                <w:lang w:val="en-US" w:eastAsia="zh-CN" w:bidi="ar"/>
              </w:rPr>
              <w:t>月</w:t>
            </w:r>
            <w:r>
              <w:rPr>
                <w:rFonts w:hint="eastAsia" w:ascii="宋体" w:hAnsi="宋体" w:cs="宋体"/>
                <w:color w:val="000000"/>
                <w:kern w:val="0"/>
                <w:sz w:val="21"/>
                <w:szCs w:val="21"/>
                <w:highlight w:val="none"/>
                <w:lang w:val="en-US" w:eastAsia="zh-CN" w:bidi="ar"/>
              </w:rPr>
              <w:t>xx</w:t>
            </w:r>
            <w:r>
              <w:rPr>
                <w:rFonts w:hint="eastAsia" w:ascii="宋体" w:hAnsi="宋体" w:eastAsia="宋体" w:cs="宋体"/>
                <w:color w:val="000000"/>
                <w:kern w:val="0"/>
                <w:sz w:val="21"/>
                <w:szCs w:val="21"/>
                <w:highlight w:val="none"/>
                <w:lang w:val="en-US" w:eastAsia="zh-CN" w:bidi="ar"/>
              </w:rPr>
              <w:t>日 17:0</w:t>
            </w:r>
            <w:r>
              <w:rPr>
                <w:rFonts w:hint="eastAsia" w:ascii="宋体" w:hAnsi="宋体" w:eastAsia="宋体" w:cs="宋体"/>
                <w:color w:val="000000"/>
                <w:kern w:val="0"/>
                <w:sz w:val="21"/>
                <w:szCs w:val="21"/>
                <w:lang w:val="en-US" w:eastAsia="zh-CN" w:bidi="ar"/>
              </w:rPr>
              <w:t xml:space="preserve">0 前交至下列账户（以到账时间为准）：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账户户名：唐河县公共资源交易中心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开户银行：</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虚拟子</w:t>
            </w:r>
            <w:r>
              <w:rPr>
                <w:rFonts w:hint="eastAsia" w:ascii="宋体" w:hAnsi="宋体" w:eastAsia="宋体" w:cs="宋体"/>
                <w:color w:val="000000"/>
                <w:kern w:val="0"/>
                <w:sz w:val="21"/>
                <w:szCs w:val="21"/>
                <w:highlight w:val="none"/>
                <w:lang w:val="en-US" w:eastAsia="zh-CN" w:bidi="ar"/>
              </w:rPr>
              <w:t>账号</w:t>
            </w:r>
            <w:r>
              <w:rPr>
                <w:rFonts w:hint="eastAsia" w:ascii="宋体" w:hAnsi="宋体" w:eastAsia="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转账判定有效性的几个条件：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①必须从诚信库基本户转账（账户户名和账户号码和诚信库中完全一致）；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②到账时间，必须在开标时间到达前到账，以实际到账时间为判定依据（建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议投标单位提前转账）；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③一次性足额交纳，金额可以大于等于系统设定的金额；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④因每个标段保证金账号各不相同，以上账号仅对当前标段投标有效；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B．以保函形式交纳投标保证金，具体要求如下：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①投标企业必须首先确认本企业诚信库内填写的基本账户相关信息真实准确；</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②企业可以在交易中心电子交易系统业务管理“电子保函申请”功能中自主选择电子保函平台、承保机构办理电子保函业务；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③办理电子投标保函费用必须出自投标企业基本账户；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④投标截止时间前投标企业应按照以上要求在保函平台中申请并生成电子投标保函。否则开标现场交易系统将无法获取到该投标单位的电子投标保函。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C.以银行保函形式交纳投标保证金：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使用银行保函的投标企业需在投标截止时间前，通过唐河县交易平台保证金缴纳系统在“银行保函和承诺函”端口上传银行保函原件电子扫描件。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D.具备 AAA 级信用投标企业和建设工程服务类项目免缴投标保证金。</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按照《南阳市公共资源交易管理委员会办公室关于进一步优化招标投标营商环境的通知》（宛公管办【2021】2 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投标承诺函格式如下</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投标承诺函 </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市场主体名称：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统一社会信用代码：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主管部门： </w:t>
            </w:r>
          </w:p>
          <w:p>
            <w:pPr>
              <w:pStyle w:val="2"/>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000000"/>
                <w:kern w:val="0"/>
                <w:sz w:val="21"/>
                <w:szCs w:val="21"/>
                <w:lang w:val="en-US" w:eastAsia="zh-CN" w:bidi="ar"/>
              </w:rPr>
            </w:pPr>
          </w:p>
          <w:p>
            <w:pPr>
              <w:keepNext w:val="0"/>
              <w:keepLines w:val="0"/>
              <w:pageBreakBefore w:val="0"/>
              <w:kinsoku/>
              <w:wordWrap/>
              <w:overflowPunct/>
              <w:topLinePunct w:val="0"/>
              <w:autoSpaceDE/>
              <w:autoSpaceDN/>
              <w:bidi w:val="0"/>
              <w:adjustRightInd/>
              <w:snapToGrid/>
              <w:spacing w:line="360" w:lineRule="exact"/>
              <w:textAlignment w:val="auto"/>
              <w:rPr>
                <w:rFonts w:eastAsia="宋体"/>
                <w:sz w:val="21"/>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本单位自愿作出如下承诺：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 信用管理部门相应的规定处罚，承担因此造成的一切法律责任。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授权委托人签字：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授权委托人联系电话：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b/>
                <w:bCs/>
                <w:color w:val="000000"/>
                <w:kern w:val="0"/>
                <w:sz w:val="21"/>
                <w:szCs w:val="21"/>
                <w:lang w:val="en-US" w:eastAsia="zh-CN" w:bidi="ar"/>
              </w:rPr>
              <w:t xml:space="preserve">企业公章： 法人签字或盖章：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3、缴纳投标保证金后，在规定的投标有效期内撤回投标文件或未按招标文件要求递交投标文件的，在开标结束后当日内退还保证金。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4、废标项目重新招标时，必须按修改后的招标文件重新缴纳保证金，原缴纳保证金废标后一日内退还。 </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eastAsia="宋体"/>
                <w:sz w:val="21"/>
              </w:rPr>
            </w:pPr>
            <w:r>
              <w:rPr>
                <w:rFonts w:hint="eastAsia" w:ascii="宋体" w:hAnsi="宋体" w:eastAsia="宋体" w:cs="宋体"/>
                <w:color w:val="000000"/>
                <w:kern w:val="0"/>
                <w:sz w:val="21"/>
                <w:szCs w:val="21"/>
                <w:lang w:val="en-US" w:eastAsia="zh-CN" w:bidi="ar"/>
              </w:rPr>
              <w:t xml:space="preserve">5、退还保证金：评标结果公告发布后 1 个工作日内系统自动退还未中标单位投标保证金；招标人与中标人在交易平台合同管理系统网上签订合同，进行合同备案后 2 个工作日内，系统自动退还中标单位的投标保证金。 </w:t>
            </w:r>
          </w:p>
          <w:p>
            <w:pPr>
              <w:keepNext w:val="0"/>
              <w:keepLines w:val="0"/>
              <w:pageBreakBefore w:val="0"/>
              <w:widowControl w:val="0"/>
              <w:kinsoku/>
              <w:wordWrap/>
              <w:overflowPunct/>
              <w:topLinePunct w:val="0"/>
              <w:bidi w:val="0"/>
              <w:snapToGrid/>
              <w:spacing w:line="360" w:lineRule="exact"/>
              <w:textAlignment w:val="auto"/>
              <w:rPr>
                <w:rFonts w:ascii="宋体" w:hAnsi="宋体"/>
                <w:szCs w:val="21"/>
              </w:rPr>
            </w:pPr>
            <w:r>
              <w:rPr>
                <w:rFonts w:hint="eastAsia" w:ascii="宋体" w:hAnsi="宋体" w:eastAsia="宋体" w:cs="宋体"/>
                <w:color w:val="000000"/>
                <w:kern w:val="0"/>
                <w:sz w:val="21"/>
                <w:szCs w:val="21"/>
                <w:lang w:val="en-US" w:eastAsia="zh-CN" w:bidi="ar"/>
              </w:rPr>
              <w:t xml:space="preserve">注：投标人须根据投标保证金缴纳方式将投标保证金缴纳凭证或保函或承诺函附在投标文件中。 </w:t>
            </w:r>
          </w:p>
        </w:tc>
      </w:tr>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3.5.3</w:t>
            </w:r>
          </w:p>
        </w:tc>
        <w:tc>
          <w:tcPr>
            <w:tcW w:w="1712"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是否允许递交备选投标方案</w:t>
            </w:r>
          </w:p>
        </w:tc>
        <w:tc>
          <w:tcPr>
            <w:tcW w:w="7141" w:type="dxa"/>
            <w:tcBorders>
              <w:top w:val="single" w:color="auto" w:sz="4" w:space="0"/>
              <w:left w:val="nil"/>
              <w:bottom w:val="single" w:color="auto" w:sz="4" w:space="0"/>
              <w:right w:val="single" w:color="auto" w:sz="4" w:space="0"/>
            </w:tcBorders>
            <w:vAlign w:val="center"/>
          </w:tcPr>
          <w:p>
            <w:pPr>
              <w:spacing w:line="400" w:lineRule="exact"/>
              <w:rPr>
                <w:rFonts w:ascii="宋体" w:hAnsi="宋体"/>
                <w:szCs w:val="21"/>
                <w:u w:val="single"/>
              </w:rPr>
            </w:pPr>
            <w:r>
              <w:rPr>
                <w:rFonts w:hint="eastAsia" w:ascii="宋体" w:hAnsi="宋体"/>
                <w:szCs w:val="21"/>
              </w:rPr>
              <w:t>不允许</w:t>
            </w:r>
          </w:p>
        </w:tc>
      </w:tr>
      <w:tr>
        <w:tblPrEx>
          <w:tblCellMar>
            <w:top w:w="0" w:type="dxa"/>
            <w:left w:w="108" w:type="dxa"/>
            <w:bottom w:w="0" w:type="dxa"/>
            <w:right w:w="108" w:type="dxa"/>
          </w:tblCellMar>
        </w:tblPrEx>
        <w:trPr>
          <w:trHeight w:val="2804"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3.6</w:t>
            </w:r>
          </w:p>
        </w:tc>
        <w:tc>
          <w:tcPr>
            <w:tcW w:w="1712" w:type="dxa"/>
            <w:tcBorders>
              <w:top w:val="single" w:color="auto" w:sz="4" w:space="0"/>
              <w:left w:val="nil"/>
              <w:bottom w:val="single" w:color="auto" w:sz="4" w:space="0"/>
              <w:right w:val="single" w:color="auto" w:sz="4" w:space="0"/>
            </w:tcBorders>
            <w:vAlign w:val="center"/>
          </w:tcPr>
          <w:p>
            <w:pPr>
              <w:spacing w:line="360" w:lineRule="auto"/>
              <w:rPr>
                <w:rFonts w:ascii="宋体" w:hAnsi="宋体"/>
                <w:szCs w:val="21"/>
              </w:rPr>
            </w:pPr>
            <w:r>
              <w:rPr>
                <w:rFonts w:ascii="宋体" w:hAnsi="宋体"/>
                <w:color w:val="0C0C0C"/>
                <w:szCs w:val="21"/>
              </w:rPr>
              <w:t>电子投标文件</w:t>
            </w:r>
            <w:r>
              <w:rPr>
                <w:rFonts w:hint="eastAsia" w:ascii="宋体" w:hAnsi="宋体"/>
                <w:color w:val="0C0C0C"/>
                <w:szCs w:val="21"/>
              </w:rPr>
              <w:t>递交</w:t>
            </w:r>
          </w:p>
        </w:tc>
        <w:tc>
          <w:tcPr>
            <w:tcW w:w="7141" w:type="dxa"/>
            <w:tcBorders>
              <w:top w:val="single" w:color="auto" w:sz="4" w:space="0"/>
              <w:left w:val="nil"/>
              <w:bottom w:val="single" w:color="auto" w:sz="4" w:space="0"/>
              <w:right w:val="single" w:color="auto" w:sz="4" w:space="0"/>
            </w:tcBorders>
            <w:vAlign w:val="center"/>
          </w:tcPr>
          <w:p>
            <w:pPr>
              <w:spacing w:line="360" w:lineRule="auto"/>
              <w:rPr>
                <w:b/>
                <w:bCs/>
                <w:color w:val="0C0C0C"/>
                <w:szCs w:val="21"/>
              </w:rPr>
            </w:pPr>
            <w:r>
              <w:rPr>
                <w:rFonts w:hint="eastAsia"/>
                <w:b/>
                <w:bCs/>
                <w:color w:val="0C0C0C"/>
                <w:szCs w:val="21"/>
              </w:rPr>
              <w:t>1、投标人应在唐河县公共资源交易系统下载“电子投标文件制作工具”，并按照招标文件要求编制和上传递交加密的电子投标文件(.nyTF格式)。投标人上传时必须得到系统“上传成功”的确认回复，并认真检查电子投标文件是否完整、正确。递交网址</w:t>
            </w:r>
            <w:r>
              <w:rPr>
                <w:b/>
                <w:bCs/>
                <w:color w:val="0C0C0C"/>
                <w:szCs w:val="21"/>
              </w:rPr>
              <w:t xml:space="preserve">： </w:t>
            </w:r>
            <w:r>
              <w:fldChar w:fldCharType="begin"/>
            </w:r>
            <w:r>
              <w:instrText xml:space="preserve"> HYPERLINK "http://www.nyggzyjy.cn/" </w:instrText>
            </w:r>
            <w:r>
              <w:fldChar w:fldCharType="separate"/>
            </w:r>
            <w:r>
              <w:rPr>
                <w:b/>
                <w:bCs/>
                <w:color w:val="0C0C0C"/>
                <w:szCs w:val="21"/>
              </w:rPr>
              <w:t>http://</w:t>
            </w:r>
            <w:r>
              <w:rPr>
                <w:rFonts w:hint="eastAsia"/>
                <w:b/>
                <w:bCs/>
                <w:color w:val="0C0C0C"/>
                <w:szCs w:val="21"/>
              </w:rPr>
              <w:t>www.th</w:t>
            </w:r>
            <w:r>
              <w:rPr>
                <w:b/>
                <w:bCs/>
                <w:color w:val="0C0C0C"/>
                <w:szCs w:val="21"/>
              </w:rPr>
              <w:t>ggzyjy.cn</w:t>
            </w:r>
            <w:r>
              <w:rPr>
                <w:b/>
                <w:bCs/>
                <w:color w:val="0C0C0C"/>
                <w:szCs w:val="21"/>
              </w:rPr>
              <w:fldChar w:fldCharType="end"/>
            </w:r>
            <w:r>
              <w:rPr>
                <w:rFonts w:hint="eastAsia"/>
                <w:b/>
                <w:bCs/>
                <w:color w:val="0C0C0C"/>
                <w:szCs w:val="21"/>
              </w:rPr>
              <w:t>。</w:t>
            </w:r>
          </w:p>
          <w:p>
            <w:pPr>
              <w:spacing w:line="360" w:lineRule="auto"/>
              <w:rPr>
                <w:b/>
                <w:bCs/>
                <w:color w:val="0C0C0C"/>
                <w:szCs w:val="21"/>
              </w:rPr>
            </w:pPr>
            <w:r>
              <w:rPr>
                <w:rFonts w:hint="eastAsia"/>
                <w:b/>
                <w:bCs/>
                <w:color w:val="0C0C0C"/>
                <w:szCs w:val="21"/>
              </w:rPr>
              <w:t>2、投标人的电子投标文件应在招标文件规定的投标截止时间前到达交易系统。逾期到达交易系统的电子投标文件视为放弃本次投标。</w:t>
            </w:r>
          </w:p>
          <w:p>
            <w:pPr>
              <w:spacing w:line="360" w:lineRule="auto"/>
              <w:rPr>
                <w:rFonts w:ascii="宋体" w:hAnsi="宋体"/>
                <w:szCs w:val="21"/>
              </w:rPr>
            </w:pPr>
            <w:r>
              <w:rPr>
                <w:rFonts w:hint="eastAsia"/>
                <w:b/>
                <w:bCs/>
                <w:color w:val="0C0C0C"/>
                <w:szCs w:val="21"/>
              </w:rPr>
              <w:t>3、投标人所递交的电子投标文件在投标截止时间之后不予退回。</w:t>
            </w:r>
          </w:p>
        </w:tc>
      </w:tr>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3.6.1</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宋体" w:hAnsi="宋体"/>
                <w:szCs w:val="21"/>
              </w:rPr>
            </w:pPr>
            <w:r>
              <w:rPr>
                <w:rFonts w:hint="eastAsia" w:ascii="宋体" w:hAnsi="宋体"/>
                <w:color w:val="000000"/>
                <w:kern w:val="0"/>
                <w:szCs w:val="21"/>
              </w:rPr>
              <w:t>电子投标文件</w:t>
            </w:r>
          </w:p>
          <w:p>
            <w:pPr>
              <w:widowControl/>
              <w:spacing w:line="360" w:lineRule="exact"/>
              <w:jc w:val="center"/>
              <w:rPr>
                <w:rFonts w:ascii="宋体" w:hAnsi="宋体"/>
                <w:szCs w:val="21"/>
              </w:rPr>
            </w:pPr>
            <w:r>
              <w:rPr>
                <w:rFonts w:hint="eastAsia" w:ascii="宋体" w:hAnsi="宋体"/>
                <w:color w:val="000000"/>
                <w:kern w:val="0"/>
                <w:szCs w:val="21"/>
              </w:rPr>
              <w:t>签名或签章要求</w:t>
            </w:r>
          </w:p>
        </w:tc>
        <w:tc>
          <w:tcPr>
            <w:tcW w:w="7141" w:type="dxa"/>
            <w:tcBorders>
              <w:top w:val="single" w:color="auto" w:sz="4" w:space="0"/>
              <w:left w:val="nil"/>
              <w:bottom w:val="single" w:color="auto" w:sz="4" w:space="0"/>
              <w:right w:val="single" w:color="auto" w:sz="4" w:space="0"/>
            </w:tcBorders>
            <w:vAlign w:val="top"/>
          </w:tcPr>
          <w:p>
            <w:pPr>
              <w:spacing w:line="400" w:lineRule="exact"/>
              <w:rPr>
                <w:rFonts w:ascii="宋体" w:hAnsi="宋体"/>
                <w:szCs w:val="21"/>
              </w:rPr>
            </w:pPr>
            <w:r>
              <w:rPr>
                <w:rFonts w:hint="eastAsia" w:ascii="宋体" w:hAnsi="宋体"/>
                <w:color w:val="0C0C0C"/>
                <w:szCs w:val="21"/>
              </w:rPr>
              <w:t xml:space="preserve">投标文件格式中规定需加盖电子签章的页面要求，投标人须加盖投标人电子公章或法定代表人电子签名。 </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.3</w:t>
            </w:r>
          </w:p>
        </w:tc>
        <w:tc>
          <w:tcPr>
            <w:tcW w:w="171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szCs w:val="21"/>
              </w:rPr>
            </w:pPr>
            <w:r>
              <w:rPr>
                <w:rFonts w:hint="eastAsia" w:ascii="宋体" w:hAnsi="宋体"/>
                <w:color w:val="000000"/>
                <w:kern w:val="0"/>
                <w:szCs w:val="21"/>
              </w:rPr>
              <w:t>电子投标文件上传</w:t>
            </w:r>
          </w:p>
        </w:tc>
        <w:tc>
          <w:tcPr>
            <w:tcW w:w="7141" w:type="dxa"/>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1、递交网址：http://www.thggzy.cn。</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olor w:val="0C0C0C"/>
                <w:szCs w:val="21"/>
              </w:rPr>
            </w:pPr>
            <w:r>
              <w:rPr>
                <w:rFonts w:hint="eastAsia" w:ascii="宋体" w:hAnsi="宋体"/>
                <w:color w:val="0C0C0C"/>
                <w:szCs w:val="21"/>
              </w:rPr>
              <w:t>2、投标人的电子投标文件应在招标文件规定的投标截止时间前到达交易系统。逾期到达交易系统的电子投标文件视为放弃本次投标。</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szCs w:val="21"/>
              </w:rPr>
            </w:pPr>
            <w:r>
              <w:rPr>
                <w:rFonts w:hint="eastAsia" w:ascii="宋体" w:hAnsi="宋体"/>
                <w:color w:val="0C0C0C"/>
                <w:szCs w:val="21"/>
              </w:rPr>
              <w:t>3、投标人所递交的电子投标文件在投标截止时间之后不予退回</w:t>
            </w:r>
            <w:r>
              <w:rPr>
                <w:rFonts w:hint="eastAsia" w:ascii="宋体" w:hAnsi="宋体"/>
                <w:color w:val="0C0C0C"/>
                <w:szCs w:val="21"/>
                <w:lang w:eastAsia="zh-CN"/>
              </w:rPr>
              <w:t>。</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3.</w:t>
            </w:r>
            <w:r>
              <w:rPr>
                <w:rFonts w:hint="eastAsia" w:ascii="宋体" w:hAnsi="宋体"/>
                <w:color w:val="0C0C0C"/>
                <w:szCs w:val="21"/>
              </w:rPr>
              <w:t>6</w:t>
            </w:r>
            <w:r>
              <w:rPr>
                <w:rFonts w:ascii="宋体" w:hAnsi="宋体"/>
                <w:color w:val="0C0C0C"/>
                <w:szCs w:val="21"/>
              </w:rPr>
              <w:t>.4</w:t>
            </w:r>
          </w:p>
        </w:tc>
        <w:tc>
          <w:tcPr>
            <w:tcW w:w="171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备用纸质版及电子U 盘投标文件要求</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color w:val="0C0C0C"/>
                <w:szCs w:val="21"/>
              </w:rPr>
            </w:pPr>
            <w:r>
              <w:rPr>
                <w:rFonts w:hint="eastAsia" w:ascii="宋体" w:hAnsi="宋体"/>
                <w:color w:val="0C0C0C"/>
                <w:szCs w:val="21"/>
              </w:rPr>
              <w:t>如中标需准备纸质投标文件 5 套、 U 盘二份， 签订合同时需向招标人提供纸质投标文件正本一套，副本二套，</w:t>
            </w:r>
            <w:r>
              <w:rPr>
                <w:rFonts w:hint="eastAsia" w:ascii="宋体" w:hAnsi="宋体"/>
                <w:color w:val="0C0C0C"/>
                <w:szCs w:val="21"/>
                <w:lang w:val="en-US" w:eastAsia="zh-CN"/>
              </w:rPr>
              <w:t xml:space="preserve"> </w:t>
            </w:r>
            <w:r>
              <w:rPr>
                <w:rFonts w:hint="eastAsia" w:ascii="宋体" w:hAnsi="宋体"/>
                <w:color w:val="0C0C0C"/>
                <w:szCs w:val="21"/>
              </w:rPr>
              <w:t>U 盘一份（DOC、PDF格式，建议将未加密的.nyTF格式投标文件也存一份在此 U 盘内）；</w:t>
            </w:r>
          </w:p>
          <w:p>
            <w:pPr>
              <w:spacing w:line="400" w:lineRule="exact"/>
              <w:rPr>
                <w:rFonts w:ascii="宋体" w:hAnsi="宋体"/>
                <w:szCs w:val="21"/>
              </w:rPr>
            </w:pPr>
            <w:r>
              <w:rPr>
                <w:rFonts w:hint="eastAsia" w:ascii="宋体" w:hAnsi="宋体"/>
                <w:color w:val="0C0C0C"/>
                <w:szCs w:val="21"/>
              </w:rPr>
              <w:t>领取中标通知书时向代理机构提供纸质投标文件副本二套， U 盘一份（DOC、PDF 格式，建议将未加密的.nyTF格式投标文件也存一份在此 U 盘内），供存档使用，并保证纸质版与电子投标文件完全一致，如若不一致依投标系统上传的为准，后果由中标人承担。</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3.6.5</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递交投标文件地点</w:t>
            </w:r>
          </w:p>
        </w:tc>
        <w:tc>
          <w:tcPr>
            <w:tcW w:w="7141"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0C0C0C"/>
                <w:szCs w:val="21"/>
              </w:rPr>
              <w:t>详见招标公告</w:t>
            </w:r>
          </w:p>
        </w:tc>
      </w:tr>
      <w:tr>
        <w:tblPrEx>
          <w:tblCellMar>
            <w:top w:w="0" w:type="dxa"/>
            <w:left w:w="108" w:type="dxa"/>
            <w:bottom w:w="0" w:type="dxa"/>
            <w:right w:w="108" w:type="dxa"/>
          </w:tblCellMar>
        </w:tblPrEx>
        <w:trPr>
          <w:trHeight w:val="35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4.2.2</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是否退还投标文件</w:t>
            </w:r>
          </w:p>
        </w:tc>
        <w:tc>
          <w:tcPr>
            <w:tcW w:w="7141" w:type="dxa"/>
            <w:tcBorders>
              <w:top w:val="single" w:color="auto" w:sz="4" w:space="0"/>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color w:val="0C0C0C"/>
                <w:szCs w:val="21"/>
              </w:rPr>
              <w:t>否</w:t>
            </w:r>
          </w:p>
        </w:tc>
      </w:tr>
      <w:tr>
        <w:tblPrEx>
          <w:tblCellMar>
            <w:top w:w="0" w:type="dxa"/>
            <w:left w:w="108" w:type="dxa"/>
            <w:bottom w:w="0" w:type="dxa"/>
            <w:right w:w="108" w:type="dxa"/>
          </w:tblCellMar>
        </w:tblPrEx>
        <w:trPr>
          <w:trHeight w:val="2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Cs w:val="21"/>
              </w:rPr>
            </w:pPr>
            <w:r>
              <w:rPr>
                <w:rFonts w:ascii="宋体" w:hAnsi="宋体"/>
                <w:color w:val="0C0C0C"/>
                <w:szCs w:val="21"/>
              </w:rPr>
              <w:t>4.2.3</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Cs w:val="21"/>
              </w:rPr>
            </w:pPr>
            <w:r>
              <w:rPr>
                <w:rFonts w:hint="eastAsia" w:ascii="宋体" w:hAnsi="宋体"/>
                <w:color w:val="0C0C0C"/>
                <w:szCs w:val="21"/>
              </w:rPr>
              <w:t>开标时间和地点</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开标时间：同投标截止时间</w:t>
            </w:r>
          </w:p>
          <w:p>
            <w:pPr>
              <w:spacing w:line="440" w:lineRule="exact"/>
              <w:rPr>
                <w:rFonts w:ascii="宋体" w:hAnsi="宋体" w:cs="宋体"/>
                <w:b/>
                <w:szCs w:val="21"/>
              </w:rPr>
            </w:pPr>
            <w:r>
              <w:rPr>
                <w:rFonts w:hint="eastAsia" w:ascii="宋体" w:hAnsi="宋体"/>
                <w:szCs w:val="21"/>
              </w:rPr>
              <w:t>开标地点：唐河县公共资源交易中心（本项目采用网上不见面方式开标，投标企业无须到达开标现场）</w:t>
            </w:r>
          </w:p>
        </w:tc>
      </w:tr>
      <w:tr>
        <w:tblPrEx>
          <w:tblCellMar>
            <w:top w:w="0" w:type="dxa"/>
            <w:left w:w="108" w:type="dxa"/>
            <w:bottom w:w="0" w:type="dxa"/>
            <w:right w:w="108" w:type="dxa"/>
          </w:tblCellMar>
        </w:tblPrEx>
        <w:trPr>
          <w:trHeight w:val="5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5.1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开标程序</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eastAsia="宋体"/>
                <w:szCs w:val="21"/>
                <w:lang w:eastAsia="zh-CN"/>
              </w:rPr>
            </w:pPr>
            <w:r>
              <w:rPr>
                <w:rFonts w:hint="eastAsia" w:ascii="宋体" w:hAnsi="宋体"/>
                <w:szCs w:val="21"/>
              </w:rPr>
              <w:t>1、投标人授权委托人代表持本单位 CA 数字证书提前登录不见面开标系统</w:t>
            </w:r>
            <w:r>
              <w:rPr>
                <w:rFonts w:hint="eastAsia" w:ascii="宋体" w:hAnsi="宋体"/>
                <w:szCs w:val="21"/>
                <w:lang w:eastAsia="zh-CN"/>
              </w:rPr>
              <w:t>。</w:t>
            </w:r>
          </w:p>
          <w:p>
            <w:pPr>
              <w:spacing w:line="360" w:lineRule="exact"/>
              <w:rPr>
                <w:rFonts w:hint="eastAsia" w:ascii="宋体" w:hAnsi="宋体"/>
                <w:szCs w:val="21"/>
              </w:rPr>
            </w:pPr>
            <w:r>
              <w:rPr>
                <w:rFonts w:hint="eastAsia" w:ascii="宋体" w:hAnsi="宋体"/>
                <w:szCs w:val="21"/>
              </w:rPr>
              <w:t>2、开标时间到，在线公布投标人、招标人代表、监标人等有关名单。由主持人（代理公司）根据保证金交纳情况来确定是否退回不符合要求的投标文件。</w:t>
            </w:r>
          </w:p>
          <w:p>
            <w:pPr>
              <w:spacing w:line="360" w:lineRule="exact"/>
              <w:rPr>
                <w:rFonts w:hint="eastAsia" w:ascii="宋体" w:hAnsi="宋体"/>
                <w:szCs w:val="21"/>
              </w:rPr>
            </w:pPr>
            <w:r>
              <w:rPr>
                <w:rFonts w:hint="eastAsia" w:ascii="宋体" w:hAnsi="宋体"/>
                <w:szCs w:val="21"/>
              </w:rPr>
              <w:t>3、开标顺序：按投标文件解密时间先后的顺序进行唱标；</w:t>
            </w:r>
          </w:p>
          <w:p>
            <w:pPr>
              <w:spacing w:line="360" w:lineRule="exact"/>
              <w:rPr>
                <w:rFonts w:hint="eastAsia" w:ascii="宋体" w:hAnsi="宋体"/>
                <w:szCs w:val="21"/>
              </w:rPr>
            </w:pPr>
            <w:r>
              <w:rPr>
                <w:rFonts w:hint="eastAsia" w:ascii="宋体" w:hAnsi="宋体"/>
                <w:szCs w:val="21"/>
              </w:rPr>
              <w:t>4、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spacing w:line="360" w:lineRule="exact"/>
              <w:rPr>
                <w:rFonts w:hint="eastAsia" w:ascii="宋体" w:hAnsi="宋体"/>
                <w:szCs w:val="21"/>
                <w:lang w:val="en-US" w:eastAsia="zh-CN"/>
              </w:rPr>
            </w:pPr>
            <w:r>
              <w:rPr>
                <w:rFonts w:hint="eastAsia" w:ascii="宋体" w:hAnsi="宋体"/>
                <w:szCs w:val="21"/>
                <w:lang w:val="en-US" w:eastAsia="zh-CN"/>
              </w:rPr>
              <w:t>5、唱标。查看唱标信息（系统不提供语音在线播放，该页面停留5分钟供投标人查看，如无异议视为同意）。招标人、监督人需要关注开标过程中，投标人随时在线提出的异议、问题沟通等信息，并做好及时回复；</w:t>
            </w:r>
          </w:p>
          <w:p>
            <w:pPr>
              <w:spacing w:line="360" w:lineRule="exact"/>
              <w:rPr>
                <w:rFonts w:hint="eastAsia" w:ascii="宋体" w:hAnsi="宋体"/>
                <w:szCs w:val="21"/>
                <w:lang w:val="en-US" w:eastAsia="zh-CN"/>
              </w:rPr>
            </w:pPr>
            <w:r>
              <w:rPr>
                <w:rFonts w:hint="eastAsia" w:ascii="宋体" w:hAnsi="宋体"/>
                <w:szCs w:val="21"/>
                <w:lang w:val="en-US" w:eastAsia="zh-CN"/>
              </w:rPr>
              <w:t>6、招标人、监督人等相关人员在开标记录表上（可进入原开评标系统直接打印）签字确认。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szCs w:val="21"/>
                <w:lang w:val="en-US" w:eastAsia="zh-CN"/>
              </w:rPr>
              <w:t>7、招标代理机构宣布开标结束，在评标系统中点击“开标结束”，并进行“招标文件导入”、“控制价文件导入”。</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szCs w:val="21"/>
                <w:lang w:eastAsia="zh-CN"/>
              </w:rPr>
            </w:pPr>
            <w:r>
              <w:rPr>
                <w:rFonts w:hint="eastAsia" w:ascii="宋体" w:hAnsi="宋体"/>
                <w:color w:val="0C0C0C"/>
                <w:szCs w:val="21"/>
              </w:rPr>
              <w:t>5.</w:t>
            </w:r>
            <w:r>
              <w:rPr>
                <w:rFonts w:hint="eastAsia" w:ascii="宋体" w:hAnsi="宋体"/>
                <w:color w:val="0C0C0C"/>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评标委员会的组建</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评标委员会构成：</w:t>
            </w:r>
            <w:r>
              <w:rPr>
                <w:rFonts w:hint="eastAsia" w:ascii="宋体" w:hAnsi="宋体"/>
                <w:szCs w:val="21"/>
                <w:lang w:val="en-US" w:eastAsia="zh-CN"/>
              </w:rPr>
              <w:t>5</w:t>
            </w:r>
            <w:r>
              <w:rPr>
                <w:rFonts w:hint="eastAsia" w:ascii="宋体" w:hAnsi="宋体"/>
                <w:szCs w:val="21"/>
                <w:lang w:eastAsia="zh-CN"/>
              </w:rPr>
              <w:t>人，其中招标人代表</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lang w:val="en-US" w:eastAsia="zh-CN"/>
              </w:rPr>
              <w:t>招标人代表为本单位人员的须具备中级以上职称，招标人代表聘请非单位人员的须为河南省综合评标专家库人员且评审专业须为相关专业）人，专家4人（其中技术类2人，经济类1人，监理类1人）</w:t>
            </w:r>
            <w:r>
              <w:rPr>
                <w:rFonts w:hint="eastAsia" w:ascii="宋体" w:hAnsi="宋体"/>
                <w:szCs w:val="21"/>
              </w:rPr>
              <w:t>；</w:t>
            </w:r>
          </w:p>
          <w:p>
            <w:pPr>
              <w:spacing w:line="360" w:lineRule="exact"/>
              <w:rPr>
                <w:rFonts w:hint="eastAsia" w:ascii="宋体" w:hAnsi="宋体"/>
                <w:szCs w:val="21"/>
              </w:rPr>
            </w:pPr>
            <w:r>
              <w:rPr>
                <w:rFonts w:hint="eastAsia" w:ascii="宋体" w:hAnsi="宋体"/>
                <w:szCs w:val="21"/>
              </w:rPr>
              <w:t>评标专家确定方式：从</w:t>
            </w:r>
            <w:bookmarkStart w:id="13" w:name="EB5fd09fbcaa9c446e93472147f52bf69c"/>
            <w:r>
              <w:rPr>
                <w:rFonts w:hint="eastAsia" w:ascii="宋体" w:hAnsi="宋体"/>
                <w:szCs w:val="21"/>
              </w:rPr>
              <w:t>河南省综合评标</w:t>
            </w:r>
            <w:bookmarkEnd w:id="13"/>
            <w:r>
              <w:rPr>
                <w:rFonts w:hint="eastAsia" w:ascii="宋体" w:hAnsi="宋体"/>
                <w:szCs w:val="21"/>
              </w:rPr>
              <w:t>专家库中随机抽取。</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6.1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是否授权评标委员会确定中标人</w:t>
            </w:r>
          </w:p>
        </w:tc>
        <w:tc>
          <w:tcPr>
            <w:tcW w:w="7141" w:type="dxa"/>
            <w:tcBorders>
              <w:top w:val="single" w:color="auto" w:sz="4" w:space="0"/>
              <w:left w:val="nil"/>
              <w:bottom w:val="single" w:color="auto" w:sz="4" w:space="0"/>
              <w:right w:val="single" w:color="auto" w:sz="4" w:space="0"/>
            </w:tcBorders>
            <w:vAlign w:val="center"/>
          </w:tcPr>
          <w:p>
            <w:pPr>
              <w:spacing w:line="360" w:lineRule="exact"/>
              <w:rPr>
                <w:rFonts w:hint="eastAsia" w:ascii="宋体" w:hAnsi="宋体"/>
                <w:szCs w:val="21"/>
              </w:rPr>
            </w:pPr>
            <w:r>
              <w:rPr>
                <w:rFonts w:hint="eastAsia" w:ascii="宋体" w:hAnsi="宋体"/>
                <w:szCs w:val="21"/>
              </w:rPr>
              <w:t>否，推荐的中标候选人数：</w:t>
            </w:r>
            <w:r>
              <w:rPr>
                <w:rFonts w:hint="eastAsia" w:ascii="宋体" w:hAnsi="宋体"/>
                <w:szCs w:val="21"/>
                <w:lang w:val="en-US" w:eastAsia="zh-CN"/>
              </w:rPr>
              <w:t>3</w:t>
            </w:r>
            <w:r>
              <w:rPr>
                <w:rFonts w:hint="eastAsia" w:ascii="宋体" w:hAnsi="宋体"/>
                <w:szCs w:val="21"/>
              </w:rPr>
              <w:t>名</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ascii="宋体" w:hAnsi="宋体"/>
                <w:color w:val="0C0C0C"/>
                <w:szCs w:val="21"/>
              </w:rPr>
              <w:t>7.1</w:t>
            </w:r>
          </w:p>
        </w:tc>
        <w:tc>
          <w:tcPr>
            <w:tcW w:w="171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中标候选人公示媒介</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cs="Times New Roman"/>
                <w:color w:val="0C0C0C"/>
                <w:szCs w:val="21"/>
              </w:rPr>
            </w:pPr>
            <w:r>
              <w:rPr>
                <w:rFonts w:hint="eastAsia" w:ascii="宋体" w:hAnsi="宋体" w:cs="Times New Roman"/>
                <w:color w:val="0C0C0C"/>
                <w:szCs w:val="21"/>
                <w:lang w:val="en-US" w:eastAsia="zh-CN"/>
              </w:rPr>
              <w:t>公告期限：</w:t>
            </w:r>
            <w:r>
              <w:rPr>
                <w:rFonts w:hint="eastAsia" w:ascii="宋体" w:hAnsi="宋体" w:eastAsia="宋体" w:cs="宋体"/>
                <w:sz w:val="21"/>
                <w:szCs w:val="21"/>
              </w:rPr>
              <w:t>同发布中标候选人公示媒介</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公告期限：1日</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olor w:val="0C0C0C"/>
                <w:szCs w:val="21"/>
                <w:lang w:val="en-US" w:eastAsia="zh-CN"/>
              </w:rPr>
            </w:pPr>
            <w:r>
              <w:rPr>
                <w:rFonts w:hint="eastAsia" w:ascii="宋体" w:hAnsi="宋体" w:eastAsia="宋体" w:cs="宋体"/>
                <w:sz w:val="21"/>
                <w:szCs w:val="21"/>
              </w:rPr>
              <w:t>7.</w:t>
            </w:r>
            <w:r>
              <w:rPr>
                <w:rFonts w:hint="eastAsia" w:ascii="宋体" w:hAnsi="宋体" w:cs="宋体"/>
                <w:sz w:val="21"/>
                <w:szCs w:val="21"/>
                <w:lang w:val="en-US" w:eastAsia="zh-CN"/>
              </w:rPr>
              <w:t>2</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color w:val="0C0C0C"/>
                <w:szCs w:val="21"/>
              </w:rPr>
            </w:pPr>
            <w:r>
              <w:rPr>
                <w:rFonts w:hint="eastAsia" w:ascii="宋体" w:hAnsi="宋体" w:eastAsia="宋体" w:cs="宋体"/>
                <w:sz w:val="21"/>
                <w:szCs w:val="21"/>
              </w:rPr>
              <w:t>中标通知书和中标结果通知的发出形式</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cs="Times New Roman"/>
                <w:color w:val="0C0C0C"/>
                <w:szCs w:val="21"/>
              </w:rPr>
            </w:pPr>
            <w:r>
              <w:rPr>
                <w:rFonts w:hint="eastAsia" w:ascii="宋体" w:hAnsi="宋体" w:eastAsia="宋体" w:cs="宋体"/>
                <w:sz w:val="21"/>
                <w:szCs w:val="21"/>
              </w:rPr>
              <w:t>招标人在中标候选人公示期满且公示期内无异议，招标人应当确定排名第一名的中标候选人为中标人，并发布中标结果公告，同时向中标人发出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"https://www.baidu.com/s?wd=%E4%B8%AD%E6%A0%87%E9%80%9A%E7%9F%A5%E4%B9%A6&amp;tn=SE_PcZhidaonwhc_ngpagmjz&amp;rsv_dl=gh_pc_zhidao" \t "https://zhidao.baidu.com/question/_blank" </w:instrText>
            </w:r>
            <w:r>
              <w:rPr>
                <w:rFonts w:hint="eastAsia" w:ascii="宋体" w:hAnsi="宋体" w:eastAsia="宋体" w:cs="宋体"/>
                <w:sz w:val="21"/>
                <w:szCs w:val="21"/>
              </w:rPr>
              <w:fldChar w:fldCharType="separate"/>
            </w:r>
            <w:r>
              <w:rPr>
                <w:rFonts w:hint="eastAsia" w:ascii="宋体" w:hAnsi="宋体" w:eastAsia="宋体" w:cs="宋体"/>
                <w:sz w:val="21"/>
                <w:szCs w:val="21"/>
              </w:rPr>
              <w:t>中标通知书</w:t>
            </w:r>
            <w:r>
              <w:rPr>
                <w:rFonts w:hint="eastAsia" w:ascii="宋体" w:hAnsi="宋体" w:eastAsia="宋体" w:cs="宋体"/>
                <w:sz w:val="21"/>
                <w:szCs w:val="21"/>
              </w:rPr>
              <w:fldChar w:fldCharType="end"/>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w:t>
            </w:r>
            <w:r>
              <w:rPr>
                <w:rFonts w:hint="eastAsia" w:ascii="宋体" w:hAnsi="宋体" w:cs="宋体"/>
                <w:sz w:val="21"/>
                <w:szCs w:val="21"/>
                <w:lang w:val="en-US" w:eastAsia="zh-CN"/>
              </w:rPr>
              <w:t>3</w:t>
            </w:r>
          </w:p>
        </w:tc>
        <w:tc>
          <w:tcPr>
            <w:tcW w:w="171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leftChars="0" w:right="0" w:righ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w:t>
            </w:r>
          </w:p>
        </w:tc>
        <w:tc>
          <w:tcPr>
            <w:tcW w:w="714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履约担保的形式：保函(电子保函、银行纸质保函等)转账、支票、信用担保等形式，推广使用电子保函、银保行纸质保函、信用担保形式缴纳。</w:t>
            </w:r>
          </w:p>
          <w:p>
            <w:pPr>
              <w:keepNext w:val="0"/>
              <w:keepLines w:val="0"/>
              <w:pageBreakBefore w:val="0"/>
              <w:kinsoku/>
              <w:wordWrap/>
              <w:overflowPunct/>
              <w:autoSpaceDE/>
              <w:autoSpaceDN/>
              <w:bidi w:val="0"/>
              <w:spacing w:line="360" w:lineRule="exact"/>
              <w:ind w:left="0" w:right="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履约担保的金额：根据《中华人民共和国招标投标法实施条例》第58条规定，履约保证金不高于项目中标价的10%，按照省市优化营商环境之规定，建议项目履约保证金按中标价的3%进行缴纳。</w:t>
            </w:r>
          </w:p>
          <w:p>
            <w:pPr>
              <w:keepNext w:val="0"/>
              <w:keepLines w:val="0"/>
              <w:pageBreakBefore w:val="0"/>
              <w:kinsoku/>
              <w:wordWrap/>
              <w:overflowPunct/>
              <w:autoSpaceDE/>
              <w:autoSpaceDN/>
              <w:bidi w:val="0"/>
              <w:spacing w:line="360" w:lineRule="exact"/>
              <w:ind w:left="0" w:leftChars="0" w:right="0" w:rightChars="0"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履约保证金由招标人按照合同之约定进行收取。</w:t>
            </w:r>
          </w:p>
        </w:tc>
      </w:tr>
      <w:tr>
        <w:tblPrEx>
          <w:tblCellMar>
            <w:top w:w="0" w:type="dxa"/>
            <w:left w:w="108" w:type="dxa"/>
            <w:bottom w:w="0" w:type="dxa"/>
            <w:right w:w="108" w:type="dxa"/>
          </w:tblCellMar>
        </w:tblPrEx>
        <w:trPr>
          <w:trHeight w:val="498"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olor w:val="0C0C0C"/>
                <w:szCs w:val="21"/>
              </w:rPr>
              <w:t>8</w:t>
            </w:r>
          </w:p>
        </w:tc>
        <w:tc>
          <w:tcPr>
            <w:tcW w:w="8853"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b/>
                <w:bCs/>
                <w:color w:val="0C0C0C"/>
              </w:rPr>
              <w:t>需要补充的其他内容</w:t>
            </w:r>
          </w:p>
        </w:tc>
      </w:tr>
      <w:tr>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olor w:val="0C0C0C"/>
                <w:szCs w:val="21"/>
              </w:rPr>
              <w:t>8.1 词语定义</w:t>
            </w:r>
          </w:p>
        </w:tc>
      </w:tr>
      <w:tr>
        <w:tblPrEx>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color w:val="0C0C0C"/>
                <w:szCs w:val="21"/>
              </w:rPr>
              <w:t>8.1.2</w:t>
            </w:r>
          </w:p>
        </w:tc>
        <w:tc>
          <w:tcPr>
            <w:tcW w:w="1712" w:type="dxa"/>
            <w:tcBorders>
              <w:top w:val="single" w:color="auto" w:sz="4" w:space="0"/>
              <w:left w:val="nil"/>
              <w:bottom w:val="single" w:color="auto" w:sz="4" w:space="0"/>
              <w:right w:val="single" w:color="auto" w:sz="4" w:space="0"/>
            </w:tcBorders>
            <w:vAlign w:val="center"/>
          </w:tcPr>
          <w:p>
            <w:pPr>
              <w:spacing w:line="420" w:lineRule="exact"/>
              <w:jc w:val="center"/>
              <w:rPr>
                <w:rFonts w:ascii="宋体" w:hAnsi="宋体"/>
                <w:szCs w:val="21"/>
                <w:highlight w:val="yellow"/>
              </w:rPr>
            </w:pPr>
            <w:r>
              <w:rPr>
                <w:rFonts w:hint="eastAsia" w:ascii="宋体" w:hAnsi="宋体"/>
                <w:color w:val="0C0C0C"/>
                <w:szCs w:val="21"/>
              </w:rPr>
              <w:t>不良行为记录</w:t>
            </w:r>
          </w:p>
        </w:tc>
        <w:tc>
          <w:tcPr>
            <w:tcW w:w="7141" w:type="dxa"/>
            <w:tcBorders>
              <w:top w:val="single" w:color="auto" w:sz="4" w:space="0"/>
              <w:left w:val="nil"/>
              <w:bottom w:val="single" w:color="auto" w:sz="4" w:space="0"/>
              <w:right w:val="single" w:color="auto" w:sz="4" w:space="0"/>
            </w:tcBorders>
            <w:vAlign w:val="top"/>
          </w:tcPr>
          <w:p>
            <w:pPr>
              <w:spacing w:line="420" w:lineRule="exact"/>
              <w:rPr>
                <w:rFonts w:ascii="宋体" w:hAnsi="宋体"/>
                <w:szCs w:val="21"/>
                <w:highlight w:val="yellow"/>
              </w:rPr>
            </w:pPr>
            <w:r>
              <w:rPr>
                <w:rFonts w:hint="eastAsia" w:ascii="宋体" w:hAnsi="宋体"/>
                <w:color w:val="0C0C0C"/>
                <w:szCs w:val="21"/>
              </w:rPr>
              <w:t>不良行为记录是指：《南阳市公共资源交易主体不良行为公示办法》所列相关内容</w:t>
            </w:r>
          </w:p>
        </w:tc>
      </w:tr>
      <w:tr>
        <w:tblPrEx>
          <w:tblCellMar>
            <w:top w:w="0" w:type="dxa"/>
            <w:left w:w="108" w:type="dxa"/>
            <w:bottom w:w="0" w:type="dxa"/>
            <w:right w:w="108" w:type="dxa"/>
          </w:tblCellMar>
        </w:tblPrEx>
        <w:trPr>
          <w:trHeight w:val="90" w:hRule="atLeast"/>
          <w:jc w:val="center"/>
        </w:trPr>
        <w:tc>
          <w:tcPr>
            <w:tcW w:w="9903"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olor w:val="0C0C0C"/>
                <w:szCs w:val="21"/>
              </w:rPr>
            </w:pPr>
            <w:bookmarkStart w:id="14" w:name="_Toc482374687"/>
            <w:bookmarkStart w:id="15" w:name="_Toc482375159"/>
            <w:bookmarkStart w:id="16" w:name="_Toc478565818"/>
            <w:bookmarkStart w:id="17" w:name="_Toc482374784"/>
            <w:bookmarkStart w:id="18" w:name="_Toc482721751"/>
            <w:r>
              <w:rPr>
                <w:rFonts w:hint="eastAsia" w:ascii="宋体" w:hAnsi="宋体"/>
                <w:color w:val="0C0C0C"/>
                <w:szCs w:val="21"/>
              </w:rPr>
              <w:t>8.2</w:t>
            </w:r>
            <w:r>
              <w:rPr>
                <w:rFonts w:hint="eastAsia" w:ascii="宋体" w:hAnsi="宋体"/>
                <w:color w:val="0C0C0C"/>
                <w:szCs w:val="21"/>
              </w:rPr>
              <w:tab/>
            </w:r>
            <w:r>
              <w:rPr>
                <w:rFonts w:hint="eastAsia" w:ascii="宋体" w:hAnsi="宋体"/>
                <w:color w:val="0C0C0C"/>
                <w:szCs w:val="21"/>
              </w:rPr>
              <w:t>招标控制价</w:t>
            </w:r>
          </w:p>
        </w:tc>
      </w:tr>
      <w:tr>
        <w:tblPrEx>
          <w:tblCellMar>
            <w:top w:w="0" w:type="dxa"/>
            <w:left w:w="108" w:type="dxa"/>
            <w:bottom w:w="0" w:type="dxa"/>
            <w:right w:w="108" w:type="dxa"/>
          </w:tblCellMar>
        </w:tblPrEx>
        <w:trPr>
          <w:trHeight w:val="90" w:hRule="atLeast"/>
          <w:jc w:val="center"/>
        </w:trPr>
        <w:tc>
          <w:tcPr>
            <w:tcW w:w="1050"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8.2.1</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招标控制价</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hint="default" w:ascii="宋体" w:hAnsi="宋体" w:eastAsia="宋体"/>
                <w:color w:val="0C0C0C"/>
                <w:szCs w:val="21"/>
                <w:lang w:val="en-US" w:eastAsia="zh-CN"/>
              </w:rPr>
            </w:pPr>
            <w:r>
              <w:rPr>
                <w:rFonts w:hint="eastAsia" w:ascii="宋体" w:hAnsi="宋体"/>
                <w:color w:val="0C0C0C"/>
                <w:szCs w:val="21"/>
                <w:lang w:val="en-US" w:eastAsia="zh-CN"/>
              </w:rPr>
              <w:t>监理二标段：</w:t>
            </w:r>
          </w:p>
          <w:p>
            <w:pPr>
              <w:spacing w:line="420" w:lineRule="exact"/>
              <w:rPr>
                <w:rFonts w:hint="eastAsia" w:ascii="宋体" w:hAnsi="宋体"/>
                <w:color w:val="0C0C0C"/>
                <w:szCs w:val="21"/>
              </w:rPr>
            </w:pPr>
            <w:r>
              <w:rPr>
                <w:rFonts w:hint="eastAsia" w:ascii="宋体" w:hAnsi="宋体"/>
                <w:color w:val="0C0C0C"/>
                <w:szCs w:val="21"/>
              </w:rPr>
              <w:t>大写</w:t>
            </w:r>
            <w:r>
              <w:rPr>
                <w:rFonts w:hint="eastAsia" w:ascii="宋体" w:hAnsi="宋体" w:eastAsia="宋体" w:cs="Times New Roman"/>
                <w:color w:val="0C0C0C"/>
                <w:szCs w:val="21"/>
              </w:rPr>
              <w:t>：</w:t>
            </w:r>
            <w:r>
              <w:rPr>
                <w:rFonts w:hint="eastAsia" w:ascii="宋体" w:hAnsi="宋体" w:eastAsia="宋体" w:cs="Times New Roman"/>
                <w:color w:val="0C0C0C"/>
                <w:szCs w:val="21"/>
                <w:lang w:val="en-US" w:eastAsia="zh-CN"/>
              </w:rPr>
              <w:fldChar w:fldCharType="begin"/>
            </w:r>
            <w:r>
              <w:rPr>
                <w:rFonts w:hint="eastAsia" w:ascii="宋体" w:hAnsi="宋体" w:eastAsia="宋体" w:cs="Times New Roman"/>
                <w:color w:val="0C0C0C"/>
                <w:szCs w:val="21"/>
                <w:lang w:val="en-US" w:eastAsia="zh-CN"/>
              </w:rPr>
              <w:instrText xml:space="preserve"> = 124000 \* CHINESENUM2 \* MERGEFORMAT </w:instrText>
            </w:r>
            <w:r>
              <w:rPr>
                <w:rFonts w:hint="eastAsia" w:ascii="宋体" w:hAnsi="宋体" w:eastAsia="宋体" w:cs="Times New Roman"/>
                <w:color w:val="0C0C0C"/>
                <w:szCs w:val="21"/>
                <w:lang w:val="en-US" w:eastAsia="zh-CN"/>
              </w:rPr>
              <w:fldChar w:fldCharType="separate"/>
            </w:r>
            <w:r>
              <w:rPr>
                <w:rFonts w:hint="eastAsia" w:ascii="宋体" w:hAnsi="宋体" w:eastAsia="宋体" w:cs="Times New Roman"/>
                <w:color w:val="0C0C0C"/>
                <w:szCs w:val="21"/>
              </w:rPr>
              <w:t>壹拾贰万肆仟</w:t>
            </w:r>
            <w:r>
              <w:rPr>
                <w:rFonts w:hint="eastAsia" w:ascii="宋体" w:hAnsi="宋体" w:eastAsia="宋体" w:cs="Times New Roman"/>
                <w:color w:val="0C0C0C"/>
                <w:szCs w:val="21"/>
                <w:lang w:val="en-US" w:eastAsia="zh-CN"/>
              </w:rPr>
              <w:fldChar w:fldCharType="end"/>
            </w:r>
            <w:r>
              <w:rPr>
                <w:rFonts w:hint="eastAsia" w:ascii="宋体" w:hAnsi="宋体" w:eastAsia="宋体" w:cs="Times New Roman"/>
                <w:color w:val="0C0C0C"/>
                <w:szCs w:val="21"/>
                <w:lang w:val="en-US" w:eastAsia="zh-CN"/>
              </w:rPr>
              <w:t>元整 小写：124000元</w:t>
            </w:r>
          </w:p>
          <w:p>
            <w:pPr>
              <w:spacing w:line="420" w:lineRule="exact"/>
              <w:rPr>
                <w:rFonts w:ascii="宋体" w:hAnsi="宋体"/>
                <w:color w:val="0C0C0C"/>
                <w:szCs w:val="21"/>
              </w:rPr>
            </w:pPr>
            <w:r>
              <w:rPr>
                <w:rFonts w:hint="eastAsia" w:ascii="宋体" w:hAnsi="宋体"/>
                <w:color w:val="0C0C0C"/>
                <w:szCs w:val="21"/>
              </w:rPr>
              <w:t>投标人的投标报价不得超过招标控制价，否则按废标处理。</w:t>
            </w:r>
          </w:p>
        </w:tc>
      </w:tr>
      <w:tr>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投标人对招标控制价质疑截止时间</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投标截止时间 10 日前</w:t>
            </w:r>
          </w:p>
        </w:tc>
      </w:tr>
      <w:tr>
        <w:tblPrEx>
          <w:tblCellMar>
            <w:top w:w="0" w:type="dxa"/>
            <w:left w:w="108" w:type="dxa"/>
            <w:bottom w:w="0" w:type="dxa"/>
            <w:right w:w="108" w:type="dxa"/>
          </w:tblCellMar>
        </w:tblPrEx>
        <w:trPr>
          <w:trHeight w:val="90" w:hRule="atLeast"/>
          <w:jc w:val="center"/>
        </w:trPr>
        <w:tc>
          <w:tcPr>
            <w:tcW w:w="1050" w:type="dxa"/>
            <w:vMerge w:val="continue"/>
            <w:tcBorders>
              <w:left w:val="single" w:color="auto" w:sz="4" w:space="0"/>
              <w:right w:val="single" w:color="auto" w:sz="4" w:space="0"/>
            </w:tcBorders>
          </w:tcPr>
          <w:p>
            <w:pPr>
              <w:spacing w:line="420" w:lineRule="exact"/>
              <w:rPr>
                <w:rFonts w:ascii="宋体" w:hAnsi="宋体"/>
                <w:color w:val="0C0C0C"/>
                <w:szCs w:val="21"/>
              </w:rPr>
            </w:pP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招标人对招标控制价澄清截止时间</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0C0C0C"/>
                <w:szCs w:val="21"/>
              </w:rPr>
            </w:pPr>
            <w:r>
              <w:rPr>
                <w:rFonts w:hint="eastAsia" w:ascii="宋体" w:hAnsi="宋体"/>
                <w:color w:val="0C0C0C"/>
                <w:szCs w:val="21"/>
              </w:rPr>
              <w:t>提交投标文件截止时间 15 日前</w:t>
            </w:r>
          </w:p>
        </w:tc>
      </w:tr>
      <w:tr>
        <w:tblPrEx>
          <w:tblCellMar>
            <w:top w:w="0" w:type="dxa"/>
            <w:left w:w="108" w:type="dxa"/>
            <w:bottom w:w="0" w:type="dxa"/>
            <w:right w:w="108" w:type="dxa"/>
          </w:tblCellMar>
        </w:tblPrEx>
        <w:trPr>
          <w:trHeight w:val="9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olor w:val="0C0C0C"/>
                <w:szCs w:val="21"/>
              </w:rPr>
            </w:pPr>
            <w:r>
              <w:rPr>
                <w:rFonts w:hint="eastAsia" w:ascii="宋体" w:hAnsi="宋体"/>
                <w:color w:val="0C0C0C"/>
                <w:szCs w:val="21"/>
              </w:rPr>
              <w:t>8.3.1</w:t>
            </w:r>
          </w:p>
        </w:tc>
        <w:tc>
          <w:tcPr>
            <w:tcW w:w="1712"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FF0000"/>
                <w:szCs w:val="21"/>
              </w:rPr>
            </w:pPr>
            <w:r>
              <w:rPr>
                <w:rFonts w:hint="eastAsia" w:ascii="宋体" w:hAnsi="宋体"/>
                <w:color w:val="FF0000"/>
                <w:szCs w:val="21"/>
              </w:rPr>
              <w:t>监理大纲是否采用“暗标”评审方式</w:t>
            </w:r>
          </w:p>
        </w:tc>
        <w:tc>
          <w:tcPr>
            <w:tcW w:w="7141" w:type="dxa"/>
            <w:tcBorders>
              <w:top w:val="single" w:color="auto" w:sz="4" w:space="0"/>
              <w:left w:val="single" w:color="auto" w:sz="4" w:space="0"/>
              <w:bottom w:val="single" w:color="auto" w:sz="4" w:space="0"/>
              <w:right w:val="single" w:color="auto" w:sz="4" w:space="0"/>
            </w:tcBorders>
          </w:tcPr>
          <w:p>
            <w:pPr>
              <w:spacing w:line="420" w:lineRule="exact"/>
              <w:rPr>
                <w:rFonts w:ascii="宋体" w:hAnsi="宋体"/>
                <w:color w:val="FF0000"/>
                <w:szCs w:val="21"/>
              </w:rPr>
            </w:pPr>
            <w:r>
              <w:rPr>
                <w:rFonts w:hint="eastAsia" w:ascii="宋体" w:hAnsi="宋体"/>
                <w:color w:val="FF0000"/>
                <w:szCs w:val="21"/>
                <w:lang w:eastAsia="zh-CN"/>
              </w:rPr>
              <w:t>□</w:t>
            </w:r>
            <w:r>
              <w:rPr>
                <w:rFonts w:hint="eastAsia" w:ascii="宋体" w:hAnsi="宋体"/>
                <w:color w:val="FF0000"/>
                <w:szCs w:val="21"/>
              </w:rPr>
              <w:t>不采用</w:t>
            </w:r>
          </w:p>
          <w:p>
            <w:pPr>
              <w:spacing w:line="420" w:lineRule="exact"/>
              <w:rPr>
                <w:rFonts w:ascii="宋体" w:hAnsi="宋体"/>
                <w:color w:val="FF0000"/>
                <w:szCs w:val="21"/>
              </w:rPr>
            </w:pPr>
            <w:r>
              <w:rPr>
                <w:rFonts w:hint="eastAsia" w:ascii="宋体" w:hAnsi="宋体"/>
                <w:color w:val="FF0000"/>
                <w:szCs w:val="21"/>
                <w:lang w:eastAsia="zh-CN"/>
              </w:rPr>
              <w:sym w:font="Wingdings 2" w:char="0052"/>
            </w:r>
            <w:r>
              <w:rPr>
                <w:rFonts w:hint="eastAsia" w:ascii="宋体" w:hAnsi="宋体"/>
                <w:color w:val="FF0000"/>
                <w:szCs w:val="21"/>
              </w:rPr>
              <w:t xml:space="preserve"> 采用。“暗标”具体要求详见第三章评标办法。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9903" w:type="dxa"/>
            <w:gridSpan w:val="3"/>
          </w:tcPr>
          <w:p>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 xml:space="preserve"> 评标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4</w:t>
            </w:r>
            <w:r>
              <w:rPr>
                <w:rFonts w:hint="eastAsia" w:ascii="宋体" w:hAnsi="宋体"/>
                <w:color w:val="0C0C0C"/>
                <w:szCs w:val="21"/>
              </w:rPr>
              <w:t>.1</w:t>
            </w:r>
          </w:p>
        </w:tc>
        <w:tc>
          <w:tcPr>
            <w:tcW w:w="8853" w:type="dxa"/>
            <w:gridSpan w:val="2"/>
          </w:tcPr>
          <w:p>
            <w:pPr>
              <w:spacing w:line="420" w:lineRule="exact"/>
              <w:rPr>
                <w:rFonts w:ascii="宋体" w:hAnsi="宋体"/>
                <w:color w:val="0C0C0C"/>
                <w:szCs w:val="21"/>
              </w:rPr>
            </w:pPr>
            <w:r>
              <w:rPr>
                <w:rFonts w:hint="eastAsia" w:ascii="宋体" w:hAnsi="宋体"/>
                <w:color w:val="0C0C0C"/>
                <w:szCs w:val="21"/>
              </w:rPr>
              <w:t>评标方法详见第三章“评标办法”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jc w:val="center"/>
        </w:trPr>
        <w:tc>
          <w:tcPr>
            <w:tcW w:w="9903" w:type="dxa"/>
            <w:gridSpan w:val="3"/>
          </w:tcPr>
          <w:p>
            <w:pPr>
              <w:spacing w:line="420" w:lineRule="exact"/>
              <w:jc w:val="left"/>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 xml:space="preserve"> 中标公示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1" w:hRule="atLeast"/>
          <w:jc w:val="center"/>
        </w:trPr>
        <w:tc>
          <w:tcPr>
            <w:tcW w:w="1050" w:type="dxa"/>
            <w:vAlign w:val="center"/>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5</w:t>
            </w:r>
            <w:r>
              <w:rPr>
                <w:rFonts w:hint="eastAsia" w:ascii="宋体" w:hAnsi="宋体"/>
                <w:color w:val="0C0C0C"/>
                <w:szCs w:val="21"/>
              </w:rPr>
              <w:t>.1</w:t>
            </w:r>
          </w:p>
        </w:tc>
        <w:tc>
          <w:tcPr>
            <w:tcW w:w="8853" w:type="dxa"/>
            <w:gridSpan w:val="2"/>
          </w:tcPr>
          <w:p>
            <w:pPr>
              <w:spacing w:line="420" w:lineRule="exact"/>
              <w:jc w:val="left"/>
              <w:rPr>
                <w:rFonts w:hint="eastAsia" w:ascii="宋体" w:hAnsi="宋体"/>
                <w:color w:val="0C0C0C"/>
                <w:szCs w:val="21"/>
              </w:rPr>
            </w:pPr>
            <w:r>
              <w:rPr>
                <w:rFonts w:hint="eastAsia" w:ascii="宋体" w:hAnsi="宋体"/>
                <w:color w:val="0C0C0C"/>
                <w:szCs w:val="21"/>
              </w:rPr>
              <w:t>在中标通知书发出前，招标人将中标候选人的全部企业信息及评标结果在唐河县公共资源交易中心网（</w:t>
            </w:r>
            <w:r>
              <w:rPr>
                <w:rFonts w:hint="eastAsia" w:ascii="宋体" w:hAnsi="宋体"/>
                <w:color w:val="0C0C0C"/>
                <w:szCs w:val="21"/>
              </w:rPr>
              <w:fldChar w:fldCharType="begin"/>
            </w:r>
            <w:r>
              <w:rPr>
                <w:rFonts w:hint="eastAsia" w:ascii="宋体" w:hAnsi="宋体"/>
                <w:color w:val="0C0C0C"/>
                <w:szCs w:val="21"/>
              </w:rPr>
              <w:instrText xml:space="preserve"> HYPERLINK "http://www.nyggzyjy.cn/" \h </w:instrText>
            </w:r>
            <w:r>
              <w:rPr>
                <w:rFonts w:hint="eastAsia" w:ascii="宋体" w:hAnsi="宋体"/>
                <w:color w:val="0C0C0C"/>
                <w:szCs w:val="21"/>
              </w:rPr>
              <w:fldChar w:fldCharType="separate"/>
            </w:r>
            <w:r>
              <w:rPr>
                <w:rFonts w:hint="eastAsia" w:ascii="宋体" w:hAnsi="宋体"/>
                <w:color w:val="0C0C0C"/>
                <w:szCs w:val="21"/>
              </w:rPr>
              <w:t>http://www.thgzyjy.cn/</w:t>
            </w:r>
            <w:r>
              <w:rPr>
                <w:rFonts w:hint="eastAsia" w:ascii="宋体" w:hAnsi="宋体"/>
                <w:color w:val="0C0C0C"/>
                <w:szCs w:val="21"/>
              </w:rPr>
              <w:fldChar w:fldCharType="end"/>
            </w:r>
            <w:r>
              <w:rPr>
                <w:rFonts w:hint="eastAsia" w:ascii="宋体" w:hAnsi="宋体"/>
                <w:color w:val="0C0C0C"/>
                <w:szCs w:val="21"/>
              </w:rPr>
              <w:t>）予以公示，同时把评标结果在规定的其他媒介予以公示，公示期 3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jc w:val="center"/>
        </w:trPr>
        <w:tc>
          <w:tcPr>
            <w:tcW w:w="1050" w:type="dxa"/>
            <w:vAlign w:val="center"/>
          </w:tcPr>
          <w:p>
            <w:pPr>
              <w:spacing w:line="420" w:lineRule="exact"/>
              <w:jc w:val="center"/>
              <w:rPr>
                <w:rFonts w:hint="eastAsia" w:ascii="宋体" w:hAnsi="宋体"/>
                <w:color w:val="0C0C0C"/>
                <w:szCs w:val="21"/>
              </w:rPr>
            </w:pPr>
            <w:r>
              <w:rPr>
                <w:rFonts w:hint="eastAsia" w:ascii="宋体" w:hAnsi="宋体"/>
                <w:color w:val="0C0C0C"/>
                <w:szCs w:val="21"/>
                <w:lang w:val="en-US" w:eastAsia="zh-CN"/>
              </w:rPr>
              <w:t>8.5.2招标</w:t>
            </w:r>
            <w:r>
              <w:rPr>
                <w:rFonts w:hint="eastAsia" w:ascii="宋体" w:hAnsi="宋体"/>
                <w:color w:val="0C0C0C"/>
                <w:szCs w:val="21"/>
              </w:rPr>
              <w:t>代理服务费</w:t>
            </w:r>
          </w:p>
        </w:tc>
        <w:tc>
          <w:tcPr>
            <w:tcW w:w="8853" w:type="dxa"/>
            <w:gridSpan w:val="2"/>
            <w:vAlign w:val="center"/>
          </w:tcPr>
          <w:p>
            <w:pPr>
              <w:spacing w:line="420" w:lineRule="exact"/>
              <w:jc w:val="left"/>
              <w:rPr>
                <w:rFonts w:hint="eastAsia" w:ascii="宋体" w:hAnsi="宋体"/>
                <w:color w:val="0C0C0C"/>
                <w:szCs w:val="21"/>
              </w:rPr>
            </w:pPr>
            <w:r>
              <w:rPr>
                <w:rFonts w:hint="eastAsia" w:ascii="宋体" w:hAnsi="宋体"/>
                <w:color w:val="0C0C0C"/>
                <w:szCs w:val="21"/>
                <w:lang w:val="en-US" w:eastAsia="zh-CN"/>
              </w:rPr>
              <w:t>受托</w:t>
            </w:r>
            <w:r>
              <w:rPr>
                <w:rFonts w:hint="eastAsia" w:ascii="宋体" w:hAnsi="宋体"/>
                <w:color w:val="0C0C0C"/>
                <w:szCs w:val="21"/>
              </w:rPr>
              <w:t>方参照豫招协【2023】002号文规定之招标代理服务收费计算标准向中标人收取中标服务费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9" w:hRule="atLeast"/>
          <w:jc w:val="center"/>
        </w:trPr>
        <w:tc>
          <w:tcPr>
            <w:tcW w:w="1050" w:type="dxa"/>
          </w:tcPr>
          <w:p>
            <w:pPr>
              <w:spacing w:line="420" w:lineRule="exact"/>
              <w:jc w:val="center"/>
              <w:rPr>
                <w:rFonts w:hint="eastAsia" w:ascii="宋体" w:hAnsi="宋体" w:eastAsia="宋体"/>
                <w:color w:val="0C0C0C"/>
                <w:szCs w:val="21"/>
                <w:lang w:eastAsia="zh-CN"/>
              </w:rPr>
            </w:pPr>
            <w:r>
              <w:rPr>
                <w:rFonts w:hint="eastAsia" w:ascii="宋体" w:hAnsi="宋体"/>
                <w:color w:val="0C0C0C"/>
                <w:szCs w:val="21"/>
              </w:rPr>
              <w:t>8.</w:t>
            </w:r>
            <w:r>
              <w:rPr>
                <w:rFonts w:hint="eastAsia" w:ascii="宋体" w:hAnsi="宋体"/>
                <w:color w:val="0C0C0C"/>
                <w:szCs w:val="21"/>
                <w:lang w:val="en-US" w:eastAsia="zh-CN"/>
              </w:rPr>
              <w:t>6</w:t>
            </w:r>
          </w:p>
          <w:p>
            <w:pPr>
              <w:spacing w:line="420" w:lineRule="exact"/>
              <w:jc w:val="center"/>
              <w:rPr>
                <w:rFonts w:hint="eastAsia" w:ascii="宋体" w:hAnsi="宋体"/>
                <w:color w:val="0C0C0C"/>
                <w:szCs w:val="21"/>
              </w:rPr>
            </w:pPr>
            <w:r>
              <w:rPr>
                <w:rFonts w:hint="eastAsia" w:ascii="宋体" w:hAnsi="宋体"/>
                <w:color w:val="0C0C0C"/>
                <w:szCs w:val="21"/>
              </w:rPr>
              <w:t>知识产权</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 xml:space="preserve">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6"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7</w:t>
            </w:r>
            <w:r>
              <w:rPr>
                <w:rFonts w:hint="eastAsia" w:ascii="宋体" w:hAnsi="宋体"/>
                <w:color w:val="0C0C0C"/>
                <w:szCs w:val="21"/>
              </w:rPr>
              <w:t>重新招标的其他情形</w:t>
            </w:r>
          </w:p>
        </w:tc>
        <w:tc>
          <w:tcPr>
            <w:tcW w:w="8853" w:type="dxa"/>
            <w:gridSpan w:val="2"/>
          </w:tcPr>
          <w:p>
            <w:pPr>
              <w:spacing w:line="420" w:lineRule="exact"/>
              <w:jc w:val="left"/>
            </w:pPr>
            <w:r>
              <w:rPr>
                <w:rFonts w:hint="eastAsia"/>
              </w:rPr>
              <w:t>除投标人须知正文第 8 条规定的情形外，除非已经产生中标候选人，在投标有效期内同意延长投标有效期的投标人少于三个的，招标人应当依法重新招标。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8</w:t>
            </w:r>
            <w:r>
              <w:rPr>
                <w:rFonts w:hint="eastAsia" w:ascii="宋体" w:hAnsi="宋体"/>
                <w:color w:val="0C0C0C"/>
                <w:szCs w:val="21"/>
              </w:rPr>
              <w:t xml:space="preserve"> 同义词语</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构成招标文件组成部分的“通用合同条款”、“专用合同条款”、“技术标准和要求”和“工程量清单”等章节中出现的措辞“发包人”和“承包人”，在招标投标阶段应当分别按 “招标人”和“投标人”进行理解。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jc w:val="center"/>
        </w:trPr>
        <w:tc>
          <w:tcPr>
            <w:tcW w:w="1050" w:type="dxa"/>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 xml:space="preserve">9 </w:t>
            </w:r>
            <w:r>
              <w:rPr>
                <w:rFonts w:hint="eastAsia" w:ascii="宋体" w:hAnsi="宋体"/>
                <w:color w:val="0C0C0C"/>
                <w:szCs w:val="21"/>
              </w:rPr>
              <w:t>监督</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本项目的招标投标活动及其相关当事人应当接受有管辖权的建设工程招标投标行政监督部门依法实施的监督。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1" w:hRule="atLeast"/>
          <w:jc w:val="center"/>
        </w:trPr>
        <w:tc>
          <w:tcPr>
            <w:tcW w:w="1050" w:type="dxa"/>
            <w:vAlign w:val="center"/>
          </w:tcPr>
          <w:p>
            <w:pPr>
              <w:spacing w:line="420" w:lineRule="exact"/>
              <w:jc w:val="center"/>
              <w:rPr>
                <w:rFonts w:ascii="宋体" w:hAnsi="宋体"/>
                <w:color w:val="0C0C0C"/>
                <w:szCs w:val="21"/>
              </w:rPr>
            </w:pPr>
            <w:r>
              <w:rPr>
                <w:rFonts w:hint="eastAsia" w:ascii="宋体" w:hAnsi="宋体"/>
                <w:color w:val="0C0C0C"/>
                <w:szCs w:val="21"/>
              </w:rPr>
              <w:t>8.</w:t>
            </w:r>
            <w:r>
              <w:rPr>
                <w:rFonts w:hint="eastAsia" w:ascii="宋体" w:hAnsi="宋体"/>
                <w:color w:val="0C0C0C"/>
                <w:szCs w:val="21"/>
                <w:lang w:val="en-US" w:eastAsia="zh-CN"/>
              </w:rPr>
              <w:t>10</w:t>
            </w:r>
            <w:r>
              <w:rPr>
                <w:rFonts w:hint="eastAsia" w:ascii="宋体" w:hAnsi="宋体"/>
                <w:color w:val="0C0C0C"/>
                <w:szCs w:val="21"/>
              </w:rPr>
              <w:t xml:space="preserve"> 解释权</w:t>
            </w:r>
          </w:p>
        </w:tc>
        <w:tc>
          <w:tcPr>
            <w:tcW w:w="8853" w:type="dxa"/>
            <w:gridSpan w:val="2"/>
          </w:tcPr>
          <w:p>
            <w:pPr>
              <w:spacing w:line="420" w:lineRule="exact"/>
              <w:jc w:val="left"/>
              <w:rPr>
                <w:rFonts w:ascii="宋体" w:hAnsi="宋体"/>
                <w:color w:val="0C0C0C"/>
                <w:szCs w:val="21"/>
              </w:rPr>
            </w:pPr>
            <w:r>
              <w:rPr>
                <w:rFonts w:hint="eastAsia" w:ascii="宋体" w:hAnsi="宋体"/>
                <w:color w:val="0C0C0C"/>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14"/>
      <w:bookmarkEnd w:id="15"/>
      <w:bookmarkEnd w:id="16"/>
      <w:bookmarkEnd w:id="17"/>
      <w:bookmarkEnd w:id="18"/>
    </w:tbl>
    <w:p>
      <w:pPr>
        <w:spacing w:line="460" w:lineRule="exact"/>
        <w:rPr>
          <w:rFonts w:ascii="宋体" w:hAnsi="宋体"/>
          <w:b/>
          <w:sz w:val="24"/>
          <w:szCs w:val="24"/>
        </w:rPr>
      </w:pPr>
      <w:bookmarkStart w:id="19" w:name="_Toc482721752"/>
      <w:bookmarkStart w:id="20" w:name="_Toc478565819"/>
      <w:bookmarkStart w:id="21" w:name="_Toc482374688"/>
      <w:bookmarkStart w:id="22" w:name="_Toc6832"/>
      <w:bookmarkStart w:id="23" w:name="_Toc482374785"/>
      <w:bookmarkStart w:id="24" w:name="_Toc482375160"/>
      <w:r>
        <w:rPr>
          <w:rFonts w:hint="eastAsia" w:ascii="宋体" w:hAnsi="宋体"/>
          <w:b/>
          <w:sz w:val="24"/>
          <w:szCs w:val="24"/>
        </w:rPr>
        <w:t>1. 总则</w:t>
      </w:r>
      <w:bookmarkEnd w:id="19"/>
      <w:bookmarkEnd w:id="20"/>
      <w:bookmarkEnd w:id="21"/>
      <w:bookmarkEnd w:id="22"/>
      <w:bookmarkEnd w:id="23"/>
      <w:bookmarkEnd w:id="24"/>
      <w:bookmarkStart w:id="25" w:name="_Toc179632547"/>
      <w:bookmarkEnd w:id="25"/>
      <w:bookmarkStart w:id="26" w:name="_Toc152042306"/>
      <w:bookmarkEnd w:id="26"/>
      <w:bookmarkStart w:id="27" w:name="_Toc152045530"/>
      <w:bookmarkEnd w:id="27"/>
      <w:bookmarkStart w:id="28" w:name="_Toc144974498"/>
      <w:bookmarkEnd w:id="28"/>
      <w:bookmarkStart w:id="29" w:name="_Toc9927"/>
      <w:bookmarkStart w:id="30" w:name="_Toc459655406"/>
      <w:bookmarkStart w:id="31" w:name="_Toc482374786"/>
      <w:bookmarkStart w:id="32" w:name="_Toc482374689"/>
      <w:bookmarkStart w:id="33" w:name="_Toc482721753"/>
      <w:bookmarkStart w:id="34" w:name="_Toc482375161"/>
      <w:bookmarkStart w:id="35" w:name="_Toc478565820"/>
    </w:p>
    <w:p>
      <w:pPr>
        <w:spacing w:line="460" w:lineRule="exact"/>
        <w:ind w:firstLine="480" w:firstLineChars="200"/>
        <w:rPr>
          <w:rFonts w:ascii="宋体" w:hAnsi="宋体"/>
          <w:sz w:val="24"/>
          <w:szCs w:val="24"/>
        </w:rPr>
      </w:pPr>
      <w:r>
        <w:rPr>
          <w:rFonts w:hint="eastAsia" w:ascii="宋体" w:hAnsi="宋体"/>
          <w:sz w:val="24"/>
          <w:szCs w:val="24"/>
        </w:rPr>
        <w:t>1.1 项目概况</w:t>
      </w:r>
      <w:bookmarkEnd w:id="29"/>
      <w:bookmarkEnd w:id="30"/>
      <w:bookmarkEnd w:id="31"/>
      <w:bookmarkEnd w:id="32"/>
      <w:bookmarkEnd w:id="33"/>
      <w:bookmarkEnd w:id="34"/>
      <w:bookmarkEnd w:id="35"/>
    </w:p>
    <w:p>
      <w:pPr>
        <w:spacing w:line="460" w:lineRule="exact"/>
        <w:ind w:firstLine="480" w:firstLineChars="200"/>
        <w:rPr>
          <w:rFonts w:ascii="宋体" w:hAnsi="宋体"/>
          <w:sz w:val="24"/>
          <w:szCs w:val="24"/>
        </w:rPr>
      </w:pPr>
      <w:r>
        <w:rPr>
          <w:rFonts w:hint="eastAsia" w:ascii="宋体" w:hAnsi="宋体"/>
          <w:sz w:val="24"/>
          <w:szCs w:val="24"/>
        </w:rPr>
        <w:t>1.1.1根据《中华人民共和国招标投标法》、《中华人民共和国招标投标法实施条例》等有关法律、法规和规章的规定，本招标项目已具备招标条件，现对本项目进行招标。</w:t>
      </w:r>
    </w:p>
    <w:p>
      <w:pPr>
        <w:spacing w:line="460" w:lineRule="exact"/>
        <w:ind w:firstLine="480" w:firstLineChars="200"/>
        <w:rPr>
          <w:rFonts w:ascii="宋体" w:hAnsi="宋体"/>
          <w:sz w:val="24"/>
          <w:szCs w:val="24"/>
        </w:rPr>
      </w:pPr>
      <w:bookmarkStart w:id="36" w:name="_Toc152045531"/>
      <w:bookmarkEnd w:id="36"/>
      <w:bookmarkStart w:id="37" w:name="_Toc144974499"/>
      <w:bookmarkEnd w:id="37"/>
      <w:bookmarkStart w:id="38" w:name="_Toc152042307"/>
      <w:bookmarkEnd w:id="38"/>
      <w:bookmarkStart w:id="39" w:name="_Toc179632548"/>
      <w:r>
        <w:rPr>
          <w:rFonts w:hint="eastAsia" w:ascii="宋体" w:hAnsi="宋体"/>
          <w:sz w:val="24"/>
          <w:szCs w:val="24"/>
        </w:rPr>
        <w:t>1.1.2 本招标项目招标人：见投标人须知前附表。</w:t>
      </w:r>
      <w:bookmarkEnd w:id="39"/>
    </w:p>
    <w:p>
      <w:pPr>
        <w:spacing w:line="460" w:lineRule="exact"/>
        <w:ind w:firstLine="480" w:firstLineChars="200"/>
        <w:rPr>
          <w:rFonts w:ascii="宋体" w:hAnsi="宋体"/>
          <w:sz w:val="24"/>
          <w:szCs w:val="24"/>
        </w:rPr>
      </w:pPr>
      <w:r>
        <w:rPr>
          <w:rFonts w:hint="eastAsia" w:ascii="宋体" w:hAnsi="宋体"/>
          <w:sz w:val="24"/>
          <w:szCs w:val="24"/>
        </w:rPr>
        <w:t>1.1.3 本招标项目招标代理机构：见投标人须知前附表。</w:t>
      </w:r>
    </w:p>
    <w:p>
      <w:pPr>
        <w:spacing w:line="460" w:lineRule="exact"/>
        <w:ind w:firstLine="480" w:firstLineChars="200"/>
        <w:rPr>
          <w:rFonts w:ascii="宋体" w:hAnsi="宋体"/>
          <w:sz w:val="24"/>
          <w:szCs w:val="24"/>
        </w:rPr>
      </w:pPr>
      <w:r>
        <w:rPr>
          <w:rFonts w:hint="eastAsia" w:ascii="宋体" w:hAnsi="宋体"/>
          <w:sz w:val="24"/>
          <w:szCs w:val="24"/>
        </w:rPr>
        <w:t>1.1.4 本招标项目名称：见投标人须知前附表。</w:t>
      </w:r>
    </w:p>
    <w:p>
      <w:pPr>
        <w:spacing w:line="460" w:lineRule="exact"/>
        <w:ind w:firstLine="480" w:firstLineChars="200"/>
        <w:rPr>
          <w:rFonts w:ascii="宋体" w:hAnsi="宋体"/>
          <w:sz w:val="24"/>
          <w:szCs w:val="24"/>
        </w:rPr>
      </w:pPr>
      <w:r>
        <w:rPr>
          <w:rFonts w:hint="eastAsia" w:ascii="宋体" w:hAnsi="宋体"/>
          <w:sz w:val="24"/>
          <w:szCs w:val="24"/>
        </w:rPr>
        <w:t>1.1.5 本招标项目建设地点：见投标人须知前附表。</w:t>
      </w:r>
    </w:p>
    <w:p>
      <w:pPr>
        <w:spacing w:line="460" w:lineRule="exact"/>
        <w:ind w:firstLine="480" w:firstLineChars="200"/>
        <w:rPr>
          <w:rFonts w:ascii="宋体" w:hAnsi="宋体"/>
          <w:sz w:val="24"/>
          <w:szCs w:val="24"/>
        </w:rPr>
      </w:pPr>
      <w:bookmarkStart w:id="40" w:name="_Toc8305"/>
      <w:bookmarkEnd w:id="40"/>
      <w:bookmarkStart w:id="41" w:name="_Toc482721754"/>
      <w:bookmarkStart w:id="42" w:name="_Toc482374690"/>
      <w:bookmarkStart w:id="43" w:name="_Toc482374787"/>
      <w:bookmarkStart w:id="44" w:name="_Toc478565821"/>
      <w:bookmarkStart w:id="45" w:name="_Toc482375162"/>
      <w:bookmarkStart w:id="46" w:name="_Toc459655407"/>
      <w:r>
        <w:rPr>
          <w:rFonts w:hint="eastAsia" w:ascii="宋体" w:hAnsi="宋体"/>
          <w:sz w:val="24"/>
          <w:szCs w:val="24"/>
        </w:rPr>
        <w:t>1.2 资金来源和落实情况</w:t>
      </w:r>
      <w:bookmarkEnd w:id="41"/>
      <w:bookmarkEnd w:id="42"/>
      <w:bookmarkEnd w:id="43"/>
      <w:bookmarkEnd w:id="44"/>
      <w:bookmarkEnd w:id="45"/>
      <w:bookmarkEnd w:id="46"/>
    </w:p>
    <w:p>
      <w:pPr>
        <w:spacing w:line="460" w:lineRule="exact"/>
        <w:ind w:firstLine="480" w:firstLineChars="200"/>
        <w:rPr>
          <w:rFonts w:ascii="宋体" w:hAnsi="宋体"/>
          <w:sz w:val="24"/>
          <w:szCs w:val="24"/>
        </w:rPr>
      </w:pPr>
      <w:r>
        <w:rPr>
          <w:rFonts w:hint="eastAsia" w:ascii="宋体" w:hAnsi="宋体"/>
          <w:sz w:val="24"/>
          <w:szCs w:val="24"/>
        </w:rPr>
        <w:t>1.2.1 本招标项目的资金来源：见投标人须知前附表。</w:t>
      </w:r>
    </w:p>
    <w:p>
      <w:pPr>
        <w:spacing w:line="460" w:lineRule="exact"/>
        <w:ind w:firstLine="480" w:firstLineChars="200"/>
        <w:rPr>
          <w:rFonts w:ascii="宋体" w:hAnsi="宋体"/>
          <w:sz w:val="24"/>
          <w:szCs w:val="24"/>
        </w:rPr>
      </w:pPr>
      <w:r>
        <w:rPr>
          <w:rFonts w:hint="eastAsia" w:ascii="宋体" w:hAnsi="宋体"/>
          <w:sz w:val="24"/>
          <w:szCs w:val="24"/>
        </w:rPr>
        <w:t>1.2.2 本招标项目的资金落实情况：见投标人须知前附表。</w:t>
      </w:r>
    </w:p>
    <w:p>
      <w:pPr>
        <w:spacing w:line="460" w:lineRule="exact"/>
        <w:ind w:firstLine="480" w:firstLineChars="200"/>
        <w:rPr>
          <w:rFonts w:ascii="宋体" w:hAnsi="宋体"/>
          <w:sz w:val="24"/>
          <w:szCs w:val="24"/>
        </w:rPr>
      </w:pPr>
      <w:bookmarkStart w:id="47" w:name="_Toc144974500"/>
      <w:bookmarkEnd w:id="47"/>
      <w:bookmarkStart w:id="48" w:name="_Toc152042308"/>
      <w:bookmarkEnd w:id="48"/>
      <w:bookmarkStart w:id="49" w:name="_Toc152045532"/>
      <w:bookmarkEnd w:id="49"/>
      <w:bookmarkStart w:id="50" w:name="_Toc179632549"/>
      <w:bookmarkEnd w:id="50"/>
      <w:bookmarkStart w:id="51" w:name="_Toc478565822"/>
      <w:bookmarkStart w:id="52" w:name="_Toc23254"/>
      <w:bookmarkStart w:id="53" w:name="_Toc482374691"/>
      <w:bookmarkStart w:id="54" w:name="_Toc459655408"/>
      <w:bookmarkStart w:id="55" w:name="_Toc482721755"/>
      <w:bookmarkStart w:id="56" w:name="_Toc482375163"/>
      <w:bookmarkStart w:id="57" w:name="_Toc482374788"/>
      <w:r>
        <w:rPr>
          <w:rFonts w:hint="eastAsia" w:ascii="宋体" w:hAnsi="宋体"/>
          <w:sz w:val="24"/>
          <w:szCs w:val="24"/>
        </w:rPr>
        <w:t>1.3 招标范围、计划工期和质量要求</w:t>
      </w:r>
      <w:bookmarkEnd w:id="51"/>
      <w:bookmarkEnd w:id="52"/>
      <w:bookmarkEnd w:id="53"/>
      <w:bookmarkEnd w:id="54"/>
      <w:bookmarkEnd w:id="55"/>
      <w:bookmarkEnd w:id="56"/>
      <w:bookmarkEnd w:id="57"/>
    </w:p>
    <w:p>
      <w:pPr>
        <w:spacing w:line="460" w:lineRule="exact"/>
        <w:ind w:firstLine="480" w:firstLineChars="200"/>
        <w:rPr>
          <w:rFonts w:ascii="宋体" w:hAnsi="宋体"/>
          <w:sz w:val="24"/>
          <w:szCs w:val="24"/>
        </w:rPr>
      </w:pPr>
      <w:r>
        <w:rPr>
          <w:rFonts w:hint="eastAsia" w:ascii="宋体" w:hAnsi="宋体"/>
          <w:sz w:val="24"/>
          <w:szCs w:val="24"/>
        </w:rPr>
        <w:t>1.3.1 本次招标范围：见投标人须知前附表。</w:t>
      </w:r>
    </w:p>
    <w:p>
      <w:pPr>
        <w:spacing w:line="460" w:lineRule="exact"/>
        <w:ind w:firstLine="480" w:firstLineChars="200"/>
        <w:rPr>
          <w:rFonts w:ascii="宋体" w:hAnsi="宋体"/>
          <w:sz w:val="24"/>
          <w:szCs w:val="24"/>
        </w:rPr>
      </w:pPr>
      <w:r>
        <w:rPr>
          <w:rFonts w:hint="eastAsia" w:ascii="宋体" w:hAnsi="宋体"/>
          <w:sz w:val="24"/>
          <w:szCs w:val="24"/>
        </w:rPr>
        <w:t>1.3.2 本项目的计划工期：见投标人须知前附表。</w:t>
      </w:r>
    </w:p>
    <w:p>
      <w:pPr>
        <w:spacing w:line="460" w:lineRule="exact"/>
        <w:ind w:firstLine="480" w:firstLineChars="200"/>
        <w:rPr>
          <w:rFonts w:ascii="宋体" w:hAnsi="宋体"/>
          <w:sz w:val="24"/>
          <w:szCs w:val="24"/>
        </w:rPr>
      </w:pPr>
      <w:r>
        <w:rPr>
          <w:rFonts w:hint="eastAsia" w:ascii="宋体" w:hAnsi="宋体"/>
          <w:sz w:val="24"/>
          <w:szCs w:val="24"/>
        </w:rPr>
        <w:t>1.3.3 本项目的质量要求：见投标人须知前附表。</w:t>
      </w:r>
    </w:p>
    <w:p>
      <w:pPr>
        <w:spacing w:line="460" w:lineRule="exact"/>
        <w:ind w:firstLine="480" w:firstLineChars="200"/>
        <w:rPr>
          <w:rFonts w:ascii="宋体" w:hAnsi="宋体"/>
          <w:sz w:val="24"/>
          <w:szCs w:val="24"/>
        </w:rPr>
      </w:pPr>
      <w:bookmarkStart w:id="58" w:name="_Toc152042310"/>
      <w:bookmarkEnd w:id="58"/>
      <w:bookmarkStart w:id="59" w:name="_Toc179632551"/>
      <w:bookmarkEnd w:id="59"/>
      <w:bookmarkStart w:id="60" w:name="_Toc152045534"/>
      <w:bookmarkEnd w:id="60"/>
      <w:bookmarkStart w:id="61" w:name="_Toc29162"/>
      <w:bookmarkEnd w:id="61"/>
      <w:bookmarkStart w:id="62" w:name="_Toc482374789"/>
      <w:bookmarkStart w:id="63" w:name="_Toc482375164"/>
      <w:bookmarkStart w:id="64" w:name="_Toc144974502"/>
      <w:bookmarkStart w:id="65" w:name="_Toc478565823"/>
      <w:bookmarkStart w:id="66" w:name="_Toc482374692"/>
      <w:bookmarkStart w:id="67" w:name="_Toc459655409"/>
      <w:bookmarkStart w:id="68" w:name="_Toc482721756"/>
      <w:r>
        <w:rPr>
          <w:rFonts w:hint="eastAsia" w:ascii="宋体" w:hAnsi="宋体"/>
          <w:sz w:val="24"/>
          <w:szCs w:val="24"/>
        </w:rPr>
        <w:t>1.4 投标人资格要求</w:t>
      </w:r>
      <w:bookmarkEnd w:id="62"/>
      <w:bookmarkEnd w:id="63"/>
      <w:bookmarkEnd w:id="64"/>
      <w:bookmarkEnd w:id="65"/>
      <w:bookmarkEnd w:id="66"/>
      <w:bookmarkEnd w:id="67"/>
      <w:bookmarkEnd w:id="68"/>
    </w:p>
    <w:p>
      <w:pPr>
        <w:spacing w:line="460" w:lineRule="exact"/>
        <w:ind w:firstLine="480" w:firstLineChars="200"/>
        <w:rPr>
          <w:rFonts w:ascii="宋体" w:hAnsi="宋体"/>
          <w:sz w:val="24"/>
          <w:szCs w:val="24"/>
        </w:rPr>
      </w:pPr>
      <w:r>
        <w:rPr>
          <w:rFonts w:hint="eastAsia" w:ascii="宋体" w:hAnsi="宋体"/>
          <w:sz w:val="24"/>
          <w:szCs w:val="24"/>
        </w:rPr>
        <w:t>1.4.1投标人应具备承担监理标段的资质条件、能力和信誉。</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）资质条件：见投标人须知前附表；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）财务要求：见投标人须知前附表；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）信誉要求：见投标人须知前附表；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）项目总监资格：见投标人须知前附表；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）其他要求：见投标人须知前附表。</w:t>
      </w:r>
    </w:p>
    <w:p>
      <w:pPr>
        <w:spacing w:line="46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sz w:val="24"/>
          <w:szCs w:val="24"/>
          <w:lang w:val="en-US" w:eastAsia="zh-CN"/>
        </w:rPr>
        <w:t>2</w:t>
      </w:r>
      <w:r>
        <w:rPr>
          <w:rFonts w:hint="eastAsia" w:ascii="宋体" w:hAnsi="宋体"/>
          <w:sz w:val="24"/>
          <w:szCs w:val="24"/>
        </w:rPr>
        <w:t xml:space="preserve"> 投标人不得存在下列情形之一：</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 xml:space="preserve">）为本标段前期准备提供设计或咨询服务的，但设计施工总承包的除外；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）为本标段的监理人；</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 xml:space="preserve">）为本标段的代建人；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 xml:space="preserve">）为本标段提供招标代理服务的；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6</w:t>
      </w:r>
      <w:r>
        <w:rPr>
          <w:rFonts w:hint="eastAsia" w:ascii="宋体" w:hAnsi="宋体"/>
          <w:sz w:val="24"/>
          <w:szCs w:val="24"/>
        </w:rPr>
        <w:t>）与本标段的监理人或代建人或招标代理机构同为一个法定代表人的；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）与本标段的监理人或代建人或招标代理机构相互控股或参股的；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8</w:t>
      </w:r>
      <w:r>
        <w:rPr>
          <w:rFonts w:hint="eastAsia" w:ascii="宋体" w:hAnsi="宋体"/>
          <w:sz w:val="24"/>
          <w:szCs w:val="24"/>
        </w:rPr>
        <w:t>）与本标段的监理人或代建人或招标代理机构相互任职或工作的；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9</w:t>
      </w:r>
      <w:r>
        <w:rPr>
          <w:rFonts w:hint="eastAsia" w:ascii="宋体" w:hAnsi="宋体"/>
          <w:sz w:val="24"/>
          <w:szCs w:val="24"/>
        </w:rPr>
        <w:t xml:space="preserve">）被责令停业的；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10</w:t>
      </w:r>
      <w:r>
        <w:rPr>
          <w:rFonts w:hint="eastAsia" w:ascii="宋体" w:hAnsi="宋体"/>
          <w:sz w:val="24"/>
          <w:szCs w:val="24"/>
        </w:rPr>
        <w:t xml:space="preserve">）被暂停或取消投标资格的； </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11</w:t>
      </w:r>
      <w:r>
        <w:rPr>
          <w:rFonts w:hint="eastAsia" w:ascii="宋体" w:hAnsi="宋体"/>
          <w:sz w:val="24"/>
          <w:szCs w:val="24"/>
        </w:rPr>
        <w:t>）财产被接管或冻结的；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12</w:t>
      </w:r>
      <w:r>
        <w:rPr>
          <w:rFonts w:hint="eastAsia" w:ascii="宋体" w:hAnsi="宋体"/>
          <w:sz w:val="24"/>
          <w:szCs w:val="24"/>
        </w:rPr>
        <w:t>）在最近三年内有骗取中标或严重违约或重大工程质量问题的。</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13</w:t>
      </w:r>
      <w:r>
        <w:rPr>
          <w:rFonts w:hint="eastAsia" w:ascii="宋体" w:hAnsi="宋体"/>
          <w:sz w:val="24"/>
          <w:szCs w:val="24"/>
        </w:rPr>
        <w:t>）招标人存在利害关系可能影响招标公正性的法人、其他组织或者个人，不得参加投标。单位负责人为同一人或者存在控股、管理关系的不同单位，不得参加同一标段投标或者未划分标段的同一招标项目投标。</w:t>
      </w:r>
    </w:p>
    <w:p>
      <w:pPr>
        <w:spacing w:line="460" w:lineRule="exact"/>
        <w:ind w:firstLine="480" w:firstLineChars="200"/>
        <w:rPr>
          <w:rFonts w:ascii="宋体" w:hAnsi="宋体"/>
          <w:sz w:val="24"/>
          <w:szCs w:val="24"/>
        </w:rPr>
      </w:pPr>
      <w:bookmarkStart w:id="69" w:name="_Toc179632552"/>
      <w:bookmarkEnd w:id="69"/>
      <w:bookmarkStart w:id="70" w:name="_Toc152042311"/>
      <w:bookmarkEnd w:id="70"/>
      <w:bookmarkStart w:id="71" w:name="_Toc152045535"/>
      <w:bookmarkEnd w:id="71"/>
      <w:bookmarkStart w:id="72" w:name="_Toc25749"/>
      <w:bookmarkEnd w:id="72"/>
      <w:bookmarkStart w:id="73" w:name="_Toc482375165"/>
      <w:bookmarkStart w:id="74" w:name="_Toc482374693"/>
      <w:bookmarkStart w:id="75" w:name="_Toc144974503"/>
      <w:bookmarkStart w:id="76" w:name="_Toc482721757"/>
      <w:bookmarkStart w:id="77" w:name="_Toc478565824"/>
      <w:bookmarkStart w:id="78" w:name="_Toc482374790"/>
      <w:bookmarkStart w:id="79" w:name="_Toc459655410"/>
      <w:r>
        <w:rPr>
          <w:rFonts w:hint="eastAsia" w:ascii="宋体" w:hAnsi="宋体"/>
          <w:sz w:val="24"/>
          <w:szCs w:val="24"/>
        </w:rPr>
        <w:t>1.5 费用承担</w:t>
      </w:r>
      <w:bookmarkEnd w:id="73"/>
      <w:bookmarkEnd w:id="74"/>
      <w:bookmarkEnd w:id="75"/>
      <w:bookmarkEnd w:id="76"/>
      <w:bookmarkEnd w:id="77"/>
      <w:bookmarkEnd w:id="78"/>
      <w:bookmarkEnd w:id="79"/>
    </w:p>
    <w:p>
      <w:pPr>
        <w:spacing w:line="460" w:lineRule="exact"/>
        <w:ind w:firstLine="480" w:firstLineChars="200"/>
        <w:rPr>
          <w:rFonts w:ascii="宋体" w:hAnsi="宋体"/>
          <w:sz w:val="24"/>
          <w:szCs w:val="24"/>
        </w:rPr>
      </w:pPr>
      <w:r>
        <w:rPr>
          <w:rFonts w:hint="eastAsia" w:ascii="宋体" w:hAnsi="宋体"/>
          <w:sz w:val="24"/>
          <w:szCs w:val="24"/>
        </w:rPr>
        <w:t>投标人准备和参加投标活动发生的费用自理。</w:t>
      </w:r>
    </w:p>
    <w:p>
      <w:pPr>
        <w:spacing w:line="460" w:lineRule="exact"/>
        <w:ind w:firstLine="480" w:firstLineChars="200"/>
        <w:rPr>
          <w:rFonts w:ascii="宋体" w:hAnsi="宋体"/>
          <w:sz w:val="24"/>
          <w:szCs w:val="24"/>
        </w:rPr>
      </w:pPr>
      <w:bookmarkStart w:id="80" w:name="_Toc152045536"/>
      <w:bookmarkEnd w:id="80"/>
      <w:bookmarkStart w:id="81" w:name="_Toc144974504"/>
      <w:bookmarkEnd w:id="81"/>
      <w:bookmarkStart w:id="82" w:name="_Toc179632553"/>
      <w:bookmarkEnd w:id="82"/>
      <w:bookmarkStart w:id="83" w:name="_Toc152042312"/>
      <w:bookmarkEnd w:id="83"/>
      <w:bookmarkStart w:id="84" w:name="_Toc478565825"/>
      <w:bookmarkStart w:id="85" w:name="_Toc459655411"/>
      <w:bookmarkStart w:id="86" w:name="_Toc482374791"/>
      <w:bookmarkStart w:id="87" w:name="_Toc482375166"/>
      <w:bookmarkStart w:id="88" w:name="_Toc482374694"/>
      <w:bookmarkStart w:id="89" w:name="_Toc1230"/>
      <w:bookmarkStart w:id="90" w:name="_Toc482721758"/>
      <w:r>
        <w:rPr>
          <w:rFonts w:hint="eastAsia" w:ascii="宋体" w:hAnsi="宋体"/>
          <w:sz w:val="24"/>
          <w:szCs w:val="24"/>
        </w:rPr>
        <w:t>1.6 保密</w:t>
      </w:r>
      <w:bookmarkEnd w:id="84"/>
      <w:bookmarkEnd w:id="85"/>
      <w:bookmarkEnd w:id="86"/>
      <w:bookmarkEnd w:id="87"/>
      <w:bookmarkEnd w:id="88"/>
      <w:bookmarkEnd w:id="89"/>
      <w:bookmarkEnd w:id="90"/>
    </w:p>
    <w:p>
      <w:pPr>
        <w:spacing w:line="460" w:lineRule="exact"/>
        <w:ind w:firstLine="480" w:firstLineChars="200"/>
        <w:rPr>
          <w:rFonts w:ascii="宋体" w:hAnsi="宋体"/>
          <w:sz w:val="24"/>
          <w:szCs w:val="24"/>
        </w:rPr>
      </w:pPr>
      <w:r>
        <w:rPr>
          <w:rFonts w:hint="eastAsia" w:ascii="宋体" w:hAnsi="宋体"/>
          <w:sz w:val="24"/>
          <w:szCs w:val="24"/>
        </w:rPr>
        <w:t xml:space="preserve">参与招标投标活动的各方应对招标文件和投标文件中的商业和技术等秘密保密，违者应对由此造成的后果承担法律责任。 </w:t>
      </w:r>
    </w:p>
    <w:p>
      <w:pPr>
        <w:spacing w:line="460" w:lineRule="exact"/>
        <w:ind w:firstLine="480" w:firstLineChars="200"/>
        <w:rPr>
          <w:rFonts w:ascii="宋体" w:hAnsi="宋体"/>
          <w:sz w:val="24"/>
          <w:szCs w:val="24"/>
        </w:rPr>
      </w:pPr>
      <w:bookmarkStart w:id="91" w:name="_Toc7078"/>
      <w:bookmarkEnd w:id="91"/>
      <w:bookmarkStart w:id="92" w:name="_Toc144974505"/>
      <w:bookmarkEnd w:id="92"/>
      <w:bookmarkStart w:id="93" w:name="_Toc179632554"/>
      <w:bookmarkEnd w:id="93"/>
      <w:bookmarkStart w:id="94" w:name="_Toc152045537"/>
      <w:bookmarkEnd w:id="94"/>
      <w:bookmarkStart w:id="95" w:name="_Toc152042313"/>
      <w:bookmarkStart w:id="96" w:name="_Toc482721759"/>
      <w:bookmarkStart w:id="97" w:name="_Toc482374792"/>
      <w:bookmarkStart w:id="98" w:name="_Toc478565826"/>
      <w:bookmarkStart w:id="99" w:name="_Toc482375167"/>
      <w:bookmarkStart w:id="100" w:name="_Toc459655412"/>
      <w:bookmarkStart w:id="101" w:name="_Toc482374695"/>
      <w:r>
        <w:rPr>
          <w:rFonts w:hint="eastAsia" w:ascii="宋体" w:hAnsi="宋体"/>
          <w:sz w:val="24"/>
          <w:szCs w:val="24"/>
        </w:rPr>
        <w:t>1.7 语言</w:t>
      </w:r>
      <w:bookmarkEnd w:id="95"/>
      <w:r>
        <w:rPr>
          <w:rFonts w:hint="eastAsia" w:ascii="宋体" w:hAnsi="宋体"/>
          <w:sz w:val="24"/>
          <w:szCs w:val="24"/>
        </w:rPr>
        <w:t>文字</w:t>
      </w:r>
      <w:bookmarkEnd w:id="96"/>
      <w:bookmarkEnd w:id="97"/>
      <w:bookmarkEnd w:id="98"/>
      <w:bookmarkEnd w:id="99"/>
      <w:bookmarkEnd w:id="100"/>
      <w:bookmarkEnd w:id="101"/>
    </w:p>
    <w:p>
      <w:pPr>
        <w:spacing w:line="460" w:lineRule="exact"/>
        <w:ind w:firstLine="480" w:firstLineChars="200"/>
        <w:rPr>
          <w:rFonts w:ascii="宋体" w:hAnsi="宋体"/>
          <w:sz w:val="24"/>
          <w:szCs w:val="24"/>
        </w:rPr>
      </w:pPr>
      <w:r>
        <w:rPr>
          <w:rFonts w:hint="eastAsia" w:ascii="宋体" w:hAnsi="宋体"/>
          <w:sz w:val="24"/>
          <w:szCs w:val="24"/>
        </w:rPr>
        <w:t>除专用术语外，与招标投标有关的语言均使用中文。必要时专用术语应附有中文注释。</w:t>
      </w:r>
    </w:p>
    <w:p>
      <w:pPr>
        <w:spacing w:line="460" w:lineRule="exact"/>
        <w:ind w:firstLine="480" w:firstLineChars="200"/>
        <w:rPr>
          <w:rFonts w:ascii="宋体" w:hAnsi="宋体"/>
          <w:sz w:val="24"/>
          <w:szCs w:val="24"/>
        </w:rPr>
      </w:pPr>
      <w:bookmarkStart w:id="102" w:name="_Toc152045538"/>
      <w:bookmarkEnd w:id="102"/>
      <w:bookmarkStart w:id="103" w:name="_Toc144974506"/>
      <w:bookmarkEnd w:id="103"/>
      <w:bookmarkStart w:id="104" w:name="_Toc4106"/>
      <w:bookmarkEnd w:id="104"/>
      <w:bookmarkStart w:id="105" w:name="_Toc152042314"/>
      <w:bookmarkEnd w:id="105"/>
      <w:bookmarkStart w:id="106" w:name="_Toc482375168"/>
      <w:bookmarkStart w:id="107" w:name="_Toc179632555"/>
      <w:bookmarkStart w:id="108" w:name="_Toc482721760"/>
      <w:bookmarkStart w:id="109" w:name="_Toc459655413"/>
      <w:bookmarkStart w:id="110" w:name="_Toc482374696"/>
      <w:bookmarkStart w:id="111" w:name="_Toc482374793"/>
      <w:bookmarkStart w:id="112" w:name="_Toc478565827"/>
      <w:r>
        <w:rPr>
          <w:rFonts w:hint="eastAsia" w:ascii="宋体" w:hAnsi="宋体"/>
          <w:sz w:val="24"/>
          <w:szCs w:val="24"/>
        </w:rPr>
        <w:t>1.8 计量单位</w:t>
      </w:r>
      <w:bookmarkEnd w:id="106"/>
      <w:bookmarkEnd w:id="107"/>
      <w:bookmarkEnd w:id="108"/>
      <w:bookmarkEnd w:id="109"/>
      <w:bookmarkEnd w:id="110"/>
      <w:bookmarkEnd w:id="111"/>
      <w:bookmarkEnd w:id="112"/>
    </w:p>
    <w:p>
      <w:pPr>
        <w:spacing w:line="460" w:lineRule="exact"/>
        <w:ind w:firstLine="480" w:firstLineChars="200"/>
        <w:rPr>
          <w:rFonts w:ascii="宋体" w:hAnsi="宋体"/>
          <w:sz w:val="24"/>
          <w:szCs w:val="24"/>
        </w:rPr>
      </w:pPr>
      <w:r>
        <w:rPr>
          <w:rFonts w:hint="eastAsia" w:ascii="宋体" w:hAnsi="宋体"/>
          <w:sz w:val="24"/>
          <w:szCs w:val="24"/>
        </w:rPr>
        <w:t>所有计量均采用中华人民共和国法定计量单位。</w:t>
      </w:r>
    </w:p>
    <w:p>
      <w:pPr>
        <w:spacing w:line="460" w:lineRule="exact"/>
        <w:ind w:firstLine="480" w:firstLineChars="200"/>
        <w:rPr>
          <w:rFonts w:ascii="宋体" w:hAnsi="宋体"/>
          <w:sz w:val="24"/>
          <w:szCs w:val="24"/>
        </w:rPr>
      </w:pPr>
      <w:bookmarkStart w:id="113" w:name="_Toc152042315"/>
      <w:bookmarkEnd w:id="113"/>
      <w:bookmarkStart w:id="114" w:name="_Toc179632556"/>
      <w:bookmarkEnd w:id="114"/>
      <w:bookmarkStart w:id="115" w:name="_Toc144974507"/>
      <w:bookmarkEnd w:id="115"/>
      <w:bookmarkStart w:id="116" w:name="_Toc152045539"/>
      <w:bookmarkEnd w:id="116"/>
      <w:bookmarkStart w:id="117" w:name="_Toc478565828"/>
      <w:bookmarkStart w:id="118" w:name="_Toc482374697"/>
      <w:bookmarkStart w:id="119" w:name="_Toc27079"/>
      <w:bookmarkStart w:id="120" w:name="_Toc482375169"/>
      <w:bookmarkStart w:id="121" w:name="_Toc482374794"/>
      <w:bookmarkStart w:id="122" w:name="_Toc459655414"/>
      <w:bookmarkStart w:id="123" w:name="_Toc482721761"/>
      <w:r>
        <w:rPr>
          <w:rFonts w:hint="eastAsia" w:ascii="宋体" w:hAnsi="宋体"/>
          <w:sz w:val="24"/>
          <w:szCs w:val="24"/>
        </w:rPr>
        <w:t>1.9 踏勘现场</w:t>
      </w:r>
      <w:bookmarkEnd w:id="117"/>
      <w:bookmarkEnd w:id="118"/>
      <w:bookmarkEnd w:id="119"/>
      <w:bookmarkEnd w:id="120"/>
      <w:bookmarkEnd w:id="121"/>
      <w:bookmarkEnd w:id="122"/>
      <w:bookmarkEnd w:id="123"/>
    </w:p>
    <w:p>
      <w:pPr>
        <w:spacing w:line="460" w:lineRule="exact"/>
        <w:ind w:firstLine="480" w:firstLineChars="200"/>
        <w:rPr>
          <w:rFonts w:hint="eastAsia" w:ascii="宋体" w:hAnsi="宋体"/>
          <w:sz w:val="24"/>
          <w:szCs w:val="24"/>
          <w:lang w:val="en-US" w:eastAsia="zh-CN"/>
        </w:rPr>
      </w:pPr>
      <w:bookmarkStart w:id="124" w:name="_Toc179632557"/>
      <w:bookmarkEnd w:id="124"/>
      <w:bookmarkStart w:id="125" w:name="_Toc152045540"/>
      <w:bookmarkEnd w:id="125"/>
      <w:bookmarkStart w:id="126" w:name="_Toc152042316"/>
      <w:bookmarkEnd w:id="126"/>
      <w:bookmarkStart w:id="127" w:name="_Toc21186"/>
      <w:bookmarkEnd w:id="127"/>
      <w:bookmarkStart w:id="128" w:name="_Toc478565829"/>
      <w:bookmarkStart w:id="129" w:name="_Toc482375170"/>
      <w:bookmarkStart w:id="130" w:name="_Toc459655415"/>
      <w:bookmarkStart w:id="131" w:name="_Toc482374698"/>
      <w:bookmarkStart w:id="132" w:name="_Toc482374795"/>
      <w:bookmarkStart w:id="133" w:name="_Toc482721762"/>
      <w:bookmarkStart w:id="134" w:name="_Toc144974508"/>
      <w:r>
        <w:rPr>
          <w:rFonts w:hint="eastAsia" w:ascii="宋体" w:hAnsi="宋体"/>
          <w:sz w:val="24"/>
          <w:szCs w:val="24"/>
          <w:lang w:val="en-US" w:eastAsia="zh-CN"/>
        </w:rPr>
        <w:t>见投标人须知前附表。</w:t>
      </w:r>
    </w:p>
    <w:bookmarkEnd w:id="128"/>
    <w:bookmarkEnd w:id="129"/>
    <w:bookmarkEnd w:id="130"/>
    <w:bookmarkEnd w:id="131"/>
    <w:bookmarkEnd w:id="132"/>
    <w:bookmarkEnd w:id="133"/>
    <w:bookmarkEnd w:id="134"/>
    <w:p>
      <w:pPr>
        <w:spacing w:line="460" w:lineRule="exact"/>
        <w:ind w:firstLine="480" w:firstLineChars="200"/>
        <w:rPr>
          <w:rFonts w:hint="eastAsia" w:ascii="宋体" w:hAnsi="宋体"/>
          <w:sz w:val="24"/>
          <w:szCs w:val="24"/>
        </w:rPr>
      </w:pPr>
      <w:bookmarkStart w:id="135" w:name="_Toc482374796"/>
      <w:bookmarkStart w:id="136" w:name="_Toc482721763"/>
      <w:bookmarkStart w:id="137" w:name="_Toc482375171"/>
      <w:bookmarkStart w:id="138" w:name="_Toc478565830"/>
      <w:bookmarkStart w:id="139" w:name="_Toc144974509"/>
      <w:bookmarkStart w:id="140" w:name="_Toc482374699"/>
      <w:bookmarkStart w:id="141" w:name="_Toc459655416"/>
      <w:r>
        <w:rPr>
          <w:rFonts w:hint="eastAsia" w:ascii="宋体" w:hAnsi="宋体"/>
          <w:sz w:val="24"/>
          <w:szCs w:val="24"/>
        </w:rPr>
        <w:t>1.1</w:t>
      </w:r>
      <w:r>
        <w:rPr>
          <w:rFonts w:hint="eastAsia" w:ascii="宋体" w:hAnsi="宋体"/>
          <w:sz w:val="24"/>
          <w:szCs w:val="24"/>
          <w:lang w:val="en-US" w:eastAsia="zh-CN"/>
        </w:rPr>
        <w:t>0</w:t>
      </w:r>
      <w:r>
        <w:rPr>
          <w:rFonts w:hint="eastAsia" w:ascii="宋体" w:hAnsi="宋体"/>
          <w:sz w:val="24"/>
          <w:szCs w:val="24"/>
        </w:rPr>
        <w:t xml:space="preserve"> 分包</w:t>
      </w:r>
      <w:bookmarkEnd w:id="135"/>
      <w:bookmarkEnd w:id="136"/>
      <w:bookmarkEnd w:id="137"/>
      <w:bookmarkEnd w:id="138"/>
      <w:bookmarkEnd w:id="139"/>
      <w:bookmarkEnd w:id="140"/>
      <w:bookmarkEnd w:id="141"/>
    </w:p>
    <w:p>
      <w:pPr>
        <w:spacing w:line="460" w:lineRule="exact"/>
        <w:ind w:firstLine="480" w:firstLineChars="200"/>
        <w:rPr>
          <w:rFonts w:hint="eastAsia" w:ascii="宋体" w:hAnsi="宋体"/>
          <w:sz w:val="24"/>
          <w:szCs w:val="24"/>
        </w:rPr>
      </w:pPr>
      <w:bookmarkStart w:id="142" w:name="_Toc179632559"/>
      <w:bookmarkEnd w:id="142"/>
      <w:bookmarkStart w:id="143" w:name="_Toc482375172"/>
      <w:bookmarkStart w:id="144" w:name="_Toc482374797"/>
      <w:bookmarkStart w:id="145" w:name="_Toc482721764"/>
      <w:bookmarkStart w:id="146" w:name="_Toc478565831"/>
      <w:bookmarkStart w:id="147" w:name="_Toc482374700"/>
      <w:bookmarkStart w:id="148" w:name="_Toc31765"/>
      <w:bookmarkStart w:id="149" w:name="_Toc459655417"/>
      <w:r>
        <w:rPr>
          <w:rFonts w:hint="eastAsia" w:ascii="宋体" w:hAnsi="宋体"/>
          <w:sz w:val="24"/>
          <w:szCs w:val="24"/>
        </w:rPr>
        <w:t>本工程不允许分包。</w:t>
      </w:r>
      <w:bookmarkEnd w:id="143"/>
      <w:bookmarkEnd w:id="144"/>
      <w:bookmarkEnd w:id="145"/>
      <w:bookmarkEnd w:id="146"/>
      <w:bookmarkEnd w:id="147"/>
    </w:p>
    <w:p>
      <w:pPr>
        <w:spacing w:line="460" w:lineRule="exact"/>
        <w:ind w:firstLine="480" w:firstLineChars="200"/>
        <w:rPr>
          <w:rFonts w:ascii="宋体" w:hAnsi="宋体"/>
          <w:sz w:val="24"/>
          <w:szCs w:val="24"/>
        </w:rPr>
      </w:pPr>
      <w:bookmarkStart w:id="150" w:name="_Toc482721765"/>
      <w:bookmarkStart w:id="151" w:name="_Toc482374798"/>
      <w:bookmarkStart w:id="152" w:name="_Toc482375173"/>
      <w:bookmarkStart w:id="153" w:name="_Toc478565832"/>
      <w:bookmarkStart w:id="154" w:name="_Toc482374701"/>
      <w:r>
        <w:rPr>
          <w:rFonts w:hint="eastAsia" w:ascii="宋体" w:hAnsi="宋体"/>
          <w:sz w:val="24"/>
          <w:szCs w:val="24"/>
        </w:rPr>
        <w:t>1.1</w:t>
      </w:r>
      <w:r>
        <w:rPr>
          <w:rFonts w:hint="eastAsia" w:ascii="宋体" w:hAnsi="宋体"/>
          <w:sz w:val="24"/>
          <w:szCs w:val="24"/>
          <w:lang w:val="en-US" w:eastAsia="zh-CN"/>
        </w:rPr>
        <w:t>1</w:t>
      </w:r>
      <w:r>
        <w:rPr>
          <w:rFonts w:hint="eastAsia" w:ascii="宋体" w:hAnsi="宋体"/>
          <w:sz w:val="24"/>
          <w:szCs w:val="24"/>
        </w:rPr>
        <w:t xml:space="preserve"> 偏离</w:t>
      </w:r>
      <w:bookmarkEnd w:id="148"/>
      <w:bookmarkEnd w:id="149"/>
      <w:bookmarkEnd w:id="150"/>
      <w:bookmarkEnd w:id="151"/>
      <w:bookmarkEnd w:id="152"/>
      <w:bookmarkEnd w:id="153"/>
      <w:bookmarkEnd w:id="154"/>
    </w:p>
    <w:p>
      <w:pPr>
        <w:spacing w:line="460" w:lineRule="exact"/>
        <w:ind w:firstLine="480" w:firstLineChars="200"/>
        <w:rPr>
          <w:rFonts w:ascii="宋体" w:hAnsi="宋体"/>
          <w:sz w:val="24"/>
          <w:szCs w:val="24"/>
        </w:rPr>
      </w:pPr>
      <w:r>
        <w:rPr>
          <w:rFonts w:hint="eastAsia" w:ascii="宋体" w:hAnsi="宋体"/>
          <w:sz w:val="24"/>
          <w:szCs w:val="24"/>
        </w:rPr>
        <w:t>不允许。</w:t>
      </w:r>
    </w:p>
    <w:p>
      <w:pPr>
        <w:spacing w:line="460" w:lineRule="exact"/>
        <w:rPr>
          <w:rFonts w:ascii="宋体" w:hAnsi="宋体"/>
          <w:b/>
          <w:sz w:val="24"/>
          <w:szCs w:val="24"/>
        </w:rPr>
      </w:pPr>
      <w:bookmarkStart w:id="155" w:name="_Toc179632560"/>
      <w:bookmarkEnd w:id="155"/>
      <w:bookmarkStart w:id="156" w:name="_Toc144974510"/>
      <w:bookmarkEnd w:id="156"/>
      <w:bookmarkStart w:id="157" w:name="_Toc152042318"/>
      <w:bookmarkEnd w:id="157"/>
      <w:bookmarkStart w:id="158" w:name="_Toc152045542"/>
      <w:bookmarkEnd w:id="158"/>
      <w:bookmarkStart w:id="159" w:name="_Toc482721767"/>
      <w:bookmarkStart w:id="160" w:name="_Toc482375174"/>
      <w:bookmarkStart w:id="161" w:name="_Toc482374702"/>
      <w:bookmarkStart w:id="162" w:name="_Toc482374799"/>
      <w:bookmarkStart w:id="163" w:name="_Toc30687"/>
      <w:bookmarkStart w:id="164" w:name="_Toc478565833"/>
      <w:r>
        <w:rPr>
          <w:rFonts w:hint="eastAsia" w:ascii="宋体" w:hAnsi="宋体"/>
          <w:b/>
          <w:sz w:val="24"/>
          <w:szCs w:val="24"/>
        </w:rPr>
        <w:t>2. 招标文件</w:t>
      </w:r>
      <w:bookmarkEnd w:id="159"/>
      <w:bookmarkEnd w:id="160"/>
      <w:bookmarkEnd w:id="161"/>
      <w:bookmarkEnd w:id="162"/>
      <w:bookmarkEnd w:id="163"/>
      <w:bookmarkEnd w:id="164"/>
    </w:p>
    <w:p>
      <w:pPr>
        <w:spacing w:line="460" w:lineRule="exact"/>
        <w:ind w:firstLine="480" w:firstLineChars="200"/>
        <w:rPr>
          <w:rFonts w:ascii="宋体" w:hAnsi="宋体"/>
          <w:sz w:val="24"/>
          <w:szCs w:val="24"/>
        </w:rPr>
      </w:pPr>
      <w:bookmarkStart w:id="165" w:name="_Toc152042319"/>
      <w:bookmarkEnd w:id="165"/>
      <w:bookmarkStart w:id="166" w:name="_Toc152045543"/>
      <w:bookmarkEnd w:id="166"/>
      <w:bookmarkStart w:id="167" w:name="_Toc144974511"/>
      <w:bookmarkEnd w:id="167"/>
      <w:bookmarkStart w:id="168" w:name="_Toc179632561"/>
      <w:bookmarkEnd w:id="168"/>
      <w:bookmarkStart w:id="169" w:name="_Toc459655419"/>
      <w:bookmarkStart w:id="170" w:name="_Toc482375175"/>
      <w:bookmarkStart w:id="171" w:name="_Toc482374800"/>
      <w:bookmarkStart w:id="172" w:name="_Toc478565834"/>
      <w:bookmarkStart w:id="173" w:name="_Toc482374703"/>
      <w:bookmarkStart w:id="174" w:name="_Toc482721768"/>
      <w:bookmarkStart w:id="175" w:name="_Toc535"/>
      <w:r>
        <w:rPr>
          <w:rFonts w:hint="eastAsia" w:ascii="宋体" w:hAnsi="宋体"/>
          <w:sz w:val="24"/>
          <w:szCs w:val="24"/>
        </w:rPr>
        <w:t>2.1 招标文件的组成</w:t>
      </w:r>
      <w:bookmarkEnd w:id="169"/>
      <w:bookmarkEnd w:id="170"/>
      <w:bookmarkEnd w:id="171"/>
      <w:bookmarkEnd w:id="172"/>
      <w:bookmarkEnd w:id="173"/>
      <w:bookmarkEnd w:id="174"/>
      <w:bookmarkEnd w:id="175"/>
    </w:p>
    <w:p>
      <w:pPr>
        <w:spacing w:line="460" w:lineRule="exact"/>
        <w:ind w:firstLine="480" w:firstLineChars="200"/>
        <w:rPr>
          <w:rFonts w:hint="eastAsia" w:ascii="宋体" w:hAnsi="宋体"/>
          <w:sz w:val="24"/>
          <w:szCs w:val="24"/>
        </w:rPr>
      </w:pPr>
      <w:r>
        <w:rPr>
          <w:rFonts w:hint="eastAsia" w:ascii="宋体" w:hAnsi="宋体"/>
          <w:sz w:val="24"/>
          <w:szCs w:val="24"/>
        </w:rPr>
        <w:t>本招标文件包括：</w:t>
      </w:r>
    </w:p>
    <w:p>
      <w:pPr>
        <w:spacing w:line="460" w:lineRule="exact"/>
        <w:ind w:firstLine="480" w:firstLineChars="200"/>
        <w:rPr>
          <w:rFonts w:hint="eastAsia" w:ascii="宋体" w:hAnsi="宋体"/>
          <w:sz w:val="24"/>
          <w:szCs w:val="24"/>
        </w:rPr>
      </w:pPr>
      <w:r>
        <w:rPr>
          <w:rFonts w:hint="eastAsia" w:ascii="宋体" w:hAnsi="宋体"/>
          <w:sz w:val="24"/>
          <w:szCs w:val="24"/>
        </w:rPr>
        <w:t>第一章 招标公告；</w:t>
      </w:r>
    </w:p>
    <w:p>
      <w:pPr>
        <w:spacing w:line="460" w:lineRule="exact"/>
        <w:ind w:firstLine="480" w:firstLineChars="200"/>
        <w:rPr>
          <w:rFonts w:hint="eastAsia" w:ascii="宋体" w:hAnsi="宋体"/>
          <w:sz w:val="24"/>
          <w:szCs w:val="24"/>
        </w:rPr>
      </w:pPr>
      <w:r>
        <w:rPr>
          <w:rFonts w:hint="eastAsia" w:ascii="宋体" w:hAnsi="宋体"/>
          <w:sz w:val="24"/>
          <w:szCs w:val="24"/>
        </w:rPr>
        <w:t>第二章 投标人须知；</w:t>
      </w:r>
    </w:p>
    <w:p>
      <w:pPr>
        <w:spacing w:line="460" w:lineRule="exact"/>
        <w:ind w:firstLine="480" w:firstLineChars="200"/>
        <w:rPr>
          <w:rFonts w:ascii="宋体" w:hAnsi="宋体"/>
          <w:sz w:val="24"/>
          <w:szCs w:val="24"/>
        </w:rPr>
      </w:pPr>
      <w:r>
        <w:rPr>
          <w:rFonts w:hint="eastAsia" w:ascii="宋体" w:hAnsi="宋体"/>
          <w:sz w:val="24"/>
          <w:szCs w:val="24"/>
        </w:rPr>
        <w:t>第三章 评标办法（综合评分法）；</w:t>
      </w:r>
    </w:p>
    <w:p>
      <w:pPr>
        <w:spacing w:line="460" w:lineRule="exact"/>
        <w:ind w:firstLine="480" w:firstLineChars="200"/>
        <w:rPr>
          <w:rFonts w:ascii="宋体" w:hAnsi="宋体"/>
          <w:sz w:val="24"/>
          <w:szCs w:val="24"/>
        </w:rPr>
      </w:pPr>
      <w:r>
        <w:rPr>
          <w:rFonts w:hint="eastAsia" w:ascii="宋体" w:hAnsi="宋体"/>
          <w:sz w:val="24"/>
          <w:szCs w:val="24"/>
        </w:rPr>
        <w:t>第四章 合同条款及格式；</w:t>
      </w:r>
    </w:p>
    <w:p>
      <w:pPr>
        <w:spacing w:line="460" w:lineRule="exact"/>
        <w:ind w:firstLine="480" w:firstLineChars="200"/>
        <w:rPr>
          <w:rFonts w:ascii="宋体" w:hAnsi="宋体"/>
          <w:sz w:val="24"/>
          <w:szCs w:val="24"/>
        </w:rPr>
      </w:pPr>
      <w:r>
        <w:rPr>
          <w:rFonts w:hint="eastAsia" w:ascii="宋体" w:hAnsi="宋体"/>
          <w:sz w:val="24"/>
          <w:szCs w:val="24"/>
        </w:rPr>
        <w:t>第五章 投标文件格式；</w:t>
      </w:r>
    </w:p>
    <w:p>
      <w:pPr>
        <w:spacing w:line="460" w:lineRule="exact"/>
        <w:ind w:firstLine="480" w:firstLineChars="200"/>
        <w:rPr>
          <w:rFonts w:ascii="宋体" w:hAnsi="宋体" w:cs="宋体"/>
          <w:sz w:val="24"/>
          <w:szCs w:val="24"/>
        </w:rPr>
      </w:pPr>
      <w:bookmarkStart w:id="176" w:name="_Toc22401"/>
      <w:bookmarkEnd w:id="176"/>
      <w:bookmarkStart w:id="177" w:name="_Toc144974514"/>
      <w:bookmarkEnd w:id="177"/>
      <w:bookmarkStart w:id="178" w:name="_Toc152042322"/>
      <w:bookmarkEnd w:id="178"/>
      <w:bookmarkStart w:id="179" w:name="_Toc179632564"/>
      <w:bookmarkEnd w:id="179"/>
      <w:bookmarkStart w:id="180" w:name="_Toc152045546"/>
      <w:bookmarkStart w:id="181" w:name="_Toc478565837"/>
      <w:bookmarkStart w:id="182" w:name="_Toc482374706"/>
      <w:bookmarkStart w:id="183" w:name="_Toc482721771"/>
      <w:bookmarkStart w:id="184" w:name="_Toc482374803"/>
      <w:bookmarkStart w:id="185" w:name="_Toc482375178"/>
      <w:r>
        <w:rPr>
          <w:rFonts w:hint="eastAsia" w:ascii="宋体" w:hAnsi="宋体" w:cs="宋体"/>
          <w:sz w:val="24"/>
          <w:szCs w:val="24"/>
        </w:rPr>
        <w:t xml:space="preserve">根据本章第 1.10 款第 2.2 款和第 2.3 款对招标文件所作的澄清、修改，构成招标文件的组成部分。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投标人在投标截止时间前，应通过“唐河县公共资源交易中心网”随时查看有关该工程招标文件的澄清、修改(招标答疑、补遗文件)公示等内容。否则，其风险应由投标人自行承担。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 </w:t>
      </w:r>
    </w:p>
    <w:p>
      <w:pPr>
        <w:spacing w:line="460" w:lineRule="exact"/>
        <w:ind w:firstLine="482" w:firstLineChars="200"/>
        <w:rPr>
          <w:rFonts w:ascii="宋体" w:hAnsi="宋体" w:cs="宋体"/>
          <w:b/>
          <w:bCs/>
          <w:sz w:val="24"/>
          <w:szCs w:val="24"/>
        </w:rPr>
      </w:pPr>
      <w:r>
        <w:rPr>
          <w:rFonts w:hint="eastAsia" w:ascii="宋体" w:hAnsi="宋体" w:cs="宋体"/>
          <w:b/>
          <w:bCs/>
          <w:sz w:val="24"/>
          <w:szCs w:val="24"/>
        </w:rPr>
        <w:t>2.2招标文件的澄清与修改</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2.2.1投标人从“唐河县公共资源交易中心网”下载招标文件后，应仔细阅读招标文件的全部内容。如有疑问，应及时向招标人提出，以便澄清。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2.2.2招标人不集中组织答疑，实行网上提疑和答疑。投标人若对招标文件有疑问，需要招标人予以澄清，应登录“唐河县公共资源交易中心网”以不署名的形式提出。按投标人须知前附表规定时限前提疑。详见《唐河县公共资源交易中心网上招投标系统操作手册》。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2.2.3招标人将按投标人须知前附表规定时限前在网上解答招标文件的疑问，并形成招标文件的澄清答疑文件。招标文件的澄清答疑文件将在“唐河县公共资源交易中心网”向所有投标人公示，但不指明来源。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2.2.4招标文件发布后，在投标人须知前附表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2.2.5招标文件的答疑在“唐河县公共资源交易中心网”公示后，若投标人对招标文件的答疑有需要进一步澄清的，应在 24 小时内以不署名的形式在“唐河县公共资源交易中心网”提出。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2.2.6投标人应注意及时浏览网上发布的澄清和修改通知并下载，因投标人原因未及时获知澄清、修改内容而导致的任何后果，概由投标人自己承担。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2.2.7如果澄清、修改招标文件的时间距投标截止时间不足15天，招标人应当顺延提交投标文件的截止时间。 </w:t>
      </w:r>
    </w:p>
    <w:p>
      <w:pPr>
        <w:spacing w:line="460" w:lineRule="exact"/>
        <w:ind w:firstLine="480" w:firstLineChars="200"/>
        <w:rPr>
          <w:rFonts w:ascii="宋体" w:hAnsi="宋体" w:cs="宋体"/>
          <w:sz w:val="24"/>
          <w:szCs w:val="24"/>
        </w:rPr>
      </w:pPr>
      <w:r>
        <w:rPr>
          <w:rFonts w:hint="eastAsia" w:ascii="宋体" w:hAnsi="宋体" w:cs="宋体"/>
          <w:sz w:val="24"/>
          <w:szCs w:val="24"/>
        </w:rPr>
        <w:t xml:space="preserve">2.2.8招标文件的澄清、修改、补充等内容均以网上答疑形式明确的内容为准。当招标文件的澄清、修改、补充等在同一内容的表述上不一致时，以最后发出的网上答疑为准。 </w:t>
      </w:r>
    </w:p>
    <w:p>
      <w:pPr>
        <w:spacing w:line="460" w:lineRule="exact"/>
        <w:rPr>
          <w:rFonts w:ascii="宋体" w:hAnsi="宋体"/>
          <w:b/>
          <w:sz w:val="24"/>
          <w:szCs w:val="24"/>
        </w:rPr>
      </w:pPr>
      <w:r>
        <w:rPr>
          <w:rFonts w:hint="eastAsia" w:ascii="宋体" w:hAnsi="宋体"/>
          <w:b/>
          <w:sz w:val="24"/>
          <w:szCs w:val="24"/>
        </w:rPr>
        <w:t xml:space="preserve">3. </w:t>
      </w:r>
      <w:bookmarkEnd w:id="180"/>
      <w:r>
        <w:rPr>
          <w:rFonts w:hint="eastAsia" w:ascii="宋体" w:hAnsi="宋体"/>
          <w:b/>
          <w:sz w:val="24"/>
          <w:szCs w:val="24"/>
        </w:rPr>
        <w:t>投标文件</w:t>
      </w:r>
      <w:bookmarkEnd w:id="181"/>
      <w:bookmarkEnd w:id="182"/>
      <w:bookmarkEnd w:id="183"/>
      <w:bookmarkEnd w:id="184"/>
      <w:bookmarkEnd w:id="185"/>
    </w:p>
    <w:p>
      <w:pPr>
        <w:spacing w:line="460" w:lineRule="exact"/>
        <w:ind w:firstLine="480" w:firstLineChars="200"/>
        <w:rPr>
          <w:rFonts w:ascii="宋体" w:hAnsi="宋体"/>
          <w:sz w:val="24"/>
          <w:szCs w:val="24"/>
        </w:rPr>
      </w:pPr>
      <w:bookmarkStart w:id="186" w:name="_Toc152042323"/>
      <w:bookmarkEnd w:id="186"/>
      <w:bookmarkStart w:id="187" w:name="_Toc144974515"/>
      <w:bookmarkEnd w:id="187"/>
      <w:bookmarkStart w:id="188" w:name="_Toc179632565"/>
      <w:bookmarkEnd w:id="188"/>
      <w:bookmarkStart w:id="189" w:name="_Toc152045547"/>
      <w:bookmarkEnd w:id="189"/>
      <w:bookmarkStart w:id="190" w:name="_Toc482375179"/>
      <w:bookmarkStart w:id="191" w:name="_Toc478565838"/>
      <w:bookmarkStart w:id="192" w:name="_Toc482374707"/>
      <w:bookmarkStart w:id="193" w:name="_Toc20011"/>
      <w:bookmarkStart w:id="194" w:name="_Toc482721772"/>
      <w:bookmarkStart w:id="195" w:name="_Toc459655423"/>
      <w:bookmarkStart w:id="196" w:name="_Toc482374804"/>
      <w:r>
        <w:rPr>
          <w:rFonts w:hint="eastAsia" w:ascii="宋体" w:hAnsi="宋体"/>
          <w:sz w:val="24"/>
          <w:szCs w:val="24"/>
        </w:rPr>
        <w:t>3.1 投标文件的组成</w:t>
      </w:r>
      <w:bookmarkEnd w:id="190"/>
      <w:bookmarkEnd w:id="191"/>
      <w:bookmarkEnd w:id="192"/>
      <w:bookmarkEnd w:id="193"/>
      <w:bookmarkEnd w:id="194"/>
      <w:bookmarkEnd w:id="195"/>
      <w:bookmarkEnd w:id="196"/>
    </w:p>
    <w:p>
      <w:pPr>
        <w:spacing w:line="460" w:lineRule="exact"/>
        <w:ind w:firstLine="480" w:firstLineChars="200"/>
        <w:rPr>
          <w:rFonts w:ascii="宋体" w:hAnsi="宋体"/>
          <w:sz w:val="24"/>
          <w:szCs w:val="24"/>
        </w:rPr>
      </w:pPr>
      <w:r>
        <w:rPr>
          <w:rFonts w:hint="eastAsia" w:ascii="宋体" w:hAnsi="宋体"/>
          <w:sz w:val="24"/>
          <w:szCs w:val="24"/>
        </w:rPr>
        <w:t>3.1.1投标文件应包括下列内容：</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"_Toc15053 " </w:instrText>
      </w:r>
      <w:r>
        <w:rPr>
          <w:sz w:val="24"/>
          <w:szCs w:val="24"/>
        </w:rPr>
        <w:fldChar w:fldCharType="separate"/>
      </w:r>
      <w:r>
        <w:rPr>
          <w:rStyle w:val="27"/>
          <w:rFonts w:hint="eastAsia" w:ascii="宋体" w:hAnsi="宋体"/>
          <w:color w:val="auto"/>
          <w:sz w:val="24"/>
          <w:szCs w:val="24"/>
        </w:rPr>
        <w:t>一、投标函及投标函附录</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"_Toc15486 " </w:instrText>
      </w:r>
      <w:r>
        <w:rPr>
          <w:sz w:val="24"/>
          <w:szCs w:val="24"/>
        </w:rPr>
        <w:fldChar w:fldCharType="separate"/>
      </w:r>
      <w:r>
        <w:rPr>
          <w:rStyle w:val="27"/>
          <w:rFonts w:hint="eastAsia" w:ascii="宋体" w:hAnsi="宋体"/>
          <w:color w:val="auto"/>
          <w:sz w:val="24"/>
          <w:szCs w:val="24"/>
        </w:rPr>
        <w:t>二、法定代表人身份证明</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"_Toc7585 " </w:instrText>
      </w:r>
      <w:r>
        <w:rPr>
          <w:sz w:val="24"/>
          <w:szCs w:val="24"/>
        </w:rPr>
        <w:fldChar w:fldCharType="separate"/>
      </w:r>
      <w:r>
        <w:rPr>
          <w:rStyle w:val="27"/>
          <w:rFonts w:hint="eastAsia" w:ascii="宋体" w:hAnsi="宋体"/>
          <w:color w:val="auto"/>
          <w:sz w:val="24"/>
          <w:szCs w:val="24"/>
        </w:rPr>
        <w:t>三、法定代表人授权委托书</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"_Toc18118 " </w:instrText>
      </w:r>
      <w:r>
        <w:rPr>
          <w:sz w:val="24"/>
          <w:szCs w:val="24"/>
        </w:rPr>
        <w:fldChar w:fldCharType="separate"/>
      </w:r>
      <w:r>
        <w:rPr>
          <w:rStyle w:val="27"/>
          <w:rFonts w:hint="eastAsia" w:ascii="宋体" w:hAnsi="宋体"/>
          <w:color w:val="auto"/>
          <w:sz w:val="24"/>
          <w:szCs w:val="24"/>
        </w:rPr>
        <w:t>四、投标保证金</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sz w:val="24"/>
          <w:szCs w:val="24"/>
        </w:rPr>
        <w:fldChar w:fldCharType="begin"/>
      </w:r>
      <w:r>
        <w:rPr>
          <w:sz w:val="24"/>
          <w:szCs w:val="24"/>
        </w:rPr>
        <w:instrText xml:space="preserve"> HYPERLINK \l "_Toc26233 " </w:instrText>
      </w:r>
      <w:r>
        <w:rPr>
          <w:sz w:val="24"/>
          <w:szCs w:val="24"/>
        </w:rPr>
        <w:fldChar w:fldCharType="separate"/>
      </w:r>
      <w:r>
        <w:rPr>
          <w:rStyle w:val="27"/>
          <w:rFonts w:hint="eastAsia" w:ascii="宋体" w:hAnsi="宋体"/>
          <w:color w:val="auto"/>
          <w:sz w:val="24"/>
          <w:szCs w:val="24"/>
        </w:rPr>
        <w:t>五、监理大纲</w:t>
      </w:r>
      <w:r>
        <w:rPr>
          <w:rStyle w:val="27"/>
          <w:rFonts w:hint="eastAsia" w:ascii="宋体" w:hAnsi="宋体"/>
          <w:color w:val="auto"/>
          <w:sz w:val="24"/>
          <w:szCs w:val="24"/>
        </w:rPr>
        <w:fldChar w:fldCharType="end"/>
      </w:r>
      <w:r>
        <w:rPr>
          <w:rFonts w:hint="eastAsia" w:ascii="宋体" w:hAnsi="宋体"/>
          <w:sz w:val="24"/>
          <w:szCs w:val="24"/>
        </w:rPr>
        <w:t>（暗标）；</w:t>
      </w:r>
    </w:p>
    <w:p>
      <w:pPr>
        <w:spacing w:line="460" w:lineRule="exact"/>
        <w:ind w:firstLine="480" w:firstLineChars="200"/>
        <w:rPr>
          <w:rFonts w:ascii="宋体" w:hAnsi="宋体"/>
          <w:sz w:val="24"/>
          <w:szCs w:val="24"/>
        </w:rPr>
      </w:pPr>
      <w:r>
        <w:rPr>
          <w:rFonts w:hint="eastAsia" w:ascii="宋体" w:hAnsi="宋体"/>
          <w:sz w:val="24"/>
          <w:szCs w:val="24"/>
        </w:rPr>
        <w:t>六、</w:t>
      </w:r>
      <w:r>
        <w:rPr>
          <w:sz w:val="24"/>
          <w:szCs w:val="24"/>
        </w:rPr>
        <w:fldChar w:fldCharType="begin"/>
      </w:r>
      <w:r>
        <w:rPr>
          <w:sz w:val="24"/>
          <w:szCs w:val="24"/>
        </w:rPr>
        <w:instrText xml:space="preserve"> HYPERLINK \l "_Toc23098 " </w:instrText>
      </w:r>
      <w:r>
        <w:rPr>
          <w:sz w:val="24"/>
          <w:szCs w:val="24"/>
        </w:rPr>
        <w:fldChar w:fldCharType="separate"/>
      </w:r>
      <w:r>
        <w:rPr>
          <w:rStyle w:val="27"/>
          <w:rFonts w:hint="eastAsia" w:ascii="宋体" w:hAnsi="宋体"/>
          <w:color w:val="auto"/>
          <w:sz w:val="24"/>
          <w:szCs w:val="24"/>
        </w:rPr>
        <w:t>项目管理机构</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七</w:t>
      </w:r>
      <w:r>
        <w:rPr>
          <w:sz w:val="24"/>
          <w:szCs w:val="24"/>
        </w:rPr>
        <w:fldChar w:fldCharType="begin"/>
      </w:r>
      <w:r>
        <w:rPr>
          <w:sz w:val="24"/>
          <w:szCs w:val="24"/>
        </w:rPr>
        <w:instrText xml:space="preserve"> HYPERLINK \l "_Toc12441 " </w:instrText>
      </w:r>
      <w:r>
        <w:rPr>
          <w:sz w:val="24"/>
          <w:szCs w:val="24"/>
        </w:rPr>
        <w:fldChar w:fldCharType="separate"/>
      </w:r>
      <w:r>
        <w:rPr>
          <w:rStyle w:val="27"/>
          <w:rFonts w:hint="eastAsia" w:ascii="宋体" w:hAnsi="宋体"/>
          <w:color w:val="auto"/>
          <w:sz w:val="24"/>
          <w:szCs w:val="24"/>
        </w:rPr>
        <w:t>、资格审查资料</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480" w:firstLineChars="200"/>
        <w:rPr>
          <w:rFonts w:ascii="宋体" w:hAnsi="宋体"/>
          <w:sz w:val="24"/>
          <w:szCs w:val="24"/>
        </w:rPr>
      </w:pPr>
      <w:r>
        <w:rPr>
          <w:rFonts w:hint="eastAsia" w:ascii="宋体" w:hAnsi="宋体"/>
          <w:sz w:val="24"/>
          <w:szCs w:val="24"/>
        </w:rPr>
        <w:t>八</w:t>
      </w:r>
      <w:r>
        <w:rPr>
          <w:sz w:val="24"/>
          <w:szCs w:val="24"/>
        </w:rPr>
        <w:fldChar w:fldCharType="begin"/>
      </w:r>
      <w:r>
        <w:rPr>
          <w:sz w:val="24"/>
          <w:szCs w:val="24"/>
        </w:rPr>
        <w:instrText xml:space="preserve"> HYPERLINK \l "_Toc7686 " </w:instrText>
      </w:r>
      <w:r>
        <w:rPr>
          <w:sz w:val="24"/>
          <w:szCs w:val="24"/>
        </w:rPr>
        <w:fldChar w:fldCharType="separate"/>
      </w:r>
      <w:r>
        <w:rPr>
          <w:rStyle w:val="27"/>
          <w:rFonts w:hint="eastAsia" w:ascii="宋体" w:hAnsi="宋体"/>
          <w:color w:val="auto"/>
          <w:sz w:val="24"/>
          <w:szCs w:val="24"/>
        </w:rPr>
        <w:t>、其他资料</w:t>
      </w:r>
      <w:r>
        <w:rPr>
          <w:rStyle w:val="27"/>
          <w:rFonts w:hint="eastAsia" w:ascii="宋体" w:hAnsi="宋体"/>
          <w:color w:val="auto"/>
          <w:sz w:val="24"/>
          <w:szCs w:val="24"/>
        </w:rPr>
        <w:fldChar w:fldCharType="end"/>
      </w:r>
      <w:r>
        <w:rPr>
          <w:rFonts w:hint="eastAsia" w:ascii="宋体" w:hAnsi="宋体"/>
          <w:sz w:val="24"/>
          <w:szCs w:val="24"/>
        </w:rPr>
        <w:t>。</w:t>
      </w:r>
    </w:p>
    <w:p>
      <w:pPr>
        <w:spacing w:line="460" w:lineRule="exact"/>
        <w:ind w:firstLine="361" w:firstLineChars="150"/>
        <w:rPr>
          <w:rFonts w:ascii="宋体" w:hAnsi="宋体"/>
          <w:b/>
          <w:bCs/>
          <w:sz w:val="24"/>
          <w:szCs w:val="24"/>
        </w:rPr>
      </w:pPr>
      <w:r>
        <w:rPr>
          <w:rFonts w:hint="eastAsia" w:ascii="宋体" w:hAnsi="宋体"/>
          <w:b/>
          <w:bCs/>
          <w:sz w:val="24"/>
          <w:szCs w:val="24"/>
        </w:rPr>
        <w:t>3.1.2 技术标（监理大纲）</w:t>
      </w:r>
    </w:p>
    <w:p>
      <w:pPr>
        <w:spacing w:line="460" w:lineRule="exact"/>
        <w:ind w:firstLine="482" w:firstLineChars="200"/>
        <w:rPr>
          <w:rFonts w:ascii="宋体" w:hAnsi="宋体"/>
          <w:b/>
          <w:bCs/>
          <w:color w:val="FF0000"/>
          <w:sz w:val="24"/>
          <w:szCs w:val="24"/>
        </w:rPr>
      </w:pPr>
      <w:r>
        <w:rPr>
          <w:rFonts w:hint="eastAsia" w:ascii="宋体" w:hAnsi="宋体"/>
          <w:b/>
          <w:bCs/>
          <w:color w:val="FF0000"/>
          <w:sz w:val="24"/>
          <w:szCs w:val="24"/>
        </w:rPr>
        <w:t>投标人应根据有关规定，结合工程实际情况，制定监理工作内容和工作目标大纲。</w:t>
      </w:r>
    </w:p>
    <w:p>
      <w:pPr>
        <w:spacing w:line="460" w:lineRule="exact"/>
        <w:ind w:firstLine="480" w:firstLineChars="200"/>
        <w:rPr>
          <w:rFonts w:ascii="宋体" w:hAnsi="宋体"/>
          <w:sz w:val="24"/>
          <w:szCs w:val="24"/>
        </w:rPr>
      </w:pPr>
      <w:r>
        <w:rPr>
          <w:rFonts w:hint="eastAsia" w:ascii="宋体" w:hAnsi="宋体"/>
          <w:sz w:val="24"/>
          <w:szCs w:val="24"/>
        </w:rPr>
        <w:t>3.1.3构成投标文件的其它资料：见投标人须知前附表。</w:t>
      </w:r>
    </w:p>
    <w:p>
      <w:pPr>
        <w:spacing w:line="460" w:lineRule="exact"/>
        <w:ind w:firstLine="480" w:firstLineChars="200"/>
        <w:rPr>
          <w:rFonts w:ascii="宋体" w:hAnsi="宋体"/>
          <w:sz w:val="24"/>
          <w:szCs w:val="24"/>
        </w:rPr>
      </w:pPr>
      <w:bookmarkStart w:id="197" w:name="_Toc144974516"/>
      <w:bookmarkEnd w:id="197"/>
      <w:bookmarkStart w:id="198" w:name="_Toc179632566"/>
      <w:bookmarkEnd w:id="198"/>
      <w:bookmarkStart w:id="199" w:name="_Toc152045548"/>
      <w:bookmarkEnd w:id="199"/>
      <w:bookmarkStart w:id="200" w:name="_Toc152042324"/>
      <w:bookmarkEnd w:id="200"/>
      <w:bookmarkStart w:id="201" w:name="_Toc482721773"/>
      <w:bookmarkStart w:id="202" w:name="_Toc482374708"/>
      <w:bookmarkStart w:id="203" w:name="_Toc482375180"/>
      <w:bookmarkStart w:id="204" w:name="_Toc459655424"/>
      <w:bookmarkStart w:id="205" w:name="_Toc478565839"/>
      <w:bookmarkStart w:id="206" w:name="_Toc482374805"/>
      <w:bookmarkStart w:id="207" w:name="_Toc18156"/>
      <w:r>
        <w:rPr>
          <w:rFonts w:hint="eastAsia" w:ascii="宋体" w:hAnsi="宋体"/>
          <w:sz w:val="24"/>
          <w:szCs w:val="24"/>
        </w:rPr>
        <w:t>3.2 投标报价</w:t>
      </w:r>
      <w:bookmarkEnd w:id="201"/>
      <w:bookmarkEnd w:id="202"/>
      <w:bookmarkEnd w:id="203"/>
      <w:bookmarkEnd w:id="204"/>
      <w:bookmarkEnd w:id="205"/>
      <w:bookmarkEnd w:id="206"/>
      <w:bookmarkEnd w:id="207"/>
    </w:p>
    <w:p>
      <w:pPr>
        <w:spacing w:line="460" w:lineRule="exact"/>
        <w:ind w:firstLine="480" w:firstLineChars="200"/>
        <w:rPr>
          <w:rFonts w:ascii="宋体" w:hAnsi="宋体"/>
          <w:sz w:val="24"/>
          <w:szCs w:val="24"/>
        </w:rPr>
      </w:pPr>
      <w:bookmarkStart w:id="208" w:name="_Toc11995"/>
      <w:bookmarkEnd w:id="208"/>
      <w:bookmarkStart w:id="209" w:name="_Toc179632567"/>
      <w:bookmarkEnd w:id="209"/>
      <w:bookmarkStart w:id="210" w:name="_Toc152045549"/>
      <w:bookmarkEnd w:id="210"/>
      <w:bookmarkStart w:id="211" w:name="_Toc144974517"/>
      <w:bookmarkEnd w:id="211"/>
      <w:bookmarkStart w:id="212" w:name="_Toc152042325"/>
      <w:bookmarkStart w:id="213" w:name="_Toc478565840"/>
      <w:bookmarkStart w:id="214" w:name="_Toc482374806"/>
      <w:bookmarkStart w:id="215" w:name="_Toc459655425"/>
      <w:bookmarkStart w:id="216" w:name="_Toc482374709"/>
      <w:bookmarkStart w:id="217" w:name="_Toc482375181"/>
      <w:r>
        <w:rPr>
          <w:rFonts w:hint="eastAsia" w:ascii="宋体" w:hAnsi="宋体"/>
          <w:sz w:val="24"/>
          <w:szCs w:val="24"/>
        </w:rPr>
        <w:t>3.2.1 投标人应充分了解该项目的总体情况以及影响投标报价的其他要素，结合本工程实际情况和企业成本、市场行情自主报价，招标人设有最高投标限价的，投标人的投标报价不得超过最高投标限价，最高投标限价在投标人须知前附表中载明</w:t>
      </w:r>
    </w:p>
    <w:p>
      <w:pPr>
        <w:spacing w:line="460" w:lineRule="exact"/>
        <w:ind w:firstLine="480" w:firstLineChars="200"/>
        <w:rPr>
          <w:rFonts w:ascii="宋体" w:hAnsi="宋体"/>
          <w:sz w:val="24"/>
          <w:szCs w:val="24"/>
        </w:rPr>
      </w:pPr>
      <w:r>
        <w:rPr>
          <w:rFonts w:hint="eastAsia" w:ascii="宋体" w:hAnsi="宋体"/>
          <w:sz w:val="24"/>
          <w:szCs w:val="24"/>
        </w:rPr>
        <w:t>3.2.2投标人的报价已包括了实施完成本项目全部监理咨询工作所需的劳务费、技术服务费、检测、测量、抽检、交通、通讯、保险、税费和利润等与监理业务有关的一切费用。</w:t>
      </w:r>
    </w:p>
    <w:p>
      <w:pPr>
        <w:spacing w:line="460" w:lineRule="exact"/>
        <w:ind w:firstLine="480" w:firstLineChars="200"/>
        <w:rPr>
          <w:rFonts w:ascii="宋体" w:hAnsi="宋体"/>
          <w:sz w:val="24"/>
          <w:szCs w:val="24"/>
        </w:rPr>
      </w:pPr>
      <w:r>
        <w:rPr>
          <w:rFonts w:hint="eastAsia" w:ascii="宋体" w:hAnsi="宋体"/>
          <w:sz w:val="24"/>
          <w:szCs w:val="24"/>
        </w:rPr>
        <w:t>3.2.3投标人在报价时应考虑监理期间的物价上涨，政策性调整等诸多因素以及由此引起的费用变动并计入报价。</w:t>
      </w:r>
    </w:p>
    <w:p>
      <w:pPr>
        <w:spacing w:line="460" w:lineRule="exact"/>
        <w:ind w:firstLine="480" w:firstLineChars="200"/>
        <w:rPr>
          <w:rFonts w:ascii="宋体" w:hAnsi="宋体"/>
          <w:color w:val="000000"/>
          <w:sz w:val="24"/>
          <w:szCs w:val="24"/>
        </w:rPr>
      </w:pPr>
      <w:bookmarkStart w:id="218" w:name="_Toc482721774"/>
      <w:r>
        <w:rPr>
          <w:rFonts w:hint="eastAsia" w:ascii="宋体" w:hAnsi="宋体"/>
          <w:color w:val="000000"/>
          <w:sz w:val="24"/>
          <w:szCs w:val="24"/>
        </w:rPr>
        <w:t>3.3 投标有效期</w:t>
      </w:r>
      <w:bookmarkEnd w:id="212"/>
      <w:bookmarkEnd w:id="213"/>
      <w:bookmarkEnd w:id="214"/>
      <w:bookmarkEnd w:id="215"/>
      <w:bookmarkEnd w:id="216"/>
      <w:bookmarkEnd w:id="217"/>
      <w:bookmarkEnd w:id="218"/>
    </w:p>
    <w:p>
      <w:pPr>
        <w:spacing w:line="460" w:lineRule="exact"/>
        <w:ind w:firstLine="480" w:firstLineChars="200"/>
        <w:rPr>
          <w:rFonts w:ascii="宋体" w:hAnsi="宋体"/>
          <w:color w:val="000000"/>
          <w:sz w:val="24"/>
          <w:szCs w:val="24"/>
        </w:rPr>
      </w:pPr>
      <w:bookmarkStart w:id="219" w:name="_Toc1834"/>
      <w:bookmarkEnd w:id="219"/>
      <w:bookmarkStart w:id="220" w:name="_Toc152042326"/>
      <w:bookmarkEnd w:id="220"/>
      <w:bookmarkStart w:id="221" w:name="_Toc152045550"/>
      <w:bookmarkEnd w:id="221"/>
      <w:bookmarkStart w:id="222" w:name="_Toc144974518"/>
      <w:bookmarkEnd w:id="222"/>
      <w:bookmarkStart w:id="223" w:name="_Toc459655426"/>
      <w:bookmarkStart w:id="224" w:name="_Toc478565841"/>
      <w:bookmarkStart w:id="225" w:name="_Toc482374710"/>
      <w:bookmarkStart w:id="226" w:name="_Toc482375182"/>
      <w:bookmarkStart w:id="227" w:name="_Toc482374807"/>
      <w:bookmarkStart w:id="228" w:name="_Toc179632568"/>
      <w:r>
        <w:rPr>
          <w:rFonts w:hint="eastAsia" w:ascii="宋体" w:hAnsi="宋体"/>
          <w:color w:val="000000"/>
          <w:sz w:val="24"/>
          <w:szCs w:val="24"/>
        </w:rPr>
        <w:t>3.3.1 除投标人须知前附表另有规定外，投标有效期为60天。</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3.3.2在投标人须知前附表规定的投标有效期内，投标人不得要求撤销或修改其投标文件。</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3.3.3在投标有效期内，投标人撤销或修改其投标文件的，应承担招标文件和法律规定的责任。</w:t>
      </w:r>
    </w:p>
    <w:p>
      <w:pPr>
        <w:spacing w:line="460" w:lineRule="exact"/>
        <w:ind w:firstLine="480" w:firstLineChars="200"/>
        <w:rPr>
          <w:rFonts w:ascii="宋体" w:hAnsi="宋体"/>
          <w:color w:val="000000"/>
          <w:sz w:val="24"/>
          <w:szCs w:val="24"/>
        </w:rPr>
      </w:pPr>
      <w:r>
        <w:rPr>
          <w:rFonts w:hint="eastAsia" w:ascii="宋体" w:hAnsi="宋体"/>
          <w:color w:val="000000"/>
          <w:sz w:val="24"/>
          <w:szCs w:val="24"/>
        </w:rPr>
        <w:t xml:space="preserve">3.3.4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spacing w:line="460" w:lineRule="exact"/>
        <w:ind w:firstLine="480" w:firstLineChars="200"/>
        <w:rPr>
          <w:rFonts w:ascii="宋体" w:hAnsi="宋体"/>
          <w:color w:val="000000"/>
          <w:sz w:val="24"/>
          <w:szCs w:val="24"/>
        </w:rPr>
      </w:pPr>
      <w:bookmarkStart w:id="229" w:name="_Toc482721775"/>
      <w:r>
        <w:rPr>
          <w:rFonts w:hint="eastAsia" w:ascii="宋体" w:hAnsi="宋体"/>
          <w:color w:val="000000"/>
          <w:sz w:val="24"/>
          <w:szCs w:val="24"/>
        </w:rPr>
        <w:t>3.4 投标保证金</w:t>
      </w:r>
      <w:bookmarkEnd w:id="223"/>
      <w:bookmarkEnd w:id="224"/>
      <w:bookmarkEnd w:id="225"/>
      <w:bookmarkEnd w:id="226"/>
      <w:bookmarkEnd w:id="227"/>
      <w:bookmarkEnd w:id="228"/>
      <w:bookmarkEnd w:id="229"/>
    </w:p>
    <w:p>
      <w:pPr>
        <w:spacing w:line="460" w:lineRule="exact"/>
        <w:ind w:firstLine="480" w:firstLineChars="200"/>
        <w:rPr>
          <w:rFonts w:ascii="宋体" w:hAnsi="宋体" w:cs="宋体"/>
          <w:color w:val="0C0C0C"/>
          <w:sz w:val="24"/>
          <w:szCs w:val="24"/>
        </w:rPr>
      </w:pPr>
      <w:bookmarkStart w:id="230" w:name="_Toc459655427"/>
      <w:bookmarkStart w:id="231" w:name="_Toc31198"/>
      <w:r>
        <w:rPr>
          <w:rFonts w:hint="eastAsia" w:ascii="宋体" w:hAnsi="宋体" w:cs="宋体"/>
          <w:color w:val="000000"/>
          <w:sz w:val="24"/>
          <w:szCs w:val="24"/>
        </w:rPr>
        <w:t>3.4.1 投标人在递交投标文件的同时，应</w:t>
      </w:r>
      <w:r>
        <w:rPr>
          <w:rFonts w:hint="eastAsia" w:ascii="宋体" w:hAnsi="宋体" w:cs="宋体"/>
          <w:color w:val="0C0C0C"/>
          <w:sz w:val="24"/>
          <w:szCs w:val="24"/>
        </w:rPr>
        <w:t>按“投标人须知前附表”中第3.4.1 项规定的金额、形式递交投标保证金，并作为其投标文件的组成部分。具体要求见投标人须知前附表。</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3.4.2投标人不按本章“投标人须知前附表”中第3.4.1 项要求提交投标保证金的，评标委员会将否决其投标。</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3.4.3未中标投标单位在发布中标结果公告后1个工作日内退还未中标单位投标保证金；</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中标单位与招标人签订正式合同后，应将合同扫描件和中标通知书扫描件上传至公共资源交易中心网站进行合同各案，合同备案成功后2个工作日内，系统自动退还中标单位的投标保证金。</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3.4.4下列任何情况发生时，投标保证金将被没收：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（1）投标人在招标文件规定的投标有效期内撤回其投标文件；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（2）在投标文件中有意提供虚假材料谋取中标；</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（3）中标人无正当理由不与采购人订立合同，在签订合同时向采购人提出附加条件；</w:t>
      </w:r>
    </w:p>
    <w:p>
      <w:pPr>
        <w:spacing w:line="460" w:lineRule="exact"/>
        <w:ind w:firstLine="480" w:firstLineChars="200"/>
        <w:rPr>
          <w:rFonts w:ascii="宋体" w:hAnsi="宋体" w:cs="宋体"/>
          <w:color w:val="0C0C0C"/>
          <w:sz w:val="24"/>
          <w:szCs w:val="24"/>
        </w:rPr>
      </w:pPr>
      <w:r>
        <w:rPr>
          <w:rFonts w:hint="eastAsia" w:ascii="宋体" w:hAnsi="宋体" w:cs="宋体"/>
          <w:color w:val="0C0C0C"/>
          <w:sz w:val="24"/>
          <w:szCs w:val="24"/>
        </w:rPr>
        <w:t>（4）将中标项目转让给他人，或者在投标文件中未说明，且未经采购人同意，将中标项目分包给他人的；</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（5）中标人未按招标文件规定按时向采购代理机构交纳中标服务费的。</w:t>
      </w:r>
    </w:p>
    <w:p>
      <w:pPr>
        <w:spacing w:line="460" w:lineRule="exact"/>
        <w:ind w:firstLine="480" w:firstLineChars="200"/>
        <w:rPr>
          <w:rFonts w:hint="eastAsia" w:ascii="宋体" w:hAnsi="宋体" w:cs="宋体"/>
          <w:color w:val="0C0C0C"/>
          <w:sz w:val="24"/>
          <w:szCs w:val="24"/>
          <w:lang w:val="en-US" w:eastAsia="zh-CN"/>
        </w:rPr>
      </w:pPr>
      <w:r>
        <w:rPr>
          <w:rFonts w:hint="eastAsia" w:ascii="宋体" w:hAnsi="宋体" w:cs="宋体"/>
          <w:color w:val="0C0C0C"/>
          <w:sz w:val="24"/>
          <w:szCs w:val="24"/>
          <w:lang w:val="en-US" w:eastAsia="zh-CN"/>
        </w:rPr>
        <w:t>3.4.5保证金免缴</w:t>
      </w:r>
    </w:p>
    <w:p>
      <w:pPr>
        <w:numPr>
          <w:ilvl w:val="0"/>
          <w:numId w:val="1"/>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纳入南阳市建筑业企业信用评价且结果为AAA级的各类投标企业，在参与南阳市政府投资项目招标投标活动中，可免缴投标保证金。信用评价结果为AAA级的企业在投标时直接上传投标文件，无需其他操作，系统直接认定。2020年度全市建筑业企业信用评价结果有效期</w:t>
      </w:r>
      <w:r>
        <w:rPr>
          <w:rFonts w:hint="eastAsia" w:ascii="宋体" w:hAnsi="宋体" w:eastAsia="宋体" w:cs="宋体"/>
          <w:color w:val="0C0C0C"/>
          <w:sz w:val="24"/>
          <w:szCs w:val="24"/>
          <w:lang w:val="en-US" w:eastAsia="zh-CN"/>
        </w:rPr>
        <w:t>自2021年4月30日到2022年4月29日止。</w:t>
      </w:r>
    </w:p>
    <w:p>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cs="宋体"/>
          <w:color w:val="0C0C0C"/>
          <w:sz w:val="24"/>
          <w:szCs w:val="24"/>
          <w:lang w:val="en-US" w:eastAsia="zh-CN"/>
        </w:rPr>
        <w:t>（2）</w:t>
      </w:r>
      <w:r>
        <w:rPr>
          <w:rFonts w:hint="eastAsia" w:ascii="宋体" w:hAnsi="宋体" w:eastAsia="宋体" w:cs="宋体"/>
          <w:color w:val="0C0C0C"/>
          <w:sz w:val="24"/>
          <w:szCs w:val="24"/>
          <w:lang w:val="en-US" w:eastAsia="zh-CN"/>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pPr>
        <w:numPr>
          <w:ilvl w:val="0"/>
          <w:numId w:val="0"/>
        </w:numPr>
        <w:spacing w:line="460" w:lineRule="exact"/>
        <w:ind w:firstLine="480" w:firstLineChars="200"/>
        <w:rPr>
          <w:rFonts w:hint="eastAsia" w:ascii="宋体" w:hAnsi="宋体" w:eastAsia="宋体" w:cs="宋体"/>
          <w:color w:val="0C0C0C"/>
          <w:sz w:val="24"/>
          <w:szCs w:val="24"/>
          <w:lang w:val="en-US" w:eastAsia="zh-CN"/>
        </w:rPr>
      </w:pPr>
      <w:r>
        <w:rPr>
          <w:rFonts w:hint="eastAsia" w:ascii="宋体" w:hAnsi="宋体" w:eastAsia="宋体" w:cs="宋体"/>
          <w:color w:val="0C0C0C"/>
          <w:sz w:val="24"/>
          <w:szCs w:val="24"/>
          <w:lang w:val="en-US" w:eastAsia="zh-CN"/>
        </w:rPr>
        <w:t>3.5 资格审查资料</w:t>
      </w:r>
      <w:bookmarkEnd w:id="230"/>
      <w:bookmarkEnd w:id="231"/>
    </w:p>
    <w:p>
      <w:pPr>
        <w:spacing w:line="460" w:lineRule="exact"/>
        <w:ind w:firstLine="480" w:firstLineChars="200"/>
        <w:rPr>
          <w:rFonts w:hint="eastAsia" w:ascii="宋体" w:hAnsi="宋体" w:cs="宋体"/>
          <w:color w:val="0C0C0C"/>
          <w:sz w:val="24"/>
          <w:szCs w:val="24"/>
          <w:lang w:eastAsia="zh-CN"/>
        </w:rPr>
      </w:pPr>
      <w:bookmarkStart w:id="232" w:name="_Toc179632571"/>
      <w:bookmarkEnd w:id="232"/>
      <w:bookmarkStart w:id="233" w:name="_Toc152042329"/>
      <w:bookmarkEnd w:id="233"/>
      <w:bookmarkStart w:id="234" w:name="_Toc152045553"/>
      <w:bookmarkEnd w:id="234"/>
      <w:bookmarkStart w:id="235" w:name="_Toc27405"/>
      <w:bookmarkEnd w:id="235"/>
      <w:bookmarkStart w:id="236" w:name="_Toc482374711"/>
      <w:bookmarkStart w:id="237" w:name="_Toc482375183"/>
      <w:bookmarkStart w:id="238" w:name="_Toc459655428"/>
      <w:bookmarkStart w:id="239" w:name="_Toc482721776"/>
      <w:bookmarkStart w:id="240" w:name="_Toc144974521"/>
      <w:bookmarkStart w:id="241" w:name="_Toc482374808"/>
      <w:bookmarkStart w:id="242" w:name="_Toc478565842"/>
      <w:r>
        <w:rPr>
          <w:rFonts w:hint="eastAsia" w:ascii="宋体" w:hAnsi="宋体" w:cs="宋体"/>
          <w:color w:val="0C0C0C"/>
          <w:sz w:val="24"/>
          <w:szCs w:val="24"/>
        </w:rPr>
        <w:t>见投标人须知前附表</w:t>
      </w:r>
      <w:r>
        <w:rPr>
          <w:rFonts w:hint="eastAsia" w:ascii="宋体" w:hAnsi="宋体" w:cs="宋体"/>
          <w:color w:val="0C0C0C"/>
          <w:sz w:val="24"/>
          <w:szCs w:val="24"/>
          <w:lang w:eastAsia="zh-CN"/>
        </w:rPr>
        <w:t>。</w:t>
      </w:r>
    </w:p>
    <w:p>
      <w:pPr>
        <w:spacing w:line="460" w:lineRule="exact"/>
        <w:ind w:firstLine="480" w:firstLineChars="200"/>
        <w:rPr>
          <w:rFonts w:hint="eastAsia" w:ascii="宋体" w:hAnsi="宋体" w:cs="宋体"/>
          <w:color w:val="0C0C0C"/>
          <w:sz w:val="24"/>
          <w:szCs w:val="24"/>
        </w:rPr>
      </w:pPr>
      <w:r>
        <w:rPr>
          <w:rFonts w:hint="eastAsia" w:ascii="宋体" w:hAnsi="宋体" w:cs="宋体"/>
          <w:color w:val="0C0C0C"/>
          <w:sz w:val="24"/>
          <w:szCs w:val="24"/>
        </w:rPr>
        <w:t>3.6 备选投标方案</w:t>
      </w:r>
      <w:bookmarkEnd w:id="236"/>
      <w:bookmarkEnd w:id="237"/>
      <w:bookmarkEnd w:id="238"/>
      <w:bookmarkEnd w:id="239"/>
      <w:bookmarkEnd w:id="240"/>
      <w:bookmarkEnd w:id="241"/>
      <w:bookmarkEnd w:id="242"/>
    </w:p>
    <w:p>
      <w:pPr>
        <w:spacing w:line="460" w:lineRule="exact"/>
        <w:ind w:firstLine="480" w:firstLineChars="200"/>
        <w:rPr>
          <w:rFonts w:ascii="宋体" w:hAnsi="宋体"/>
          <w:sz w:val="24"/>
          <w:szCs w:val="24"/>
        </w:rPr>
      </w:pPr>
      <w:r>
        <w:rPr>
          <w:rFonts w:hint="eastAsia" w:ascii="宋体" w:hAnsi="宋体"/>
          <w:sz w:val="24"/>
          <w:szCs w:val="24"/>
        </w:rPr>
        <w:t>除投标人须知前附表另有规定，投标人不得递交备选投标方案。</w:t>
      </w:r>
    </w:p>
    <w:p>
      <w:pPr>
        <w:spacing w:line="460" w:lineRule="exact"/>
        <w:ind w:firstLine="480" w:firstLineChars="200"/>
        <w:rPr>
          <w:rFonts w:ascii="宋体" w:hAnsi="宋体"/>
          <w:sz w:val="24"/>
          <w:szCs w:val="24"/>
        </w:rPr>
      </w:pPr>
      <w:bookmarkStart w:id="243" w:name="_Toc152045554"/>
      <w:bookmarkEnd w:id="243"/>
      <w:bookmarkStart w:id="244" w:name="_Toc179632572"/>
      <w:bookmarkEnd w:id="244"/>
      <w:bookmarkStart w:id="245" w:name="_Toc152042330"/>
      <w:bookmarkEnd w:id="245"/>
      <w:bookmarkStart w:id="246" w:name="_Toc18187"/>
      <w:bookmarkEnd w:id="246"/>
      <w:bookmarkStart w:id="247" w:name="_Toc482375184"/>
      <w:bookmarkStart w:id="248" w:name="_Toc482374712"/>
      <w:bookmarkStart w:id="249" w:name="_Toc482374809"/>
      <w:bookmarkStart w:id="250" w:name="_Toc482721777"/>
      <w:bookmarkStart w:id="251" w:name="_Toc478565843"/>
      <w:bookmarkStart w:id="252" w:name="_Toc144974522"/>
      <w:bookmarkStart w:id="253" w:name="_Toc459655429"/>
      <w:r>
        <w:rPr>
          <w:rFonts w:hint="eastAsia" w:ascii="宋体" w:hAnsi="宋体"/>
          <w:sz w:val="24"/>
          <w:szCs w:val="24"/>
        </w:rPr>
        <w:t>3.7 投标文件的编制</w:t>
      </w:r>
      <w:bookmarkEnd w:id="247"/>
      <w:bookmarkEnd w:id="248"/>
      <w:bookmarkEnd w:id="249"/>
      <w:bookmarkEnd w:id="250"/>
      <w:bookmarkEnd w:id="251"/>
      <w:bookmarkEnd w:id="252"/>
      <w:bookmarkEnd w:id="253"/>
    </w:p>
    <w:p>
      <w:pPr>
        <w:spacing w:line="460" w:lineRule="exact"/>
        <w:ind w:firstLine="480" w:firstLineChars="200"/>
        <w:rPr>
          <w:rFonts w:ascii="宋体" w:hAnsi="宋体"/>
          <w:sz w:val="24"/>
          <w:szCs w:val="24"/>
        </w:rPr>
      </w:pPr>
      <w:r>
        <w:rPr>
          <w:rFonts w:hint="eastAsia" w:ascii="宋体" w:hAnsi="宋体"/>
          <w:sz w:val="24"/>
          <w:szCs w:val="24"/>
        </w:rPr>
        <w:t>3.7.1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460" w:lineRule="exact"/>
        <w:ind w:firstLine="480" w:firstLineChars="200"/>
        <w:rPr>
          <w:rFonts w:ascii="宋体" w:hAnsi="宋体"/>
          <w:sz w:val="24"/>
          <w:szCs w:val="24"/>
        </w:rPr>
      </w:pPr>
      <w:r>
        <w:rPr>
          <w:rFonts w:hint="eastAsia" w:ascii="宋体" w:hAnsi="宋体"/>
          <w:sz w:val="24"/>
          <w:szCs w:val="24"/>
        </w:rPr>
        <w:t>3.7.2 投标文件应当对招标文件有关工期、投标有效期、质量要求、技术标准和要求、招标范围等实质性内容作出响应。</w:t>
      </w:r>
    </w:p>
    <w:p>
      <w:pPr>
        <w:spacing w:line="460" w:lineRule="exact"/>
        <w:ind w:firstLine="480" w:firstLineChars="200"/>
        <w:rPr>
          <w:rFonts w:ascii="宋体" w:hAnsi="宋体"/>
          <w:sz w:val="24"/>
          <w:szCs w:val="24"/>
        </w:rPr>
      </w:pPr>
      <w:r>
        <w:rPr>
          <w:rFonts w:hint="eastAsia" w:ascii="宋体" w:hAnsi="宋体"/>
          <w:sz w:val="24"/>
          <w:szCs w:val="24"/>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60" w:lineRule="exact"/>
        <w:ind w:firstLine="480" w:firstLineChars="200"/>
        <w:rPr>
          <w:rFonts w:ascii="宋体" w:hAnsi="宋体"/>
          <w:sz w:val="24"/>
          <w:szCs w:val="24"/>
        </w:rPr>
      </w:pPr>
      <w:r>
        <w:rPr>
          <w:rFonts w:hint="eastAsia" w:ascii="宋体" w:hAnsi="宋体"/>
          <w:sz w:val="24"/>
          <w:szCs w:val="24"/>
        </w:rPr>
        <w:t>3.7.4 投标文件份数见投标人须知前附表。</w:t>
      </w:r>
    </w:p>
    <w:p>
      <w:pPr>
        <w:spacing w:line="460" w:lineRule="exact"/>
        <w:rPr>
          <w:rFonts w:ascii="宋体" w:hAnsi="宋体"/>
          <w:b/>
          <w:sz w:val="24"/>
          <w:szCs w:val="24"/>
        </w:rPr>
      </w:pPr>
      <w:bookmarkStart w:id="254" w:name="_Toc152042331"/>
      <w:bookmarkEnd w:id="254"/>
      <w:bookmarkStart w:id="255" w:name="_Toc152045555"/>
      <w:bookmarkEnd w:id="255"/>
      <w:bookmarkStart w:id="256" w:name="_Toc144974523"/>
      <w:bookmarkEnd w:id="256"/>
      <w:bookmarkStart w:id="257" w:name="_Toc179632573"/>
      <w:bookmarkEnd w:id="257"/>
      <w:bookmarkStart w:id="258" w:name="_Toc16926"/>
      <w:bookmarkStart w:id="259" w:name="_Toc482374810"/>
      <w:bookmarkStart w:id="260" w:name="_Toc482374713"/>
      <w:bookmarkStart w:id="261" w:name="_Toc482721778"/>
      <w:bookmarkStart w:id="262" w:name="_Toc478565844"/>
      <w:bookmarkStart w:id="263" w:name="_Toc482375185"/>
      <w:r>
        <w:rPr>
          <w:rFonts w:hint="eastAsia" w:ascii="宋体" w:hAnsi="宋体"/>
          <w:b/>
          <w:sz w:val="24"/>
          <w:szCs w:val="24"/>
        </w:rPr>
        <w:t xml:space="preserve">4. </w:t>
      </w:r>
      <w:bookmarkEnd w:id="258"/>
      <w:r>
        <w:rPr>
          <w:rFonts w:hint="eastAsia" w:ascii="宋体" w:hAnsi="宋体"/>
          <w:b/>
          <w:sz w:val="24"/>
          <w:szCs w:val="24"/>
        </w:rPr>
        <w:t>投标</w:t>
      </w:r>
      <w:bookmarkEnd w:id="259"/>
      <w:bookmarkEnd w:id="260"/>
      <w:bookmarkEnd w:id="261"/>
      <w:bookmarkEnd w:id="262"/>
      <w:bookmarkEnd w:id="263"/>
    </w:p>
    <w:p>
      <w:pPr>
        <w:spacing w:line="460" w:lineRule="exact"/>
        <w:rPr>
          <w:rFonts w:ascii="宋体" w:hAnsi="宋体"/>
          <w:bCs/>
          <w:sz w:val="24"/>
          <w:szCs w:val="24"/>
        </w:rPr>
      </w:pPr>
      <w:bookmarkStart w:id="264" w:name="_Toc179632577"/>
      <w:bookmarkEnd w:id="264"/>
      <w:bookmarkStart w:id="265" w:name="_Toc152042335"/>
      <w:bookmarkEnd w:id="265"/>
      <w:bookmarkStart w:id="266" w:name="_Toc179632574"/>
      <w:bookmarkEnd w:id="266"/>
      <w:bookmarkStart w:id="267" w:name="_Toc152042332"/>
      <w:bookmarkEnd w:id="267"/>
      <w:bookmarkStart w:id="268" w:name="_Toc29602"/>
      <w:bookmarkEnd w:id="268"/>
      <w:bookmarkStart w:id="269" w:name="_Toc144974524"/>
      <w:bookmarkEnd w:id="269"/>
      <w:bookmarkStart w:id="270" w:name="_Toc152045559"/>
      <w:bookmarkEnd w:id="270"/>
      <w:bookmarkStart w:id="271" w:name="_Toc152045556"/>
      <w:bookmarkEnd w:id="271"/>
      <w:bookmarkStart w:id="272" w:name="_Toc417283087"/>
      <w:bookmarkStart w:id="273" w:name="_Toc9702"/>
      <w:bookmarkStart w:id="274" w:name="_Toc144974525"/>
      <w:bookmarkStart w:id="275" w:name="_Toc152042333"/>
      <w:bookmarkStart w:id="276" w:name="_Toc152045557"/>
      <w:bookmarkStart w:id="277" w:name="_Toc179632575"/>
      <w:bookmarkStart w:id="278" w:name="_Toc296602445"/>
      <w:bookmarkStart w:id="279" w:name="_Toc247085715"/>
      <w:bookmarkStart w:id="280" w:name="_Toc246996201"/>
      <w:bookmarkStart w:id="281" w:name="_Toc246996944"/>
      <w:bookmarkStart w:id="282" w:name="_Toc417283175"/>
      <w:bookmarkStart w:id="283" w:name="_Toc144974527"/>
      <w:bookmarkStart w:id="284" w:name="_Toc478565848"/>
      <w:bookmarkStart w:id="285" w:name="_Toc482374814"/>
      <w:bookmarkStart w:id="286" w:name="_Toc482375189"/>
      <w:bookmarkStart w:id="287" w:name="_Toc482721782"/>
      <w:bookmarkStart w:id="288" w:name="_Toc482374717"/>
      <w:r>
        <w:rPr>
          <w:rFonts w:hint="eastAsia" w:ascii="宋体" w:hAnsi="宋体"/>
          <w:bCs/>
          <w:sz w:val="24"/>
          <w:szCs w:val="24"/>
        </w:rPr>
        <w:t>4.1 投标文件的递交</w:t>
      </w:r>
      <w:bookmarkEnd w:id="272"/>
      <w:bookmarkEnd w:id="273"/>
      <w:bookmarkEnd w:id="274"/>
      <w:bookmarkEnd w:id="275"/>
      <w:bookmarkEnd w:id="276"/>
      <w:bookmarkEnd w:id="277"/>
      <w:bookmarkEnd w:id="278"/>
      <w:bookmarkEnd w:id="279"/>
      <w:bookmarkEnd w:id="280"/>
      <w:bookmarkEnd w:id="281"/>
      <w:bookmarkEnd w:id="282"/>
    </w:p>
    <w:p>
      <w:pPr>
        <w:spacing w:line="460" w:lineRule="exact"/>
        <w:ind w:firstLine="480" w:firstLineChars="200"/>
        <w:rPr>
          <w:rFonts w:ascii="宋体" w:hAnsi="宋体"/>
          <w:bCs/>
          <w:sz w:val="24"/>
          <w:szCs w:val="24"/>
        </w:rPr>
      </w:pPr>
      <w:r>
        <w:rPr>
          <w:rFonts w:hint="eastAsia" w:ascii="宋体" w:hAnsi="宋体"/>
          <w:bCs/>
          <w:sz w:val="24"/>
          <w:szCs w:val="24"/>
        </w:rPr>
        <w:t>4.1.1 电子投标文件备份电子U盘的要求:见投标人须知前附表。</w:t>
      </w:r>
    </w:p>
    <w:p>
      <w:pPr>
        <w:spacing w:line="460" w:lineRule="exact"/>
        <w:ind w:firstLine="480" w:firstLineChars="200"/>
        <w:rPr>
          <w:rFonts w:ascii="宋体" w:hAnsi="宋体"/>
          <w:bCs/>
          <w:sz w:val="24"/>
          <w:szCs w:val="24"/>
        </w:rPr>
      </w:pPr>
      <w:r>
        <w:rPr>
          <w:rFonts w:hint="eastAsia" w:ascii="宋体" w:hAnsi="宋体"/>
          <w:bCs/>
          <w:sz w:val="24"/>
          <w:szCs w:val="24"/>
        </w:rPr>
        <w:t>4.1.2 电子投标文件的递交：见投标人须知前附表。</w:t>
      </w:r>
    </w:p>
    <w:p>
      <w:pPr>
        <w:spacing w:line="460" w:lineRule="exact"/>
        <w:rPr>
          <w:rFonts w:ascii="宋体" w:hAnsi="宋体"/>
          <w:bCs/>
          <w:sz w:val="24"/>
          <w:szCs w:val="24"/>
        </w:rPr>
      </w:pPr>
      <w:r>
        <w:rPr>
          <w:rFonts w:hint="eastAsia" w:ascii="宋体" w:hAnsi="宋体"/>
          <w:bCs/>
          <w:sz w:val="24"/>
          <w:szCs w:val="24"/>
        </w:rPr>
        <w:t>4.2 电子投标文件的修改与撤回</w:t>
      </w:r>
    </w:p>
    <w:p>
      <w:pPr>
        <w:spacing w:line="460" w:lineRule="exact"/>
        <w:ind w:firstLine="480" w:firstLineChars="200"/>
        <w:rPr>
          <w:rFonts w:ascii="宋体" w:hAnsi="宋体"/>
          <w:bCs/>
          <w:sz w:val="24"/>
          <w:szCs w:val="24"/>
        </w:rPr>
      </w:pPr>
      <w:r>
        <w:rPr>
          <w:rFonts w:hint="eastAsia" w:ascii="宋体" w:hAnsi="宋体"/>
          <w:bCs/>
          <w:sz w:val="24"/>
          <w:szCs w:val="24"/>
        </w:rPr>
        <w:t>4.2.1 投标人可以在投标截止期之前修改电子投标文件。</w:t>
      </w:r>
    </w:p>
    <w:p>
      <w:pPr>
        <w:spacing w:line="460" w:lineRule="exact"/>
        <w:ind w:firstLine="480" w:firstLineChars="200"/>
        <w:rPr>
          <w:rFonts w:ascii="宋体" w:hAnsi="宋体"/>
          <w:bCs/>
          <w:sz w:val="24"/>
          <w:szCs w:val="24"/>
        </w:rPr>
      </w:pPr>
      <w:r>
        <w:rPr>
          <w:rFonts w:hint="eastAsia" w:ascii="宋体" w:hAnsi="宋体"/>
          <w:bCs/>
          <w:sz w:val="24"/>
          <w:szCs w:val="24"/>
        </w:rPr>
        <w:t>4.2.2 在投标截止期后不能修改及撤回其电子投标文件。</w:t>
      </w:r>
    </w:p>
    <w:p>
      <w:pPr>
        <w:spacing w:line="460" w:lineRule="exact"/>
        <w:rPr>
          <w:rFonts w:ascii="宋体" w:hAnsi="宋体"/>
          <w:b/>
          <w:sz w:val="24"/>
          <w:szCs w:val="24"/>
        </w:rPr>
      </w:pPr>
      <w:r>
        <w:rPr>
          <w:rFonts w:hint="eastAsia" w:ascii="宋体" w:hAnsi="宋体"/>
          <w:b/>
          <w:sz w:val="24"/>
          <w:szCs w:val="24"/>
        </w:rPr>
        <w:t xml:space="preserve">5. </w:t>
      </w:r>
      <w:bookmarkEnd w:id="283"/>
      <w:r>
        <w:rPr>
          <w:rFonts w:hint="eastAsia" w:ascii="宋体" w:hAnsi="宋体"/>
          <w:b/>
          <w:sz w:val="24"/>
          <w:szCs w:val="24"/>
        </w:rPr>
        <w:t>开标</w:t>
      </w:r>
      <w:bookmarkEnd w:id="284"/>
      <w:bookmarkEnd w:id="285"/>
      <w:bookmarkEnd w:id="286"/>
      <w:bookmarkEnd w:id="287"/>
      <w:bookmarkEnd w:id="288"/>
    </w:p>
    <w:p>
      <w:pPr>
        <w:spacing w:line="460" w:lineRule="exact"/>
        <w:rPr>
          <w:rFonts w:ascii="宋体" w:hAnsi="宋体"/>
          <w:bCs/>
          <w:sz w:val="24"/>
          <w:szCs w:val="24"/>
        </w:rPr>
      </w:pPr>
      <w:bookmarkStart w:id="289" w:name="_Toc152042338"/>
      <w:bookmarkEnd w:id="289"/>
      <w:bookmarkStart w:id="290" w:name="_Toc152042336"/>
      <w:bookmarkEnd w:id="290"/>
      <w:bookmarkStart w:id="291" w:name="_Toc16161"/>
      <w:bookmarkEnd w:id="291"/>
      <w:bookmarkStart w:id="292" w:name="_Toc26634"/>
      <w:bookmarkEnd w:id="292"/>
      <w:bookmarkStart w:id="293" w:name="_Toc179632578"/>
      <w:bookmarkEnd w:id="293"/>
      <w:bookmarkStart w:id="294" w:name="_Toc152045562"/>
      <w:bookmarkEnd w:id="294"/>
      <w:bookmarkStart w:id="295" w:name="_Toc144974530"/>
      <w:bookmarkEnd w:id="295"/>
      <w:bookmarkStart w:id="296" w:name="_Toc152045560"/>
      <w:bookmarkEnd w:id="296"/>
      <w:bookmarkStart w:id="297" w:name="_Toc246996947"/>
      <w:bookmarkStart w:id="298" w:name="_Toc19690"/>
      <w:bookmarkStart w:id="299" w:name="_Toc246996204"/>
      <w:bookmarkStart w:id="300" w:name="_Toc417283090"/>
      <w:bookmarkStart w:id="301" w:name="_Toc296602448"/>
      <w:bookmarkStart w:id="302" w:name="_Toc144974528"/>
      <w:bookmarkStart w:id="303" w:name="_Toc247085718"/>
      <w:bookmarkStart w:id="304" w:name="_Toc417283178"/>
      <w:bookmarkStart w:id="305" w:name="_Toc179632580"/>
      <w:bookmarkStart w:id="306" w:name="_Toc482721785"/>
      <w:bookmarkStart w:id="307" w:name="_Toc482374817"/>
      <w:bookmarkStart w:id="308" w:name="_Toc482374720"/>
      <w:bookmarkStart w:id="309" w:name="_Toc478565851"/>
      <w:bookmarkStart w:id="310" w:name="_Toc482375192"/>
      <w:r>
        <w:rPr>
          <w:rFonts w:hint="eastAsia" w:ascii="宋体" w:hAnsi="宋体"/>
          <w:bCs/>
          <w:sz w:val="24"/>
          <w:szCs w:val="24"/>
        </w:rPr>
        <w:t>5.1 开标时间和地点</w:t>
      </w:r>
      <w:bookmarkEnd w:id="297"/>
      <w:bookmarkEnd w:id="298"/>
      <w:bookmarkEnd w:id="299"/>
      <w:bookmarkEnd w:id="300"/>
      <w:bookmarkEnd w:id="301"/>
      <w:bookmarkEnd w:id="302"/>
      <w:bookmarkEnd w:id="303"/>
      <w:bookmarkEnd w:id="304"/>
    </w:p>
    <w:p>
      <w:pPr>
        <w:spacing w:line="460" w:lineRule="exact"/>
        <w:ind w:firstLine="720" w:firstLineChars="300"/>
        <w:rPr>
          <w:rFonts w:hint="eastAsia" w:ascii="宋体" w:hAnsi="宋体"/>
          <w:color w:val="000000"/>
          <w:kern w:val="0"/>
          <w:sz w:val="24"/>
          <w:lang w:eastAsia="zh-CN"/>
        </w:rPr>
      </w:pPr>
      <w:bookmarkStart w:id="311" w:name="_Toc246996948"/>
      <w:bookmarkStart w:id="312" w:name="_Toc417283091"/>
      <w:bookmarkStart w:id="313" w:name="_Toc247085719"/>
      <w:bookmarkStart w:id="314" w:name="_Toc152045561"/>
      <w:bookmarkStart w:id="315" w:name="_Toc152042337"/>
      <w:bookmarkStart w:id="316" w:name="_Toc1687"/>
      <w:bookmarkStart w:id="317" w:name="_Toc246996205"/>
      <w:bookmarkStart w:id="318" w:name="_Toc417283179"/>
      <w:bookmarkStart w:id="319" w:name="_Toc296602449"/>
      <w:bookmarkStart w:id="320" w:name="_Toc144974529"/>
      <w:bookmarkStart w:id="321" w:name="_Toc179632579"/>
      <w:r>
        <w:rPr>
          <w:rFonts w:hint="eastAsia" w:ascii="宋体" w:hAnsi="宋体"/>
          <w:color w:val="000000"/>
          <w:kern w:val="0"/>
          <w:sz w:val="24"/>
        </w:rPr>
        <w:t>见投标人须知前附表</w:t>
      </w:r>
      <w:r>
        <w:rPr>
          <w:rFonts w:hint="eastAsia" w:ascii="宋体" w:hAnsi="宋体"/>
          <w:color w:val="000000"/>
          <w:kern w:val="0"/>
          <w:sz w:val="24"/>
          <w:lang w:eastAsia="zh-CN"/>
        </w:rPr>
        <w:t>。</w:t>
      </w:r>
    </w:p>
    <w:p>
      <w:pPr>
        <w:spacing w:line="460" w:lineRule="exact"/>
        <w:rPr>
          <w:rFonts w:ascii="宋体" w:hAnsi="宋体"/>
          <w:bCs/>
          <w:sz w:val="24"/>
          <w:szCs w:val="24"/>
        </w:rPr>
      </w:pPr>
      <w:r>
        <w:rPr>
          <w:rFonts w:hint="eastAsia" w:ascii="宋体" w:hAnsi="宋体"/>
          <w:bCs/>
          <w:sz w:val="24"/>
          <w:szCs w:val="24"/>
        </w:rPr>
        <w:t>5.2 开标程序</w:t>
      </w:r>
      <w:bookmarkEnd w:id="311"/>
      <w:bookmarkEnd w:id="312"/>
      <w:bookmarkEnd w:id="313"/>
      <w:bookmarkEnd w:id="314"/>
      <w:bookmarkEnd w:id="315"/>
      <w:bookmarkEnd w:id="316"/>
      <w:bookmarkEnd w:id="317"/>
      <w:bookmarkEnd w:id="318"/>
      <w:bookmarkEnd w:id="319"/>
      <w:bookmarkEnd w:id="320"/>
      <w:bookmarkEnd w:id="321"/>
    </w:p>
    <w:p>
      <w:pPr>
        <w:spacing w:line="460" w:lineRule="exact"/>
        <w:ind w:firstLine="720" w:firstLineChars="300"/>
        <w:rPr>
          <w:rFonts w:hint="eastAsia" w:ascii="宋体" w:hAnsi="宋体"/>
          <w:color w:val="000000"/>
          <w:kern w:val="0"/>
          <w:sz w:val="24"/>
          <w:lang w:eastAsia="zh-CN"/>
        </w:rPr>
      </w:pPr>
      <w:r>
        <w:rPr>
          <w:rFonts w:hint="eastAsia" w:ascii="宋体" w:hAnsi="宋体"/>
          <w:color w:val="000000"/>
          <w:kern w:val="0"/>
          <w:sz w:val="24"/>
        </w:rPr>
        <w:t>见投标人须知前附表</w:t>
      </w:r>
      <w:r>
        <w:rPr>
          <w:rFonts w:hint="eastAsia" w:ascii="宋体" w:hAnsi="宋体"/>
          <w:color w:val="000000"/>
          <w:kern w:val="0"/>
          <w:sz w:val="24"/>
          <w:lang w:eastAsia="zh-CN"/>
        </w:rPr>
        <w:t>。</w:t>
      </w:r>
    </w:p>
    <w:p>
      <w:pPr>
        <w:spacing w:line="460" w:lineRule="exact"/>
        <w:rPr>
          <w:rFonts w:ascii="宋体" w:hAnsi="宋体"/>
          <w:b/>
          <w:sz w:val="24"/>
          <w:szCs w:val="24"/>
        </w:rPr>
      </w:pPr>
      <w:r>
        <w:rPr>
          <w:rFonts w:hint="eastAsia" w:ascii="宋体" w:hAnsi="宋体"/>
          <w:b/>
          <w:sz w:val="24"/>
          <w:szCs w:val="24"/>
        </w:rPr>
        <w:t>6. 评标</w:t>
      </w:r>
      <w:bookmarkEnd w:id="305"/>
      <w:bookmarkEnd w:id="306"/>
      <w:bookmarkEnd w:id="307"/>
      <w:bookmarkEnd w:id="308"/>
      <w:bookmarkEnd w:id="309"/>
      <w:bookmarkEnd w:id="310"/>
    </w:p>
    <w:p>
      <w:pPr>
        <w:spacing w:line="460" w:lineRule="exact"/>
        <w:ind w:firstLine="480" w:firstLineChars="200"/>
        <w:rPr>
          <w:rFonts w:ascii="宋体" w:hAnsi="宋体"/>
          <w:bCs/>
          <w:sz w:val="24"/>
          <w:szCs w:val="24"/>
        </w:rPr>
      </w:pPr>
      <w:bookmarkStart w:id="322" w:name="_Toc179632581"/>
      <w:bookmarkEnd w:id="322"/>
      <w:bookmarkStart w:id="323" w:name="_Toc144974531"/>
      <w:bookmarkEnd w:id="323"/>
      <w:bookmarkStart w:id="324" w:name="_Toc152045563"/>
      <w:bookmarkEnd w:id="324"/>
      <w:bookmarkStart w:id="325" w:name="_Toc152042339"/>
      <w:bookmarkEnd w:id="325"/>
      <w:bookmarkStart w:id="326" w:name="_Toc482374724"/>
      <w:bookmarkStart w:id="327" w:name="_Toc482374524"/>
      <w:bookmarkStart w:id="328" w:name="_Toc478565855"/>
      <w:bookmarkStart w:id="329" w:name="_Toc482374821"/>
      <w:bookmarkStart w:id="330" w:name="_Toc482375196"/>
      <w:bookmarkStart w:id="331" w:name="_Toc482721789"/>
      <w:r>
        <w:rPr>
          <w:rFonts w:hint="eastAsia" w:ascii="宋体" w:hAnsi="宋体"/>
          <w:bCs/>
          <w:sz w:val="24"/>
          <w:szCs w:val="24"/>
        </w:rPr>
        <w:t>6.1.1 评标由招标人依法组建的评标委员会负责。评标委员会由招标人代表，以及有关技术、经济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等方面的专家组成。评标委员会成员人数以及技术、经济</w:t>
      </w:r>
      <w:r>
        <w:rPr>
          <w:rFonts w:hint="eastAsia" w:ascii="宋体" w:hAnsi="宋体"/>
          <w:bCs/>
          <w:sz w:val="24"/>
          <w:szCs w:val="24"/>
          <w:lang w:eastAsia="zh-CN"/>
        </w:rPr>
        <w:t>、</w:t>
      </w:r>
      <w:r>
        <w:rPr>
          <w:rFonts w:hint="eastAsia" w:ascii="宋体" w:hAnsi="宋体"/>
          <w:bCs/>
          <w:sz w:val="24"/>
          <w:szCs w:val="24"/>
          <w:lang w:val="en-US" w:eastAsia="zh-CN"/>
        </w:rPr>
        <w:t>监理</w:t>
      </w:r>
      <w:r>
        <w:rPr>
          <w:rFonts w:hint="eastAsia" w:ascii="宋体" w:hAnsi="宋体"/>
          <w:bCs/>
          <w:sz w:val="24"/>
          <w:szCs w:val="24"/>
        </w:rPr>
        <w:t>等方面专家的确定方式见投标人须知前附表。</w:t>
      </w:r>
    </w:p>
    <w:p>
      <w:pPr>
        <w:spacing w:line="460" w:lineRule="exact"/>
        <w:ind w:firstLine="480" w:firstLineChars="200"/>
        <w:rPr>
          <w:rFonts w:ascii="宋体" w:hAnsi="宋体"/>
          <w:bCs/>
          <w:sz w:val="24"/>
          <w:szCs w:val="24"/>
        </w:rPr>
      </w:pPr>
      <w:r>
        <w:rPr>
          <w:rFonts w:hint="eastAsia" w:ascii="宋体" w:hAnsi="宋体"/>
          <w:bCs/>
          <w:sz w:val="24"/>
          <w:szCs w:val="24"/>
        </w:rPr>
        <w:t>6.1.2 评标委员会成员有下列情形之一的，应当回避：</w:t>
      </w:r>
    </w:p>
    <w:p>
      <w:pPr>
        <w:spacing w:line="460" w:lineRule="exact"/>
        <w:ind w:firstLine="480" w:firstLineChars="200"/>
        <w:rPr>
          <w:rFonts w:ascii="宋体" w:hAnsi="宋体"/>
          <w:bCs/>
          <w:sz w:val="24"/>
          <w:szCs w:val="24"/>
        </w:rPr>
      </w:pPr>
      <w:r>
        <w:rPr>
          <w:rFonts w:hint="eastAsia" w:ascii="宋体" w:hAnsi="宋体"/>
          <w:bCs/>
          <w:sz w:val="24"/>
          <w:szCs w:val="24"/>
        </w:rPr>
        <w:t>（1）投标人或投标人主要负责人的近亲属；</w:t>
      </w:r>
    </w:p>
    <w:p>
      <w:pPr>
        <w:spacing w:line="460" w:lineRule="exact"/>
        <w:ind w:firstLine="480" w:firstLineChars="200"/>
        <w:rPr>
          <w:rFonts w:ascii="宋体" w:hAnsi="宋体"/>
          <w:bCs/>
          <w:sz w:val="24"/>
          <w:szCs w:val="24"/>
        </w:rPr>
      </w:pPr>
      <w:r>
        <w:rPr>
          <w:rFonts w:hint="eastAsia" w:ascii="宋体" w:hAnsi="宋体"/>
          <w:bCs/>
          <w:sz w:val="24"/>
          <w:szCs w:val="24"/>
        </w:rPr>
        <w:t>（2）项目主管部门或者行政监督部门的人员；</w:t>
      </w:r>
    </w:p>
    <w:p>
      <w:pPr>
        <w:spacing w:line="460" w:lineRule="exact"/>
        <w:ind w:firstLine="480" w:firstLineChars="200"/>
        <w:rPr>
          <w:rFonts w:ascii="宋体" w:hAnsi="宋体"/>
          <w:bCs/>
          <w:sz w:val="24"/>
          <w:szCs w:val="24"/>
        </w:rPr>
      </w:pPr>
      <w:r>
        <w:rPr>
          <w:rFonts w:hint="eastAsia" w:ascii="宋体" w:hAnsi="宋体"/>
          <w:bCs/>
          <w:sz w:val="24"/>
          <w:szCs w:val="24"/>
        </w:rPr>
        <w:t>（3）与投标人有经济利益关系；</w:t>
      </w:r>
    </w:p>
    <w:p>
      <w:pPr>
        <w:spacing w:line="460" w:lineRule="exact"/>
        <w:ind w:firstLine="480" w:firstLineChars="200"/>
        <w:rPr>
          <w:rFonts w:ascii="宋体" w:hAnsi="宋体"/>
          <w:bCs/>
          <w:sz w:val="24"/>
          <w:szCs w:val="24"/>
        </w:rPr>
      </w:pPr>
      <w:r>
        <w:rPr>
          <w:rFonts w:hint="eastAsia" w:ascii="宋体" w:hAnsi="宋体"/>
          <w:bCs/>
          <w:sz w:val="24"/>
          <w:szCs w:val="24"/>
        </w:rPr>
        <w:t>（4）曾因在招标、评标以及其他与招标投标有关活动中从事违法行为而受过行政处罚或刑事处罚的；</w:t>
      </w:r>
    </w:p>
    <w:p>
      <w:pPr>
        <w:spacing w:line="460" w:lineRule="exact"/>
        <w:ind w:firstLine="480" w:firstLineChars="200"/>
        <w:rPr>
          <w:rFonts w:ascii="宋体" w:hAnsi="宋体"/>
          <w:bCs/>
          <w:sz w:val="24"/>
          <w:szCs w:val="24"/>
        </w:rPr>
      </w:pPr>
      <w:r>
        <w:rPr>
          <w:rFonts w:hint="eastAsia" w:ascii="宋体" w:hAnsi="宋体"/>
          <w:bCs/>
          <w:sz w:val="24"/>
          <w:szCs w:val="24"/>
        </w:rPr>
        <w:t>（5）与投标人有其他利害关系。</w:t>
      </w:r>
    </w:p>
    <w:p>
      <w:pPr>
        <w:spacing w:line="460" w:lineRule="exact"/>
        <w:ind w:firstLine="480" w:firstLineChars="200"/>
        <w:rPr>
          <w:rFonts w:ascii="宋体" w:hAnsi="宋体"/>
          <w:bCs/>
          <w:sz w:val="24"/>
          <w:szCs w:val="24"/>
        </w:rPr>
      </w:pPr>
      <w:bookmarkStart w:id="332" w:name="_Toc417283183"/>
      <w:bookmarkStart w:id="333" w:name="_Toc417283095"/>
      <w:bookmarkStart w:id="334" w:name="_Toc296602453"/>
      <w:bookmarkStart w:id="335" w:name="_Toc247085722"/>
      <w:bookmarkStart w:id="336" w:name="_Toc10414"/>
      <w:bookmarkStart w:id="337" w:name="_Toc246996951"/>
      <w:bookmarkStart w:id="338" w:name="_Toc246996208"/>
      <w:r>
        <w:rPr>
          <w:rFonts w:hint="eastAsia" w:ascii="宋体" w:hAnsi="宋体"/>
          <w:bCs/>
          <w:sz w:val="24"/>
          <w:szCs w:val="24"/>
        </w:rPr>
        <w:t>6.2 评标原则</w:t>
      </w:r>
      <w:bookmarkEnd w:id="332"/>
      <w:bookmarkEnd w:id="333"/>
      <w:bookmarkEnd w:id="334"/>
      <w:bookmarkEnd w:id="335"/>
      <w:bookmarkEnd w:id="336"/>
      <w:bookmarkEnd w:id="337"/>
      <w:bookmarkEnd w:id="338"/>
    </w:p>
    <w:p>
      <w:pPr>
        <w:spacing w:line="460" w:lineRule="exact"/>
        <w:ind w:firstLine="480" w:firstLineChars="200"/>
        <w:rPr>
          <w:rFonts w:ascii="宋体" w:hAnsi="宋体"/>
          <w:bCs/>
          <w:sz w:val="24"/>
          <w:szCs w:val="24"/>
        </w:rPr>
      </w:pPr>
      <w:r>
        <w:rPr>
          <w:rFonts w:hint="eastAsia" w:ascii="宋体" w:hAnsi="宋体"/>
          <w:bCs/>
          <w:sz w:val="24"/>
          <w:szCs w:val="24"/>
        </w:rPr>
        <w:t>评标活动遵循公平、公正、科学和择优的原则。</w:t>
      </w:r>
    </w:p>
    <w:p>
      <w:pPr>
        <w:spacing w:line="460" w:lineRule="exact"/>
        <w:ind w:firstLine="480" w:firstLineChars="200"/>
        <w:rPr>
          <w:rFonts w:ascii="宋体" w:hAnsi="宋体"/>
          <w:bCs/>
          <w:sz w:val="24"/>
          <w:szCs w:val="24"/>
        </w:rPr>
      </w:pPr>
      <w:bookmarkStart w:id="339" w:name="_Toc417283184"/>
      <w:bookmarkStart w:id="340" w:name="_Toc246996209"/>
      <w:bookmarkStart w:id="341" w:name="_Toc296602454"/>
      <w:bookmarkStart w:id="342" w:name="_Toc417283096"/>
      <w:bookmarkStart w:id="343" w:name="_Toc152042341"/>
      <w:bookmarkStart w:id="344" w:name="_Toc144974533"/>
      <w:bookmarkStart w:id="345" w:name="_Toc18171"/>
      <w:bookmarkStart w:id="346" w:name="_Toc179632583"/>
      <w:bookmarkStart w:id="347" w:name="_Toc152045565"/>
      <w:bookmarkStart w:id="348" w:name="_Toc246996952"/>
      <w:bookmarkStart w:id="349" w:name="_Toc247085723"/>
      <w:r>
        <w:rPr>
          <w:rFonts w:hint="eastAsia" w:ascii="宋体" w:hAnsi="宋体"/>
          <w:bCs/>
          <w:sz w:val="24"/>
          <w:szCs w:val="24"/>
        </w:rPr>
        <w:t>6.3 评标</w:t>
      </w:r>
      <w:bookmarkEnd w:id="339"/>
      <w:bookmarkEnd w:id="340"/>
      <w:bookmarkEnd w:id="341"/>
      <w:bookmarkEnd w:id="342"/>
      <w:bookmarkEnd w:id="343"/>
      <w:bookmarkEnd w:id="344"/>
      <w:bookmarkEnd w:id="345"/>
      <w:bookmarkEnd w:id="346"/>
      <w:bookmarkEnd w:id="347"/>
      <w:bookmarkEnd w:id="348"/>
      <w:bookmarkEnd w:id="349"/>
    </w:p>
    <w:p>
      <w:pPr>
        <w:spacing w:line="460" w:lineRule="exact"/>
        <w:ind w:firstLine="480" w:firstLineChars="200"/>
        <w:rPr>
          <w:rFonts w:ascii="宋体" w:hAnsi="宋体"/>
          <w:bCs/>
          <w:sz w:val="24"/>
          <w:szCs w:val="24"/>
        </w:rPr>
      </w:pPr>
      <w:r>
        <w:rPr>
          <w:rFonts w:hint="eastAsia" w:ascii="宋体" w:hAnsi="宋体"/>
          <w:bCs/>
          <w:sz w:val="24"/>
          <w:szCs w:val="24"/>
        </w:rPr>
        <w:t>评标委员会按照第三章“评标办法”规定的方法、评审因素、标准和程序对投标文件进行评审。第三章“评标办法”没有规定的方法、评审因素和标准，不作为评标依据。</w:t>
      </w:r>
    </w:p>
    <w:p>
      <w:pPr>
        <w:spacing w:line="460" w:lineRule="exact"/>
        <w:rPr>
          <w:rFonts w:ascii="宋体" w:hAnsi="宋体"/>
          <w:b/>
          <w:sz w:val="24"/>
          <w:szCs w:val="24"/>
        </w:rPr>
      </w:pPr>
      <w:r>
        <w:rPr>
          <w:rFonts w:hint="eastAsia" w:ascii="宋体" w:hAnsi="宋体"/>
          <w:b/>
          <w:sz w:val="24"/>
          <w:szCs w:val="24"/>
        </w:rPr>
        <w:t xml:space="preserve">7. </w:t>
      </w:r>
      <w:bookmarkEnd w:id="326"/>
      <w:bookmarkEnd w:id="327"/>
      <w:bookmarkEnd w:id="328"/>
      <w:bookmarkEnd w:id="329"/>
      <w:bookmarkEnd w:id="330"/>
      <w:bookmarkEnd w:id="331"/>
      <w:r>
        <w:rPr>
          <w:rFonts w:hint="eastAsia" w:ascii="宋体" w:hAnsi="宋体"/>
          <w:b/>
          <w:sz w:val="24"/>
          <w:szCs w:val="24"/>
        </w:rPr>
        <w:t>招标控制价</w:t>
      </w:r>
    </w:p>
    <w:p>
      <w:pPr>
        <w:spacing w:line="460" w:lineRule="exact"/>
        <w:ind w:firstLine="480" w:firstLineChars="200"/>
        <w:rPr>
          <w:rFonts w:ascii="宋体" w:hAnsi="宋体"/>
          <w:sz w:val="24"/>
          <w:szCs w:val="24"/>
        </w:rPr>
      </w:pPr>
      <w:r>
        <w:rPr>
          <w:rFonts w:hint="eastAsia" w:ascii="宋体" w:hAnsi="宋体"/>
          <w:sz w:val="24"/>
          <w:szCs w:val="24"/>
        </w:rPr>
        <w:t>招标控制价是招标人控制招标工程造价的最高限价，超出最高限价的投标报价为无效报价，该投标文件不再进行评审。</w:t>
      </w:r>
    </w:p>
    <w:p>
      <w:pPr>
        <w:spacing w:line="460" w:lineRule="exact"/>
        <w:rPr>
          <w:rFonts w:ascii="宋体" w:hAnsi="宋体"/>
          <w:b/>
          <w:sz w:val="24"/>
          <w:szCs w:val="24"/>
        </w:rPr>
      </w:pPr>
      <w:bookmarkStart w:id="350" w:name="_Toc152042342"/>
      <w:bookmarkEnd w:id="350"/>
      <w:bookmarkStart w:id="351" w:name="_Toc179632584"/>
      <w:bookmarkEnd w:id="351"/>
      <w:bookmarkStart w:id="352" w:name="_Toc152045566"/>
      <w:bookmarkEnd w:id="352"/>
      <w:bookmarkStart w:id="353" w:name="_Toc1885"/>
      <w:bookmarkEnd w:id="353"/>
      <w:bookmarkStart w:id="354" w:name="_Toc144974534"/>
      <w:bookmarkStart w:id="355" w:name="_Toc482375197"/>
      <w:bookmarkStart w:id="356" w:name="_Toc482721790"/>
      <w:bookmarkStart w:id="357" w:name="_Toc478565856"/>
      <w:bookmarkStart w:id="358" w:name="_Toc482374725"/>
      <w:bookmarkStart w:id="359" w:name="_Toc482374822"/>
      <w:r>
        <w:rPr>
          <w:rFonts w:hint="eastAsia" w:ascii="宋体" w:hAnsi="宋体"/>
          <w:b/>
          <w:sz w:val="24"/>
          <w:szCs w:val="24"/>
        </w:rPr>
        <w:t xml:space="preserve">8. </w:t>
      </w:r>
      <w:bookmarkEnd w:id="354"/>
      <w:r>
        <w:rPr>
          <w:rFonts w:hint="eastAsia" w:ascii="宋体" w:hAnsi="宋体"/>
          <w:b/>
          <w:sz w:val="24"/>
          <w:szCs w:val="24"/>
        </w:rPr>
        <w:t>合同授予</w:t>
      </w:r>
      <w:bookmarkEnd w:id="355"/>
      <w:bookmarkEnd w:id="356"/>
      <w:bookmarkEnd w:id="357"/>
      <w:bookmarkEnd w:id="358"/>
      <w:bookmarkEnd w:id="359"/>
    </w:p>
    <w:p>
      <w:pPr>
        <w:spacing w:line="460" w:lineRule="exact"/>
        <w:ind w:firstLine="480" w:firstLineChars="200"/>
        <w:rPr>
          <w:rFonts w:ascii="宋体" w:hAnsi="宋体"/>
          <w:sz w:val="24"/>
          <w:szCs w:val="24"/>
        </w:rPr>
      </w:pPr>
      <w:bookmarkStart w:id="360" w:name="_Toc152042343"/>
      <w:bookmarkEnd w:id="360"/>
      <w:bookmarkStart w:id="361" w:name="_Toc152045567"/>
      <w:bookmarkEnd w:id="361"/>
      <w:bookmarkStart w:id="362" w:name="_Toc179632585"/>
      <w:bookmarkEnd w:id="362"/>
      <w:bookmarkStart w:id="363" w:name="_Toc144974535"/>
      <w:bookmarkEnd w:id="363"/>
      <w:bookmarkStart w:id="364" w:name="_Toc478565857"/>
      <w:bookmarkStart w:id="365" w:name="_Toc482374726"/>
      <w:bookmarkStart w:id="366" w:name="_Toc459655442"/>
      <w:bookmarkStart w:id="367" w:name="_Toc482721791"/>
      <w:bookmarkStart w:id="368" w:name="_Toc24664"/>
      <w:bookmarkStart w:id="369" w:name="_Toc482374823"/>
      <w:bookmarkStart w:id="370" w:name="_Toc482375198"/>
      <w:r>
        <w:rPr>
          <w:rFonts w:hint="eastAsia" w:ascii="宋体" w:hAnsi="宋体"/>
          <w:sz w:val="24"/>
          <w:szCs w:val="24"/>
        </w:rPr>
        <w:t>8.1 定标方式</w:t>
      </w:r>
      <w:bookmarkEnd w:id="364"/>
      <w:bookmarkEnd w:id="365"/>
      <w:bookmarkEnd w:id="366"/>
      <w:bookmarkEnd w:id="367"/>
      <w:bookmarkEnd w:id="368"/>
      <w:bookmarkEnd w:id="369"/>
      <w:bookmarkEnd w:id="370"/>
    </w:p>
    <w:p>
      <w:pPr>
        <w:spacing w:line="460" w:lineRule="exact"/>
        <w:ind w:firstLine="480" w:firstLineChars="200"/>
        <w:rPr>
          <w:rFonts w:ascii="宋体" w:hAnsi="宋体"/>
          <w:sz w:val="24"/>
          <w:szCs w:val="24"/>
        </w:rPr>
      </w:pPr>
      <w:r>
        <w:rPr>
          <w:rFonts w:hint="eastAsia" w:ascii="宋体" w:hAnsi="宋体"/>
          <w:sz w:val="24"/>
          <w:szCs w:val="24"/>
        </w:rPr>
        <w:t>除投标人须知前附表规定评标委员会直接确定中标人外，招标人依据评标委员会推荐的中标候选人确定中标人，评标委员会推荐中标候选人的人数见投标人须知前附表。</w:t>
      </w:r>
    </w:p>
    <w:p>
      <w:pPr>
        <w:spacing w:line="460" w:lineRule="exact"/>
        <w:ind w:firstLine="480" w:firstLineChars="200"/>
        <w:rPr>
          <w:rFonts w:ascii="宋体" w:hAnsi="宋体"/>
          <w:sz w:val="24"/>
          <w:szCs w:val="24"/>
        </w:rPr>
      </w:pPr>
      <w:bookmarkStart w:id="371" w:name="_Toc152045568"/>
      <w:bookmarkEnd w:id="371"/>
      <w:bookmarkStart w:id="372" w:name="_Toc144974536"/>
      <w:bookmarkEnd w:id="372"/>
      <w:bookmarkStart w:id="373" w:name="_Toc179632586"/>
      <w:bookmarkEnd w:id="373"/>
      <w:bookmarkStart w:id="374" w:name="_Toc152042344"/>
      <w:bookmarkEnd w:id="374"/>
      <w:bookmarkStart w:id="375" w:name="_Toc478565858"/>
      <w:bookmarkStart w:id="376" w:name="_Toc28465"/>
      <w:bookmarkStart w:id="377" w:name="_Toc482721792"/>
      <w:bookmarkStart w:id="378" w:name="_Toc459655443"/>
      <w:bookmarkStart w:id="379" w:name="_Toc482374727"/>
      <w:bookmarkStart w:id="380" w:name="_Toc482374824"/>
      <w:bookmarkStart w:id="381" w:name="_Toc482375199"/>
      <w:r>
        <w:rPr>
          <w:rFonts w:hint="eastAsia" w:ascii="宋体" w:hAnsi="宋体"/>
          <w:sz w:val="24"/>
          <w:szCs w:val="24"/>
        </w:rPr>
        <w:t>8.2 中标通知</w:t>
      </w:r>
      <w:bookmarkEnd w:id="375"/>
      <w:bookmarkEnd w:id="376"/>
      <w:bookmarkEnd w:id="377"/>
      <w:bookmarkEnd w:id="378"/>
      <w:bookmarkEnd w:id="379"/>
      <w:bookmarkEnd w:id="380"/>
      <w:bookmarkEnd w:id="381"/>
    </w:p>
    <w:p>
      <w:pPr>
        <w:spacing w:line="460" w:lineRule="exact"/>
        <w:ind w:firstLine="480" w:firstLineChars="200"/>
        <w:rPr>
          <w:rFonts w:ascii="宋体" w:hAnsi="宋体"/>
          <w:sz w:val="24"/>
          <w:szCs w:val="24"/>
        </w:rPr>
      </w:pPr>
      <w:r>
        <w:rPr>
          <w:rFonts w:hint="eastAsia" w:ascii="宋体" w:hAnsi="宋体"/>
          <w:sz w:val="24"/>
          <w:szCs w:val="24"/>
        </w:rPr>
        <w:t>在本章第</w:t>
      </w:r>
      <w:r>
        <w:rPr>
          <w:rFonts w:ascii="宋体" w:hAnsi="宋体"/>
          <w:sz w:val="24"/>
          <w:szCs w:val="24"/>
        </w:rPr>
        <w:t>3.3</w:t>
      </w:r>
      <w:r>
        <w:rPr>
          <w:rFonts w:hint="eastAsia" w:ascii="宋体" w:hAnsi="宋体"/>
          <w:sz w:val="24"/>
          <w:szCs w:val="24"/>
        </w:rPr>
        <w:t>款规定的投标有效期内，招标人以书面形式向中标人发出中标通知书，同时将中标结果通知未中标的投标人。</w:t>
      </w:r>
    </w:p>
    <w:p>
      <w:pPr>
        <w:spacing w:line="460" w:lineRule="exact"/>
        <w:ind w:firstLine="480" w:firstLineChars="200"/>
        <w:rPr>
          <w:rFonts w:ascii="宋体" w:hAnsi="宋体"/>
          <w:sz w:val="24"/>
          <w:szCs w:val="24"/>
        </w:rPr>
      </w:pPr>
      <w:bookmarkStart w:id="382" w:name="_Toc152042345"/>
      <w:bookmarkEnd w:id="382"/>
      <w:bookmarkStart w:id="383" w:name="_Toc144974537"/>
      <w:bookmarkEnd w:id="383"/>
      <w:bookmarkStart w:id="384" w:name="_Toc152045569"/>
      <w:bookmarkEnd w:id="384"/>
      <w:bookmarkStart w:id="385" w:name="_Toc179632587"/>
      <w:bookmarkEnd w:id="385"/>
      <w:bookmarkStart w:id="386" w:name="_Toc482375200"/>
      <w:bookmarkStart w:id="387" w:name="_Toc482374728"/>
      <w:bookmarkStart w:id="388" w:name="_Toc459655444"/>
      <w:bookmarkStart w:id="389" w:name="_Toc478565859"/>
      <w:bookmarkStart w:id="390" w:name="_Toc482374825"/>
      <w:bookmarkStart w:id="391" w:name="_Toc3452"/>
      <w:bookmarkStart w:id="392" w:name="_Toc482721793"/>
      <w:r>
        <w:rPr>
          <w:rFonts w:hint="eastAsia" w:ascii="宋体" w:hAnsi="宋体"/>
          <w:sz w:val="24"/>
          <w:szCs w:val="24"/>
        </w:rPr>
        <w:t>8.3 履约担保</w:t>
      </w:r>
      <w:bookmarkEnd w:id="386"/>
      <w:bookmarkEnd w:id="387"/>
      <w:bookmarkEnd w:id="388"/>
      <w:bookmarkEnd w:id="389"/>
      <w:bookmarkEnd w:id="390"/>
      <w:bookmarkEnd w:id="391"/>
      <w:bookmarkEnd w:id="392"/>
    </w:p>
    <w:p>
      <w:pPr>
        <w:spacing w:line="460" w:lineRule="exact"/>
        <w:ind w:firstLine="480" w:firstLineChars="200"/>
        <w:rPr>
          <w:rFonts w:ascii="宋体" w:hAnsi="宋体"/>
          <w:sz w:val="24"/>
          <w:szCs w:val="24"/>
        </w:rPr>
      </w:pPr>
      <w:r>
        <w:rPr>
          <w:rFonts w:hint="eastAsia" w:ascii="宋体" w:hAnsi="宋体"/>
          <w:sz w:val="24"/>
          <w:szCs w:val="24"/>
        </w:rPr>
        <w:t>8.3.1如要求缴纳履约保证金的，在签订合同前，中标人应按投标人须知前附表规定的金额、担保形式和招标文件第四章“合同条款及格式”规定的履约担保格式向招标人提交履约担保。</w:t>
      </w:r>
    </w:p>
    <w:p>
      <w:pPr>
        <w:spacing w:line="460" w:lineRule="exact"/>
        <w:ind w:firstLine="480" w:firstLineChars="200"/>
        <w:rPr>
          <w:rFonts w:ascii="宋体" w:hAnsi="宋体"/>
          <w:sz w:val="24"/>
          <w:szCs w:val="24"/>
        </w:rPr>
      </w:pPr>
      <w:r>
        <w:rPr>
          <w:rFonts w:hint="eastAsia" w:ascii="宋体" w:hAnsi="宋体"/>
          <w:sz w:val="24"/>
          <w:szCs w:val="24"/>
        </w:rPr>
        <w:t>8.3.2 中标人不能按本章第8</w:t>
      </w:r>
      <w:r>
        <w:rPr>
          <w:rFonts w:ascii="宋体" w:hAnsi="宋体"/>
          <w:sz w:val="24"/>
          <w:szCs w:val="24"/>
        </w:rPr>
        <w:t>.3.1</w:t>
      </w:r>
      <w:r>
        <w:rPr>
          <w:rFonts w:hint="eastAsia" w:ascii="宋体" w:hAnsi="宋体"/>
          <w:sz w:val="24"/>
          <w:szCs w:val="24"/>
        </w:rPr>
        <w:t>项要求提交履约担保的，视为放弃中标，其投标保证金不予退还，给招标人造成的损失超过投标保证金数额的，中标人还应当对超过部分予以赔偿。</w:t>
      </w:r>
    </w:p>
    <w:p>
      <w:pPr>
        <w:spacing w:line="460" w:lineRule="exact"/>
        <w:ind w:firstLine="480" w:firstLineChars="200"/>
        <w:rPr>
          <w:rFonts w:ascii="宋体" w:hAnsi="宋体"/>
          <w:sz w:val="24"/>
          <w:szCs w:val="24"/>
        </w:rPr>
      </w:pPr>
      <w:bookmarkStart w:id="393" w:name="_Toc152045570"/>
      <w:bookmarkEnd w:id="393"/>
      <w:bookmarkStart w:id="394" w:name="_Toc144974538"/>
      <w:bookmarkEnd w:id="394"/>
      <w:bookmarkStart w:id="395" w:name="_Toc152042346"/>
      <w:bookmarkEnd w:id="395"/>
      <w:bookmarkStart w:id="396" w:name="_Toc179632588"/>
      <w:bookmarkEnd w:id="396"/>
      <w:bookmarkStart w:id="397" w:name="_Toc482374826"/>
      <w:bookmarkStart w:id="398" w:name="_Toc18821"/>
      <w:bookmarkStart w:id="399" w:name="_Toc478565860"/>
      <w:bookmarkStart w:id="400" w:name="_Toc482721794"/>
      <w:bookmarkStart w:id="401" w:name="_Toc482375201"/>
      <w:bookmarkStart w:id="402" w:name="_Toc459655445"/>
      <w:bookmarkStart w:id="403" w:name="_Toc482374729"/>
      <w:r>
        <w:rPr>
          <w:rFonts w:hint="eastAsia" w:ascii="宋体" w:hAnsi="宋体"/>
          <w:sz w:val="24"/>
          <w:szCs w:val="24"/>
        </w:rPr>
        <w:t>8.4 签订合同</w:t>
      </w:r>
      <w:bookmarkEnd w:id="397"/>
      <w:bookmarkEnd w:id="398"/>
      <w:bookmarkEnd w:id="399"/>
      <w:bookmarkEnd w:id="400"/>
      <w:bookmarkEnd w:id="401"/>
      <w:bookmarkEnd w:id="402"/>
      <w:bookmarkEnd w:id="403"/>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8.4.1 中标结果公告发布后，按照市、县关于优化营商环境工作要求，招标人需在五个工作日内与中标企业签署合同并进行备案。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8.4.2 中标结果公告发布后，交易中心一日内在线发放中标确认书，代理机构、招标人、中标人网上下载。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8.4.3 发出中标通知书后，招标人无正当理由拒签合同的，招标人向中标人退还投标保证金；给中标人造成损失的，还应当赔偿损失。</w:t>
      </w:r>
      <w:r>
        <w:rPr>
          <w:rFonts w:hint="default" w:ascii="宋体" w:hAnsi="宋体" w:eastAsia="宋体" w:cs="Times New Roman"/>
          <w:sz w:val="24"/>
          <w:szCs w:val="24"/>
          <w:lang w:val="en-US" w:eastAsia="zh-CN"/>
        </w:rPr>
        <w:t xml:space="preserve"> </w:t>
      </w:r>
    </w:p>
    <w:p>
      <w:pPr>
        <w:spacing w:line="46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8.4.4 项目招标代理机构接收到中标确认书后，在交易平台系统在线发出中标通知书至招标人，招标人在线审核签章后推送至中标人，中标人网上下载中标通知书。此流程需在二个工作日办结。 </w:t>
      </w:r>
    </w:p>
    <w:p>
      <w:pPr>
        <w:spacing w:line="460" w:lineRule="exact"/>
        <w:ind w:firstLine="480" w:firstLineChars="200"/>
        <w:rPr>
          <w:rFonts w:hint="eastAsia" w:ascii="宋体" w:hAnsi="宋体"/>
          <w:sz w:val="24"/>
          <w:szCs w:val="24"/>
        </w:rPr>
      </w:pPr>
      <w:r>
        <w:rPr>
          <w:rFonts w:hint="eastAsia" w:ascii="宋体" w:hAnsi="宋体" w:eastAsia="宋体" w:cs="Times New Roman"/>
          <w:sz w:val="24"/>
          <w:szCs w:val="24"/>
          <w:lang w:val="en-US" w:eastAsia="zh-CN"/>
        </w:rPr>
        <w:t>8.4.5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r>
        <w:rPr>
          <w:rFonts w:hint="eastAsia" w:ascii="宋体" w:hAnsi="宋体" w:eastAsia="宋体" w:cs="Times New Roman"/>
          <w:sz w:val="24"/>
          <w:szCs w:val="24"/>
        </w:rPr>
        <w:t xml:space="preserve"> </w:t>
      </w:r>
      <w:r>
        <w:rPr>
          <w:rFonts w:hint="eastAsia" w:ascii="宋体" w:hAnsi="宋体"/>
          <w:sz w:val="24"/>
          <w:szCs w:val="24"/>
        </w:rPr>
        <w:t xml:space="preserve"> </w:t>
      </w:r>
      <w:bookmarkStart w:id="404" w:name="_Toc152045571"/>
      <w:bookmarkEnd w:id="404"/>
      <w:bookmarkStart w:id="405" w:name="_Toc144974539"/>
      <w:bookmarkEnd w:id="405"/>
      <w:bookmarkStart w:id="406" w:name="_Toc179632589"/>
      <w:bookmarkEnd w:id="406"/>
      <w:bookmarkStart w:id="407" w:name="_Toc10844"/>
      <w:bookmarkEnd w:id="407"/>
      <w:bookmarkStart w:id="408" w:name="_Toc482375202"/>
      <w:bookmarkStart w:id="409" w:name="_Toc478565861"/>
      <w:bookmarkStart w:id="410" w:name="_Toc482374827"/>
      <w:bookmarkStart w:id="411" w:name="_Toc482374730"/>
      <w:bookmarkStart w:id="412" w:name="_Toc152042347"/>
      <w:bookmarkStart w:id="413" w:name="_Toc482721795"/>
    </w:p>
    <w:p>
      <w:pPr>
        <w:spacing w:line="440" w:lineRule="exact"/>
        <w:rPr>
          <w:rFonts w:ascii="宋体" w:hAnsi="宋体"/>
          <w:b/>
          <w:sz w:val="24"/>
          <w:szCs w:val="24"/>
        </w:rPr>
      </w:pPr>
      <w:r>
        <w:rPr>
          <w:rFonts w:hint="eastAsia" w:ascii="宋体" w:hAnsi="宋体"/>
          <w:b/>
          <w:sz w:val="24"/>
          <w:szCs w:val="24"/>
        </w:rPr>
        <w:t>9. 重新招标和不再招标</w:t>
      </w:r>
      <w:bookmarkEnd w:id="408"/>
      <w:bookmarkEnd w:id="409"/>
      <w:bookmarkEnd w:id="410"/>
      <w:bookmarkEnd w:id="411"/>
      <w:bookmarkEnd w:id="412"/>
      <w:bookmarkEnd w:id="413"/>
    </w:p>
    <w:p>
      <w:pPr>
        <w:spacing w:line="440" w:lineRule="exact"/>
        <w:ind w:firstLine="480" w:firstLineChars="200"/>
        <w:rPr>
          <w:rFonts w:ascii="宋体" w:hAnsi="宋体"/>
          <w:sz w:val="24"/>
          <w:szCs w:val="24"/>
        </w:rPr>
      </w:pPr>
      <w:bookmarkStart w:id="414" w:name="_Toc152045572"/>
      <w:bookmarkEnd w:id="414"/>
      <w:bookmarkStart w:id="415" w:name="_Toc152042348"/>
      <w:bookmarkEnd w:id="415"/>
      <w:bookmarkStart w:id="416" w:name="_Toc31733"/>
      <w:bookmarkEnd w:id="416"/>
      <w:bookmarkStart w:id="417" w:name="_Toc179632590"/>
      <w:bookmarkEnd w:id="417"/>
      <w:bookmarkStart w:id="418" w:name="_Toc482721796"/>
      <w:bookmarkStart w:id="419" w:name="_Toc478565862"/>
      <w:bookmarkStart w:id="420" w:name="_Toc144974540"/>
      <w:bookmarkStart w:id="421" w:name="_Toc482375203"/>
      <w:bookmarkStart w:id="422" w:name="_Toc482374828"/>
      <w:bookmarkStart w:id="423" w:name="_Toc459655447"/>
      <w:bookmarkStart w:id="424" w:name="_Toc482374731"/>
      <w:r>
        <w:rPr>
          <w:rFonts w:hint="eastAsia" w:ascii="宋体" w:hAnsi="宋体"/>
          <w:sz w:val="24"/>
          <w:szCs w:val="24"/>
        </w:rPr>
        <w:t>9.1 重新招标</w:t>
      </w:r>
      <w:bookmarkEnd w:id="418"/>
      <w:bookmarkEnd w:id="419"/>
      <w:bookmarkEnd w:id="420"/>
      <w:bookmarkEnd w:id="421"/>
      <w:bookmarkEnd w:id="422"/>
      <w:bookmarkEnd w:id="423"/>
      <w:bookmarkEnd w:id="424"/>
    </w:p>
    <w:p>
      <w:pPr>
        <w:spacing w:line="440" w:lineRule="exact"/>
        <w:rPr>
          <w:rFonts w:ascii="宋体" w:hAnsi="宋体"/>
          <w:sz w:val="24"/>
          <w:szCs w:val="24"/>
        </w:rPr>
      </w:pPr>
      <w:r>
        <w:rPr>
          <w:rFonts w:hint="eastAsia" w:ascii="宋体" w:hAnsi="宋体"/>
          <w:sz w:val="24"/>
          <w:szCs w:val="24"/>
        </w:rPr>
        <w:t xml:space="preserve">    有下列情形之一的，招标人将重新招标：</w:t>
      </w:r>
    </w:p>
    <w:p>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）投标截止时间止，投标人少于</w:t>
      </w:r>
      <w:r>
        <w:rPr>
          <w:rFonts w:ascii="宋体" w:hAnsi="宋体"/>
          <w:sz w:val="24"/>
          <w:szCs w:val="24"/>
        </w:rPr>
        <w:t>3</w:t>
      </w:r>
      <w:r>
        <w:rPr>
          <w:rFonts w:hint="eastAsia" w:ascii="宋体" w:hAnsi="宋体"/>
          <w:sz w:val="24"/>
          <w:szCs w:val="24"/>
        </w:rPr>
        <w:t>个的；</w:t>
      </w:r>
    </w:p>
    <w:p>
      <w:pPr>
        <w:spacing w:line="44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）经评标委员会评审后，所有投标人投标文件均未能通过初步评审的。</w:t>
      </w:r>
    </w:p>
    <w:p>
      <w:pPr>
        <w:spacing w:line="440" w:lineRule="exact"/>
        <w:ind w:firstLine="480" w:firstLineChars="200"/>
        <w:rPr>
          <w:rFonts w:ascii="宋体" w:hAnsi="宋体"/>
          <w:sz w:val="24"/>
          <w:szCs w:val="24"/>
        </w:rPr>
      </w:pPr>
      <w:bookmarkStart w:id="425" w:name="_Toc152042349"/>
      <w:bookmarkEnd w:id="425"/>
      <w:bookmarkStart w:id="426" w:name="_Toc179632591"/>
      <w:bookmarkEnd w:id="426"/>
      <w:bookmarkStart w:id="427" w:name="_Toc152045573"/>
      <w:bookmarkEnd w:id="427"/>
      <w:bookmarkStart w:id="428" w:name="_Toc144974541"/>
      <w:bookmarkEnd w:id="428"/>
      <w:bookmarkStart w:id="429" w:name="_Toc482375204"/>
      <w:bookmarkStart w:id="430" w:name="_Toc478565863"/>
      <w:bookmarkStart w:id="431" w:name="_Toc459655448"/>
      <w:bookmarkStart w:id="432" w:name="_Toc482721797"/>
      <w:bookmarkStart w:id="433" w:name="_Toc20985"/>
      <w:bookmarkStart w:id="434" w:name="_Toc482374732"/>
      <w:bookmarkStart w:id="435" w:name="_Toc482374829"/>
      <w:r>
        <w:rPr>
          <w:rFonts w:hint="eastAsia" w:ascii="宋体" w:hAnsi="宋体"/>
          <w:sz w:val="24"/>
          <w:szCs w:val="24"/>
        </w:rPr>
        <w:t>9.2 不再招标</w:t>
      </w:r>
      <w:bookmarkEnd w:id="429"/>
      <w:bookmarkEnd w:id="430"/>
      <w:bookmarkEnd w:id="431"/>
      <w:bookmarkEnd w:id="432"/>
      <w:bookmarkEnd w:id="433"/>
      <w:bookmarkEnd w:id="434"/>
      <w:bookmarkEnd w:id="435"/>
    </w:p>
    <w:p>
      <w:pPr>
        <w:spacing w:line="440" w:lineRule="exact"/>
        <w:ind w:firstLine="480" w:firstLineChars="200"/>
        <w:rPr>
          <w:rFonts w:hint="eastAsia" w:ascii="宋体" w:hAnsi="宋体"/>
          <w:sz w:val="24"/>
          <w:szCs w:val="24"/>
        </w:rPr>
      </w:pPr>
      <w:r>
        <w:rPr>
          <w:rFonts w:hint="eastAsia" w:ascii="宋体" w:hAnsi="宋体"/>
          <w:sz w:val="24"/>
          <w:szCs w:val="24"/>
        </w:rPr>
        <w:t>重新招标后投标人仍少于</w:t>
      </w:r>
      <w:r>
        <w:rPr>
          <w:rFonts w:ascii="宋体" w:hAnsi="宋体"/>
          <w:sz w:val="24"/>
          <w:szCs w:val="24"/>
        </w:rPr>
        <w:t>3</w:t>
      </w:r>
      <w:r>
        <w:rPr>
          <w:rFonts w:hint="eastAsia" w:ascii="宋体" w:hAnsi="宋体"/>
          <w:sz w:val="24"/>
          <w:szCs w:val="24"/>
        </w:rPr>
        <w:t>个或者所有投标被否决的，属于必须审批或核准的工程建设项目，经原审批或核准部门批准后不再进行招标。</w:t>
      </w:r>
      <w:bookmarkStart w:id="436" w:name="_Toc144974542"/>
      <w:bookmarkEnd w:id="436"/>
      <w:bookmarkStart w:id="437" w:name="_Toc152045574"/>
      <w:bookmarkEnd w:id="437"/>
      <w:bookmarkStart w:id="438" w:name="_Toc179632592"/>
      <w:bookmarkEnd w:id="438"/>
      <w:bookmarkStart w:id="439" w:name="_Toc14830"/>
      <w:bookmarkEnd w:id="439"/>
      <w:bookmarkStart w:id="440" w:name="_Toc482374830"/>
      <w:bookmarkStart w:id="441" w:name="_Toc478565864"/>
      <w:bookmarkStart w:id="442" w:name="_Toc482721798"/>
      <w:bookmarkStart w:id="443" w:name="_Toc482374733"/>
      <w:bookmarkStart w:id="444" w:name="_Toc152042350"/>
      <w:bookmarkStart w:id="445" w:name="_Toc482375205"/>
    </w:p>
    <w:p>
      <w:pPr>
        <w:spacing w:line="440" w:lineRule="exact"/>
        <w:rPr>
          <w:rFonts w:ascii="宋体" w:hAnsi="宋体"/>
          <w:b/>
          <w:sz w:val="24"/>
          <w:szCs w:val="24"/>
        </w:rPr>
      </w:pPr>
      <w:r>
        <w:rPr>
          <w:rFonts w:hint="eastAsia" w:ascii="宋体" w:hAnsi="宋体"/>
          <w:b/>
          <w:sz w:val="24"/>
          <w:szCs w:val="24"/>
        </w:rPr>
        <w:t>10. 纪律和监督</w:t>
      </w:r>
      <w:bookmarkEnd w:id="440"/>
      <w:bookmarkEnd w:id="441"/>
      <w:bookmarkEnd w:id="442"/>
      <w:bookmarkEnd w:id="443"/>
      <w:bookmarkEnd w:id="444"/>
      <w:bookmarkEnd w:id="445"/>
    </w:p>
    <w:p>
      <w:pPr>
        <w:spacing w:line="440" w:lineRule="exact"/>
        <w:ind w:firstLine="480" w:firstLineChars="200"/>
        <w:rPr>
          <w:rFonts w:ascii="宋体" w:hAnsi="宋体"/>
          <w:sz w:val="24"/>
          <w:szCs w:val="24"/>
        </w:rPr>
      </w:pPr>
      <w:bookmarkStart w:id="446" w:name="_Toc144974543"/>
      <w:bookmarkEnd w:id="446"/>
      <w:bookmarkStart w:id="447" w:name="_Toc152045575"/>
      <w:bookmarkEnd w:id="447"/>
      <w:bookmarkStart w:id="448" w:name="_Toc152042351"/>
      <w:bookmarkEnd w:id="448"/>
      <w:bookmarkStart w:id="449" w:name="_Toc179632593"/>
      <w:bookmarkEnd w:id="449"/>
      <w:bookmarkStart w:id="450" w:name="_Toc482374734"/>
      <w:bookmarkStart w:id="451" w:name="_Toc459655450"/>
      <w:bookmarkStart w:id="452" w:name="_Toc9406"/>
      <w:bookmarkStart w:id="453" w:name="_Toc482375206"/>
      <w:bookmarkStart w:id="454" w:name="_Toc478565865"/>
      <w:bookmarkStart w:id="455" w:name="_Toc482374831"/>
      <w:bookmarkStart w:id="456" w:name="_Toc482721799"/>
      <w:r>
        <w:rPr>
          <w:rFonts w:hint="eastAsia" w:ascii="宋体" w:hAnsi="宋体"/>
          <w:sz w:val="24"/>
          <w:szCs w:val="24"/>
        </w:rPr>
        <w:t>10.1 对招标人的纪律要求</w:t>
      </w:r>
      <w:bookmarkEnd w:id="450"/>
      <w:bookmarkEnd w:id="451"/>
      <w:bookmarkEnd w:id="452"/>
      <w:bookmarkEnd w:id="453"/>
      <w:bookmarkEnd w:id="454"/>
      <w:bookmarkEnd w:id="455"/>
      <w:bookmarkEnd w:id="456"/>
    </w:p>
    <w:p>
      <w:pPr>
        <w:spacing w:line="440" w:lineRule="exact"/>
        <w:ind w:firstLine="480" w:firstLineChars="200"/>
        <w:rPr>
          <w:rFonts w:ascii="宋体" w:hAnsi="宋体"/>
          <w:sz w:val="24"/>
          <w:szCs w:val="24"/>
        </w:rPr>
      </w:pPr>
      <w:r>
        <w:rPr>
          <w:rFonts w:hint="eastAsia" w:ascii="宋体" w:hAnsi="宋体"/>
          <w:sz w:val="24"/>
          <w:szCs w:val="24"/>
        </w:rPr>
        <w:t>招标人不得泄漏招标投标活动中应当保密的情况和资料，不得与投标人串通损害国家利益、社会公共利益或者他人合法权益。</w:t>
      </w:r>
    </w:p>
    <w:p>
      <w:pPr>
        <w:spacing w:line="440" w:lineRule="exact"/>
        <w:ind w:firstLine="480" w:firstLineChars="200"/>
        <w:rPr>
          <w:rFonts w:ascii="宋体" w:hAnsi="宋体"/>
          <w:sz w:val="24"/>
          <w:szCs w:val="24"/>
        </w:rPr>
      </w:pPr>
      <w:bookmarkStart w:id="457" w:name="_Toc152045576"/>
      <w:bookmarkEnd w:id="457"/>
      <w:bookmarkStart w:id="458" w:name="_Toc152042352"/>
      <w:bookmarkEnd w:id="458"/>
      <w:bookmarkStart w:id="459" w:name="_Toc144974544"/>
      <w:bookmarkEnd w:id="459"/>
      <w:bookmarkStart w:id="460" w:name="_Toc179632594"/>
      <w:bookmarkEnd w:id="460"/>
      <w:bookmarkStart w:id="461" w:name="_Toc459655451"/>
      <w:bookmarkStart w:id="462" w:name="_Toc482375207"/>
      <w:bookmarkStart w:id="463" w:name="_Toc6707"/>
      <w:bookmarkStart w:id="464" w:name="_Toc482721800"/>
      <w:bookmarkStart w:id="465" w:name="_Toc478565866"/>
      <w:bookmarkStart w:id="466" w:name="_Toc482374735"/>
      <w:bookmarkStart w:id="467" w:name="_Toc482374832"/>
      <w:r>
        <w:rPr>
          <w:rFonts w:hint="eastAsia" w:ascii="宋体" w:hAnsi="宋体"/>
          <w:sz w:val="24"/>
          <w:szCs w:val="24"/>
        </w:rPr>
        <w:t>10.2 对投标人的纪律要求</w:t>
      </w:r>
      <w:bookmarkEnd w:id="461"/>
      <w:bookmarkEnd w:id="462"/>
      <w:bookmarkEnd w:id="463"/>
      <w:bookmarkEnd w:id="464"/>
      <w:bookmarkEnd w:id="465"/>
      <w:bookmarkEnd w:id="466"/>
      <w:bookmarkEnd w:id="467"/>
    </w:p>
    <w:p>
      <w:pPr>
        <w:spacing w:line="440" w:lineRule="exact"/>
        <w:ind w:firstLine="480" w:firstLineChars="200"/>
        <w:rPr>
          <w:rFonts w:ascii="宋体" w:hAnsi="宋体"/>
          <w:sz w:val="24"/>
          <w:szCs w:val="24"/>
        </w:rPr>
      </w:pPr>
      <w:r>
        <w:rPr>
          <w:rFonts w:hint="eastAsia" w:ascii="宋体" w:hAnsi="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480" w:firstLineChars="200"/>
        <w:rPr>
          <w:rFonts w:ascii="宋体" w:hAnsi="宋体"/>
          <w:sz w:val="24"/>
          <w:szCs w:val="24"/>
        </w:rPr>
      </w:pPr>
      <w:bookmarkStart w:id="468" w:name="_Toc152045577"/>
      <w:bookmarkEnd w:id="468"/>
      <w:bookmarkStart w:id="469" w:name="_Toc179632595"/>
      <w:bookmarkEnd w:id="469"/>
      <w:bookmarkStart w:id="470" w:name="_Toc32345"/>
      <w:bookmarkEnd w:id="470"/>
      <w:bookmarkStart w:id="471" w:name="_Toc152042353"/>
      <w:bookmarkEnd w:id="471"/>
      <w:bookmarkStart w:id="472" w:name="_Toc482374736"/>
      <w:bookmarkStart w:id="473" w:name="_Toc482375208"/>
      <w:bookmarkStart w:id="474" w:name="_Toc144974545"/>
      <w:bookmarkStart w:id="475" w:name="_Toc459655452"/>
      <w:bookmarkStart w:id="476" w:name="_Toc478565867"/>
      <w:bookmarkStart w:id="477" w:name="_Toc482374833"/>
      <w:bookmarkStart w:id="478" w:name="_Toc482721801"/>
      <w:r>
        <w:rPr>
          <w:rFonts w:hint="eastAsia" w:ascii="宋体" w:hAnsi="宋体"/>
          <w:sz w:val="24"/>
          <w:szCs w:val="24"/>
        </w:rPr>
        <w:t>10.3 对评标委员会成员的纪律要求</w:t>
      </w:r>
      <w:bookmarkEnd w:id="472"/>
      <w:bookmarkEnd w:id="473"/>
      <w:bookmarkEnd w:id="474"/>
      <w:bookmarkEnd w:id="475"/>
      <w:bookmarkEnd w:id="476"/>
      <w:bookmarkEnd w:id="477"/>
      <w:bookmarkEnd w:id="478"/>
    </w:p>
    <w:p>
      <w:pPr>
        <w:spacing w:line="440" w:lineRule="exact"/>
        <w:ind w:firstLine="480" w:firstLineChars="200"/>
        <w:rPr>
          <w:rFonts w:ascii="宋体" w:hAnsi="宋体"/>
          <w:sz w:val="24"/>
          <w:szCs w:val="24"/>
        </w:rPr>
      </w:pPr>
      <w:r>
        <w:rPr>
          <w:rFonts w:hint="eastAsia" w:ascii="宋体" w:hAnsi="宋体"/>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440" w:lineRule="exact"/>
        <w:ind w:firstLine="480" w:firstLineChars="200"/>
        <w:rPr>
          <w:rFonts w:ascii="宋体" w:hAnsi="宋体"/>
          <w:sz w:val="24"/>
          <w:szCs w:val="24"/>
        </w:rPr>
      </w:pPr>
      <w:bookmarkStart w:id="479" w:name="_Toc152045578"/>
      <w:bookmarkEnd w:id="479"/>
      <w:bookmarkStart w:id="480" w:name="_Toc144974546"/>
      <w:bookmarkEnd w:id="480"/>
      <w:bookmarkStart w:id="481" w:name="_Toc4552"/>
      <w:bookmarkEnd w:id="481"/>
      <w:bookmarkStart w:id="482" w:name="_Toc179632596"/>
      <w:bookmarkEnd w:id="482"/>
      <w:bookmarkStart w:id="483" w:name="_Toc482721802"/>
      <w:bookmarkStart w:id="484" w:name="_Toc459655453"/>
      <w:bookmarkStart w:id="485" w:name="_Toc482374834"/>
      <w:bookmarkStart w:id="486" w:name="_Toc152042354"/>
      <w:bookmarkStart w:id="487" w:name="_Toc482374737"/>
      <w:bookmarkStart w:id="488" w:name="_Toc482375209"/>
      <w:bookmarkStart w:id="489" w:name="_Toc478565868"/>
      <w:r>
        <w:rPr>
          <w:rFonts w:hint="eastAsia" w:ascii="宋体" w:hAnsi="宋体"/>
          <w:sz w:val="24"/>
          <w:szCs w:val="24"/>
        </w:rPr>
        <w:t>10.4 对与评标活动有关的工作人员的纪律要求</w:t>
      </w:r>
      <w:bookmarkEnd w:id="483"/>
      <w:bookmarkEnd w:id="484"/>
      <w:bookmarkEnd w:id="485"/>
      <w:bookmarkEnd w:id="486"/>
      <w:bookmarkEnd w:id="487"/>
      <w:bookmarkEnd w:id="488"/>
      <w:bookmarkEnd w:id="489"/>
    </w:p>
    <w:p>
      <w:pPr>
        <w:spacing w:line="440" w:lineRule="exact"/>
        <w:ind w:firstLine="480" w:firstLineChars="200"/>
        <w:rPr>
          <w:rFonts w:ascii="宋体" w:hAnsi="宋体"/>
          <w:sz w:val="24"/>
          <w:szCs w:val="24"/>
        </w:rPr>
      </w:pPr>
      <w:bookmarkStart w:id="490" w:name="_Toc152042355"/>
      <w:bookmarkEnd w:id="490"/>
      <w:r>
        <w:rPr>
          <w:rFonts w:hint="eastAsia" w:ascii="宋体" w:hAnsi="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440" w:lineRule="exact"/>
        <w:ind w:firstLine="480" w:firstLineChars="200"/>
        <w:rPr>
          <w:rFonts w:ascii="宋体" w:hAnsi="宋体"/>
          <w:sz w:val="24"/>
          <w:szCs w:val="24"/>
        </w:rPr>
      </w:pPr>
      <w:bookmarkStart w:id="491" w:name="_Toc152045579"/>
      <w:bookmarkEnd w:id="491"/>
      <w:bookmarkStart w:id="492" w:name="_Toc152042356"/>
      <w:bookmarkEnd w:id="492"/>
      <w:bookmarkStart w:id="493" w:name="_Toc179632597"/>
      <w:bookmarkEnd w:id="493"/>
      <w:bookmarkStart w:id="494" w:name="_Toc478565869"/>
      <w:bookmarkStart w:id="495" w:name="_Toc482374835"/>
      <w:bookmarkStart w:id="496" w:name="_Toc482374738"/>
      <w:bookmarkStart w:id="497" w:name="_Toc482375210"/>
      <w:bookmarkStart w:id="498" w:name="_Toc12164"/>
      <w:bookmarkStart w:id="499" w:name="_Toc482721803"/>
      <w:bookmarkStart w:id="500" w:name="_Toc459655454"/>
      <w:r>
        <w:rPr>
          <w:rFonts w:hint="eastAsia" w:ascii="宋体" w:hAnsi="宋体"/>
          <w:sz w:val="24"/>
          <w:szCs w:val="24"/>
        </w:rPr>
        <w:t>10.5 投诉</w:t>
      </w:r>
      <w:bookmarkEnd w:id="494"/>
      <w:bookmarkEnd w:id="495"/>
      <w:bookmarkEnd w:id="496"/>
      <w:bookmarkEnd w:id="497"/>
      <w:bookmarkEnd w:id="498"/>
      <w:bookmarkEnd w:id="499"/>
      <w:bookmarkEnd w:id="500"/>
    </w:p>
    <w:p>
      <w:pPr>
        <w:spacing w:line="440" w:lineRule="exact"/>
        <w:ind w:firstLine="480" w:firstLineChars="200"/>
        <w:rPr>
          <w:rFonts w:ascii="宋体" w:hAnsi="宋体"/>
          <w:sz w:val="24"/>
          <w:szCs w:val="24"/>
        </w:rPr>
      </w:pPr>
      <w:r>
        <w:rPr>
          <w:rFonts w:hint="eastAsia" w:ascii="宋体" w:hAnsi="宋体"/>
          <w:sz w:val="24"/>
          <w:szCs w:val="24"/>
        </w:rPr>
        <w:t>投标人和其他利害关系人认为本次招标活动违反法律、法规和规章规定的，有权向有关行政监督部门投诉。</w:t>
      </w:r>
    </w:p>
    <w:p>
      <w:pPr>
        <w:numPr>
          <w:ilvl w:val="0"/>
          <w:numId w:val="2"/>
        </w:numPr>
        <w:spacing w:line="440" w:lineRule="exact"/>
        <w:ind w:firstLine="482" w:firstLineChars="200"/>
        <w:rPr>
          <w:rFonts w:ascii="宋体" w:hAnsi="宋体"/>
          <w:b/>
          <w:bCs/>
          <w:sz w:val="24"/>
          <w:szCs w:val="24"/>
        </w:rPr>
      </w:pPr>
      <w:bookmarkStart w:id="501" w:name="_Toc179632598"/>
      <w:bookmarkEnd w:id="501"/>
      <w:bookmarkStart w:id="502" w:name="_Toc152042357"/>
      <w:bookmarkEnd w:id="502"/>
      <w:bookmarkStart w:id="503" w:name="_Toc144974547"/>
      <w:bookmarkEnd w:id="503"/>
      <w:bookmarkStart w:id="504" w:name="_Toc152045580"/>
      <w:bookmarkEnd w:id="504"/>
      <w:bookmarkStart w:id="505" w:name="_Toc482721804"/>
      <w:bookmarkStart w:id="506" w:name="_Toc482375211"/>
      <w:bookmarkStart w:id="507" w:name="_Toc478565870"/>
      <w:bookmarkStart w:id="508" w:name="_Toc482374739"/>
      <w:bookmarkStart w:id="509" w:name="_Toc18211"/>
      <w:bookmarkStart w:id="510" w:name="_Toc482374836"/>
      <w:r>
        <w:rPr>
          <w:rFonts w:hint="eastAsia" w:ascii="宋体" w:hAnsi="宋体"/>
          <w:b/>
          <w:bCs/>
          <w:sz w:val="24"/>
          <w:szCs w:val="24"/>
        </w:rPr>
        <w:t>需要补充的其他内容</w:t>
      </w:r>
      <w:bookmarkEnd w:id="505"/>
      <w:bookmarkEnd w:id="506"/>
      <w:bookmarkEnd w:id="507"/>
      <w:bookmarkEnd w:id="508"/>
      <w:bookmarkEnd w:id="509"/>
      <w:bookmarkEnd w:id="510"/>
    </w:p>
    <w:p>
      <w:pPr>
        <w:spacing w:line="440" w:lineRule="exact"/>
        <w:ind w:firstLine="480" w:firstLineChars="200"/>
        <w:rPr>
          <w:rFonts w:hint="eastAsia" w:ascii="宋体" w:hAnsi="宋体"/>
          <w:sz w:val="24"/>
          <w:szCs w:val="24"/>
        </w:rPr>
      </w:pPr>
      <w:r>
        <w:rPr>
          <w:rFonts w:hint="eastAsia" w:ascii="宋体" w:hAnsi="宋体"/>
          <w:sz w:val="24"/>
          <w:szCs w:val="24"/>
        </w:rPr>
        <w:t>需要补充的其他内容：见投标人须知前附表。</w:t>
      </w:r>
      <w:bookmarkStart w:id="511" w:name="_Toc19735"/>
      <w:bookmarkEnd w:id="511"/>
      <w:bookmarkStart w:id="512" w:name="_Toc478565886"/>
      <w:bookmarkStart w:id="513" w:name="_Toc482374755"/>
      <w:bookmarkStart w:id="514" w:name="_Toc482721814"/>
      <w:bookmarkStart w:id="515" w:name="_Toc482374852"/>
      <w:bookmarkStart w:id="516" w:name="_Toc482375227"/>
    </w:p>
    <w:p>
      <w:pPr>
        <w:rPr>
          <w:rFonts w:hint="eastAsia"/>
        </w:rPr>
      </w:pPr>
      <w:r>
        <w:rPr>
          <w:rFonts w:hint="eastAsia" w:ascii="宋体" w:hAnsi="宋体"/>
          <w:sz w:val="24"/>
          <w:szCs w:val="24"/>
        </w:rPr>
        <w:br w:type="page"/>
      </w:r>
    </w:p>
    <w:p>
      <w:pPr>
        <w:pStyle w:val="36"/>
        <w:keepNext/>
        <w:keepLines/>
        <w:pageBreakBefore w:val="0"/>
        <w:widowControl w:val="0"/>
        <w:numPr>
          <w:ilvl w:val="0"/>
          <w:numId w:val="3"/>
        </w:numPr>
        <w:kinsoku/>
        <w:wordWrap/>
        <w:overflowPunct/>
        <w:topLinePunct w:val="0"/>
        <w:autoSpaceDE/>
        <w:autoSpaceDN/>
        <w:bidi w:val="0"/>
        <w:adjustRightInd/>
        <w:snapToGrid/>
        <w:spacing w:before="313" w:beforeLines="100" w:after="313" w:afterLines="100" w:line="312" w:lineRule="auto"/>
        <w:ind w:firstLine="643" w:firstLineChars="200"/>
        <w:jc w:val="center"/>
        <w:textAlignment w:val="auto"/>
        <w:rPr>
          <w:rFonts w:hint="eastAsia"/>
          <w:sz w:val="32"/>
          <w:szCs w:val="32"/>
        </w:rPr>
      </w:pPr>
      <w:r>
        <w:rPr>
          <w:rFonts w:hint="eastAsia"/>
          <w:sz w:val="32"/>
          <w:szCs w:val="32"/>
        </w:rPr>
        <w:t xml:space="preserve"> </w:t>
      </w:r>
      <w:bookmarkStart w:id="517" w:name="_Toc17124"/>
      <w:r>
        <w:rPr>
          <w:rFonts w:hint="eastAsia"/>
          <w:sz w:val="32"/>
          <w:szCs w:val="32"/>
        </w:rPr>
        <w:t>评标办法（综合评分法）</w:t>
      </w:r>
      <w:bookmarkEnd w:id="517"/>
      <w:bookmarkStart w:id="518" w:name="_Toc310005464"/>
      <w:bookmarkEnd w:id="518"/>
      <w:bookmarkStart w:id="519" w:name="_Toc482721810"/>
      <w:bookmarkStart w:id="520" w:name="_Toc478565876"/>
      <w:bookmarkStart w:id="521" w:name="_Toc482374842"/>
      <w:bookmarkStart w:id="522" w:name="_Toc482374745"/>
      <w:bookmarkStart w:id="523" w:name="_Toc17822"/>
      <w:bookmarkStart w:id="524" w:name="_Toc482375217"/>
    </w:p>
    <w:p>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rPr>
          <w:rFonts w:hint="eastAsia" w:ascii="Times New Roman" w:hAnsi="宋体" w:eastAsia="宋体" w:cs="Times New Roman"/>
          <w:b/>
          <w:bCs/>
          <w:kern w:val="2"/>
          <w:sz w:val="21"/>
          <w:szCs w:val="21"/>
          <w:lang w:val="en-US" w:eastAsia="zh-CN" w:bidi="ar-SA"/>
        </w:rPr>
      </w:pPr>
      <w:bookmarkStart w:id="525" w:name="_Toc14774"/>
      <w:r>
        <w:rPr>
          <w:rFonts w:hint="eastAsia" w:ascii="Times New Roman" w:hAnsi="宋体" w:eastAsia="宋体" w:cs="Times New Roman"/>
          <w:b/>
          <w:bCs/>
          <w:kern w:val="2"/>
          <w:sz w:val="21"/>
          <w:szCs w:val="21"/>
          <w:lang w:val="en-US" w:eastAsia="zh-CN" w:bidi="ar-SA"/>
        </w:rPr>
        <w:t>评标办法前附表</w:t>
      </w:r>
      <w:bookmarkEnd w:id="525"/>
    </w:p>
    <w:tbl>
      <w:tblPr>
        <w:tblStyle w:val="18"/>
        <w:tblpPr w:leftFromText="180" w:rightFromText="180" w:vertAnchor="text" w:horzAnchor="page" w:tblpX="1042" w:tblpY="451"/>
        <w:tblOverlap w:val="never"/>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5"/>
        <w:gridCol w:w="1649"/>
        <w:gridCol w:w="65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评审因素</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2.1.1</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形式</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评审</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投标人名称</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与营业执照、资质证书一致</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签字盖章</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hAnsi="宋体"/>
                <w:sz w:val="21"/>
                <w:szCs w:val="21"/>
              </w:rPr>
              <w:t>符合招标文件中签字盖章要求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投标文件格式</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符合第五章“投标文件格式”的要求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报价唯一</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2.1.2</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资格评审</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营业执照</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具备有效的营业执照</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企业诚信库“基本信息”中上传的原件扫描件为准）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资质等级</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企业诚信库“监理资质”中上传的原件扫描件为准）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财务状况</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企业诚信库“企业财务”中上传的原件扫描件为准）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项目总监</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符合第二章“投标人须知前附表”相关规定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企业诚信库“项目总监”中上传的原件扫描件为准）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其他要求</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符合第二章“投标人须知”规定</w:t>
            </w:r>
            <w:r>
              <w:rPr>
                <w:rFonts w:hint="eastAsia" w:hAnsi="宋体"/>
                <w:b/>
                <w:bCs/>
                <w:sz w:val="21"/>
                <w:szCs w:val="21"/>
              </w:rPr>
              <w:t>（以</w:t>
            </w:r>
            <w:r>
              <w:rPr>
                <w:rFonts w:hint="eastAsia" w:hAnsi="宋体"/>
                <w:b/>
                <w:bCs/>
                <w:sz w:val="21"/>
                <w:szCs w:val="21"/>
                <w:lang w:val="en-US" w:eastAsia="zh-CN"/>
              </w:rPr>
              <w:t>南阳市公共资源交易中心</w:t>
            </w:r>
            <w:r>
              <w:rPr>
                <w:rFonts w:hint="eastAsia" w:hAnsi="宋体"/>
                <w:b/>
                <w:bCs/>
                <w:sz w:val="21"/>
                <w:szCs w:val="21"/>
              </w:rPr>
              <w:t>企业诚信库“投标所需的其他资料”中上传的原件扫描件为准）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sz w:val="21"/>
                <w:szCs w:val="21"/>
              </w:rPr>
            </w:pPr>
            <w:r>
              <w:rPr>
                <w:sz w:val="21"/>
                <w:szCs w:val="21"/>
              </w:rPr>
              <w:t>2.1.3</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响应性评</w:t>
            </w:r>
          </w:p>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审标准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投标监理工作范围</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工期控制目标</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质量控制目标</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投标有效期</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投标保证金</w:t>
            </w:r>
          </w:p>
        </w:tc>
        <w:tc>
          <w:tcPr>
            <w:tcW w:w="5880" w:type="dxa"/>
            <w:vAlign w:val="center"/>
          </w:tcPr>
          <w:p>
            <w:pPr>
              <w:pageBreakBefore w:val="0"/>
              <w:widowControl w:val="0"/>
              <w:kinsoku/>
              <w:wordWrap/>
              <w:overflowPunct/>
              <w:topLinePunct w:val="0"/>
              <w:autoSpaceDE/>
              <w:autoSpaceDN/>
              <w:bidi w:val="0"/>
              <w:adjustRightInd/>
              <w:snapToGrid/>
              <w:spacing w:line="312" w:lineRule="auto"/>
              <w:jc w:val="left"/>
              <w:textAlignment w:val="auto"/>
              <w:rPr>
                <w:rFonts w:ascii="宋体" w:hAnsi="宋体" w:cs="宋体"/>
                <w:color w:val="000000"/>
                <w:sz w:val="21"/>
                <w:szCs w:val="21"/>
              </w:rPr>
            </w:pPr>
            <w:r>
              <w:rPr>
                <w:rFonts w:hint="eastAsia" w:ascii="宋体" w:hAnsi="宋体" w:cs="宋体"/>
                <w:color w:val="000000"/>
                <w:sz w:val="21"/>
                <w:szCs w:val="21"/>
              </w:rPr>
              <w:t>符合第二章“投标人须知前附表”</w:t>
            </w:r>
            <w:r>
              <w:rPr>
                <w:rFonts w:hint="eastAsia" w:ascii="宋体" w:hAnsi="宋体" w:cs="宋体"/>
                <w:color w:val="000000"/>
                <w:sz w:val="21"/>
                <w:szCs w:val="21"/>
                <w:lang w:val="en-US" w:eastAsia="zh-CN"/>
              </w:rPr>
              <w:t>相关</w:t>
            </w:r>
            <w:r>
              <w:rPr>
                <w:rFonts w:hint="eastAsia" w:ascii="宋体" w:hAnsi="宋体" w:cs="宋体"/>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投标报价不得高于招标控制价，</w:t>
            </w:r>
            <w:r>
              <w:rPr>
                <w:rFonts w:hint="eastAsia" w:ascii="宋体" w:hAnsi="宋体" w:cs="宋体"/>
                <w:b/>
                <w:sz w:val="21"/>
                <w:szCs w:val="21"/>
              </w:rPr>
              <w:t>否则视为废标。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条款内容</w:t>
            </w:r>
          </w:p>
        </w:tc>
        <w:tc>
          <w:tcPr>
            <w:tcW w:w="5880" w:type="dxa"/>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2.2.1</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分值组成（总分</w:t>
            </w:r>
            <w:r>
              <w:rPr>
                <w:sz w:val="21"/>
                <w:szCs w:val="21"/>
              </w:rPr>
              <w:t>100</w:t>
            </w:r>
            <w:r>
              <w:rPr>
                <w:rFonts w:hint="eastAsia"/>
                <w:sz w:val="21"/>
                <w:szCs w:val="21"/>
              </w:rPr>
              <w:t>分）</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投标报</w:t>
            </w:r>
            <w:r>
              <w:rPr>
                <w:rFonts w:hint="eastAsia" w:ascii="宋体" w:hAnsi="宋体"/>
                <w:sz w:val="21"/>
                <w:szCs w:val="21"/>
              </w:rPr>
              <w:t>价：30分</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监理大纲：5</w:t>
            </w:r>
            <w:r>
              <w:rPr>
                <w:rFonts w:hint="eastAsia" w:ascii="宋体" w:hAnsi="宋体"/>
                <w:sz w:val="21"/>
                <w:szCs w:val="21"/>
                <w:lang w:val="en-US" w:eastAsia="zh-CN"/>
              </w:rPr>
              <w:t>4</w:t>
            </w:r>
            <w:r>
              <w:rPr>
                <w:rFonts w:hint="eastAsia" w:ascii="宋体" w:hAnsi="宋体"/>
                <w:sz w:val="21"/>
                <w:szCs w:val="21"/>
              </w:rPr>
              <w:t>分</w:t>
            </w:r>
          </w:p>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综合（信用）：</w:t>
            </w:r>
            <w:r>
              <w:rPr>
                <w:rFonts w:hint="eastAsia" w:ascii="宋体" w:hAnsi="宋体"/>
                <w:sz w:val="21"/>
                <w:szCs w:val="21"/>
                <w:lang w:val="en-US" w:eastAsia="zh-CN"/>
              </w:rPr>
              <w:t>16</w:t>
            </w:r>
            <w:r>
              <w:rPr>
                <w:rFonts w:hint="eastAsia" w:ascii="宋体" w:hAnsi="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2.2.2</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sz w:val="21"/>
                <w:szCs w:val="21"/>
              </w:rPr>
              <w:t>评标基准价计算方法</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sz w:val="21"/>
                <w:szCs w:val="21"/>
              </w:rPr>
              <w:t>投标人投标报</w:t>
            </w:r>
            <w:r>
              <w:rPr>
                <w:rFonts w:hint="eastAsia" w:ascii="宋体" w:hAnsi="宋体"/>
                <w:sz w:val="21"/>
                <w:szCs w:val="21"/>
              </w:rPr>
              <w:t>价在招标控制价的96%—100%（含96%、100%）之间的为有效投标报价，参与计算评标基准价。</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若所有投标人投标报价均不在招标控制价的96%—100%（含96%、100%）之间的，则以招标控制价×96%为评标基准价。</w:t>
            </w:r>
          </w:p>
          <w:p>
            <w:pPr>
              <w:pageBreakBefore w:val="0"/>
              <w:widowControl w:val="0"/>
              <w:kinsoku/>
              <w:wordWrap/>
              <w:overflowPunct/>
              <w:topLinePunct w:val="0"/>
              <w:autoSpaceDE/>
              <w:autoSpaceDN/>
              <w:bidi w:val="0"/>
              <w:adjustRightInd/>
              <w:snapToGrid/>
              <w:spacing w:line="312" w:lineRule="auto"/>
              <w:textAlignment w:val="auto"/>
              <w:rPr>
                <w:sz w:val="21"/>
                <w:szCs w:val="21"/>
              </w:rPr>
            </w:pPr>
            <w:r>
              <w:rPr>
                <w:rFonts w:hint="eastAsia" w:ascii="宋体" w:hAnsi="宋体"/>
                <w:sz w:val="21"/>
                <w:szCs w:val="21"/>
              </w:rPr>
              <w:t>评标基准价=（所有有效投标报价的算术平均值+招标控制价）÷2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sz w:val="21"/>
                <w:szCs w:val="21"/>
              </w:rPr>
              <w:t>2.2.3</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rPr>
            </w:pPr>
            <w:r>
              <w:rPr>
                <w:rFonts w:hint="eastAsia"/>
                <w:sz w:val="21"/>
                <w:szCs w:val="21"/>
              </w:rPr>
              <w:t>投标报价的偏差计算公式</w:t>
            </w:r>
          </w:p>
        </w:tc>
        <w:tc>
          <w:tcPr>
            <w:tcW w:w="5880" w:type="dxa"/>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偏差率</w:t>
            </w:r>
            <w:r>
              <w:rPr>
                <w:rFonts w:ascii="宋体" w:hAnsi="宋体"/>
                <w:sz w:val="21"/>
                <w:szCs w:val="21"/>
              </w:rPr>
              <w:t>=</w:t>
            </w:r>
            <w:r>
              <w:rPr>
                <w:rFonts w:hint="eastAsia" w:ascii="宋体" w:hAnsi="宋体"/>
                <w:sz w:val="21"/>
                <w:szCs w:val="21"/>
              </w:rPr>
              <w:t>（投标人的投标报价</w:t>
            </w:r>
            <w:r>
              <w:rPr>
                <w:rFonts w:ascii="宋体" w:hAnsi="宋体"/>
                <w:sz w:val="21"/>
                <w:szCs w:val="21"/>
              </w:rPr>
              <w:t xml:space="preserve">- </w:t>
            </w:r>
            <w:r>
              <w:rPr>
                <w:rFonts w:hint="eastAsia" w:ascii="宋体" w:hAnsi="宋体"/>
                <w:sz w:val="21"/>
                <w:szCs w:val="21"/>
              </w:rPr>
              <w:t>评标基准价）</w:t>
            </w:r>
            <w:r>
              <w:rPr>
                <w:rFonts w:ascii="宋体" w:hAnsi="宋体"/>
                <w:sz w:val="21"/>
                <w:szCs w:val="21"/>
              </w:rPr>
              <w:t>/</w:t>
            </w:r>
            <w:r>
              <w:rPr>
                <w:rFonts w:hint="eastAsia" w:ascii="宋体" w:hAnsi="宋体"/>
                <w:sz w:val="21"/>
                <w:szCs w:val="21"/>
              </w:rPr>
              <w:t>评标基准价×</w:t>
            </w:r>
            <w:r>
              <w:rPr>
                <w:rFonts w:ascii="宋体" w:hAnsi="宋体"/>
                <w:sz w:val="21"/>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24"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条款号</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评分因素</w:t>
            </w:r>
          </w:p>
        </w:tc>
        <w:tc>
          <w:tcPr>
            <w:tcW w:w="5880" w:type="dxa"/>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sz w:val="21"/>
                <w:szCs w:val="21"/>
              </w:rPr>
            </w:pPr>
            <w:r>
              <w:rPr>
                <w:rFonts w:hint="eastAsia"/>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(1)</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监理大纲</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暗标</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4</w:t>
            </w:r>
            <w:r>
              <w:rPr>
                <w:rFonts w:hint="eastAsia" w:ascii="宋体" w:hAnsi="宋体"/>
                <w:sz w:val="21"/>
                <w:szCs w:val="21"/>
              </w:rPr>
              <w:t>分）</w:t>
            </w: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保证旁站监理措施（0-</w:t>
            </w:r>
            <w:r>
              <w:rPr>
                <w:rFonts w:hint="eastAsia" w:ascii="宋体" w:hAnsi="宋体"/>
                <w:sz w:val="21"/>
                <w:szCs w:val="21"/>
                <w:lang w:val="en-US" w:eastAsia="zh-CN"/>
              </w:rPr>
              <w:t>6</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（1）设置工程旁站监理部位（过程）设置合理，包括各关键部位。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t>（2）旁站监理措施详细。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质量控制措施和方法（0-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（1）有对质量目标的理解和实现质量可行性论述</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（2）事前质量控制措施和方法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（3）原材料质量控制的措施和方法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（4）事中质量控制措施和方法</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（5）事后质量控制措施和方法</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进度控制措施和方法（0-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（1）有对实现工期目标可行性论述。</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2</w:t>
            </w:r>
            <w:r>
              <w:rPr>
                <w:rFonts w:ascii="宋体" w:hAnsi="宋体"/>
                <w:sz w:val="21"/>
                <w:szCs w:val="21"/>
              </w:rPr>
              <w:t>）有进度控制的监理工作内容、程序、方法和措施。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w:t>
            </w:r>
            <w:r>
              <w:rPr>
                <w:rFonts w:hint="eastAsia" w:ascii="宋体" w:hAnsi="宋体"/>
                <w:sz w:val="21"/>
                <w:szCs w:val="21"/>
              </w:rPr>
              <w:t>3</w:t>
            </w:r>
            <w:r>
              <w:rPr>
                <w:rFonts w:ascii="宋体" w:hAnsi="宋体"/>
                <w:sz w:val="21"/>
                <w:szCs w:val="21"/>
              </w:rPr>
              <w:t>）进度控制的监理工作</w:t>
            </w:r>
            <w:r>
              <w:rPr>
                <w:rFonts w:hint="eastAsia" w:ascii="宋体" w:hAnsi="宋体"/>
                <w:sz w:val="21"/>
                <w:szCs w:val="21"/>
              </w:rPr>
              <w:t xml:space="preserve">    </w:t>
            </w:r>
            <w:r>
              <w:rPr>
                <w:rFonts w:ascii="宋体" w:hAnsi="宋体"/>
                <w:sz w:val="21"/>
                <w:szCs w:val="21"/>
              </w:rPr>
              <w:t>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投资控制措施和方法（0-6分）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（1）有施工阶段投资控制的监理工作方法和措施；监理措施详细，技术措施、组织措施、经济措施、合同措施齐全。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（2）有工程变更</w:t>
            </w:r>
            <w:r>
              <w:rPr>
                <w:rFonts w:hint="eastAsia" w:ascii="宋体" w:hAnsi="宋体"/>
                <w:sz w:val="21"/>
                <w:szCs w:val="21"/>
              </w:rPr>
              <w:t>的</w:t>
            </w:r>
            <w:r>
              <w:rPr>
                <w:rFonts w:ascii="宋体" w:hAnsi="宋体"/>
                <w:sz w:val="21"/>
                <w:szCs w:val="21"/>
              </w:rPr>
              <w:t>管理方法。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（3）有费用索赔的处理方法。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安全、文明管理措施和方法（0-6分）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（1）有文明、安全的监理工作方法和措施。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（2）监理措施详细，技术措施、组织措施、经济措施、合同措施齐全。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合同管理、信息管理措施和方法（0-6分）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（1）有合同、信息管理的监理工作原则、程序和方法。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（2）合同、信息管理的监理制措施合理齐全、针对性强。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工作协调措施和方法（0-6分）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（1）有项目工作协调的工作内容、原则和程序。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ascii="宋体" w:hAnsi="宋体"/>
                <w:sz w:val="21"/>
                <w:szCs w:val="21"/>
              </w:rPr>
              <w:t>（2）有项目工作协调的工作方法和措施；监理措施详细，技术措施、组织措施、经济措施、合同措施齐全。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2303" w:type="dxa"/>
            <w:gridSpan w:val="2"/>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监理部投入的检测设备、仪器（0-</w:t>
            </w:r>
            <w:r>
              <w:rPr>
                <w:rFonts w:hint="eastAsia" w:ascii="宋体" w:hAnsi="宋体"/>
                <w:sz w:val="21"/>
                <w:szCs w:val="21"/>
                <w:lang w:val="en-US" w:eastAsia="zh-CN"/>
              </w:rPr>
              <w:t>8</w:t>
            </w:r>
            <w:r>
              <w:rPr>
                <w:rFonts w:hint="eastAsia" w:ascii="宋体" w:hAnsi="宋体"/>
                <w:sz w:val="21"/>
                <w:szCs w:val="21"/>
              </w:rPr>
              <w:t>分）</w:t>
            </w:r>
          </w:p>
        </w:tc>
        <w:tc>
          <w:tcPr>
            <w:tcW w:w="58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sz w:val="21"/>
                <w:szCs w:val="21"/>
              </w:rPr>
            </w:pPr>
            <w:r>
              <w:rPr>
                <w:rFonts w:hint="eastAsia" w:ascii="宋体" w:hAnsi="宋体"/>
                <w:sz w:val="21"/>
                <w:szCs w:val="21"/>
              </w:rPr>
              <w:t>视投标人投入的检测设备、</w:t>
            </w:r>
            <w:r>
              <w:rPr>
                <w:rFonts w:ascii="宋体" w:hAnsi="宋体"/>
                <w:sz w:val="21"/>
                <w:szCs w:val="21"/>
              </w:rPr>
              <w:t>仪器</w:t>
            </w:r>
            <w:r>
              <w:rPr>
                <w:rFonts w:hint="eastAsia" w:ascii="宋体" w:hAnsi="宋体"/>
                <w:sz w:val="21"/>
                <w:szCs w:val="21"/>
              </w:rPr>
              <w:t>情况在0-</w:t>
            </w:r>
            <w:r>
              <w:rPr>
                <w:rFonts w:hint="eastAsia" w:ascii="宋体" w:hAnsi="宋体"/>
                <w:sz w:val="21"/>
                <w:szCs w:val="21"/>
                <w:lang w:val="en-US" w:eastAsia="zh-CN"/>
              </w:rPr>
              <w:t>8</w:t>
            </w:r>
            <w:r>
              <w:rPr>
                <w:rFonts w:hint="eastAsia" w:ascii="宋体" w:hAnsi="宋体"/>
                <w:sz w:val="21"/>
                <w:szCs w:val="21"/>
              </w:rPr>
              <w:t>分内打分</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81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暗标的编制要求：</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封面设置及要求：封面统一为：监理大纲（一号字，</w:t>
            </w:r>
            <w:r>
              <w:rPr>
                <w:rFonts w:hint="eastAsia" w:hAnsi="宋体"/>
                <w:b/>
                <w:bCs/>
                <w:sz w:val="21"/>
                <w:szCs w:val="21"/>
                <w:lang w:val="en-US" w:eastAsia="zh-CN"/>
              </w:rPr>
              <w:t>居中</w:t>
            </w:r>
            <w:r>
              <w:rPr>
                <w:rFonts w:hint="eastAsia" w:hAnsi="宋体"/>
                <w:b/>
                <w:bCs/>
                <w:sz w:val="21"/>
                <w:szCs w:val="21"/>
              </w:rPr>
              <w:t>横向排列）</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排版要求：不显示目录、页码，行间距为25磅。</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图表大小、字体要求：内容纸张为A4；大标题使用2号宋体加粗字型；小标题使用3号宋体加粗字型；内容使用4号宋体字型，其中图表中字体的字号自拟。</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编写软件及版本要求：Microsoft word 2007及以上版本</w:t>
            </w:r>
          </w:p>
          <w:p>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除满足上述各项要求外，构成投标文件的“技术暗标”的正文中均不得出现投标人名称和其他可识别投标人身份的字符、徽标、人员名称以及其他特殊标记等。</w:t>
            </w:r>
          </w:p>
          <w:p>
            <w:pPr>
              <w:pStyle w:val="6"/>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Ansi="宋体"/>
                <w:b/>
                <w:bCs/>
                <w:sz w:val="21"/>
                <w:szCs w:val="21"/>
              </w:rPr>
            </w:pPr>
            <w:r>
              <w:rPr>
                <w:rFonts w:hint="eastAsia" w:hAnsi="宋体"/>
                <w:b/>
                <w:bCs/>
                <w:sz w:val="21"/>
                <w:szCs w:val="21"/>
              </w:rPr>
              <w:t>本次监理大纲不符合暗标制作要求的得分按0分计。</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宋体" w:hAnsi="宋体"/>
                <w:sz w:val="21"/>
                <w:szCs w:val="21"/>
              </w:rPr>
            </w:pPr>
            <w:r>
              <w:rPr>
                <w:rFonts w:hint="eastAsia" w:hAnsi="宋体"/>
                <w:b/>
                <w:bCs/>
                <w:sz w:val="21"/>
                <w:szCs w:val="21"/>
              </w:rPr>
              <w:t>以上每项若有缺项或不响应则该项得分为</w:t>
            </w:r>
            <w:r>
              <w:rPr>
                <w:rFonts w:hAnsi="宋体"/>
                <w:b/>
                <w:bCs/>
                <w:sz w:val="21"/>
                <w:szCs w:val="21"/>
              </w:rPr>
              <w:t>0</w:t>
            </w:r>
            <w:r>
              <w:rPr>
                <w:rFonts w:hint="eastAsia" w:hAnsi="宋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trPr>
        <w:tc>
          <w:tcPr>
            <w:tcW w:w="759" w:type="dxa"/>
            <w:vMerge w:val="restart"/>
            <w:vAlign w:val="center"/>
          </w:tcPr>
          <w:p>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both"/>
              <w:textAlignment w:val="auto"/>
              <w:rPr>
                <w:rFonts w:ascii="宋体" w:hAnsi="宋体"/>
                <w:sz w:val="21"/>
                <w:szCs w:val="21"/>
              </w:rPr>
            </w:pPr>
            <w:r>
              <w:rPr>
                <w:rFonts w:hint="eastAsia" w:ascii="宋体" w:hAnsi="宋体"/>
                <w:sz w:val="21"/>
                <w:szCs w:val="21"/>
                <w:lang w:eastAsia="zh-CN"/>
              </w:rPr>
              <w:t>（</w:t>
            </w:r>
            <w:r>
              <w:rPr>
                <w:rFonts w:ascii="宋体" w:hAnsi="宋体"/>
                <w:sz w:val="21"/>
                <w:szCs w:val="21"/>
              </w:rPr>
              <w:t>2</w:t>
            </w:r>
            <w:r>
              <w:rPr>
                <w:rFonts w:hint="eastAsia" w:ascii="宋体" w:hAnsi="宋体"/>
                <w:sz w:val="21"/>
                <w:szCs w:val="21"/>
                <w:lang w:eastAsia="zh-CN"/>
              </w:rPr>
              <w:t>）</w:t>
            </w:r>
          </w:p>
        </w:tc>
        <w:tc>
          <w:tcPr>
            <w:tcW w:w="1065" w:type="dxa"/>
            <w:vMerge w:val="restart"/>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综合</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lang w:eastAsia="zh-CN"/>
              </w:rPr>
              <w:t>（</w:t>
            </w:r>
            <w:r>
              <w:rPr>
                <w:rFonts w:hint="eastAsia" w:ascii="宋体" w:hAnsi="宋体"/>
                <w:sz w:val="21"/>
                <w:szCs w:val="21"/>
              </w:rPr>
              <w:t>信用</w:t>
            </w:r>
            <w:r>
              <w:rPr>
                <w:rFonts w:hint="eastAsia" w:ascii="宋体" w:hAnsi="宋体"/>
                <w:sz w:val="21"/>
                <w:szCs w:val="21"/>
                <w:lang w:eastAsia="zh-CN"/>
              </w:rPr>
              <w:t>）</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sz w:val="21"/>
                <w:szCs w:val="21"/>
                <w:highlight w:val="yellow"/>
              </w:rPr>
            </w:pPr>
            <w:r>
              <w:rPr>
                <w:rFonts w:hint="eastAsia" w:ascii="宋体" w:hAnsi="宋体"/>
                <w:sz w:val="21"/>
                <w:szCs w:val="21"/>
              </w:rPr>
              <w:t>监理机构组成人员及专业配套</w:t>
            </w:r>
            <w:r>
              <w:rPr>
                <w:rFonts w:hint="eastAsia" w:ascii="宋体" w:hAnsi="宋体"/>
                <w:spacing w:val="-4"/>
                <w:sz w:val="21"/>
                <w:szCs w:val="21"/>
              </w:rPr>
              <w:t>(</w:t>
            </w:r>
            <w:r>
              <w:rPr>
                <w:rFonts w:hint="eastAsia" w:ascii="宋体" w:hAnsi="宋体"/>
                <w:spacing w:val="-4"/>
                <w:sz w:val="21"/>
                <w:szCs w:val="21"/>
                <w:lang w:val="en-US" w:eastAsia="zh-CN"/>
              </w:rPr>
              <w:t>4</w:t>
            </w:r>
            <w:r>
              <w:rPr>
                <w:rFonts w:hint="eastAsia" w:ascii="宋体" w:hAnsi="宋体"/>
                <w:spacing w:val="-4"/>
                <w:sz w:val="21"/>
                <w:szCs w:val="21"/>
              </w:rPr>
              <w:t>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highlight w:val="yellow"/>
              </w:rPr>
            </w:pPr>
            <w:r>
              <w:rPr>
                <w:rFonts w:hint="eastAsia" w:ascii="宋体" w:hAnsi="宋体"/>
                <w:sz w:val="21"/>
                <w:szCs w:val="21"/>
              </w:rPr>
              <w:t>有明确的各级监理人员（包括总监理工程师、专业监理工程师、监理员、见证员）岗位职责，齐全得</w:t>
            </w:r>
            <w:r>
              <w:rPr>
                <w:rFonts w:hint="eastAsia" w:ascii="宋体" w:hAnsi="宋体"/>
                <w:sz w:val="21"/>
                <w:szCs w:val="21"/>
                <w:lang w:val="en-US" w:eastAsia="zh-CN"/>
              </w:rPr>
              <w:t>4</w:t>
            </w:r>
            <w:r>
              <w:rPr>
                <w:rFonts w:hint="eastAsia" w:ascii="宋体" w:hAnsi="宋体"/>
                <w:sz w:val="21"/>
                <w:szCs w:val="21"/>
              </w:rPr>
              <w:t>分，缺一个岗位职责扣1分，扣完为止。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3"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pPr>
              <w:pStyle w:val="35"/>
              <w:snapToGrid w:val="0"/>
              <w:spacing w:line="340" w:lineRule="exact"/>
              <w:jc w:val="center"/>
              <w:rPr>
                <w:rFonts w:ascii="宋体" w:hAnsi="宋体"/>
                <w:sz w:val="21"/>
                <w:szCs w:val="21"/>
              </w:rPr>
            </w:pPr>
            <w:r>
              <w:rPr>
                <w:rFonts w:hint="eastAsia" w:hAnsi="宋体"/>
                <w:sz w:val="21"/>
                <w:szCs w:val="21"/>
              </w:rPr>
              <w:t>服务承诺（</w:t>
            </w:r>
            <w:r>
              <w:rPr>
                <w:rFonts w:hint="eastAsia" w:hAnsi="宋体"/>
                <w:sz w:val="21"/>
                <w:szCs w:val="21"/>
                <w:lang w:val="en-US" w:eastAsia="zh-CN"/>
              </w:rPr>
              <w:t>8</w:t>
            </w:r>
            <w:r>
              <w:rPr>
                <w:rFonts w:hint="eastAsia" w:hAnsi="宋体"/>
                <w:sz w:val="21"/>
                <w:szCs w:val="21"/>
              </w:rPr>
              <w:t>分）</w:t>
            </w:r>
          </w:p>
        </w:tc>
        <w:tc>
          <w:tcPr>
            <w:tcW w:w="6534" w:type="dxa"/>
            <w:gridSpan w:val="2"/>
            <w:vAlign w:val="center"/>
          </w:tcPr>
          <w:p>
            <w:pPr>
              <w:snapToGrid w:val="0"/>
              <w:spacing w:line="340" w:lineRule="exact"/>
              <w:rPr>
                <w:rFonts w:hint="eastAsia" w:ascii="宋体" w:hAnsi="宋体" w:eastAsia="宋体"/>
                <w:sz w:val="21"/>
                <w:szCs w:val="21"/>
                <w:lang w:eastAsia="zh-CN"/>
              </w:rPr>
            </w:pPr>
            <w:r>
              <w:rPr>
                <w:rFonts w:hint="eastAsia" w:ascii="宋体" w:hAnsi="宋体"/>
                <w:sz w:val="21"/>
                <w:szCs w:val="21"/>
                <w:lang w:val="en-US" w:eastAsia="zh-CN"/>
              </w:rPr>
              <w:t>1</w:t>
            </w:r>
            <w:r>
              <w:rPr>
                <w:rFonts w:hint="eastAsia" w:ascii="宋体" w:hAnsi="宋体"/>
                <w:sz w:val="21"/>
                <w:szCs w:val="21"/>
              </w:rPr>
              <w:t>．对施工组织设计的质量、进度和安全进行预评价，事前发现问题并提出解决或完善的方法，减少施工过程中无谓的物力、财力和工期的浪费。（0－3分）</w:t>
            </w:r>
            <w:r>
              <w:rPr>
                <w:rFonts w:hint="eastAsia" w:ascii="宋体" w:hAnsi="宋体"/>
                <w:sz w:val="21"/>
                <w:szCs w:val="21"/>
                <w:lang w:eastAsia="zh-CN"/>
              </w:rPr>
              <w:t>。</w:t>
            </w:r>
          </w:p>
          <w:p>
            <w:pPr>
              <w:snapToGrid w:val="0"/>
              <w:spacing w:line="340" w:lineRule="exac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．承诺严格按ISO9001质量体系管理工程，措施可行、按可行、可信程度得（0－2分）。</w:t>
            </w:r>
          </w:p>
          <w:p>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sz w:val="21"/>
                <w:szCs w:val="21"/>
                <w:lang w:val="en-US" w:eastAsia="zh-CN"/>
              </w:rPr>
            </w:pPr>
            <w:r>
              <w:rPr>
                <w:rFonts w:hint="eastAsia" w:ascii="宋体" w:hAnsi="宋体"/>
                <w:sz w:val="21"/>
                <w:szCs w:val="21"/>
                <w:lang w:val="en-US" w:eastAsia="zh-CN"/>
              </w:rPr>
              <w:t>3</w:t>
            </w:r>
            <w:r>
              <w:rPr>
                <w:rFonts w:hint="eastAsia" w:ascii="宋体" w:hAnsi="宋体"/>
                <w:sz w:val="21"/>
                <w:szCs w:val="21"/>
              </w:rPr>
              <w:t>．投标人有关额外工作和辅助工作等的其他承诺。（0－3分）</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065" w:type="dxa"/>
            <w:vMerge w:val="continue"/>
            <w:vAlign w:val="center"/>
          </w:tcPr>
          <w:p>
            <w:pPr>
              <w:pageBreakBefore w:val="0"/>
              <w:widowControl w:val="0"/>
              <w:kinsoku/>
              <w:wordWrap/>
              <w:overflowPunct/>
              <w:topLinePunct w:val="0"/>
              <w:autoSpaceDE/>
              <w:autoSpaceDN/>
              <w:bidi w:val="0"/>
              <w:adjustRightInd/>
              <w:snapToGrid/>
              <w:spacing w:line="312" w:lineRule="auto"/>
              <w:ind w:firstLine="420" w:firstLineChars="200"/>
              <w:jc w:val="center"/>
              <w:textAlignment w:val="auto"/>
              <w:rPr>
                <w:rFonts w:ascii="宋体" w:hAnsi="宋体"/>
                <w:sz w:val="21"/>
                <w:szCs w:val="21"/>
              </w:rPr>
            </w:pP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color w:val="auto"/>
                <w:sz w:val="21"/>
                <w:szCs w:val="21"/>
              </w:rPr>
            </w:pPr>
            <w:r>
              <w:rPr>
                <w:rFonts w:hint="eastAsia" w:ascii="宋体" w:hAnsi="宋体"/>
                <w:color w:val="auto"/>
                <w:sz w:val="21"/>
                <w:szCs w:val="21"/>
              </w:rPr>
              <w:t>整体评价</w:t>
            </w:r>
            <w:r>
              <w:rPr>
                <w:rFonts w:hint="eastAsia" w:ascii="宋体" w:hAnsi="宋体"/>
                <w:color w:val="auto"/>
                <w:sz w:val="21"/>
                <w:szCs w:val="21"/>
                <w:lang w:val="en-US" w:eastAsia="zh-CN"/>
              </w:rPr>
              <w:t>(4分)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color w:val="auto"/>
                <w:sz w:val="21"/>
                <w:szCs w:val="21"/>
              </w:rPr>
            </w:pPr>
            <w:r>
              <w:rPr>
                <w:rFonts w:hint="eastAsia" w:ascii="宋体" w:hAnsi="宋体"/>
                <w:color w:val="auto"/>
                <w:sz w:val="21"/>
                <w:szCs w:val="21"/>
              </w:rPr>
              <w:t>对投标单位综合比较，评委在 0-</w:t>
            </w:r>
            <w:r>
              <w:rPr>
                <w:rFonts w:hint="eastAsia" w:ascii="宋体" w:hAnsi="宋体"/>
                <w:color w:val="auto"/>
                <w:sz w:val="21"/>
                <w:szCs w:val="21"/>
                <w:lang w:val="en-US" w:eastAsia="zh-CN"/>
              </w:rPr>
              <w:t>4</w:t>
            </w:r>
            <w:r>
              <w:rPr>
                <w:rFonts w:hint="eastAsia" w:ascii="宋体" w:hAnsi="宋体"/>
                <w:color w:val="auto"/>
                <w:sz w:val="21"/>
                <w:szCs w:val="21"/>
              </w:rPr>
              <w:t xml:space="preserve">分内打分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5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2.2.4</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ascii="宋体" w:hAnsi="宋体"/>
                <w:sz w:val="21"/>
                <w:szCs w:val="21"/>
              </w:rPr>
              <w:t>(3)</w:t>
            </w:r>
          </w:p>
        </w:tc>
        <w:tc>
          <w:tcPr>
            <w:tcW w:w="1065"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(30分）</w:t>
            </w:r>
          </w:p>
        </w:tc>
        <w:tc>
          <w:tcPr>
            <w:tcW w:w="1649" w:type="dxa"/>
            <w:vAlign w:val="center"/>
          </w:tcPr>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投标报价</w:t>
            </w:r>
          </w:p>
          <w:p>
            <w:pPr>
              <w:pageBreakBefore w:val="0"/>
              <w:widowControl w:val="0"/>
              <w:kinsoku/>
              <w:wordWrap/>
              <w:overflowPunct/>
              <w:topLinePunct w:val="0"/>
              <w:autoSpaceDE/>
              <w:autoSpaceDN/>
              <w:bidi w:val="0"/>
              <w:adjustRightInd/>
              <w:snapToGrid/>
              <w:spacing w:line="312" w:lineRule="auto"/>
              <w:jc w:val="center"/>
              <w:textAlignment w:val="auto"/>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分）</w:t>
            </w:r>
          </w:p>
        </w:tc>
        <w:tc>
          <w:tcPr>
            <w:tcW w:w="6534" w:type="dxa"/>
            <w:gridSpan w:val="2"/>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总报价等于评标基准价的得基准分25分；比评标基准价每高1%在基准分25分基础上扣1分，扣完为止；比评标基准价每低1%，在基准分25分的基础上加1分，最高加5分；每再低于评标基准价1%，在30分的基础上扣1分，扣完为止。（偏差率不足1%的，按内插法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0007" w:type="dxa"/>
            <w:gridSpan w:val="5"/>
            <w:vAlign w:val="center"/>
          </w:tcPr>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投标人综合得分</w:t>
            </w:r>
            <w:r>
              <w:rPr>
                <w:rFonts w:ascii="宋体" w:hAnsi="宋体"/>
                <w:sz w:val="21"/>
                <w:szCs w:val="21"/>
              </w:rPr>
              <w:t>=</w:t>
            </w:r>
            <w:r>
              <w:rPr>
                <w:rFonts w:hint="eastAsia" w:ascii="宋体" w:hAnsi="宋体"/>
                <w:sz w:val="21"/>
                <w:szCs w:val="21"/>
              </w:rPr>
              <w:t>监理大纲得分＋综合（信用）得分＋投标报价得分。</w:t>
            </w:r>
          </w:p>
          <w:p>
            <w:pPr>
              <w:pageBreakBefore w:val="0"/>
              <w:widowControl w:val="0"/>
              <w:kinsoku/>
              <w:wordWrap/>
              <w:overflowPunct/>
              <w:topLinePunct w:val="0"/>
              <w:autoSpaceDE/>
              <w:autoSpaceDN/>
              <w:bidi w:val="0"/>
              <w:adjustRightInd/>
              <w:snapToGrid/>
              <w:spacing w:line="312" w:lineRule="auto"/>
              <w:textAlignment w:val="auto"/>
              <w:rPr>
                <w:rFonts w:ascii="宋体" w:hAnsi="宋体"/>
                <w:sz w:val="21"/>
                <w:szCs w:val="21"/>
              </w:rPr>
            </w:pPr>
            <w:r>
              <w:rPr>
                <w:rFonts w:hint="eastAsia" w:ascii="宋体" w:hAnsi="宋体"/>
                <w:sz w:val="21"/>
                <w:szCs w:val="21"/>
              </w:rPr>
              <w:t>投标人的最终得分：评标委员会对技术标和商务标得分进行汇总，计算过程中分值按四舍五入保留三位小数，最终按四舍五入保留两位小数，以各评标委员会打分的算术平均值作为该投标人的最终得分。</w:t>
            </w:r>
          </w:p>
        </w:tc>
      </w:tr>
    </w:tbl>
    <w:p>
      <w:pPr>
        <w:pStyle w:val="37"/>
        <w:pageBreakBefore w:val="0"/>
        <w:widowControl w:val="0"/>
        <w:kinsoku/>
        <w:wordWrap/>
        <w:overflowPunct/>
        <w:topLinePunct w:val="0"/>
        <w:autoSpaceDE/>
        <w:autoSpaceDN/>
        <w:bidi w:val="0"/>
        <w:adjustRightInd/>
        <w:snapToGrid/>
        <w:spacing w:line="312" w:lineRule="auto"/>
        <w:ind w:firstLine="422" w:firstLineChars="200"/>
        <w:jc w:val="center"/>
        <w:textAlignment w:val="auto"/>
        <w:outlineLvl w:val="9"/>
        <w:rPr>
          <w:rFonts w:hint="default" w:ascii="Times New Roman" w:hAnsi="宋体" w:eastAsia="宋体" w:cs="Times New Roman"/>
          <w:b/>
          <w:bCs/>
          <w:kern w:val="2"/>
          <w:sz w:val="21"/>
          <w:szCs w:val="21"/>
          <w:lang w:val="en-US" w:eastAsia="zh-CN" w:bidi="ar-SA"/>
        </w:rPr>
      </w:pPr>
    </w:p>
    <w:bookmarkEnd w:id="519"/>
    <w:bookmarkEnd w:id="520"/>
    <w:bookmarkEnd w:id="521"/>
    <w:bookmarkEnd w:id="522"/>
    <w:bookmarkEnd w:id="523"/>
    <w:bookmarkEnd w:id="524"/>
    <w:p>
      <w:pPr>
        <w:spacing w:line="460" w:lineRule="exact"/>
        <w:rPr>
          <w:rFonts w:hint="eastAsia" w:ascii="宋体" w:hAnsi="宋体" w:eastAsia="宋体" w:cs="Times New Roman"/>
          <w:b/>
          <w:bCs/>
          <w:kern w:val="2"/>
          <w:sz w:val="24"/>
          <w:szCs w:val="24"/>
          <w:lang w:val="en-US" w:eastAsia="zh-CN" w:bidi="ar-SA"/>
        </w:rPr>
      </w:pPr>
      <w:bookmarkStart w:id="526" w:name="_Toc28993"/>
      <w:bookmarkEnd w:id="526"/>
      <w:bookmarkStart w:id="527" w:name="_Toc334033063"/>
      <w:bookmarkStart w:id="528" w:name="_Toc414987570"/>
      <w:bookmarkStart w:id="529" w:name="_Toc389632240"/>
      <w:bookmarkStart w:id="530" w:name="_Toc482721811"/>
      <w:r>
        <w:rPr>
          <w:rFonts w:hint="eastAsia" w:ascii="宋体" w:hAnsi="宋体" w:eastAsia="宋体" w:cs="Times New Roman"/>
          <w:b/>
          <w:bCs/>
          <w:kern w:val="2"/>
          <w:sz w:val="24"/>
          <w:szCs w:val="24"/>
          <w:lang w:val="en-US" w:eastAsia="zh-CN" w:bidi="ar-SA"/>
        </w:rPr>
        <w:t>1.评标方法</w:t>
      </w:r>
      <w:bookmarkEnd w:id="527"/>
      <w:bookmarkEnd w:id="528"/>
      <w:bookmarkEnd w:id="529"/>
      <w:bookmarkEnd w:id="530"/>
    </w:p>
    <w:p>
      <w:pPr>
        <w:spacing w:line="460" w:lineRule="exact"/>
        <w:ind w:firstLine="480" w:firstLineChars="200"/>
        <w:rPr>
          <w:rFonts w:hint="eastAsia" w:ascii="宋体" w:hAnsi="宋体"/>
          <w:sz w:val="24"/>
          <w:szCs w:val="24"/>
        </w:rPr>
      </w:pPr>
      <w:r>
        <w:rPr>
          <w:rFonts w:hint="eastAsia" w:ascii="宋体" w:hAnsi="宋体" w:eastAsia="宋体" w:cs="Times New Roman"/>
          <w:kern w:val="2"/>
          <w:sz w:val="24"/>
          <w:szCs w:val="24"/>
          <w:lang w:val="en-US" w:eastAsia="zh-CN" w:bidi="ar-SA"/>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sz w:val="24"/>
          <w:szCs w:val="24"/>
        </w:rPr>
        <w:t>，评标委员会择优推荐。</w:t>
      </w:r>
    </w:p>
    <w:p>
      <w:pPr>
        <w:pStyle w:val="2"/>
      </w:pPr>
    </w:p>
    <w:p>
      <w:pPr>
        <w:spacing w:line="460" w:lineRule="exact"/>
        <w:rPr>
          <w:rFonts w:hint="eastAsia" w:ascii="宋体" w:hAnsi="宋体" w:eastAsia="宋体" w:cs="Times New Roman"/>
          <w:b/>
          <w:bCs/>
          <w:kern w:val="2"/>
          <w:sz w:val="24"/>
          <w:szCs w:val="24"/>
          <w:lang w:val="en-US" w:eastAsia="zh-CN" w:bidi="ar-SA"/>
        </w:rPr>
      </w:pPr>
      <w:bookmarkStart w:id="531" w:name="_Toc389632241"/>
      <w:bookmarkStart w:id="532" w:name="_Toc414987571"/>
      <w:bookmarkStart w:id="533" w:name="_Toc334033064"/>
      <w:bookmarkStart w:id="534" w:name="_Toc482721812"/>
    </w:p>
    <w:p>
      <w:pPr>
        <w:spacing w:line="460" w:lineRule="exact"/>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2. 评审标准</w:t>
      </w:r>
      <w:bookmarkEnd w:id="531"/>
      <w:bookmarkEnd w:id="532"/>
      <w:bookmarkEnd w:id="533"/>
      <w:bookmarkEnd w:id="534"/>
    </w:p>
    <w:p>
      <w:pPr>
        <w:spacing w:line="460" w:lineRule="exact"/>
        <w:ind w:firstLine="480" w:firstLineChars="200"/>
        <w:rPr>
          <w:rFonts w:ascii="宋体" w:hAnsi="宋体"/>
          <w:sz w:val="24"/>
          <w:szCs w:val="24"/>
        </w:rPr>
      </w:pPr>
      <w:bookmarkStart w:id="535" w:name="_Toc334033065"/>
      <w:bookmarkStart w:id="536" w:name="_Toc389632242"/>
      <w:r>
        <w:rPr>
          <w:rFonts w:ascii="宋体" w:hAnsi="宋体"/>
          <w:sz w:val="24"/>
          <w:szCs w:val="24"/>
        </w:rPr>
        <w:t xml:space="preserve">2.1 </w:t>
      </w:r>
      <w:r>
        <w:rPr>
          <w:rFonts w:hint="eastAsia" w:ascii="宋体" w:hAnsi="宋体"/>
          <w:sz w:val="24"/>
          <w:szCs w:val="24"/>
        </w:rPr>
        <w:t>初步评审标准</w:t>
      </w:r>
      <w:bookmarkEnd w:id="535"/>
      <w:bookmarkEnd w:id="536"/>
    </w:p>
    <w:p>
      <w:pPr>
        <w:spacing w:line="460" w:lineRule="exact"/>
        <w:ind w:firstLine="480" w:firstLineChars="200"/>
        <w:rPr>
          <w:rFonts w:ascii="宋体" w:hAnsi="宋体"/>
          <w:sz w:val="24"/>
          <w:szCs w:val="24"/>
        </w:rPr>
      </w:pPr>
      <w:r>
        <w:rPr>
          <w:rFonts w:ascii="宋体" w:hAnsi="宋体"/>
          <w:sz w:val="24"/>
          <w:szCs w:val="24"/>
        </w:rPr>
        <w:t xml:space="preserve">2.1.1 </w:t>
      </w:r>
      <w:r>
        <w:rPr>
          <w:rFonts w:hint="eastAsia" w:ascii="宋体" w:hAnsi="宋体"/>
          <w:sz w:val="24"/>
          <w:szCs w:val="24"/>
        </w:rPr>
        <w:t>形式评审标准：见评标办法前附表。</w:t>
      </w:r>
    </w:p>
    <w:p>
      <w:pPr>
        <w:spacing w:line="460" w:lineRule="exact"/>
        <w:ind w:firstLine="480" w:firstLineChars="200"/>
        <w:rPr>
          <w:rFonts w:ascii="宋体" w:hAnsi="宋体"/>
          <w:sz w:val="24"/>
          <w:szCs w:val="24"/>
        </w:rPr>
      </w:pPr>
      <w:r>
        <w:rPr>
          <w:rFonts w:ascii="宋体" w:hAnsi="宋体"/>
          <w:sz w:val="24"/>
          <w:szCs w:val="24"/>
        </w:rPr>
        <w:t xml:space="preserve">2.1.2 </w:t>
      </w:r>
      <w:r>
        <w:rPr>
          <w:rFonts w:hint="eastAsia" w:ascii="宋体" w:hAnsi="宋体"/>
          <w:sz w:val="24"/>
          <w:szCs w:val="24"/>
        </w:rPr>
        <w:t>资格评审标准：见评标办法前附表</w:t>
      </w:r>
    </w:p>
    <w:p>
      <w:pPr>
        <w:spacing w:line="460" w:lineRule="exact"/>
        <w:ind w:firstLine="480" w:firstLineChars="200"/>
        <w:rPr>
          <w:rFonts w:ascii="宋体" w:hAnsi="宋体"/>
          <w:sz w:val="24"/>
          <w:szCs w:val="24"/>
        </w:rPr>
      </w:pPr>
      <w:r>
        <w:rPr>
          <w:rFonts w:ascii="宋体" w:hAnsi="宋体"/>
          <w:sz w:val="24"/>
          <w:szCs w:val="24"/>
        </w:rPr>
        <w:t xml:space="preserve">2.1.3 </w:t>
      </w:r>
      <w:r>
        <w:rPr>
          <w:rFonts w:hint="eastAsia" w:ascii="宋体" w:hAnsi="宋体"/>
          <w:sz w:val="24"/>
          <w:szCs w:val="24"/>
        </w:rPr>
        <w:t>响应性评审标准：见评标办法前附表。</w:t>
      </w:r>
    </w:p>
    <w:p>
      <w:pPr>
        <w:spacing w:line="460" w:lineRule="exact"/>
        <w:ind w:firstLine="480" w:firstLineChars="200"/>
        <w:rPr>
          <w:rFonts w:ascii="宋体" w:hAnsi="宋体"/>
          <w:sz w:val="24"/>
          <w:szCs w:val="24"/>
        </w:rPr>
      </w:pPr>
      <w:bookmarkStart w:id="537" w:name="_Toc334033066"/>
      <w:bookmarkStart w:id="538" w:name="_Toc389632243"/>
      <w:r>
        <w:rPr>
          <w:rFonts w:ascii="宋体" w:hAnsi="宋体"/>
          <w:sz w:val="24"/>
          <w:szCs w:val="24"/>
        </w:rPr>
        <w:t xml:space="preserve">2.2 </w:t>
      </w:r>
      <w:r>
        <w:rPr>
          <w:rFonts w:hint="eastAsia" w:ascii="宋体" w:hAnsi="宋体"/>
          <w:sz w:val="24"/>
          <w:szCs w:val="24"/>
        </w:rPr>
        <w:t>分值构成与评分标准</w:t>
      </w:r>
      <w:bookmarkEnd w:id="537"/>
      <w:bookmarkEnd w:id="538"/>
    </w:p>
    <w:p>
      <w:pPr>
        <w:spacing w:line="460" w:lineRule="exact"/>
        <w:ind w:firstLine="480" w:firstLineChars="200"/>
        <w:rPr>
          <w:rFonts w:ascii="宋体" w:hAnsi="宋体"/>
          <w:sz w:val="24"/>
          <w:szCs w:val="24"/>
        </w:rPr>
      </w:pPr>
      <w:r>
        <w:rPr>
          <w:rFonts w:ascii="宋体" w:hAnsi="宋体"/>
          <w:sz w:val="24"/>
          <w:szCs w:val="24"/>
        </w:rPr>
        <w:t xml:space="preserve">2.2.1 </w:t>
      </w:r>
      <w:r>
        <w:rPr>
          <w:rFonts w:hint="eastAsia" w:ascii="宋体" w:hAnsi="宋体"/>
          <w:sz w:val="24"/>
          <w:szCs w:val="24"/>
        </w:rPr>
        <w:t>分值构成</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）投标报价得分：见评标办法前附表；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）监理大纲得分：见评标办法前附表；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）综合（信用）得分：见评标办法前附表。</w:t>
      </w:r>
    </w:p>
    <w:p>
      <w:pPr>
        <w:spacing w:line="460" w:lineRule="exact"/>
        <w:ind w:firstLine="480" w:firstLineChars="200"/>
        <w:rPr>
          <w:rFonts w:ascii="宋体" w:hAnsi="宋体"/>
          <w:sz w:val="24"/>
          <w:szCs w:val="24"/>
        </w:rPr>
      </w:pPr>
      <w:r>
        <w:rPr>
          <w:rFonts w:ascii="宋体" w:hAnsi="宋体"/>
          <w:sz w:val="24"/>
          <w:szCs w:val="24"/>
        </w:rPr>
        <w:t xml:space="preserve">2.2.2 </w:t>
      </w:r>
      <w:r>
        <w:rPr>
          <w:rFonts w:hint="eastAsia" w:ascii="宋体" w:hAnsi="宋体"/>
          <w:sz w:val="24"/>
          <w:szCs w:val="24"/>
        </w:rPr>
        <w:t>评标基准价计算</w:t>
      </w:r>
    </w:p>
    <w:p>
      <w:pPr>
        <w:spacing w:line="460" w:lineRule="exact"/>
        <w:ind w:firstLine="480" w:firstLineChars="200"/>
        <w:rPr>
          <w:rFonts w:ascii="宋体" w:hAnsi="宋体"/>
          <w:sz w:val="24"/>
          <w:szCs w:val="24"/>
        </w:rPr>
      </w:pPr>
      <w:r>
        <w:rPr>
          <w:rFonts w:hint="eastAsia" w:ascii="宋体" w:hAnsi="宋体"/>
          <w:sz w:val="24"/>
          <w:szCs w:val="24"/>
        </w:rPr>
        <w:t>评标基准价计算方法：见评标办法前附表。</w:t>
      </w:r>
    </w:p>
    <w:p>
      <w:pPr>
        <w:spacing w:line="460" w:lineRule="exact"/>
        <w:ind w:firstLine="480" w:firstLineChars="200"/>
        <w:rPr>
          <w:rFonts w:ascii="宋体" w:hAnsi="宋体"/>
          <w:sz w:val="24"/>
          <w:szCs w:val="24"/>
        </w:rPr>
      </w:pPr>
      <w:r>
        <w:rPr>
          <w:rFonts w:ascii="宋体" w:hAnsi="宋体"/>
          <w:sz w:val="24"/>
          <w:szCs w:val="24"/>
        </w:rPr>
        <w:t xml:space="preserve">2.2.3 </w:t>
      </w:r>
      <w:r>
        <w:rPr>
          <w:rFonts w:hint="eastAsia" w:ascii="宋体" w:hAnsi="宋体"/>
          <w:sz w:val="24"/>
          <w:szCs w:val="24"/>
        </w:rPr>
        <w:t>投标报价的偏差率计算</w:t>
      </w:r>
    </w:p>
    <w:p>
      <w:pPr>
        <w:spacing w:line="460" w:lineRule="exact"/>
        <w:ind w:firstLine="480" w:firstLineChars="200"/>
        <w:rPr>
          <w:rFonts w:ascii="宋体" w:hAnsi="宋体"/>
          <w:sz w:val="24"/>
          <w:szCs w:val="24"/>
        </w:rPr>
      </w:pPr>
      <w:r>
        <w:rPr>
          <w:rFonts w:hint="eastAsia" w:ascii="宋体" w:hAnsi="宋体"/>
          <w:sz w:val="24"/>
          <w:szCs w:val="24"/>
        </w:rPr>
        <w:t>投标报价的偏差率计算公式：见评标办法前附表。</w:t>
      </w:r>
    </w:p>
    <w:p>
      <w:pPr>
        <w:spacing w:line="460" w:lineRule="exact"/>
        <w:ind w:firstLine="480" w:firstLineChars="200"/>
        <w:rPr>
          <w:rFonts w:ascii="宋体" w:hAnsi="宋体"/>
          <w:sz w:val="24"/>
          <w:szCs w:val="24"/>
        </w:rPr>
      </w:pPr>
      <w:r>
        <w:rPr>
          <w:rFonts w:ascii="宋体" w:hAnsi="宋体"/>
          <w:sz w:val="24"/>
          <w:szCs w:val="24"/>
        </w:rPr>
        <w:t xml:space="preserve">2.2.4 </w:t>
      </w:r>
      <w:r>
        <w:rPr>
          <w:rFonts w:hint="eastAsia" w:ascii="宋体" w:hAnsi="宋体"/>
          <w:sz w:val="24"/>
          <w:szCs w:val="24"/>
        </w:rPr>
        <w:t>评分标准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）投标报价评分标准：见评标办法前附表；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）监理大纲评分标准：见评标办法前附表；</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）综合（信用）评分标准：见评标办法前附表。</w:t>
      </w:r>
    </w:p>
    <w:p>
      <w:pPr>
        <w:spacing w:line="460" w:lineRule="exact"/>
        <w:rPr>
          <w:rFonts w:hint="eastAsia" w:ascii="宋体" w:hAnsi="宋体" w:eastAsia="宋体" w:cs="Times New Roman"/>
          <w:b/>
          <w:bCs/>
          <w:kern w:val="2"/>
          <w:sz w:val="24"/>
          <w:szCs w:val="24"/>
          <w:lang w:val="en-US" w:eastAsia="zh-CN" w:bidi="ar-SA"/>
        </w:rPr>
      </w:pPr>
      <w:bookmarkStart w:id="539" w:name="_Toc334033067"/>
      <w:bookmarkStart w:id="540" w:name="_Toc482721813"/>
      <w:bookmarkStart w:id="541" w:name="_Toc414987572"/>
      <w:bookmarkStart w:id="542" w:name="_Toc389632244"/>
      <w:r>
        <w:rPr>
          <w:rFonts w:hint="eastAsia" w:ascii="宋体" w:hAnsi="宋体" w:eastAsia="宋体" w:cs="Times New Roman"/>
          <w:b/>
          <w:bCs/>
          <w:kern w:val="2"/>
          <w:sz w:val="24"/>
          <w:szCs w:val="24"/>
          <w:lang w:val="en-US" w:eastAsia="zh-CN" w:bidi="ar-SA"/>
        </w:rPr>
        <w:t>3. 评标程序</w:t>
      </w:r>
      <w:bookmarkEnd w:id="539"/>
      <w:bookmarkEnd w:id="540"/>
      <w:bookmarkEnd w:id="541"/>
      <w:bookmarkEnd w:id="542"/>
    </w:p>
    <w:p>
      <w:pPr>
        <w:spacing w:line="460" w:lineRule="exact"/>
        <w:ind w:firstLine="482" w:firstLineChars="200"/>
        <w:rPr>
          <w:rFonts w:ascii="宋体" w:hAnsi="宋体"/>
          <w:b/>
          <w:sz w:val="24"/>
          <w:szCs w:val="24"/>
        </w:rPr>
      </w:pPr>
      <w:bookmarkStart w:id="543" w:name="_Toc334033068"/>
      <w:bookmarkStart w:id="544" w:name="_Toc389632245"/>
      <w:r>
        <w:rPr>
          <w:rFonts w:ascii="宋体" w:hAnsi="宋体"/>
          <w:b/>
          <w:sz w:val="24"/>
          <w:szCs w:val="24"/>
        </w:rPr>
        <w:t xml:space="preserve">3.1 </w:t>
      </w:r>
      <w:r>
        <w:rPr>
          <w:rFonts w:hint="eastAsia" w:ascii="宋体" w:hAnsi="宋体"/>
          <w:b/>
          <w:sz w:val="24"/>
          <w:szCs w:val="24"/>
        </w:rPr>
        <w:t>初步评审</w:t>
      </w:r>
      <w:bookmarkEnd w:id="543"/>
      <w:bookmarkEnd w:id="544"/>
    </w:p>
    <w:p>
      <w:pPr>
        <w:spacing w:line="460" w:lineRule="exact"/>
        <w:ind w:firstLine="480" w:firstLineChars="200"/>
        <w:rPr>
          <w:rFonts w:ascii="宋体" w:hAnsi="宋体"/>
          <w:sz w:val="24"/>
          <w:szCs w:val="24"/>
        </w:rPr>
      </w:pPr>
      <w:r>
        <w:rPr>
          <w:rFonts w:ascii="宋体" w:hAnsi="宋体"/>
          <w:sz w:val="24"/>
          <w:szCs w:val="24"/>
        </w:rPr>
        <w:t>3.1.1</w:t>
      </w:r>
      <w:r>
        <w:rPr>
          <w:rFonts w:hint="eastAsia" w:ascii="宋体" w:hAnsi="宋体"/>
          <w:sz w:val="24"/>
          <w:szCs w:val="24"/>
        </w:rPr>
        <w:t>评标委员会依据本章第</w:t>
      </w:r>
      <w:r>
        <w:rPr>
          <w:rFonts w:ascii="宋体" w:hAnsi="宋体"/>
          <w:sz w:val="24"/>
          <w:szCs w:val="24"/>
        </w:rPr>
        <w:t>2.1</w:t>
      </w:r>
      <w:r>
        <w:rPr>
          <w:rFonts w:hint="eastAsia" w:ascii="宋体" w:hAnsi="宋体"/>
          <w:sz w:val="24"/>
          <w:szCs w:val="24"/>
        </w:rPr>
        <w:t>款规定的标准对投标文件进行初步评审。有一项不符合评审标准的，作废标处理。</w:t>
      </w:r>
    </w:p>
    <w:p>
      <w:pPr>
        <w:spacing w:line="460" w:lineRule="exact"/>
        <w:ind w:firstLine="480" w:firstLineChars="200"/>
        <w:rPr>
          <w:rFonts w:ascii="宋体" w:hAnsi="宋体"/>
          <w:sz w:val="24"/>
          <w:szCs w:val="24"/>
        </w:rPr>
      </w:pPr>
      <w:r>
        <w:rPr>
          <w:rFonts w:ascii="宋体" w:hAnsi="宋体"/>
          <w:sz w:val="24"/>
          <w:szCs w:val="24"/>
        </w:rPr>
        <w:t xml:space="preserve">3.1.2 </w:t>
      </w:r>
      <w:r>
        <w:rPr>
          <w:rFonts w:hint="eastAsia" w:ascii="宋体" w:hAnsi="宋体"/>
          <w:sz w:val="24"/>
          <w:szCs w:val="24"/>
        </w:rPr>
        <w:t>投标人有以下情形之一的，评标委员会应当否决其投标：</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）投标文件未经投标单位盖章和单位负责人签字；</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）投标人不符合国家或者招标文件规定的资格条件；</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）同一投标人提交两个以上不同的投标文件或者投标报价，但招标文件要求提交备选投标的除外；</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）投标报价低于成本或者高于招标文件设定的最高投标限价；</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）投标文件没有对招标文件的实质性要求和条件作出响应；</w:t>
      </w:r>
    </w:p>
    <w:p>
      <w:pPr>
        <w:spacing w:line="460" w:lineRule="exact"/>
        <w:ind w:firstLine="360" w:firstLineChars="15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）投标人有串通投标、弄虚作假、行贿等违法行为。</w:t>
      </w:r>
    </w:p>
    <w:p>
      <w:pPr>
        <w:spacing w:line="460" w:lineRule="exact"/>
        <w:ind w:firstLine="480" w:firstLineChars="200"/>
        <w:rPr>
          <w:rFonts w:ascii="宋体" w:hAnsi="宋体"/>
          <w:sz w:val="24"/>
          <w:szCs w:val="24"/>
        </w:rPr>
      </w:pPr>
      <w:r>
        <w:rPr>
          <w:rFonts w:ascii="宋体" w:hAnsi="宋体"/>
          <w:sz w:val="24"/>
          <w:szCs w:val="24"/>
        </w:rPr>
        <w:t xml:space="preserve">3.1.3 </w:t>
      </w:r>
      <w:r>
        <w:rPr>
          <w:rFonts w:hint="eastAsia" w:ascii="宋体" w:hAnsi="宋体"/>
          <w:sz w:val="24"/>
          <w:szCs w:val="24"/>
        </w:rPr>
        <w:t>投标报价有算术错误的，评标委员会按以下原则对投标报价进行修正，修正的价格经投标人书面确认后具有约束力。投标人不接受修正价格的，其投标作废标处理。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）投标文件中的大写金额与小写金额不一致的，以大写金额为准；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）总价金额与依据单价计算出的结果不一致的，以单价金额为准修正总价，但单价金额小数点有明显错误的除外。</w:t>
      </w:r>
    </w:p>
    <w:p>
      <w:pPr>
        <w:spacing w:line="460" w:lineRule="exact"/>
        <w:ind w:firstLine="482" w:firstLineChars="200"/>
        <w:rPr>
          <w:rFonts w:ascii="宋体" w:hAnsi="宋体"/>
          <w:b/>
          <w:sz w:val="24"/>
          <w:szCs w:val="24"/>
        </w:rPr>
      </w:pPr>
      <w:bookmarkStart w:id="545" w:name="_Toc389632246"/>
      <w:bookmarkStart w:id="546" w:name="_Toc334033069"/>
      <w:r>
        <w:rPr>
          <w:rFonts w:ascii="宋体" w:hAnsi="宋体"/>
          <w:b/>
          <w:sz w:val="24"/>
          <w:szCs w:val="24"/>
        </w:rPr>
        <w:t xml:space="preserve">3.2 </w:t>
      </w:r>
      <w:r>
        <w:rPr>
          <w:rFonts w:hint="eastAsia" w:ascii="宋体" w:hAnsi="宋体"/>
          <w:b/>
          <w:sz w:val="24"/>
          <w:szCs w:val="24"/>
        </w:rPr>
        <w:t>详细评审</w:t>
      </w:r>
      <w:bookmarkEnd w:id="545"/>
      <w:bookmarkEnd w:id="546"/>
    </w:p>
    <w:p>
      <w:pPr>
        <w:spacing w:line="460" w:lineRule="exact"/>
        <w:ind w:firstLine="480" w:firstLineChars="200"/>
        <w:rPr>
          <w:rFonts w:ascii="宋体" w:hAnsi="宋体"/>
          <w:sz w:val="24"/>
          <w:szCs w:val="24"/>
        </w:rPr>
      </w:pPr>
      <w:r>
        <w:rPr>
          <w:rFonts w:ascii="宋体" w:hAnsi="宋体"/>
          <w:sz w:val="24"/>
          <w:szCs w:val="24"/>
        </w:rPr>
        <w:t xml:space="preserve">3.2.1 </w:t>
      </w:r>
      <w:r>
        <w:rPr>
          <w:rFonts w:hint="eastAsia" w:ascii="宋体" w:hAnsi="宋体"/>
          <w:sz w:val="24"/>
          <w:szCs w:val="24"/>
        </w:rPr>
        <w:t>评标委员会按本章第</w:t>
      </w:r>
      <w:r>
        <w:rPr>
          <w:rFonts w:ascii="宋体" w:hAnsi="宋体"/>
          <w:sz w:val="24"/>
          <w:szCs w:val="24"/>
        </w:rPr>
        <w:t>2.2</w:t>
      </w:r>
      <w:r>
        <w:rPr>
          <w:rFonts w:hint="eastAsia" w:ascii="宋体" w:hAnsi="宋体"/>
          <w:sz w:val="24"/>
          <w:szCs w:val="24"/>
        </w:rPr>
        <w:t>款规定的量化因素和分值进行打分，并计算出综合评估得分。</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1</w:t>
      </w:r>
      <w:r>
        <w:rPr>
          <w:rFonts w:hint="eastAsia" w:ascii="宋体" w:hAnsi="宋体"/>
          <w:sz w:val="24"/>
          <w:szCs w:val="24"/>
        </w:rPr>
        <w:t>）规定的评审因素和分值对监理大纲计算出得分</w:t>
      </w:r>
      <w:r>
        <w:rPr>
          <w:rFonts w:ascii="宋体" w:hAnsi="宋体"/>
          <w:sz w:val="24"/>
          <w:szCs w:val="24"/>
        </w:rPr>
        <w:t>A</w:t>
      </w:r>
      <w:r>
        <w:rPr>
          <w:rFonts w:hint="eastAsia" w:ascii="宋体" w:hAnsi="宋体"/>
          <w:sz w:val="24"/>
          <w:szCs w:val="24"/>
        </w:rPr>
        <w:t>；</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2</w:t>
      </w:r>
      <w:r>
        <w:rPr>
          <w:rFonts w:hint="eastAsia" w:ascii="宋体" w:hAnsi="宋体"/>
          <w:sz w:val="24"/>
          <w:szCs w:val="24"/>
        </w:rPr>
        <w:t>）规定的评审因素和分值对综合（信用）计算出得分</w:t>
      </w:r>
      <w:r>
        <w:rPr>
          <w:rFonts w:ascii="宋体" w:hAnsi="宋体"/>
          <w:sz w:val="24"/>
          <w:szCs w:val="24"/>
        </w:rPr>
        <w:t>B</w:t>
      </w:r>
      <w:r>
        <w:rPr>
          <w:rFonts w:hint="eastAsia" w:ascii="宋体" w:hAnsi="宋体"/>
          <w:sz w:val="24"/>
          <w:szCs w:val="24"/>
        </w:rPr>
        <w:t>；</w:t>
      </w:r>
    </w:p>
    <w:p>
      <w:pPr>
        <w:spacing w:line="460" w:lineRule="exact"/>
        <w:ind w:firstLine="360" w:firstLineChars="15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）按本章第</w:t>
      </w:r>
      <w:r>
        <w:rPr>
          <w:rFonts w:ascii="宋体" w:hAnsi="宋体"/>
          <w:sz w:val="24"/>
          <w:szCs w:val="24"/>
        </w:rPr>
        <w:t>2.2.4</w:t>
      </w:r>
      <w:r>
        <w:rPr>
          <w:rFonts w:hint="eastAsia" w:ascii="宋体" w:hAnsi="宋体"/>
          <w:sz w:val="24"/>
          <w:szCs w:val="24"/>
        </w:rPr>
        <w:t>（</w:t>
      </w:r>
      <w:r>
        <w:rPr>
          <w:rFonts w:ascii="宋体" w:hAnsi="宋体"/>
          <w:sz w:val="24"/>
          <w:szCs w:val="24"/>
        </w:rPr>
        <w:t>3</w:t>
      </w:r>
      <w:r>
        <w:rPr>
          <w:rFonts w:hint="eastAsia" w:ascii="宋体" w:hAnsi="宋体"/>
          <w:sz w:val="24"/>
          <w:szCs w:val="24"/>
        </w:rPr>
        <w:t>）规定的评审因素和分值对投标报价计算出得分</w:t>
      </w:r>
      <w:r>
        <w:rPr>
          <w:rFonts w:ascii="宋体" w:hAnsi="宋体"/>
          <w:sz w:val="24"/>
          <w:szCs w:val="24"/>
        </w:rPr>
        <w:t>C</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 xml:space="preserve">3.2.2 </w:t>
      </w:r>
      <w:r>
        <w:rPr>
          <w:rFonts w:hint="eastAsia" w:ascii="宋体" w:hAnsi="宋体"/>
          <w:sz w:val="24"/>
          <w:szCs w:val="24"/>
        </w:rPr>
        <w:t>本办法计算过程中分值按四舍五入保留两位小数，最终结果按四舍五入保留两位小数。</w:t>
      </w:r>
    </w:p>
    <w:p>
      <w:pPr>
        <w:spacing w:line="460" w:lineRule="exact"/>
        <w:ind w:firstLine="480" w:firstLineChars="200"/>
        <w:rPr>
          <w:rFonts w:ascii="宋体" w:hAnsi="宋体"/>
          <w:sz w:val="24"/>
          <w:szCs w:val="24"/>
        </w:rPr>
      </w:pPr>
      <w:r>
        <w:rPr>
          <w:rFonts w:ascii="宋体" w:hAnsi="宋体"/>
          <w:sz w:val="24"/>
          <w:szCs w:val="24"/>
        </w:rPr>
        <w:t xml:space="preserve">3.2.3 </w:t>
      </w:r>
      <w:r>
        <w:rPr>
          <w:rFonts w:hint="eastAsia" w:ascii="宋体" w:hAnsi="宋体"/>
          <w:sz w:val="24"/>
          <w:szCs w:val="24"/>
        </w:rPr>
        <w:t>投标人得分</w:t>
      </w:r>
      <w:r>
        <w:rPr>
          <w:rFonts w:ascii="宋体" w:hAnsi="宋体"/>
          <w:sz w:val="24"/>
          <w:szCs w:val="24"/>
        </w:rPr>
        <w:t>=A+B+C</w:t>
      </w:r>
      <w:r>
        <w:rPr>
          <w:rFonts w:hint="eastAsia" w:ascii="宋体" w:hAnsi="宋体"/>
          <w:sz w:val="24"/>
          <w:szCs w:val="24"/>
        </w:rPr>
        <w:t>。</w:t>
      </w:r>
    </w:p>
    <w:p>
      <w:pPr>
        <w:spacing w:line="460" w:lineRule="exact"/>
        <w:ind w:firstLine="480" w:firstLineChars="200"/>
        <w:rPr>
          <w:rFonts w:ascii="宋体" w:hAnsi="宋体"/>
          <w:sz w:val="24"/>
          <w:szCs w:val="24"/>
        </w:rPr>
      </w:pPr>
      <w:r>
        <w:rPr>
          <w:rFonts w:ascii="宋体" w:hAnsi="宋体"/>
          <w:sz w:val="24"/>
          <w:szCs w:val="24"/>
        </w:rPr>
        <w:t xml:space="preserve">3.2.4 </w:t>
      </w:r>
      <w:r>
        <w:rPr>
          <w:rFonts w:hint="eastAsia" w:ascii="宋体" w:hAnsi="宋体"/>
          <w:sz w:val="24"/>
          <w:szCs w:val="24"/>
        </w:rPr>
        <w:t>评标委员会发现投标人的报价明显低于其他投标报价，或者在设有标底或招标控制价时明显低于标底或招标控制价，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pPr>
        <w:spacing w:line="460" w:lineRule="exact"/>
        <w:ind w:firstLine="482" w:firstLineChars="200"/>
        <w:rPr>
          <w:rFonts w:ascii="宋体" w:hAnsi="宋体"/>
          <w:b/>
          <w:sz w:val="24"/>
          <w:szCs w:val="24"/>
        </w:rPr>
      </w:pPr>
      <w:bookmarkStart w:id="547" w:name="_Toc389632247"/>
      <w:bookmarkStart w:id="548" w:name="_Toc334033070"/>
      <w:r>
        <w:rPr>
          <w:rFonts w:ascii="宋体" w:hAnsi="宋体"/>
          <w:b/>
          <w:sz w:val="24"/>
          <w:szCs w:val="24"/>
        </w:rPr>
        <w:t xml:space="preserve">3.3 </w:t>
      </w:r>
      <w:r>
        <w:rPr>
          <w:rFonts w:hint="eastAsia" w:ascii="宋体" w:hAnsi="宋体"/>
          <w:b/>
          <w:sz w:val="24"/>
          <w:szCs w:val="24"/>
        </w:rPr>
        <w:t>投标文件的澄清和补正</w:t>
      </w:r>
      <w:bookmarkEnd w:id="547"/>
      <w:bookmarkEnd w:id="548"/>
    </w:p>
    <w:p>
      <w:pPr>
        <w:spacing w:line="460" w:lineRule="exact"/>
        <w:ind w:firstLine="480" w:firstLineChars="200"/>
        <w:rPr>
          <w:rFonts w:ascii="宋体" w:hAnsi="宋体"/>
          <w:sz w:val="24"/>
          <w:szCs w:val="24"/>
        </w:rPr>
      </w:pPr>
      <w:r>
        <w:rPr>
          <w:rFonts w:ascii="宋体" w:hAnsi="宋体"/>
          <w:sz w:val="24"/>
          <w:szCs w:val="24"/>
        </w:rPr>
        <w:t xml:space="preserve">3.3.1 </w:t>
      </w:r>
      <w:r>
        <w:rPr>
          <w:rFonts w:hint="eastAsia" w:ascii="宋体" w:hAnsi="宋体"/>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pPr>
        <w:spacing w:line="460" w:lineRule="exact"/>
        <w:ind w:firstLine="480" w:firstLineChars="200"/>
        <w:rPr>
          <w:rFonts w:ascii="宋体" w:hAnsi="宋体"/>
          <w:sz w:val="24"/>
          <w:szCs w:val="24"/>
        </w:rPr>
      </w:pPr>
      <w:r>
        <w:rPr>
          <w:rFonts w:ascii="宋体" w:hAnsi="宋体"/>
          <w:sz w:val="24"/>
          <w:szCs w:val="24"/>
        </w:rPr>
        <w:t xml:space="preserve">3.3.2 </w:t>
      </w:r>
      <w:r>
        <w:rPr>
          <w:rFonts w:hint="eastAsia" w:ascii="宋体" w:hAnsi="宋体"/>
          <w:sz w:val="24"/>
          <w:szCs w:val="24"/>
        </w:rPr>
        <w:t>澄清、说明和补正不得改变投标文件的实质性内容（算术性错误修正的除外）。投标人的书面澄清、说明和补正属于投标文件的组成部分。</w:t>
      </w:r>
    </w:p>
    <w:p>
      <w:pPr>
        <w:spacing w:line="460" w:lineRule="exact"/>
        <w:ind w:firstLine="480" w:firstLineChars="200"/>
        <w:rPr>
          <w:rFonts w:ascii="宋体" w:hAnsi="宋体"/>
          <w:sz w:val="24"/>
          <w:szCs w:val="24"/>
        </w:rPr>
      </w:pPr>
      <w:r>
        <w:rPr>
          <w:rFonts w:ascii="宋体" w:hAnsi="宋体"/>
          <w:sz w:val="24"/>
          <w:szCs w:val="24"/>
        </w:rPr>
        <w:t xml:space="preserve">3.3.3 </w:t>
      </w:r>
      <w:r>
        <w:rPr>
          <w:rFonts w:hint="eastAsia" w:ascii="宋体" w:hAnsi="宋体"/>
          <w:sz w:val="24"/>
          <w:szCs w:val="24"/>
        </w:rPr>
        <w:t>评标委员会对投标人提交的澄清、说明或补正有疑问的，可以要求投标人进一步澄清、说明或补正，直至满足评标委员会的要求，投标人拒绝澄清、说明和补正的按废标处理。</w:t>
      </w:r>
    </w:p>
    <w:p>
      <w:pPr>
        <w:spacing w:line="460" w:lineRule="exact"/>
        <w:ind w:firstLine="482" w:firstLineChars="200"/>
        <w:rPr>
          <w:rFonts w:ascii="宋体" w:hAnsi="宋体"/>
          <w:b/>
          <w:sz w:val="24"/>
          <w:szCs w:val="24"/>
        </w:rPr>
      </w:pPr>
      <w:bookmarkStart w:id="549" w:name="_Toc334033071"/>
      <w:bookmarkStart w:id="550" w:name="_Toc389632248"/>
      <w:r>
        <w:rPr>
          <w:rFonts w:ascii="宋体" w:hAnsi="宋体"/>
          <w:b/>
          <w:sz w:val="24"/>
          <w:szCs w:val="24"/>
        </w:rPr>
        <w:t xml:space="preserve">3.4 </w:t>
      </w:r>
      <w:r>
        <w:rPr>
          <w:rFonts w:hint="eastAsia" w:ascii="宋体" w:hAnsi="宋体"/>
          <w:b/>
          <w:sz w:val="24"/>
          <w:szCs w:val="24"/>
        </w:rPr>
        <w:t>评标结果</w:t>
      </w:r>
      <w:bookmarkEnd w:id="549"/>
      <w:bookmarkEnd w:id="550"/>
    </w:p>
    <w:p>
      <w:pPr>
        <w:spacing w:line="460" w:lineRule="exact"/>
        <w:ind w:firstLine="480" w:firstLineChars="200"/>
        <w:rPr>
          <w:rFonts w:ascii="宋体" w:hAnsi="宋体"/>
          <w:sz w:val="24"/>
          <w:szCs w:val="24"/>
        </w:rPr>
      </w:pPr>
      <w:r>
        <w:rPr>
          <w:rFonts w:ascii="宋体" w:hAnsi="宋体"/>
          <w:sz w:val="24"/>
          <w:szCs w:val="24"/>
        </w:rPr>
        <w:t xml:space="preserve">3.4.1 </w:t>
      </w:r>
      <w:r>
        <w:rPr>
          <w:rFonts w:hint="eastAsia" w:ascii="宋体" w:hAnsi="宋体"/>
          <w:sz w:val="24"/>
          <w:szCs w:val="24"/>
        </w:rPr>
        <w:t>除第二章“投标人须知”前附表授权直接确定中标人外，评标委员会按照得分由高到低的顺序推荐中标候选人。</w:t>
      </w:r>
    </w:p>
    <w:p>
      <w:pPr>
        <w:spacing w:line="460" w:lineRule="exact"/>
        <w:ind w:firstLine="480" w:firstLineChars="200"/>
        <w:rPr>
          <w:rFonts w:ascii="宋体" w:hAnsi="宋体"/>
          <w:sz w:val="24"/>
          <w:szCs w:val="24"/>
        </w:rPr>
      </w:pPr>
      <w:r>
        <w:rPr>
          <w:rFonts w:hint="eastAsia" w:ascii="宋体" w:hAnsi="宋体"/>
          <w:sz w:val="24"/>
          <w:szCs w:val="24"/>
        </w:rPr>
        <w:t>3.4.2若通过初步评审或详细评审后的投标人有</w:t>
      </w:r>
      <w:r>
        <w:rPr>
          <w:rFonts w:ascii="宋体" w:hAnsi="宋体"/>
          <w:sz w:val="24"/>
          <w:szCs w:val="24"/>
        </w:rPr>
        <w:t>2</w:t>
      </w:r>
      <w:r>
        <w:rPr>
          <w:rFonts w:hint="eastAsia" w:ascii="宋体" w:hAnsi="宋体"/>
          <w:sz w:val="24"/>
          <w:szCs w:val="24"/>
        </w:rPr>
        <w:t>家或</w:t>
      </w:r>
      <w:r>
        <w:rPr>
          <w:rFonts w:ascii="宋体" w:hAnsi="宋体"/>
          <w:sz w:val="24"/>
          <w:szCs w:val="24"/>
        </w:rPr>
        <w:t>2</w:t>
      </w:r>
      <w:r>
        <w:rPr>
          <w:rFonts w:hint="eastAsia" w:ascii="宋体" w:hAnsi="宋体"/>
          <w:sz w:val="24"/>
          <w:szCs w:val="24"/>
        </w:rPr>
        <w:t>家以上时，评标委员会认为投标具有竞争性，则按优先排序推荐为中标候选人。</w:t>
      </w:r>
    </w:p>
    <w:p>
      <w:pPr>
        <w:spacing w:line="460" w:lineRule="exact"/>
        <w:ind w:firstLine="480" w:firstLineChars="200"/>
        <w:rPr>
          <w:rFonts w:ascii="宋体" w:hAnsi="宋体"/>
          <w:sz w:val="24"/>
          <w:szCs w:val="24"/>
        </w:rPr>
      </w:pPr>
      <w:r>
        <w:rPr>
          <w:rFonts w:ascii="宋体" w:hAnsi="宋体"/>
          <w:sz w:val="24"/>
          <w:szCs w:val="24"/>
        </w:rPr>
        <w:t>3.4.</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评标委员会完成评标后，应当向招标人提交书面评标报告。</w:t>
      </w:r>
    </w:p>
    <w:p>
      <w:pPr>
        <w:spacing w:line="460" w:lineRule="exact"/>
        <w:ind w:firstLine="482" w:firstLineChars="200"/>
        <w:rPr>
          <w:rFonts w:ascii="宋体" w:hAnsi="宋体" w:cs="宋体"/>
          <w:b/>
          <w:sz w:val="24"/>
          <w:szCs w:val="24"/>
        </w:rPr>
      </w:pPr>
      <w:bookmarkStart w:id="551" w:name="_Toc3839"/>
      <w:bookmarkEnd w:id="551"/>
      <w:r>
        <w:rPr>
          <w:rFonts w:hint="eastAsia" w:ascii="宋体" w:hAnsi="宋体" w:cs="宋体"/>
          <w:b/>
          <w:sz w:val="24"/>
          <w:szCs w:val="24"/>
        </w:rPr>
        <w:t>3.5保密及其它注意事项</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3.5.1评标是招标工作的重要环节，评标工作在评委会内独立进行。</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3.5.2评委会将遵照规定的评标方法，公正、平等地对待所有投标人。</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3.5.3在开标、评标期间，投标人不得向评委询问评标情况，不得进行旨在影响评标结果的活动。否则其投标可能被拒绝。</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3.5.4为保证评标的公正性，开标后直至授予投标人合同，评委不得与投标人私下交换意见。</w:t>
      </w:r>
    </w:p>
    <w:p>
      <w:pPr>
        <w:tabs>
          <w:tab w:val="left" w:pos="360"/>
          <w:tab w:val="left" w:pos="720"/>
        </w:tabs>
        <w:spacing w:line="460" w:lineRule="exact"/>
        <w:ind w:firstLine="600" w:firstLineChars="250"/>
        <w:rPr>
          <w:rFonts w:ascii="宋体" w:hAnsi="宋体" w:cs="宋体"/>
          <w:sz w:val="24"/>
          <w:szCs w:val="24"/>
        </w:rPr>
      </w:pPr>
      <w:r>
        <w:rPr>
          <w:rFonts w:hint="eastAsia" w:ascii="宋体" w:hAnsi="宋体" w:cs="宋体"/>
          <w:sz w:val="24"/>
          <w:szCs w:val="24"/>
        </w:rPr>
        <w:t>3.5.5在评标工作结束后，凡与评标情况有接触的任何人不得擅自将评标情况扩散出评标人员之外。</w:t>
      </w:r>
    </w:p>
    <w:p>
      <w:pPr>
        <w:tabs>
          <w:tab w:val="left" w:pos="360"/>
          <w:tab w:val="left" w:pos="720"/>
        </w:tabs>
        <w:spacing w:line="460" w:lineRule="exact"/>
        <w:ind w:firstLine="600" w:firstLineChars="250"/>
        <w:rPr>
          <w:rFonts w:hint="eastAsia" w:ascii="宋体" w:hAnsi="宋体" w:cs="宋体"/>
          <w:sz w:val="24"/>
          <w:szCs w:val="24"/>
        </w:rPr>
      </w:pPr>
      <w:r>
        <w:rPr>
          <w:rFonts w:hint="eastAsia" w:ascii="宋体" w:hAnsi="宋体" w:cs="宋体"/>
          <w:sz w:val="24"/>
          <w:szCs w:val="24"/>
        </w:rPr>
        <w:t>3.5.6评委会和招标代理机构不退还投标文件。</w:t>
      </w:r>
    </w:p>
    <w:p>
      <w:pPr>
        <w:pStyle w:val="36"/>
        <w:jc w:val="both"/>
        <w:outlineLvl w:val="9"/>
        <w:rPr>
          <w:rFonts w:hint="eastAsia"/>
          <w:sz w:val="32"/>
          <w:szCs w:val="32"/>
        </w:rPr>
      </w:pPr>
    </w:p>
    <w:p>
      <w:pPr>
        <w:pStyle w:val="36"/>
        <w:jc w:val="both"/>
        <w:outlineLvl w:val="9"/>
        <w:rPr>
          <w:rFonts w:hint="eastAsia"/>
          <w:sz w:val="32"/>
          <w:szCs w:val="32"/>
        </w:rPr>
      </w:pPr>
    </w:p>
    <w:p>
      <w:pPr>
        <w:pStyle w:val="36"/>
        <w:jc w:val="both"/>
        <w:outlineLvl w:val="9"/>
        <w:rPr>
          <w:rFonts w:hint="eastAsia"/>
          <w:sz w:val="32"/>
          <w:szCs w:val="32"/>
        </w:rPr>
      </w:pPr>
    </w:p>
    <w:p>
      <w:pPr>
        <w:pStyle w:val="36"/>
        <w:jc w:val="both"/>
        <w:outlineLvl w:val="9"/>
        <w:rPr>
          <w:rFonts w:hint="eastAsia"/>
          <w:sz w:val="32"/>
          <w:szCs w:val="32"/>
        </w:rPr>
      </w:pPr>
    </w:p>
    <w:p>
      <w:pPr>
        <w:rPr>
          <w:rFonts w:hint="eastAsia"/>
          <w:sz w:val="32"/>
          <w:szCs w:val="32"/>
        </w:rPr>
      </w:pPr>
      <w:r>
        <w:rPr>
          <w:rFonts w:hint="eastAsia"/>
          <w:sz w:val="32"/>
          <w:szCs w:val="32"/>
        </w:rPr>
        <w:br w:type="page"/>
      </w:r>
    </w:p>
    <w:p>
      <w:pPr>
        <w:pStyle w:val="36"/>
        <w:jc w:val="center"/>
      </w:pPr>
      <w:bookmarkStart w:id="552" w:name="_Toc16574"/>
      <w:r>
        <w:rPr>
          <w:rFonts w:hint="eastAsia"/>
          <w:sz w:val="32"/>
          <w:szCs w:val="32"/>
        </w:rPr>
        <w:t>第四章  合同条款及格式</w:t>
      </w:r>
      <w:bookmarkEnd w:id="512"/>
      <w:bookmarkEnd w:id="513"/>
      <w:bookmarkEnd w:id="514"/>
      <w:bookmarkEnd w:id="515"/>
      <w:bookmarkEnd w:id="516"/>
      <w:bookmarkEnd w:id="552"/>
    </w:p>
    <w:p>
      <w:pPr>
        <w:spacing w:line="460" w:lineRule="exact"/>
        <w:jc w:val="center"/>
        <w:rPr>
          <w:rFonts w:ascii="宋体" w:hAnsi="宋体"/>
          <w:b/>
          <w:bCs/>
          <w:color w:val="FF0000"/>
          <w:sz w:val="24"/>
        </w:rPr>
      </w:pPr>
      <w:bookmarkStart w:id="553" w:name="_Toc482374756"/>
      <w:bookmarkStart w:id="554" w:name="_Toc482375228"/>
      <w:bookmarkStart w:id="555" w:name="_Toc482374525"/>
      <w:bookmarkStart w:id="556" w:name="_Toc482374853"/>
      <w:bookmarkStart w:id="557" w:name="_Toc482721815"/>
      <w:r>
        <w:rPr>
          <w:rFonts w:hint="eastAsia" w:ascii="宋体" w:hAnsi="宋体"/>
          <w:b/>
          <w:bCs/>
          <w:color w:val="FF0000"/>
          <w:sz w:val="24"/>
        </w:rPr>
        <w:t>（仅供参考 以最终签订合同为准）</w:t>
      </w:r>
      <w:bookmarkEnd w:id="553"/>
      <w:bookmarkEnd w:id="554"/>
      <w:bookmarkEnd w:id="555"/>
      <w:bookmarkEnd w:id="556"/>
      <w:bookmarkEnd w:id="557"/>
    </w:p>
    <w:p>
      <w:pPr>
        <w:spacing w:line="460" w:lineRule="exact"/>
        <w:jc w:val="center"/>
        <w:rPr>
          <w:rFonts w:ascii="宋体" w:hAnsi="宋体"/>
          <w:b/>
          <w:sz w:val="30"/>
          <w:szCs w:val="30"/>
        </w:rPr>
      </w:pPr>
      <w:bookmarkStart w:id="558" w:name="_Toc394414386"/>
      <w:bookmarkStart w:id="559" w:name="_Toc363721541"/>
      <w:bookmarkStart w:id="560" w:name="_Toc482721816"/>
      <w:bookmarkStart w:id="561" w:name="_Toc423094933"/>
      <w:bookmarkStart w:id="562" w:name="_Toc30885"/>
      <w:r>
        <w:rPr>
          <w:rFonts w:hint="eastAsia" w:ascii="宋体" w:hAnsi="宋体"/>
          <w:b/>
          <w:sz w:val="30"/>
          <w:szCs w:val="30"/>
        </w:rPr>
        <w:t>第一部分  协议书</w:t>
      </w:r>
      <w:bookmarkEnd w:id="558"/>
      <w:bookmarkEnd w:id="559"/>
      <w:bookmarkEnd w:id="560"/>
      <w:bookmarkEnd w:id="561"/>
      <w:bookmarkEnd w:id="562"/>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委托人（全称）：                            </w:t>
      </w:r>
    </w:p>
    <w:p>
      <w:pPr>
        <w:spacing w:line="460" w:lineRule="exact"/>
        <w:rPr>
          <w:rFonts w:ascii="宋体" w:hAnsi="宋体"/>
          <w:sz w:val="24"/>
        </w:rPr>
      </w:pPr>
      <w:r>
        <w:rPr>
          <w:rFonts w:hint="eastAsia" w:ascii="宋体" w:hAnsi="宋体"/>
          <w:sz w:val="24"/>
        </w:rPr>
        <w:t xml:space="preserve">监理人（全称）：                            </w:t>
      </w:r>
    </w:p>
    <w:p>
      <w:pPr>
        <w:spacing w:line="460" w:lineRule="exact"/>
        <w:ind w:firstLine="480" w:firstLineChars="200"/>
        <w:rPr>
          <w:rFonts w:ascii="宋体" w:hAnsi="宋体"/>
          <w:sz w:val="24"/>
        </w:rPr>
      </w:pPr>
      <w:r>
        <w:rPr>
          <w:rFonts w:hint="eastAsia" w:ascii="宋体" w:hAnsi="宋体"/>
          <w:sz w:val="24"/>
        </w:rPr>
        <w:t>根据《中华人民共和国合同法》、《中华人民共和国建筑法》及其他有关法律、法规，遵循平等、自愿、公平和诚信的原则，双方就下述工程委托监理与相关服务事项协商一致，订立本合同。</w:t>
      </w:r>
    </w:p>
    <w:p>
      <w:pPr>
        <w:spacing w:line="460" w:lineRule="exact"/>
        <w:ind w:firstLine="480" w:firstLineChars="200"/>
        <w:rPr>
          <w:rFonts w:ascii="宋体" w:hAnsi="宋体"/>
          <w:sz w:val="24"/>
        </w:rPr>
      </w:pPr>
      <w:r>
        <w:rPr>
          <w:rFonts w:hint="eastAsia" w:ascii="宋体" w:hAnsi="宋体"/>
          <w:sz w:val="24"/>
        </w:rPr>
        <w:t>一、工程概况</w:t>
      </w:r>
    </w:p>
    <w:p>
      <w:pPr>
        <w:spacing w:line="460" w:lineRule="exact"/>
        <w:ind w:firstLine="480" w:firstLineChars="200"/>
        <w:rPr>
          <w:rFonts w:ascii="宋体" w:hAnsi="宋体"/>
          <w:sz w:val="24"/>
        </w:rPr>
      </w:pPr>
      <w:r>
        <w:rPr>
          <w:rFonts w:hint="eastAsia" w:ascii="宋体" w:hAnsi="宋体"/>
          <w:sz w:val="24"/>
        </w:rPr>
        <w:t>1. 工程名称：                                        ；</w:t>
      </w:r>
    </w:p>
    <w:p>
      <w:pPr>
        <w:spacing w:line="460" w:lineRule="exact"/>
        <w:ind w:firstLine="480" w:firstLineChars="200"/>
        <w:rPr>
          <w:rFonts w:ascii="宋体" w:hAnsi="宋体"/>
          <w:sz w:val="24"/>
        </w:rPr>
      </w:pPr>
      <w:r>
        <w:rPr>
          <w:rFonts w:hint="eastAsia" w:ascii="宋体" w:hAnsi="宋体"/>
          <w:sz w:val="24"/>
        </w:rPr>
        <w:t>2. 工程地点：                                        ；</w:t>
      </w:r>
    </w:p>
    <w:p>
      <w:pPr>
        <w:spacing w:line="460" w:lineRule="exact"/>
        <w:ind w:firstLine="480" w:firstLineChars="200"/>
        <w:rPr>
          <w:rFonts w:ascii="宋体" w:hAnsi="宋体"/>
          <w:sz w:val="24"/>
        </w:rPr>
      </w:pPr>
      <w:r>
        <w:rPr>
          <w:rFonts w:hint="eastAsia" w:ascii="宋体" w:hAnsi="宋体"/>
          <w:sz w:val="24"/>
        </w:rPr>
        <w:t>3. 工程规模：                                        ；</w:t>
      </w:r>
    </w:p>
    <w:p>
      <w:pPr>
        <w:spacing w:line="460" w:lineRule="exact"/>
        <w:ind w:firstLine="480" w:firstLineChars="200"/>
        <w:rPr>
          <w:rFonts w:ascii="宋体" w:hAnsi="宋体"/>
          <w:sz w:val="24"/>
        </w:rPr>
      </w:pPr>
      <w:r>
        <w:rPr>
          <w:rFonts w:hint="eastAsia" w:ascii="宋体" w:hAnsi="宋体"/>
          <w:sz w:val="24"/>
        </w:rPr>
        <w:t>4. 工程概算投资额或建筑安装工程费：           。</w:t>
      </w:r>
    </w:p>
    <w:p>
      <w:pPr>
        <w:spacing w:line="460" w:lineRule="exact"/>
        <w:ind w:firstLine="480" w:firstLineChars="200"/>
        <w:rPr>
          <w:rFonts w:ascii="宋体" w:hAnsi="宋体"/>
          <w:sz w:val="24"/>
        </w:rPr>
      </w:pPr>
      <w:r>
        <w:rPr>
          <w:rFonts w:hint="eastAsia" w:ascii="宋体" w:hAnsi="宋体"/>
          <w:sz w:val="24"/>
        </w:rPr>
        <w:t>二、词语限定</w:t>
      </w:r>
    </w:p>
    <w:p>
      <w:pPr>
        <w:spacing w:line="460" w:lineRule="exact"/>
        <w:ind w:firstLine="480" w:firstLineChars="200"/>
        <w:rPr>
          <w:rFonts w:ascii="宋体" w:hAnsi="宋体"/>
          <w:sz w:val="24"/>
        </w:rPr>
      </w:pPr>
      <w:r>
        <w:rPr>
          <w:rFonts w:hint="eastAsia" w:ascii="宋体" w:hAnsi="宋体"/>
          <w:sz w:val="24"/>
        </w:rPr>
        <w:t>协议书中相关词语的含义与通用条件中的定义与解释相同。</w:t>
      </w:r>
    </w:p>
    <w:p>
      <w:pPr>
        <w:spacing w:line="460" w:lineRule="exact"/>
        <w:ind w:firstLine="480" w:firstLineChars="200"/>
        <w:rPr>
          <w:rFonts w:ascii="宋体" w:hAnsi="宋体"/>
          <w:sz w:val="24"/>
        </w:rPr>
      </w:pPr>
      <w:r>
        <w:rPr>
          <w:rFonts w:hint="eastAsia" w:ascii="宋体" w:hAnsi="宋体"/>
          <w:sz w:val="24"/>
        </w:rPr>
        <w:t>三、组成本合同的文件</w:t>
      </w:r>
    </w:p>
    <w:p>
      <w:pPr>
        <w:spacing w:line="460" w:lineRule="exact"/>
        <w:ind w:firstLine="480" w:firstLineChars="200"/>
        <w:rPr>
          <w:rFonts w:ascii="宋体" w:hAnsi="宋体"/>
          <w:sz w:val="24"/>
        </w:rPr>
      </w:pPr>
      <w:r>
        <w:rPr>
          <w:rFonts w:hint="eastAsia" w:ascii="宋体" w:hAnsi="宋体"/>
          <w:sz w:val="24"/>
        </w:rPr>
        <w:t>1. 协议书；</w:t>
      </w:r>
    </w:p>
    <w:p>
      <w:pPr>
        <w:spacing w:line="460" w:lineRule="exact"/>
        <w:ind w:firstLine="480" w:firstLineChars="200"/>
        <w:rPr>
          <w:rFonts w:ascii="宋体" w:hAnsi="宋体"/>
          <w:sz w:val="24"/>
        </w:rPr>
      </w:pPr>
      <w:r>
        <w:rPr>
          <w:rFonts w:hint="eastAsia" w:ascii="宋体" w:hAnsi="宋体"/>
          <w:sz w:val="24"/>
        </w:rPr>
        <w:t>2. 中标通知书；</w:t>
      </w:r>
    </w:p>
    <w:p>
      <w:pPr>
        <w:spacing w:line="460" w:lineRule="exact"/>
        <w:ind w:firstLine="480" w:firstLineChars="200"/>
        <w:rPr>
          <w:rFonts w:ascii="宋体" w:hAnsi="宋体"/>
          <w:sz w:val="24"/>
        </w:rPr>
      </w:pPr>
      <w:r>
        <w:rPr>
          <w:rFonts w:hint="eastAsia" w:ascii="宋体" w:hAnsi="宋体"/>
          <w:sz w:val="24"/>
        </w:rPr>
        <w:t>3. 投标文件；</w:t>
      </w:r>
    </w:p>
    <w:p>
      <w:pPr>
        <w:spacing w:line="460" w:lineRule="exact"/>
        <w:rPr>
          <w:rFonts w:ascii="宋体" w:hAnsi="宋体"/>
          <w:sz w:val="24"/>
        </w:rPr>
      </w:pPr>
      <w:r>
        <w:rPr>
          <w:rFonts w:hint="eastAsia" w:ascii="宋体" w:hAnsi="宋体"/>
          <w:sz w:val="24"/>
        </w:rPr>
        <w:t xml:space="preserve">    4. 专用条件；</w:t>
      </w:r>
    </w:p>
    <w:p>
      <w:pPr>
        <w:spacing w:line="460" w:lineRule="exact"/>
        <w:ind w:firstLine="480" w:firstLineChars="200"/>
        <w:rPr>
          <w:rFonts w:ascii="宋体" w:hAnsi="宋体"/>
          <w:sz w:val="24"/>
        </w:rPr>
      </w:pPr>
      <w:r>
        <w:rPr>
          <w:rFonts w:hint="eastAsia" w:ascii="宋体" w:hAnsi="宋体"/>
          <w:sz w:val="24"/>
        </w:rPr>
        <w:t>5. 通用条件；</w:t>
      </w:r>
    </w:p>
    <w:p>
      <w:pPr>
        <w:spacing w:line="460" w:lineRule="exact"/>
        <w:ind w:firstLine="480" w:firstLineChars="200"/>
        <w:rPr>
          <w:rFonts w:ascii="宋体" w:hAnsi="宋体"/>
          <w:sz w:val="24"/>
        </w:rPr>
      </w:pPr>
      <w:r>
        <w:rPr>
          <w:rFonts w:hint="eastAsia" w:ascii="宋体" w:hAnsi="宋体"/>
          <w:sz w:val="24"/>
        </w:rPr>
        <w:t>6. 附录，即：</w:t>
      </w:r>
    </w:p>
    <w:p>
      <w:pPr>
        <w:spacing w:line="460" w:lineRule="exact"/>
        <w:ind w:firstLine="480" w:firstLineChars="200"/>
        <w:rPr>
          <w:rFonts w:ascii="宋体" w:hAnsi="宋体"/>
          <w:sz w:val="24"/>
        </w:rPr>
      </w:pPr>
      <w:r>
        <w:rPr>
          <w:rFonts w:hint="eastAsia" w:ascii="宋体" w:hAnsi="宋体"/>
          <w:sz w:val="24"/>
        </w:rPr>
        <w:t>附录A  相关服务的范围和内容</w:t>
      </w:r>
    </w:p>
    <w:p>
      <w:pPr>
        <w:spacing w:line="460" w:lineRule="exact"/>
        <w:ind w:firstLine="480" w:firstLineChars="200"/>
        <w:rPr>
          <w:rFonts w:ascii="宋体" w:hAnsi="宋体"/>
          <w:sz w:val="24"/>
        </w:rPr>
      </w:pPr>
      <w:r>
        <w:rPr>
          <w:rFonts w:hint="eastAsia" w:ascii="宋体" w:hAnsi="宋体"/>
          <w:sz w:val="24"/>
        </w:rPr>
        <w:t>附录B  委托人派遣的人员和提供的房屋、资料、设备</w:t>
      </w:r>
    </w:p>
    <w:p>
      <w:pPr>
        <w:spacing w:line="460" w:lineRule="exact"/>
        <w:ind w:firstLine="480" w:firstLineChars="200"/>
        <w:rPr>
          <w:rFonts w:ascii="宋体" w:hAnsi="宋体"/>
          <w:sz w:val="24"/>
        </w:rPr>
      </w:pPr>
      <w:r>
        <w:rPr>
          <w:rFonts w:hint="eastAsia" w:ascii="宋体" w:hAnsi="宋体"/>
          <w:sz w:val="24"/>
        </w:rPr>
        <w:t>本合同签订后，双方依法签订的补充协议也是本合同文件的组成部分。</w:t>
      </w:r>
    </w:p>
    <w:p>
      <w:pPr>
        <w:spacing w:line="460" w:lineRule="exact"/>
        <w:ind w:firstLine="480" w:firstLineChars="200"/>
        <w:rPr>
          <w:rFonts w:ascii="宋体" w:hAnsi="宋体"/>
          <w:sz w:val="24"/>
        </w:rPr>
      </w:pPr>
      <w:r>
        <w:rPr>
          <w:rFonts w:hint="eastAsia" w:ascii="宋体" w:hAnsi="宋体"/>
          <w:sz w:val="24"/>
        </w:rPr>
        <w:t>四、总监理工程师</w:t>
      </w:r>
    </w:p>
    <w:p>
      <w:pPr>
        <w:spacing w:line="460" w:lineRule="exact"/>
        <w:ind w:firstLine="480" w:firstLineChars="200"/>
        <w:rPr>
          <w:rFonts w:ascii="宋体" w:hAnsi="宋体"/>
          <w:sz w:val="24"/>
        </w:rPr>
      </w:pPr>
      <w:r>
        <w:rPr>
          <w:rFonts w:hint="eastAsia" w:ascii="宋体" w:hAnsi="宋体"/>
          <w:sz w:val="24"/>
        </w:rPr>
        <w:t>总监理工程师姓名：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，注册号：</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五、签约酬金</w:t>
      </w:r>
    </w:p>
    <w:p>
      <w:pPr>
        <w:spacing w:line="460" w:lineRule="exact"/>
        <w:ind w:firstLine="480" w:firstLineChars="200"/>
        <w:rPr>
          <w:rFonts w:ascii="宋体" w:hAnsi="宋体"/>
          <w:sz w:val="24"/>
        </w:rPr>
      </w:pPr>
      <w:r>
        <w:rPr>
          <w:rFonts w:hint="eastAsia" w:ascii="宋体" w:hAnsi="宋体"/>
          <w:sz w:val="24"/>
        </w:rPr>
        <w:t>签约酬金（大写）：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包括：</w:t>
      </w:r>
    </w:p>
    <w:p>
      <w:pPr>
        <w:spacing w:line="460" w:lineRule="exact"/>
        <w:ind w:firstLine="480" w:firstLineChars="200"/>
        <w:rPr>
          <w:rFonts w:ascii="宋体" w:hAnsi="宋体"/>
          <w:sz w:val="24"/>
        </w:rPr>
      </w:pPr>
      <w:r>
        <w:rPr>
          <w:rFonts w:hint="eastAsia" w:ascii="宋体" w:hAnsi="宋体"/>
          <w:sz w:val="24"/>
        </w:rPr>
        <w:t>1. 监理酬金：                                 。</w:t>
      </w:r>
    </w:p>
    <w:p>
      <w:pPr>
        <w:spacing w:line="460" w:lineRule="exact"/>
        <w:ind w:firstLine="480" w:firstLineChars="200"/>
        <w:rPr>
          <w:rFonts w:ascii="宋体" w:hAnsi="宋体"/>
          <w:sz w:val="24"/>
        </w:rPr>
      </w:pPr>
      <w:r>
        <w:rPr>
          <w:rFonts w:hint="eastAsia" w:ascii="宋体" w:hAnsi="宋体"/>
          <w:sz w:val="24"/>
        </w:rPr>
        <w:t>2. 相关服务酬金：                            。</w:t>
      </w:r>
    </w:p>
    <w:p>
      <w:pPr>
        <w:spacing w:line="460" w:lineRule="exact"/>
        <w:ind w:firstLine="480" w:firstLineChars="200"/>
        <w:rPr>
          <w:rFonts w:ascii="宋体" w:hAnsi="宋体"/>
          <w:sz w:val="24"/>
        </w:rPr>
      </w:pPr>
      <w:r>
        <w:rPr>
          <w:rFonts w:hint="eastAsia" w:ascii="宋体" w:hAnsi="宋体"/>
          <w:sz w:val="24"/>
        </w:rPr>
        <w:t>其中：</w:t>
      </w:r>
    </w:p>
    <w:p>
      <w:pPr>
        <w:spacing w:line="460" w:lineRule="exact"/>
        <w:ind w:firstLine="360" w:firstLineChars="150"/>
        <w:rPr>
          <w:rFonts w:ascii="宋体" w:hAnsi="宋体"/>
          <w:sz w:val="24"/>
        </w:rPr>
      </w:pPr>
      <w:r>
        <w:rPr>
          <w:rFonts w:hint="eastAsia" w:ascii="宋体" w:hAnsi="宋体"/>
          <w:sz w:val="24"/>
        </w:rPr>
        <w:t>（1）勘察阶段服务酬金：             /             。</w:t>
      </w:r>
    </w:p>
    <w:p>
      <w:pPr>
        <w:spacing w:line="460" w:lineRule="exact"/>
        <w:ind w:firstLine="360" w:firstLineChars="150"/>
        <w:rPr>
          <w:rFonts w:ascii="宋体" w:hAnsi="宋体"/>
          <w:sz w:val="24"/>
        </w:rPr>
      </w:pPr>
      <w:r>
        <w:rPr>
          <w:rFonts w:hint="eastAsia" w:ascii="宋体" w:hAnsi="宋体"/>
          <w:sz w:val="24"/>
        </w:rPr>
        <w:t>（2）设计阶段服务酬金：             /             。</w:t>
      </w:r>
    </w:p>
    <w:p>
      <w:pPr>
        <w:spacing w:line="460" w:lineRule="exact"/>
        <w:ind w:firstLine="360" w:firstLineChars="150"/>
        <w:rPr>
          <w:rFonts w:ascii="宋体" w:hAnsi="宋体"/>
          <w:sz w:val="24"/>
        </w:rPr>
      </w:pPr>
      <w:r>
        <w:rPr>
          <w:rFonts w:hint="eastAsia" w:ascii="宋体" w:hAnsi="宋体"/>
          <w:sz w:val="24"/>
        </w:rPr>
        <w:t>（3）保修阶段服务酬金：             /             。</w:t>
      </w:r>
    </w:p>
    <w:p>
      <w:pPr>
        <w:spacing w:line="460" w:lineRule="exact"/>
        <w:ind w:firstLine="360" w:firstLineChars="150"/>
        <w:rPr>
          <w:rFonts w:ascii="宋体" w:hAnsi="宋体"/>
          <w:sz w:val="24"/>
        </w:rPr>
      </w:pPr>
      <w:r>
        <w:rPr>
          <w:rFonts w:hint="eastAsia" w:ascii="宋体" w:hAnsi="宋体"/>
          <w:sz w:val="24"/>
        </w:rPr>
        <w:t>（4）其他相关服务酬金：             /             。</w:t>
      </w:r>
    </w:p>
    <w:p>
      <w:pPr>
        <w:spacing w:line="460" w:lineRule="exact"/>
        <w:ind w:firstLine="600" w:firstLineChars="250"/>
        <w:rPr>
          <w:rFonts w:ascii="宋体" w:hAnsi="宋体"/>
          <w:sz w:val="24"/>
        </w:rPr>
      </w:pPr>
      <w:r>
        <w:rPr>
          <w:rFonts w:hint="eastAsia" w:ascii="宋体" w:hAnsi="宋体"/>
          <w:sz w:val="24"/>
        </w:rPr>
        <w:t>六、期限</w:t>
      </w:r>
    </w:p>
    <w:p>
      <w:pPr>
        <w:spacing w:line="460" w:lineRule="exact"/>
        <w:ind w:firstLine="600" w:firstLineChars="250"/>
        <w:rPr>
          <w:rFonts w:ascii="宋体" w:hAnsi="宋体"/>
          <w:sz w:val="24"/>
        </w:rPr>
      </w:pPr>
      <w:r>
        <w:rPr>
          <w:rFonts w:hint="eastAsia" w:ascii="宋体" w:hAnsi="宋体"/>
          <w:sz w:val="24"/>
        </w:rPr>
        <w:t>1. 监理期限：</w:t>
      </w:r>
    </w:p>
    <w:p>
      <w:pPr>
        <w:spacing w:line="460" w:lineRule="exact"/>
        <w:ind w:firstLine="600" w:firstLineChars="250"/>
        <w:rPr>
          <w:rFonts w:ascii="宋体" w:hAnsi="宋体"/>
          <w:sz w:val="24"/>
        </w:rPr>
      </w:pPr>
      <w:r>
        <w:rPr>
          <w:rFonts w:hint="eastAsia" w:ascii="宋体" w:hAnsi="宋体"/>
          <w:sz w:val="24"/>
        </w:rPr>
        <w:t>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日始，至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60" w:lineRule="exact"/>
        <w:ind w:firstLine="600" w:firstLineChars="250"/>
        <w:rPr>
          <w:rFonts w:ascii="宋体" w:hAnsi="宋体"/>
          <w:sz w:val="24"/>
        </w:rPr>
      </w:pPr>
      <w:r>
        <w:rPr>
          <w:rFonts w:hint="eastAsia" w:ascii="宋体" w:hAnsi="宋体"/>
          <w:sz w:val="24"/>
        </w:rPr>
        <w:t>2. 相关服务期限：</w:t>
      </w:r>
    </w:p>
    <w:p>
      <w:pPr>
        <w:spacing w:line="460" w:lineRule="exact"/>
        <w:ind w:firstLine="480" w:firstLineChars="200"/>
        <w:rPr>
          <w:rFonts w:ascii="宋体" w:hAnsi="宋体"/>
          <w:sz w:val="24"/>
        </w:rPr>
      </w:pPr>
      <w:r>
        <w:rPr>
          <w:rFonts w:hint="eastAsia" w:ascii="宋体" w:hAnsi="宋体"/>
          <w:sz w:val="24"/>
        </w:rPr>
        <w:t xml:space="preserve">（1）勘察阶段服务期限自  /  年 / 月 / 日始，至  /  年  / </w:t>
      </w:r>
      <w:r>
        <w:rPr>
          <w:rFonts w:hint="eastAsia" w:ascii="宋体" w:hAnsi="宋体"/>
          <w:sz w:val="24"/>
          <w:lang w:val="en-US" w:eastAsia="zh-CN"/>
        </w:rPr>
        <w:t xml:space="preserve"> </w:t>
      </w:r>
      <w:r>
        <w:rPr>
          <w:rFonts w:hint="eastAsia" w:ascii="宋体" w:hAnsi="宋体"/>
          <w:sz w:val="24"/>
        </w:rPr>
        <w:t>月 /日止。</w:t>
      </w:r>
    </w:p>
    <w:p>
      <w:pPr>
        <w:spacing w:line="460" w:lineRule="exact"/>
        <w:ind w:firstLine="480" w:firstLineChars="200"/>
        <w:rPr>
          <w:rFonts w:ascii="宋体" w:hAnsi="宋体"/>
          <w:sz w:val="24"/>
        </w:rPr>
      </w:pPr>
      <w:r>
        <w:rPr>
          <w:rFonts w:hint="eastAsia" w:ascii="宋体" w:hAnsi="宋体"/>
          <w:sz w:val="24"/>
        </w:rPr>
        <w:t xml:space="preserve">（2）设计阶段服务期限自  /  年 / 月 / 日始，至  /  年  / </w:t>
      </w:r>
      <w:r>
        <w:rPr>
          <w:rFonts w:hint="eastAsia" w:ascii="宋体" w:hAnsi="宋体"/>
          <w:sz w:val="24"/>
          <w:lang w:val="en-US" w:eastAsia="zh-CN"/>
        </w:rPr>
        <w:t xml:space="preserve"> </w:t>
      </w:r>
      <w:r>
        <w:rPr>
          <w:rFonts w:hint="eastAsia" w:ascii="宋体" w:hAnsi="宋体"/>
          <w:sz w:val="24"/>
        </w:rPr>
        <w:t>月 /日止。</w:t>
      </w:r>
    </w:p>
    <w:p>
      <w:pPr>
        <w:spacing w:line="460" w:lineRule="exact"/>
        <w:ind w:firstLine="480" w:firstLineChars="200"/>
        <w:rPr>
          <w:rFonts w:ascii="宋体" w:hAnsi="宋体"/>
          <w:sz w:val="24"/>
        </w:rPr>
      </w:pPr>
      <w:r>
        <w:rPr>
          <w:rFonts w:hint="eastAsia" w:ascii="宋体" w:hAnsi="宋体"/>
          <w:sz w:val="24"/>
        </w:rPr>
        <w:t xml:space="preserve">（3）保修阶段服务期限自  /  年 / 月 / 日始，至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 xml:space="preserve"> 月 /日止。</w:t>
      </w:r>
    </w:p>
    <w:p>
      <w:pPr>
        <w:spacing w:line="460" w:lineRule="exact"/>
        <w:ind w:firstLine="480" w:firstLineChars="200"/>
        <w:rPr>
          <w:rFonts w:ascii="宋体" w:hAnsi="宋体"/>
          <w:sz w:val="24"/>
        </w:rPr>
      </w:pPr>
      <w:r>
        <w:rPr>
          <w:rFonts w:hint="eastAsia" w:ascii="宋体" w:hAnsi="宋体"/>
          <w:sz w:val="24"/>
        </w:rPr>
        <w:t xml:space="preserve">（4）其他相关服务期限自  /  年 / 月 / 日始，至  /  年 </w:t>
      </w:r>
      <w:r>
        <w:rPr>
          <w:rFonts w:hint="eastAsia" w:ascii="宋体" w:hAnsi="宋体"/>
          <w:sz w:val="24"/>
          <w:lang w:val="en-US" w:eastAsia="zh-CN"/>
        </w:rPr>
        <w:t xml:space="preserve"> </w:t>
      </w:r>
      <w:r>
        <w:rPr>
          <w:rFonts w:hint="eastAsia" w:ascii="宋体" w:hAnsi="宋体"/>
          <w:sz w:val="24"/>
        </w:rPr>
        <w:t>/  月</w:t>
      </w:r>
      <w:r>
        <w:rPr>
          <w:rFonts w:hint="eastAsia" w:ascii="宋体" w:hAnsi="宋体"/>
          <w:sz w:val="24"/>
          <w:lang w:val="en-US" w:eastAsia="zh-CN"/>
        </w:rPr>
        <w:t xml:space="preserve"> </w:t>
      </w:r>
      <w:r>
        <w:rPr>
          <w:rFonts w:hint="eastAsia" w:ascii="宋体" w:hAnsi="宋体"/>
          <w:sz w:val="24"/>
        </w:rPr>
        <w:t>/日止。</w:t>
      </w:r>
    </w:p>
    <w:p>
      <w:pPr>
        <w:spacing w:line="460" w:lineRule="exact"/>
        <w:ind w:firstLine="600" w:firstLineChars="250"/>
        <w:rPr>
          <w:rFonts w:ascii="宋体" w:hAnsi="宋体"/>
          <w:sz w:val="24"/>
        </w:rPr>
      </w:pPr>
      <w:r>
        <w:rPr>
          <w:rFonts w:hint="eastAsia" w:ascii="宋体" w:hAnsi="宋体"/>
          <w:sz w:val="24"/>
        </w:rPr>
        <w:t>七、双方承诺</w:t>
      </w:r>
    </w:p>
    <w:p>
      <w:pPr>
        <w:spacing w:line="460" w:lineRule="exact"/>
        <w:ind w:firstLine="720" w:firstLineChars="300"/>
        <w:rPr>
          <w:rFonts w:ascii="宋体" w:hAnsi="宋体"/>
          <w:sz w:val="24"/>
        </w:rPr>
      </w:pPr>
      <w:r>
        <w:rPr>
          <w:rFonts w:hint="eastAsia" w:ascii="宋体" w:hAnsi="宋体"/>
          <w:sz w:val="24"/>
        </w:rPr>
        <w:t>1. 监理人向委托人承诺，按照本合同约定提供监理与相关服务。</w:t>
      </w:r>
    </w:p>
    <w:p>
      <w:pPr>
        <w:spacing w:line="460" w:lineRule="exact"/>
        <w:ind w:firstLine="720" w:firstLineChars="300"/>
        <w:rPr>
          <w:rFonts w:ascii="宋体" w:hAnsi="宋体"/>
          <w:sz w:val="24"/>
        </w:rPr>
      </w:pPr>
      <w:r>
        <w:rPr>
          <w:rFonts w:hint="eastAsia" w:ascii="宋体" w:hAnsi="宋体"/>
          <w:sz w:val="24"/>
        </w:rPr>
        <w:t>2. 委托人向监理人承诺，按照本合同约定派遣相应的人员，提供房屋、资料，并按本合同约定支付酬金。</w:t>
      </w:r>
    </w:p>
    <w:p>
      <w:pPr>
        <w:spacing w:line="460" w:lineRule="exact"/>
        <w:ind w:firstLine="480" w:firstLineChars="200"/>
        <w:rPr>
          <w:rFonts w:ascii="宋体" w:hAnsi="宋体"/>
          <w:sz w:val="24"/>
        </w:rPr>
      </w:pPr>
      <w:r>
        <w:rPr>
          <w:rFonts w:hint="eastAsia" w:ascii="宋体" w:hAnsi="宋体"/>
          <w:sz w:val="24"/>
        </w:rPr>
        <w:t>八、合同订立</w:t>
      </w:r>
    </w:p>
    <w:p>
      <w:pPr>
        <w:spacing w:line="460" w:lineRule="exact"/>
        <w:ind w:firstLine="480" w:firstLineChars="200"/>
        <w:rPr>
          <w:rFonts w:ascii="宋体" w:hAnsi="宋体"/>
          <w:sz w:val="24"/>
        </w:rPr>
      </w:pPr>
      <w:r>
        <w:rPr>
          <w:rFonts w:hint="eastAsia" w:ascii="宋体" w:hAnsi="宋体"/>
          <w:sz w:val="24"/>
        </w:rPr>
        <w:t>1. 订立时间：          年       月      日。</w:t>
      </w:r>
    </w:p>
    <w:p>
      <w:pPr>
        <w:spacing w:line="460" w:lineRule="exact"/>
        <w:ind w:firstLine="480" w:firstLineChars="200"/>
        <w:rPr>
          <w:rFonts w:ascii="宋体" w:hAnsi="宋体"/>
          <w:sz w:val="24"/>
        </w:rPr>
      </w:pPr>
      <w:r>
        <w:rPr>
          <w:rFonts w:hint="eastAsia" w:ascii="宋体" w:hAnsi="宋体"/>
          <w:sz w:val="24"/>
        </w:rPr>
        <w:t>2. 订立地点：                                 。</w:t>
      </w:r>
    </w:p>
    <w:p>
      <w:pPr>
        <w:spacing w:line="460" w:lineRule="exact"/>
        <w:ind w:firstLine="480" w:firstLineChars="200"/>
        <w:rPr>
          <w:rFonts w:ascii="宋体" w:hAnsi="宋体"/>
          <w:sz w:val="24"/>
        </w:rPr>
      </w:pPr>
      <w:r>
        <w:rPr>
          <w:rFonts w:hint="eastAsia" w:ascii="宋体" w:hAnsi="宋体"/>
          <w:sz w:val="24"/>
        </w:rPr>
        <w:t>3. 本合同一式    份，具有同等法律效力，双方各执     份。</w:t>
      </w: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 xml:space="preserve">委托人：   （盖章）              监理人：   （盖章）    </w:t>
      </w:r>
    </w:p>
    <w:p>
      <w:pPr>
        <w:spacing w:line="460" w:lineRule="exact"/>
        <w:rPr>
          <w:rFonts w:ascii="宋体" w:hAnsi="宋体"/>
          <w:sz w:val="24"/>
        </w:rPr>
      </w:pPr>
      <w:r>
        <w:rPr>
          <w:rFonts w:hint="eastAsia" w:ascii="宋体" w:hAnsi="宋体"/>
          <w:sz w:val="24"/>
        </w:rPr>
        <w:t xml:space="preserve">住所：                           住所：                       </w:t>
      </w:r>
    </w:p>
    <w:p>
      <w:pPr>
        <w:spacing w:line="460" w:lineRule="exact"/>
        <w:rPr>
          <w:rFonts w:ascii="宋体" w:hAnsi="宋体"/>
          <w:sz w:val="24"/>
        </w:rPr>
      </w:pPr>
      <w:r>
        <w:rPr>
          <w:rFonts w:hint="eastAsia" w:ascii="宋体" w:hAnsi="宋体"/>
          <w:sz w:val="24"/>
        </w:rPr>
        <w:t xml:space="preserve">邮政编码：                       邮政编码：                  </w:t>
      </w:r>
    </w:p>
    <w:p>
      <w:pPr>
        <w:spacing w:line="460" w:lineRule="exact"/>
        <w:rPr>
          <w:rFonts w:ascii="宋体" w:hAnsi="宋体"/>
          <w:sz w:val="24"/>
        </w:rPr>
      </w:pPr>
      <w:r>
        <w:rPr>
          <w:rFonts w:hint="eastAsia" w:ascii="宋体" w:hAnsi="宋体"/>
          <w:sz w:val="24"/>
        </w:rPr>
        <w:t>法定代表人或其授权               法定代表人或其授权</w:t>
      </w:r>
    </w:p>
    <w:p>
      <w:pPr>
        <w:spacing w:line="460" w:lineRule="exact"/>
        <w:rPr>
          <w:rFonts w:ascii="宋体" w:hAnsi="宋体"/>
          <w:sz w:val="24"/>
        </w:rPr>
      </w:pPr>
      <w:r>
        <w:rPr>
          <w:rFonts w:hint="eastAsia" w:ascii="宋体" w:hAnsi="宋体"/>
          <w:sz w:val="24"/>
        </w:rPr>
        <w:t xml:space="preserve">的代理人：（签字）                的代理人：（签字）              </w:t>
      </w:r>
      <w:r>
        <w:rPr>
          <w:rFonts w:ascii="宋体" w:hAnsi="宋体"/>
          <w:sz w:val="24"/>
        </w:rPr>
        <w:t> </w:t>
      </w:r>
      <w:r>
        <w:rPr>
          <w:rFonts w:hint="eastAsia" w:ascii="宋体" w:hAnsi="宋体"/>
          <w:sz w:val="24"/>
        </w:rPr>
        <w:t xml:space="preserve"> </w:t>
      </w:r>
    </w:p>
    <w:p>
      <w:pPr>
        <w:spacing w:line="460" w:lineRule="exact"/>
        <w:rPr>
          <w:rFonts w:ascii="宋体" w:hAnsi="宋体"/>
          <w:sz w:val="24"/>
        </w:rPr>
      </w:pPr>
      <w:r>
        <w:rPr>
          <w:rFonts w:hint="eastAsia" w:ascii="宋体" w:hAnsi="宋体"/>
          <w:sz w:val="24"/>
        </w:rPr>
        <w:t xml:space="preserve">开户银行：                       开户银行：                        </w:t>
      </w:r>
      <w:r>
        <w:rPr>
          <w:rFonts w:ascii="宋体" w:hAnsi="宋体"/>
          <w:sz w:val="24"/>
        </w:rPr>
        <w:t> </w:t>
      </w:r>
    </w:p>
    <w:p>
      <w:pPr>
        <w:spacing w:line="460" w:lineRule="exact"/>
        <w:rPr>
          <w:rFonts w:ascii="宋体" w:hAnsi="宋体"/>
          <w:sz w:val="24"/>
        </w:rPr>
      </w:pPr>
      <w:r>
        <w:rPr>
          <w:rFonts w:hint="eastAsia" w:ascii="宋体" w:hAnsi="宋体"/>
          <w:sz w:val="24"/>
        </w:rPr>
        <w:t xml:space="preserve">账号：                           账号：                        </w:t>
      </w:r>
      <w:r>
        <w:rPr>
          <w:rFonts w:ascii="宋体" w:hAnsi="宋体"/>
          <w:sz w:val="24"/>
        </w:rPr>
        <w:t> </w:t>
      </w:r>
    </w:p>
    <w:p>
      <w:pPr>
        <w:spacing w:line="460" w:lineRule="exact"/>
        <w:rPr>
          <w:rFonts w:ascii="宋体" w:hAnsi="宋体"/>
          <w:sz w:val="24"/>
        </w:rPr>
      </w:pPr>
      <w:r>
        <w:rPr>
          <w:rFonts w:hint="eastAsia" w:ascii="宋体" w:hAnsi="宋体"/>
          <w:sz w:val="24"/>
        </w:rPr>
        <w:t xml:space="preserve">电话：                           电话：                        </w:t>
      </w:r>
      <w:r>
        <w:rPr>
          <w:rFonts w:ascii="宋体" w:hAnsi="宋体"/>
          <w:sz w:val="24"/>
        </w:rPr>
        <w:t> </w:t>
      </w:r>
    </w:p>
    <w:p>
      <w:pPr>
        <w:spacing w:line="460" w:lineRule="exact"/>
        <w:rPr>
          <w:rFonts w:ascii="宋体" w:hAnsi="宋体"/>
          <w:sz w:val="24"/>
        </w:rPr>
      </w:pPr>
      <w:r>
        <w:rPr>
          <w:rFonts w:hint="eastAsia" w:ascii="宋体" w:hAnsi="宋体"/>
          <w:sz w:val="24"/>
        </w:rPr>
        <w:t xml:space="preserve">传真：                           传真：                        </w:t>
      </w:r>
      <w:r>
        <w:rPr>
          <w:rFonts w:ascii="宋体" w:hAnsi="宋体"/>
          <w:sz w:val="24"/>
        </w:rPr>
        <w:t> </w:t>
      </w:r>
    </w:p>
    <w:p>
      <w:pPr>
        <w:spacing w:line="460" w:lineRule="exact"/>
        <w:rPr>
          <w:rFonts w:ascii="宋体" w:hAnsi="宋体"/>
          <w:sz w:val="24"/>
        </w:rPr>
      </w:pPr>
      <w:r>
        <w:rPr>
          <w:rFonts w:hint="eastAsia" w:ascii="宋体" w:hAnsi="宋体"/>
          <w:sz w:val="24"/>
        </w:rPr>
        <w:t>电子邮箱：                       电子邮箱：</w:t>
      </w:r>
      <w:r>
        <w:rPr>
          <w:rFonts w:ascii="宋体" w:hAnsi="宋体"/>
          <w:sz w:val="24"/>
        </w:rPr>
        <w:t> </w:t>
      </w:r>
      <w:r>
        <w:rPr>
          <w:rFonts w:hint="eastAsia" w:ascii="宋体" w:hAnsi="宋体"/>
          <w:sz w:val="24"/>
        </w:rPr>
        <w:t xml:space="preserve">                   </w:t>
      </w:r>
      <w:r>
        <w:rPr>
          <w:rFonts w:ascii="宋体" w:hAnsi="宋体"/>
          <w:sz w:val="24"/>
        </w:rPr>
        <w:t> </w:t>
      </w:r>
      <w:r>
        <w:rPr>
          <w:rFonts w:hint="eastAsia" w:ascii="宋体" w:hAnsi="宋体"/>
          <w:sz w:val="24"/>
        </w:rPr>
        <w:t xml:space="preserve"> </w:t>
      </w:r>
    </w:p>
    <w:p>
      <w:pPr>
        <w:spacing w:line="460" w:lineRule="exact"/>
        <w:rPr>
          <w:rFonts w:ascii="宋体" w:hAnsi="宋体"/>
          <w:sz w:val="24"/>
        </w:rPr>
      </w:pPr>
      <w:bookmarkStart w:id="563" w:name="_Toc16831"/>
      <w:bookmarkEnd w:id="563"/>
      <w:bookmarkStart w:id="564" w:name="_Toc213122502"/>
      <w:bookmarkEnd w:id="564"/>
      <w:bookmarkStart w:id="565" w:name="_Toc482374758"/>
      <w:bookmarkStart w:id="566" w:name="_Toc478565888"/>
      <w:bookmarkStart w:id="567" w:name="_Toc482374527"/>
      <w:bookmarkStart w:id="568" w:name="_Toc6045"/>
      <w:bookmarkStart w:id="569" w:name="_Toc482374855"/>
      <w:bookmarkStart w:id="570" w:name="_Toc482375230"/>
    </w:p>
    <w:p>
      <w:pPr>
        <w:spacing w:line="460" w:lineRule="exact"/>
        <w:rPr>
          <w:rFonts w:ascii="宋体" w:hAnsi="宋体"/>
          <w:sz w:val="24"/>
        </w:rPr>
      </w:pPr>
    </w:p>
    <w:p>
      <w:pPr>
        <w:spacing w:line="460" w:lineRule="exact"/>
        <w:jc w:val="center"/>
        <w:rPr>
          <w:rFonts w:ascii="宋体" w:hAnsi="宋体"/>
          <w:b/>
          <w:sz w:val="30"/>
          <w:szCs w:val="30"/>
        </w:rPr>
      </w:pPr>
      <w:bookmarkStart w:id="571" w:name="_Toc482721817"/>
      <w:r>
        <w:rPr>
          <w:rFonts w:hint="eastAsia" w:ascii="宋体" w:hAnsi="宋体"/>
          <w:b/>
          <w:sz w:val="30"/>
          <w:szCs w:val="30"/>
        </w:rPr>
        <w:t>第二部分 通用合同条款</w:t>
      </w:r>
      <w:bookmarkEnd w:id="565"/>
      <w:bookmarkEnd w:id="566"/>
      <w:bookmarkEnd w:id="567"/>
      <w:bookmarkEnd w:id="568"/>
      <w:bookmarkEnd w:id="569"/>
      <w:bookmarkEnd w:id="570"/>
      <w:bookmarkEnd w:id="571"/>
    </w:p>
    <w:p>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2）通用条款执行</w:t>
      </w:r>
    </w:p>
    <w:p>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p>
    <w:p>
      <w:pPr>
        <w:pStyle w:val="2"/>
      </w:pPr>
    </w:p>
    <w:p>
      <w:pPr>
        <w:spacing w:line="460" w:lineRule="exact"/>
        <w:jc w:val="center"/>
        <w:rPr>
          <w:rFonts w:ascii="宋体" w:hAnsi="宋体"/>
          <w:b/>
          <w:sz w:val="30"/>
          <w:szCs w:val="30"/>
        </w:rPr>
      </w:pPr>
      <w:r>
        <w:rPr>
          <w:rFonts w:hint="eastAsia" w:ascii="宋体" w:hAnsi="宋体"/>
          <w:b/>
          <w:sz w:val="30"/>
          <w:szCs w:val="30"/>
        </w:rPr>
        <w:t>第三部分 专用合同条款</w:t>
      </w:r>
    </w:p>
    <w:p>
      <w:pPr>
        <w:spacing w:line="460" w:lineRule="exact"/>
        <w:rPr>
          <w:rFonts w:ascii="宋体" w:hAnsi="宋体"/>
          <w:sz w:val="24"/>
        </w:rPr>
      </w:pPr>
    </w:p>
    <w:p>
      <w:pPr>
        <w:spacing w:line="460" w:lineRule="exact"/>
        <w:rPr>
          <w:rFonts w:ascii="宋体" w:hAnsi="宋体"/>
          <w:sz w:val="24"/>
        </w:rPr>
      </w:pPr>
      <w:r>
        <w:rPr>
          <w:rFonts w:hint="eastAsia" w:ascii="宋体" w:hAnsi="宋体"/>
          <w:sz w:val="24"/>
        </w:rPr>
        <w:t>按《建设工程监理合同示范文本》（</w:t>
      </w:r>
      <w:r>
        <w:rPr>
          <w:rFonts w:ascii="宋体" w:hAnsi="宋体"/>
          <w:sz w:val="24"/>
        </w:rPr>
        <w:t>GF-201</w:t>
      </w:r>
      <w:r>
        <w:rPr>
          <w:rFonts w:hint="eastAsia" w:ascii="宋体" w:hAnsi="宋体"/>
          <w:sz w:val="24"/>
        </w:rPr>
        <w:t>2</w:t>
      </w:r>
      <w:r>
        <w:rPr>
          <w:rFonts w:ascii="宋体" w:hAnsi="宋体"/>
          <w:sz w:val="24"/>
        </w:rPr>
        <w:t>-020</w:t>
      </w:r>
      <w:r>
        <w:rPr>
          <w:rFonts w:hint="eastAsia" w:ascii="宋体" w:hAnsi="宋体"/>
          <w:sz w:val="24"/>
        </w:rPr>
        <w:t>2）专用条款执行</w:t>
      </w:r>
    </w:p>
    <w:p>
      <w:pPr>
        <w:spacing w:line="460" w:lineRule="exact"/>
        <w:rPr>
          <w:rFonts w:ascii="宋体" w:hAnsi="宋体"/>
          <w:sz w:val="24"/>
        </w:rPr>
      </w:pPr>
      <w:r>
        <w:rPr>
          <w:rFonts w:ascii="宋体" w:hAnsi="宋体"/>
          <w:sz w:val="24"/>
        </w:rPr>
        <w:t>(</w:t>
      </w:r>
      <w:r>
        <w:rPr>
          <w:rFonts w:hint="eastAsia" w:ascii="宋体" w:hAnsi="宋体"/>
          <w:sz w:val="24"/>
        </w:rPr>
        <w:t>具体内容以标准合同文本为准</w:t>
      </w:r>
      <w:r>
        <w:rPr>
          <w:rFonts w:ascii="宋体" w:hAnsi="宋体"/>
          <w:sz w:val="24"/>
        </w:rPr>
        <w:t>)</w:t>
      </w:r>
      <w:bookmarkStart w:id="572" w:name="_Toc10781"/>
      <w:bookmarkEnd w:id="572"/>
      <w:bookmarkStart w:id="573" w:name="_Toc18515"/>
      <w:bookmarkEnd w:id="573"/>
      <w:bookmarkStart w:id="574" w:name="_Toc24774"/>
      <w:bookmarkEnd w:id="574"/>
      <w:bookmarkStart w:id="575" w:name="_Toc213122657"/>
      <w:bookmarkEnd w:id="575"/>
      <w:bookmarkStart w:id="576" w:name="_Toc396293424"/>
      <w:bookmarkEnd w:id="576"/>
      <w:bookmarkStart w:id="577" w:name="_Toc482375231"/>
      <w:bookmarkStart w:id="578" w:name="_Toc482374759"/>
      <w:bookmarkStart w:id="579" w:name="_Toc482374856"/>
      <w:bookmarkStart w:id="580" w:name="_Toc478565892"/>
      <w:bookmarkStart w:id="581" w:name="_Toc482721818"/>
    </w:p>
    <w:p>
      <w:pPr>
        <w:pStyle w:val="2"/>
        <w:rPr>
          <w:rFonts w:ascii="宋体" w:hAnsi="宋体"/>
          <w:sz w:val="24"/>
        </w:rPr>
      </w:pPr>
    </w:p>
    <w:p>
      <w:pPr>
        <w:pStyle w:val="15"/>
        <w:rPr>
          <w:rFonts w:ascii="宋体" w:hAnsi="宋体"/>
          <w:sz w:val="24"/>
        </w:rPr>
      </w:pPr>
    </w:p>
    <w:p>
      <w:r>
        <w:br w:type="page"/>
      </w:r>
    </w:p>
    <w:p>
      <w:pPr>
        <w:pStyle w:val="2"/>
      </w:pPr>
    </w:p>
    <w:p>
      <w:pPr>
        <w:pStyle w:val="36"/>
        <w:jc w:val="center"/>
        <w:rPr>
          <w:rFonts w:hint="eastAsia"/>
          <w:sz w:val="32"/>
          <w:szCs w:val="32"/>
        </w:rPr>
      </w:pPr>
      <w:bookmarkStart w:id="582" w:name="_Toc31578"/>
      <w:r>
        <w:rPr>
          <w:rFonts w:hint="eastAsia"/>
          <w:sz w:val="32"/>
          <w:szCs w:val="32"/>
        </w:rPr>
        <w:t xml:space="preserve">第五章  </w:t>
      </w:r>
      <w:bookmarkEnd w:id="577"/>
      <w:bookmarkEnd w:id="578"/>
      <w:bookmarkEnd w:id="579"/>
      <w:bookmarkEnd w:id="580"/>
      <w:bookmarkStart w:id="583" w:name="_Toc482374863"/>
      <w:bookmarkStart w:id="584" w:name="_Toc482374766"/>
      <w:bookmarkStart w:id="585" w:name="_Toc482375238"/>
      <w:bookmarkStart w:id="586" w:name="_Toc478565899"/>
      <w:r>
        <w:rPr>
          <w:rFonts w:hint="eastAsia"/>
          <w:sz w:val="32"/>
          <w:szCs w:val="32"/>
        </w:rPr>
        <w:t>投标文件格式</w:t>
      </w:r>
      <w:bookmarkEnd w:id="581"/>
      <w:bookmarkEnd w:id="582"/>
      <w:bookmarkEnd w:id="583"/>
      <w:bookmarkEnd w:id="584"/>
      <w:bookmarkEnd w:id="585"/>
      <w:bookmarkEnd w:id="586"/>
    </w:p>
    <w:p>
      <w:pPr>
        <w:pStyle w:val="36"/>
        <w:outlineLvl w:val="9"/>
        <w:rPr>
          <w:sz w:val="36"/>
          <w:szCs w:val="36"/>
        </w:rPr>
      </w:pPr>
    </w:p>
    <w:p>
      <w:pPr>
        <w:jc w:val="center"/>
        <w:rPr>
          <w:rFonts w:ascii="宋体" w:hAnsi="宋体" w:cs="黑体"/>
          <w:sz w:val="24"/>
        </w:rPr>
      </w:pPr>
      <w:r>
        <w:rPr>
          <w:rFonts w:hint="eastAsia" w:ascii="宋体" w:hAnsi="宋体" w:cs="黑体"/>
          <w:sz w:val="24"/>
        </w:rPr>
        <w:t>投标文件封面格式</w:t>
      </w:r>
    </w:p>
    <w:p>
      <w:pPr>
        <w:rPr>
          <w:rFonts w:ascii="宋体" w:hAnsi="宋体" w:cs="黑体"/>
          <w:sz w:val="24"/>
        </w:rPr>
      </w:pPr>
    </w:p>
    <w:p>
      <w:pPr>
        <w:jc w:val="center"/>
        <w:rPr>
          <w:rFonts w:ascii="宋体" w:hAnsi="宋体" w:cs="黑体"/>
          <w:sz w:val="24"/>
        </w:rPr>
      </w:pPr>
      <w:r>
        <w:rPr>
          <w:rFonts w:hint="eastAsia" w:ascii="宋体" w:hAnsi="宋体" w:cs="黑体"/>
          <w:sz w:val="24"/>
        </w:rPr>
        <w:t xml:space="preserve">                                                </w:t>
      </w:r>
      <w:r>
        <w:rPr>
          <w:rFonts w:hint="eastAsia" w:ascii="宋体" w:hAnsi="宋体" w:cs="黑体"/>
          <w:sz w:val="32"/>
          <w:szCs w:val="32"/>
        </w:rPr>
        <w:t xml:space="preserve"> </w:t>
      </w:r>
    </w:p>
    <w:p>
      <w:pPr>
        <w:rPr>
          <w:rFonts w:ascii="宋体" w:hAnsi="宋体" w:cs="黑体"/>
          <w:sz w:val="24"/>
        </w:rPr>
      </w:pPr>
    </w:p>
    <w:p>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（项目名称）</w:t>
      </w:r>
    </w:p>
    <w:p>
      <w:pPr>
        <w:rPr>
          <w:rFonts w:ascii="宋体" w:hAnsi="宋体" w:cs="黑体"/>
          <w:b/>
          <w:sz w:val="32"/>
          <w:szCs w:val="32"/>
        </w:rPr>
      </w:pPr>
      <w:r>
        <w:rPr>
          <w:rFonts w:hint="eastAsia" w:ascii="宋体" w:hAnsi="宋体" w:cs="黑体"/>
          <w:b/>
          <w:sz w:val="32"/>
          <w:szCs w:val="32"/>
        </w:rPr>
        <w:t xml:space="preserve">                     </w:t>
      </w:r>
    </w:p>
    <w:p>
      <w:pPr>
        <w:ind w:firstLine="3855" w:firstLineChars="1200"/>
        <w:rPr>
          <w:rFonts w:ascii="宋体" w:hAnsi="宋体" w:cs="黑体"/>
          <w:b/>
          <w:sz w:val="32"/>
          <w:szCs w:val="32"/>
          <w:u w:val="single"/>
        </w:rPr>
      </w:pPr>
      <w:r>
        <w:rPr>
          <w:rFonts w:hint="eastAsia" w:ascii="宋体" w:hAnsi="宋体" w:cs="黑体"/>
          <w:b/>
          <w:sz w:val="32"/>
          <w:szCs w:val="32"/>
          <w:u w:val="single"/>
        </w:rPr>
        <w:t xml:space="preserve">      </w:t>
      </w:r>
      <w:r>
        <w:rPr>
          <w:rFonts w:hint="eastAsia" w:ascii="宋体" w:hAnsi="宋体" w:cs="黑体"/>
          <w:b/>
          <w:sz w:val="32"/>
          <w:szCs w:val="32"/>
        </w:rPr>
        <w:t>标段</w:t>
      </w:r>
    </w:p>
    <w:p>
      <w:pPr>
        <w:spacing w:before="240" w:beforeLines="100"/>
        <w:jc w:val="center"/>
        <w:rPr>
          <w:rFonts w:ascii="宋体" w:hAnsi="宋体" w:cs="黑体"/>
          <w:b/>
          <w:sz w:val="24"/>
        </w:rPr>
      </w:pPr>
    </w:p>
    <w:p>
      <w:pPr>
        <w:spacing w:before="240" w:beforeLines="100"/>
        <w:jc w:val="center"/>
        <w:rPr>
          <w:rFonts w:ascii="宋体" w:hAnsi="宋体" w:cs="黑体"/>
          <w:b/>
          <w:sz w:val="24"/>
        </w:rPr>
      </w:pPr>
    </w:p>
    <w:p>
      <w:pPr>
        <w:spacing w:before="240" w:beforeLines="100"/>
        <w:rPr>
          <w:rFonts w:ascii="宋体" w:hAnsi="宋体" w:cs="黑体"/>
          <w:b/>
          <w:sz w:val="24"/>
        </w:rPr>
      </w:pPr>
    </w:p>
    <w:p>
      <w:pPr>
        <w:spacing w:before="240" w:beforeLines="100"/>
        <w:jc w:val="center"/>
        <w:rPr>
          <w:rFonts w:ascii="宋体" w:hAnsi="宋体" w:cs="黑体"/>
          <w:b/>
          <w:sz w:val="24"/>
        </w:rPr>
      </w:pPr>
    </w:p>
    <w:p>
      <w:pPr>
        <w:spacing w:before="240" w:beforeLines="100"/>
        <w:jc w:val="center"/>
        <w:rPr>
          <w:rFonts w:ascii="宋体" w:hAnsi="宋体" w:cs="黑体"/>
          <w:b/>
          <w:sz w:val="84"/>
          <w:szCs w:val="84"/>
        </w:rPr>
      </w:pPr>
      <w:r>
        <w:rPr>
          <w:rFonts w:hint="eastAsia" w:ascii="宋体" w:hAnsi="宋体" w:cs="黑体"/>
          <w:b/>
          <w:sz w:val="84"/>
          <w:szCs w:val="84"/>
        </w:rPr>
        <w:t>投  标  文  件</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32"/>
          <w:szCs w:val="32"/>
        </w:rPr>
      </w:pPr>
      <w:r>
        <w:rPr>
          <w:rFonts w:hint="eastAsia" w:ascii="宋体" w:hAnsi="宋体" w:cs="黑体"/>
          <w:sz w:val="24"/>
        </w:rPr>
        <w:t xml:space="preserve"> </w:t>
      </w:r>
      <w:r>
        <w:rPr>
          <w:rFonts w:hint="eastAsia" w:ascii="宋体" w:hAnsi="宋体" w:cs="黑体"/>
          <w:sz w:val="32"/>
          <w:szCs w:val="32"/>
        </w:rPr>
        <w:t>项目编号：</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p>
    <w:p>
      <w:pPr>
        <w:jc w:val="center"/>
        <w:rPr>
          <w:rFonts w:ascii="宋体" w:hAnsi="宋体" w:cs="黑体"/>
          <w:sz w:val="24"/>
        </w:rPr>
      </w:pP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sz w:val="24"/>
        </w:rPr>
      </w:pPr>
      <w:r>
        <w:rPr>
          <w:rFonts w:hint="eastAsia" w:ascii="宋体" w:hAnsi="宋体" w:cs="黑体"/>
          <w:sz w:val="24"/>
        </w:rPr>
        <w:t xml:space="preserve"> </w:t>
      </w:r>
    </w:p>
    <w:p>
      <w:pPr>
        <w:jc w:val="center"/>
        <w:rPr>
          <w:rFonts w:ascii="宋体" w:hAnsi="宋体" w:cs="黑体"/>
          <w:b/>
          <w:sz w:val="24"/>
        </w:rPr>
      </w:pPr>
      <w:r>
        <w:rPr>
          <w:rFonts w:hint="eastAsia" w:ascii="宋体" w:hAnsi="宋体" w:cs="黑体"/>
          <w:sz w:val="24"/>
        </w:rPr>
        <w:t xml:space="preserve"> </w:t>
      </w:r>
    </w:p>
    <w:p>
      <w:pPr>
        <w:spacing w:line="360" w:lineRule="auto"/>
        <w:jc w:val="center"/>
        <w:rPr>
          <w:rFonts w:ascii="宋体" w:hAnsi="宋体" w:cs="黑体"/>
          <w:b/>
          <w:sz w:val="32"/>
          <w:szCs w:val="32"/>
        </w:rPr>
      </w:pPr>
      <w:r>
        <w:rPr>
          <w:rFonts w:hint="eastAsia" w:ascii="宋体" w:hAnsi="宋体" w:cs="黑体"/>
          <w:b/>
          <w:sz w:val="32"/>
          <w:szCs w:val="32"/>
        </w:rPr>
        <w:t xml:space="preserve"> 投标人：</w:t>
      </w:r>
      <w:r>
        <w:rPr>
          <w:rFonts w:hint="eastAsia" w:ascii="宋体" w:hAnsi="宋体" w:cs="黑体"/>
          <w:b/>
          <w:sz w:val="32"/>
          <w:szCs w:val="32"/>
          <w:u w:val="single"/>
        </w:rPr>
        <w:t xml:space="preserve">                            （电子签章）</w:t>
      </w:r>
    </w:p>
    <w:p>
      <w:pPr>
        <w:spacing w:line="360" w:lineRule="auto"/>
        <w:jc w:val="center"/>
        <w:rPr>
          <w:rFonts w:ascii="宋体" w:hAnsi="宋体" w:cs="黑体"/>
          <w:b/>
          <w:sz w:val="32"/>
          <w:szCs w:val="32"/>
        </w:rPr>
      </w:pPr>
      <w:r>
        <w:rPr>
          <w:rFonts w:hint="eastAsia" w:ascii="宋体" w:hAnsi="宋体" w:cs="黑体"/>
          <w:b/>
          <w:sz w:val="32"/>
          <w:szCs w:val="32"/>
        </w:rPr>
        <w:t>法定代表人或其委托代理人：</w:t>
      </w:r>
      <w:r>
        <w:rPr>
          <w:rFonts w:hint="eastAsia" w:ascii="宋体" w:hAnsi="宋体" w:cs="黑体"/>
          <w:b/>
          <w:sz w:val="32"/>
          <w:szCs w:val="32"/>
          <w:u w:val="single"/>
        </w:rPr>
        <w:t xml:space="preserve">        （电子签章）</w:t>
      </w:r>
    </w:p>
    <w:p>
      <w:pPr>
        <w:jc w:val="center"/>
        <w:rPr>
          <w:rFonts w:ascii="宋体" w:hAnsi="宋体" w:cs="黑体"/>
          <w:b/>
          <w:sz w:val="32"/>
          <w:szCs w:val="32"/>
        </w:rPr>
      </w:pPr>
      <w:r>
        <w:rPr>
          <w:rFonts w:hint="eastAsia" w:ascii="宋体" w:hAnsi="宋体" w:cs="黑体"/>
          <w:b/>
          <w:sz w:val="32"/>
          <w:szCs w:val="32"/>
          <w:u w:val="single"/>
        </w:rPr>
        <w:t xml:space="preserve">         </w:t>
      </w:r>
      <w:r>
        <w:rPr>
          <w:rFonts w:hint="eastAsia" w:ascii="宋体" w:hAnsi="宋体" w:cs="黑体"/>
          <w:b/>
          <w:sz w:val="32"/>
          <w:szCs w:val="32"/>
        </w:rPr>
        <w:t>年</w:t>
      </w:r>
      <w:r>
        <w:rPr>
          <w:rFonts w:hint="eastAsia" w:ascii="宋体" w:hAnsi="宋体" w:cs="黑体"/>
          <w:b/>
          <w:sz w:val="32"/>
          <w:szCs w:val="32"/>
          <w:u w:val="single"/>
        </w:rPr>
        <w:t xml:space="preserve">         </w:t>
      </w:r>
      <w:r>
        <w:rPr>
          <w:rFonts w:hint="eastAsia" w:ascii="宋体" w:hAnsi="宋体" w:cs="黑体"/>
          <w:b/>
          <w:sz w:val="32"/>
          <w:szCs w:val="32"/>
        </w:rPr>
        <w:t>月</w:t>
      </w:r>
      <w:r>
        <w:rPr>
          <w:rFonts w:hint="eastAsia" w:ascii="宋体" w:hAnsi="宋体" w:cs="黑体"/>
          <w:b/>
          <w:sz w:val="32"/>
          <w:szCs w:val="32"/>
          <w:u w:val="single"/>
        </w:rPr>
        <w:t xml:space="preserve">         </w:t>
      </w:r>
      <w:r>
        <w:rPr>
          <w:rFonts w:hint="eastAsia" w:ascii="宋体" w:hAnsi="宋体" w:cs="黑体"/>
          <w:b/>
          <w:sz w:val="32"/>
          <w:szCs w:val="32"/>
        </w:rPr>
        <w:t>日</w:t>
      </w:r>
    </w:p>
    <w:p>
      <w:pPr>
        <w:spacing w:line="480" w:lineRule="auto"/>
        <w:jc w:val="center"/>
        <w:rPr>
          <w:b/>
          <w:sz w:val="32"/>
          <w:szCs w:val="32"/>
        </w:rPr>
      </w:pPr>
    </w:p>
    <w:p>
      <w:pPr>
        <w:pStyle w:val="35"/>
      </w:pPr>
    </w:p>
    <w:p>
      <w:pPr>
        <w:spacing w:line="480" w:lineRule="auto"/>
        <w:jc w:val="center"/>
        <w:rPr>
          <w:b/>
          <w:sz w:val="32"/>
          <w:szCs w:val="32"/>
        </w:rPr>
      </w:pPr>
      <w:r>
        <w:rPr>
          <w:rFonts w:hint="eastAsia"/>
          <w:b/>
          <w:sz w:val="32"/>
          <w:szCs w:val="32"/>
        </w:rPr>
        <w:t>目    录</w:t>
      </w:r>
    </w:p>
    <w:p>
      <w:pPr>
        <w:spacing w:line="480" w:lineRule="auto"/>
        <w:ind w:firstLine="2318" w:firstLineChars="1104"/>
        <w:jc w:val="left"/>
        <w:rPr>
          <w:szCs w:val="21"/>
        </w:rPr>
      </w:pPr>
      <w:r>
        <w:fldChar w:fldCharType="begin"/>
      </w:r>
      <w:r>
        <w:instrText xml:space="preserve"> HYPERLINK \l "_Toc15053 " </w:instrText>
      </w:r>
      <w:r>
        <w:fldChar w:fldCharType="separate"/>
      </w:r>
      <w:r>
        <w:rPr>
          <w:rStyle w:val="27"/>
          <w:rFonts w:hint="eastAsia"/>
          <w:color w:val="auto"/>
          <w:szCs w:val="21"/>
        </w:rPr>
        <w:t>一、投标函及投标函附录</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"_Toc15486 " </w:instrText>
      </w:r>
      <w:r>
        <w:fldChar w:fldCharType="separate"/>
      </w:r>
      <w:r>
        <w:rPr>
          <w:rStyle w:val="27"/>
          <w:rFonts w:hint="eastAsia"/>
          <w:color w:val="auto"/>
          <w:szCs w:val="21"/>
        </w:rPr>
        <w:t>二、法定代表人身份证明</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"_Toc7585 " </w:instrText>
      </w:r>
      <w:r>
        <w:fldChar w:fldCharType="separate"/>
      </w:r>
      <w:r>
        <w:rPr>
          <w:rStyle w:val="27"/>
          <w:rFonts w:hint="eastAsia"/>
          <w:color w:val="auto"/>
          <w:szCs w:val="21"/>
        </w:rPr>
        <w:t>三、法定代表人授权委托书</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"_Toc18118 " </w:instrText>
      </w:r>
      <w:r>
        <w:fldChar w:fldCharType="separate"/>
      </w:r>
      <w:r>
        <w:rPr>
          <w:rStyle w:val="27"/>
          <w:rFonts w:hint="eastAsia"/>
          <w:color w:val="auto"/>
          <w:szCs w:val="21"/>
        </w:rPr>
        <w:t>四、投标保证金</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"_Toc26233 " </w:instrText>
      </w:r>
      <w:r>
        <w:fldChar w:fldCharType="separate"/>
      </w:r>
      <w:r>
        <w:rPr>
          <w:rStyle w:val="27"/>
          <w:rFonts w:hint="eastAsia"/>
          <w:color w:val="auto"/>
          <w:szCs w:val="21"/>
        </w:rPr>
        <w:t>五、监理大纲</w:t>
      </w:r>
      <w:r>
        <w:rPr>
          <w:rStyle w:val="27"/>
          <w:rFonts w:hint="eastAsia"/>
          <w:color w:val="auto"/>
          <w:szCs w:val="21"/>
        </w:rPr>
        <w:fldChar w:fldCharType="end"/>
      </w:r>
      <w:r>
        <w:rPr>
          <w:rFonts w:hint="eastAsia"/>
          <w:szCs w:val="21"/>
        </w:rPr>
        <w:t>（暗标）</w:t>
      </w:r>
    </w:p>
    <w:p>
      <w:pPr>
        <w:spacing w:line="480" w:lineRule="auto"/>
        <w:ind w:firstLine="2318" w:firstLineChars="1104"/>
        <w:jc w:val="left"/>
        <w:rPr>
          <w:szCs w:val="21"/>
        </w:rPr>
      </w:pPr>
      <w:r>
        <w:rPr>
          <w:rFonts w:hint="eastAsia"/>
          <w:szCs w:val="21"/>
        </w:rPr>
        <w:t>六、</w:t>
      </w:r>
      <w:r>
        <w:fldChar w:fldCharType="begin"/>
      </w:r>
      <w:r>
        <w:instrText xml:space="preserve"> HYPERLINK \l "_Toc23098 " </w:instrText>
      </w:r>
      <w:r>
        <w:fldChar w:fldCharType="separate"/>
      </w:r>
      <w:r>
        <w:rPr>
          <w:rStyle w:val="27"/>
          <w:rFonts w:hint="eastAsia"/>
          <w:color w:val="auto"/>
          <w:szCs w:val="21"/>
        </w:rPr>
        <w:t>项目管理机构</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"_Toc12441 " </w:instrText>
      </w:r>
      <w:r>
        <w:fldChar w:fldCharType="separate"/>
      </w:r>
      <w:r>
        <w:rPr>
          <w:rStyle w:val="27"/>
          <w:rFonts w:hint="eastAsia"/>
          <w:color w:val="auto"/>
          <w:szCs w:val="21"/>
        </w:rPr>
        <w:t>七、资格审查资料</w:t>
      </w:r>
      <w:r>
        <w:rPr>
          <w:rStyle w:val="27"/>
          <w:rFonts w:hint="eastAsia"/>
          <w:color w:val="auto"/>
          <w:szCs w:val="21"/>
        </w:rPr>
        <w:fldChar w:fldCharType="end"/>
      </w:r>
    </w:p>
    <w:p>
      <w:pPr>
        <w:spacing w:line="480" w:lineRule="auto"/>
        <w:ind w:firstLine="2318" w:firstLineChars="1104"/>
        <w:jc w:val="left"/>
        <w:rPr>
          <w:szCs w:val="21"/>
        </w:rPr>
      </w:pPr>
      <w:r>
        <w:fldChar w:fldCharType="begin"/>
      </w:r>
      <w:r>
        <w:instrText xml:space="preserve"> HYPERLINK \l "_Toc7686 " </w:instrText>
      </w:r>
      <w:r>
        <w:fldChar w:fldCharType="separate"/>
      </w:r>
      <w:r>
        <w:rPr>
          <w:rStyle w:val="27"/>
          <w:rFonts w:hint="eastAsia"/>
          <w:color w:val="auto"/>
          <w:szCs w:val="21"/>
        </w:rPr>
        <w:t>八、其他资料</w:t>
      </w:r>
      <w:r>
        <w:rPr>
          <w:rStyle w:val="27"/>
          <w:rFonts w:hint="eastAsia"/>
          <w:color w:val="auto"/>
          <w:szCs w:val="21"/>
        </w:rPr>
        <w:fldChar w:fldCharType="end"/>
      </w:r>
    </w:p>
    <w:p>
      <w:pPr>
        <w:spacing w:line="480" w:lineRule="auto"/>
        <w:ind w:firstLine="3532" w:firstLineChars="1104"/>
        <w:jc w:val="left"/>
        <w:rPr>
          <w:sz w:val="32"/>
          <w:szCs w:val="32"/>
        </w:rPr>
      </w:pPr>
    </w:p>
    <w:p>
      <w:r>
        <w:rPr>
          <w:rFonts w:hint="eastAsia"/>
        </w:rPr>
        <w:t xml:space="preserve"> </w:t>
      </w:r>
    </w:p>
    <w:p/>
    <w:p/>
    <w:p/>
    <w:p/>
    <w:p>
      <w:pPr>
        <w:outlineLvl w:val="9"/>
      </w:pPr>
    </w:p>
    <w:p/>
    <w:p>
      <w:pPr>
        <w:outlineLvl w:val="9"/>
      </w:pPr>
    </w:p>
    <w:p>
      <w:pPr>
        <w:pStyle w:val="2"/>
      </w:pPr>
    </w:p>
    <w:p>
      <w:pPr>
        <w:pStyle w:val="35"/>
      </w:pPr>
    </w:p>
    <w:p/>
    <w:p>
      <w:pPr>
        <w:pStyle w:val="2"/>
      </w:pPr>
    </w:p>
    <w:p>
      <w:pPr>
        <w:pStyle w:val="35"/>
      </w:pPr>
    </w:p>
    <w:p/>
    <w:p>
      <w:pPr>
        <w:pStyle w:val="2"/>
      </w:pPr>
    </w:p>
    <w:p>
      <w:pPr>
        <w:pStyle w:val="35"/>
      </w:pPr>
    </w:p>
    <w:p/>
    <w:p>
      <w:pPr>
        <w:pStyle w:val="2"/>
      </w:pPr>
    </w:p>
    <w:p>
      <w:pPr>
        <w:pStyle w:val="35"/>
      </w:pPr>
    </w:p>
    <w:p/>
    <w:p>
      <w:pPr>
        <w:pStyle w:val="2"/>
      </w:pPr>
    </w:p>
    <w:p>
      <w:pPr>
        <w:pStyle w:val="35"/>
      </w:pPr>
    </w:p>
    <w:p/>
    <w:p>
      <w:pPr>
        <w:pStyle w:val="2"/>
      </w:pPr>
    </w:p>
    <w:p>
      <w:pPr>
        <w:pStyle w:val="35"/>
      </w:pPr>
    </w:p>
    <w:p/>
    <w:p>
      <w:pPr>
        <w:pStyle w:val="17"/>
        <w:ind w:left="0" w:leftChars="0" w:firstLine="0" w:firstLineChars="0"/>
      </w:pPr>
    </w:p>
    <w:p>
      <w:pPr>
        <w:spacing w:line="360" w:lineRule="auto"/>
        <w:jc w:val="center"/>
        <w:rPr>
          <w:rFonts w:hint="eastAsia" w:ascii="宋体" w:hAnsi="宋体"/>
          <w:b/>
          <w:sz w:val="28"/>
          <w:szCs w:val="28"/>
        </w:rPr>
      </w:pPr>
      <w:bookmarkStart w:id="587" w:name="_Toc21749"/>
      <w:bookmarkEnd w:id="587"/>
      <w:bookmarkStart w:id="588" w:name="_Toc478565901"/>
      <w:bookmarkStart w:id="589" w:name="_Toc482721819"/>
      <w:bookmarkStart w:id="590" w:name="_Toc482374768"/>
      <w:bookmarkStart w:id="591" w:name="_Toc482374865"/>
      <w:bookmarkStart w:id="592" w:name="_Toc482375240"/>
      <w:r>
        <w:rPr>
          <w:rFonts w:hint="eastAsia" w:ascii="宋体" w:hAnsi="宋体"/>
          <w:b/>
          <w:sz w:val="28"/>
          <w:szCs w:val="28"/>
        </w:rPr>
        <w:t>一、投标函及投标函附录</w:t>
      </w:r>
      <w:bookmarkEnd w:id="588"/>
      <w:bookmarkEnd w:id="589"/>
      <w:bookmarkEnd w:id="590"/>
      <w:bookmarkEnd w:id="591"/>
      <w:bookmarkEnd w:id="592"/>
    </w:p>
    <w:p>
      <w:pPr>
        <w:spacing w:line="360" w:lineRule="auto"/>
        <w:jc w:val="center"/>
        <w:rPr>
          <w:rFonts w:ascii="宋体" w:hAnsi="宋体"/>
          <w:b/>
          <w:sz w:val="30"/>
          <w:szCs w:val="30"/>
        </w:rPr>
      </w:pPr>
      <w:r>
        <w:rPr>
          <w:rFonts w:hint="eastAsia" w:ascii="宋体" w:hAnsi="宋体"/>
          <w:b/>
          <w:sz w:val="28"/>
          <w:szCs w:val="28"/>
        </w:rPr>
        <w:t>（一）投标函</w:t>
      </w:r>
    </w:p>
    <w:p>
      <w:pPr>
        <w:spacing w:line="360" w:lineRule="auto"/>
        <w:rPr>
          <w:rFonts w:ascii="宋体" w:hAnsi="宋体"/>
          <w:szCs w:val="21"/>
        </w:rPr>
      </w:pPr>
    </w:p>
    <w:p>
      <w:pPr>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rPr>
          <w:rFonts w:ascii="宋体" w:hAnsi="宋体"/>
          <w:sz w:val="24"/>
        </w:rPr>
      </w:pPr>
      <w:r>
        <w:rPr>
          <w:rFonts w:hint="eastAsia" w:ascii="宋体" w:hAnsi="宋体"/>
          <w:sz w:val="24"/>
        </w:rPr>
        <w:t>1.我方已仔细研究了</w:t>
      </w:r>
      <w:r>
        <w:rPr>
          <w:rFonts w:hint="eastAsia" w:ascii="宋体" w:hAnsi="宋体"/>
          <w:sz w:val="24"/>
          <w:u w:val="single"/>
        </w:rPr>
        <w:t xml:space="preserve">                     </w:t>
      </w:r>
      <w:r>
        <w:rPr>
          <w:rFonts w:hint="eastAsia" w:ascii="宋体" w:hAnsi="宋体"/>
          <w:sz w:val="24"/>
        </w:rPr>
        <w:t>（项目名称）监理招标文件的全部内容，愿意以人民币大写：</w:t>
      </w:r>
      <w:r>
        <w:rPr>
          <w:rFonts w:hint="eastAsia" w:ascii="宋体" w:hAnsi="宋体"/>
          <w:sz w:val="24"/>
          <w:u w:val="single"/>
        </w:rPr>
        <w:t xml:space="preserve">           </w:t>
      </w:r>
      <w:r>
        <w:rPr>
          <w:rFonts w:hint="eastAsia" w:ascii="宋体" w:hAnsi="宋体"/>
          <w:sz w:val="24"/>
        </w:rPr>
        <w:t>（</w:t>
      </w:r>
      <w:r>
        <w:rPr>
          <w:rFonts w:ascii="宋体" w:hAnsi="宋体"/>
          <w:sz w:val="24"/>
        </w:rPr>
        <w:t>¥</w:t>
      </w:r>
      <w:r>
        <w:rPr>
          <w:rFonts w:hint="eastAsia" w:ascii="宋体" w:hAnsi="宋体"/>
          <w:sz w:val="24"/>
        </w:rPr>
        <w:t>：</w:t>
      </w:r>
      <w:r>
        <w:rPr>
          <w:rFonts w:hint="eastAsia" w:ascii="宋体" w:hAnsi="宋体"/>
          <w:sz w:val="24"/>
          <w:u w:val="single"/>
        </w:rPr>
        <w:t xml:space="preserve">       </w:t>
      </w:r>
      <w:r>
        <w:rPr>
          <w:rFonts w:hint="eastAsia" w:ascii="宋体" w:hAnsi="宋体"/>
          <w:sz w:val="24"/>
        </w:rPr>
        <w:t>）的投标报价完成招标文件要求的监理服务工作，工期控制目标达到</w:t>
      </w:r>
      <w:r>
        <w:rPr>
          <w:rFonts w:hint="eastAsia" w:ascii="宋体" w:hAnsi="宋体"/>
          <w:sz w:val="24"/>
          <w:u w:val="single"/>
        </w:rPr>
        <w:t xml:space="preserve">       </w:t>
      </w:r>
      <w:r>
        <w:rPr>
          <w:rFonts w:hint="eastAsia" w:ascii="宋体" w:hAnsi="宋体"/>
          <w:sz w:val="24"/>
        </w:rPr>
        <w:t>，质量控制目标达到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2.我方同意本项目投标有效期为自投标截止日起60天，我方承诺在投标有效期内不修改、撤销投标文件。</w:t>
      </w:r>
    </w:p>
    <w:p>
      <w:pPr>
        <w:spacing w:line="360" w:lineRule="auto"/>
        <w:ind w:firstLine="480" w:firstLineChars="200"/>
        <w:rPr>
          <w:rFonts w:ascii="宋体" w:hAnsi="宋体"/>
          <w:sz w:val="24"/>
        </w:rPr>
      </w:pPr>
      <w:r>
        <w:rPr>
          <w:rFonts w:hint="eastAsia" w:ascii="宋体" w:hAnsi="宋体"/>
          <w:sz w:val="24"/>
        </w:rPr>
        <w:t>3.已提交投标保证金一份，金额为人民币（大写）</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4.如我方中标：</w:t>
      </w:r>
    </w:p>
    <w:p>
      <w:pPr>
        <w:spacing w:line="360" w:lineRule="auto"/>
        <w:ind w:firstLine="360" w:firstLineChars="15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我方承诺在收到中标通知书后，在中标通知书规定的期限内与你方签订合同。</w:t>
      </w:r>
    </w:p>
    <w:p>
      <w:pPr>
        <w:spacing w:line="360" w:lineRule="auto"/>
        <w:ind w:firstLine="360" w:firstLineChars="150"/>
        <w:rPr>
          <w:rFonts w:ascii="宋体" w:hAnsi="宋体"/>
          <w:sz w:val="24"/>
        </w:rPr>
      </w:pPr>
      <w:r>
        <w:rPr>
          <w:rFonts w:hint="eastAsia" w:ascii="宋体" w:hAnsi="宋体"/>
          <w:sz w:val="24"/>
        </w:rPr>
        <w:t>（2）随同本投标函递交的投标函附录属于合同文件的组成部分。</w:t>
      </w:r>
    </w:p>
    <w:p>
      <w:pPr>
        <w:spacing w:line="360" w:lineRule="auto"/>
        <w:ind w:firstLine="360" w:firstLineChars="150"/>
        <w:rPr>
          <w:rFonts w:ascii="宋体" w:hAnsi="宋体"/>
          <w:sz w:val="24"/>
        </w:rPr>
      </w:pPr>
      <w:r>
        <w:rPr>
          <w:rFonts w:hint="eastAsia" w:ascii="宋体" w:hAnsi="宋体"/>
          <w:sz w:val="24"/>
        </w:rPr>
        <w:t>（3）我方承诺本工程监理确保在施工合同工期内完工，并保证合格工程。</w:t>
      </w:r>
    </w:p>
    <w:p>
      <w:pPr>
        <w:spacing w:line="360" w:lineRule="auto"/>
        <w:ind w:firstLine="480" w:firstLineChars="200"/>
        <w:rPr>
          <w:rFonts w:ascii="宋体" w:hAnsi="宋体"/>
          <w:sz w:val="24"/>
        </w:rPr>
      </w:pPr>
      <w:r>
        <w:rPr>
          <w:rFonts w:hint="eastAsia" w:ascii="宋体" w:hAnsi="宋体"/>
          <w:sz w:val="24"/>
        </w:rPr>
        <w:t>5.我方在此声明，所递交的投标文件及有关资料内容完整、真实和准确。</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3840" w:firstLineChars="1600"/>
        <w:rPr>
          <w:rFonts w:ascii="宋体" w:hAnsi="宋体"/>
          <w:sz w:val="24"/>
        </w:rPr>
      </w:pPr>
      <w:r>
        <w:rPr>
          <w:rFonts w:hint="eastAsia" w:ascii="宋体" w:hAnsi="宋体"/>
          <w:sz w:val="24"/>
        </w:rPr>
        <w:t>投标人</w:t>
      </w:r>
      <w:r>
        <w:rPr>
          <w:rFonts w:hint="eastAsia" w:ascii="宋体" w:hAnsi="宋体" w:cs="宋体"/>
          <w:color w:val="0C0C0C"/>
          <w:sz w:val="24"/>
        </w:rPr>
        <w:t>（电子签章）</w:t>
      </w:r>
      <w:r>
        <w:rPr>
          <w:rFonts w:hint="eastAsia" w:ascii="宋体" w:hAnsi="宋体"/>
          <w:sz w:val="24"/>
        </w:rPr>
        <w:t>：</w:t>
      </w:r>
    </w:p>
    <w:p>
      <w:pPr>
        <w:spacing w:line="360" w:lineRule="auto"/>
        <w:ind w:firstLine="3840" w:firstLineChars="1600"/>
        <w:rPr>
          <w:rFonts w:ascii="宋体" w:hAnsi="宋体"/>
          <w:sz w:val="24"/>
        </w:rPr>
      </w:pPr>
      <w:r>
        <w:rPr>
          <w:rFonts w:hint="eastAsia" w:ascii="宋体" w:hAnsi="宋体"/>
          <w:sz w:val="24"/>
        </w:rPr>
        <w:t>法人代表或委托代理人</w:t>
      </w:r>
      <w:r>
        <w:rPr>
          <w:rFonts w:hint="eastAsia" w:ascii="宋体" w:hAnsi="宋体" w:cs="宋体"/>
          <w:color w:val="0C0C0C"/>
          <w:sz w:val="24"/>
        </w:rPr>
        <w:t>（电子签章）</w:t>
      </w:r>
      <w:r>
        <w:rPr>
          <w:rFonts w:hint="eastAsia" w:ascii="宋体" w:hAnsi="宋体"/>
          <w:sz w:val="24"/>
        </w:rPr>
        <w:t>：</w:t>
      </w:r>
    </w:p>
    <w:p>
      <w:pPr>
        <w:spacing w:line="360" w:lineRule="auto"/>
        <w:ind w:firstLine="3840" w:firstLineChars="1600"/>
        <w:rPr>
          <w:rFonts w:ascii="宋体" w:hAnsi="宋体"/>
          <w:sz w:val="24"/>
        </w:rPr>
      </w:pPr>
      <w:r>
        <w:rPr>
          <w:rFonts w:hint="eastAsia" w:ascii="宋体" w:hAnsi="宋体"/>
          <w:sz w:val="24"/>
        </w:rPr>
        <w:t>日期：         年      月      日</w:t>
      </w:r>
    </w:p>
    <w:p>
      <w:pPr>
        <w:rPr>
          <w:szCs w:val="21"/>
        </w:rPr>
      </w:pPr>
      <w:r>
        <w:rPr>
          <w:rFonts w:hint="eastAsia"/>
          <w:szCs w:val="21"/>
        </w:rPr>
        <w:t xml:space="preserve"> </w:t>
      </w:r>
    </w:p>
    <w:p>
      <w:pPr>
        <w:rPr>
          <w:szCs w:val="21"/>
        </w:rPr>
      </w:pPr>
      <w:r>
        <w:rPr>
          <w:rFonts w:hint="eastAsia"/>
          <w:szCs w:val="21"/>
        </w:rPr>
        <w:t xml:space="preserve">                              </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（二）投标函附录</w:t>
      </w:r>
    </w:p>
    <w:tbl>
      <w:tblPr>
        <w:tblStyle w:val="18"/>
        <w:tblW w:w="0" w:type="auto"/>
        <w:jc w:val="center"/>
        <w:tblLayout w:type="fixed"/>
        <w:tblCellMar>
          <w:top w:w="0" w:type="dxa"/>
          <w:left w:w="108" w:type="dxa"/>
          <w:bottom w:w="0" w:type="dxa"/>
          <w:right w:w="108" w:type="dxa"/>
        </w:tblCellMar>
      </w:tblPr>
      <w:tblGrid>
        <w:gridCol w:w="1937"/>
        <w:gridCol w:w="758"/>
        <w:gridCol w:w="1368"/>
        <w:gridCol w:w="758"/>
        <w:gridCol w:w="1215"/>
        <w:gridCol w:w="1260"/>
        <w:gridCol w:w="2279"/>
      </w:tblGrid>
      <w:tr>
        <w:tblPrEx>
          <w:tblCellMar>
            <w:top w:w="0" w:type="dxa"/>
            <w:left w:w="108" w:type="dxa"/>
            <w:bottom w:w="0" w:type="dxa"/>
            <w:right w:w="108" w:type="dxa"/>
          </w:tblCellMar>
        </w:tblPrEx>
        <w:trPr>
          <w:trHeight w:val="737" w:hRule="exact"/>
          <w:jc w:val="center"/>
        </w:trPr>
        <w:tc>
          <w:tcPr>
            <w:tcW w:w="1937" w:type="dxa"/>
            <w:tcBorders>
              <w:top w:val="double" w:color="auto" w:sz="2" w:space="0"/>
              <w:left w:val="double" w:color="auto" w:sz="2" w:space="0"/>
              <w:bottom w:val="single" w:color="auto" w:sz="4" w:space="0"/>
              <w:right w:val="single" w:color="auto" w:sz="4" w:space="0"/>
            </w:tcBorders>
            <w:vAlign w:val="center"/>
          </w:tcPr>
          <w:p>
            <w:pPr>
              <w:rPr>
                <w:szCs w:val="21"/>
              </w:rPr>
            </w:pPr>
            <w:r>
              <w:rPr>
                <w:rFonts w:hint="eastAsia"/>
                <w:szCs w:val="21"/>
              </w:rPr>
              <w:t>工程名称</w:t>
            </w:r>
          </w:p>
        </w:tc>
        <w:tc>
          <w:tcPr>
            <w:tcW w:w="7638" w:type="dxa"/>
            <w:gridSpan w:val="6"/>
            <w:tcBorders>
              <w:top w:val="double" w:color="auto" w:sz="2"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 标 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监理工作范围</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 xml:space="preserve">  </w:t>
            </w:r>
          </w:p>
        </w:tc>
      </w:tr>
      <w:tr>
        <w:tblPrEx>
          <w:tblCellMar>
            <w:top w:w="0" w:type="dxa"/>
            <w:left w:w="108" w:type="dxa"/>
            <w:bottom w:w="0" w:type="dxa"/>
            <w:right w:w="108" w:type="dxa"/>
          </w:tblCellMar>
        </w:tblPrEx>
        <w:trPr>
          <w:trHeight w:val="737" w:hRule="exact"/>
          <w:jc w:val="center"/>
        </w:trPr>
        <w:tc>
          <w:tcPr>
            <w:tcW w:w="1937" w:type="dxa"/>
            <w:vMerge w:val="restart"/>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投标报价</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（大写）</w:t>
            </w:r>
          </w:p>
        </w:tc>
      </w:tr>
      <w:tr>
        <w:tblPrEx>
          <w:tblCellMar>
            <w:top w:w="0" w:type="dxa"/>
            <w:left w:w="108" w:type="dxa"/>
            <w:bottom w:w="0" w:type="dxa"/>
            <w:right w:w="108" w:type="dxa"/>
          </w:tblCellMar>
        </w:tblPrEx>
        <w:trPr>
          <w:trHeight w:val="737" w:hRule="exact"/>
          <w:jc w:val="center"/>
        </w:trPr>
        <w:tc>
          <w:tcPr>
            <w:tcW w:w="1937" w:type="dxa"/>
            <w:vMerge w:val="continue"/>
            <w:tcBorders>
              <w:top w:val="single" w:color="auto" w:sz="4" w:space="0"/>
              <w:left w:val="double" w:color="auto" w:sz="2" w:space="0"/>
              <w:bottom w:val="single" w:color="auto" w:sz="4" w:space="0"/>
              <w:right w:val="single" w:color="auto" w:sz="4" w:space="0"/>
            </w:tcBorders>
            <w:vAlign w:val="center"/>
          </w:tcPr>
          <w:p>
            <w:pPr>
              <w:rPr>
                <w:szCs w:val="21"/>
              </w:rPr>
            </w:pP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（小写）</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工期控制目标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jc w:val="left"/>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质量控制目标</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总监驻工地承诺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每周不少于</w:t>
            </w:r>
            <w:r>
              <w:rPr>
                <w:szCs w:val="21"/>
              </w:rPr>
              <w:t> </w:t>
            </w:r>
            <w:r>
              <w:rPr>
                <w:rFonts w:hint="eastAsia"/>
                <w:szCs w:val="21"/>
              </w:rPr>
              <w:t xml:space="preserve">           天</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进场承诺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接招标人通知后     日内</w:t>
            </w: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投标有效期</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r>
              <w:rPr>
                <w:rFonts w:hint="eastAsia"/>
                <w:szCs w:val="21"/>
              </w:rPr>
              <w:t xml:space="preserve">      日历天</w:t>
            </w:r>
          </w:p>
        </w:tc>
      </w:tr>
      <w:tr>
        <w:tblPrEx>
          <w:tblCellMar>
            <w:top w:w="0" w:type="dxa"/>
            <w:left w:w="108" w:type="dxa"/>
            <w:bottom w:w="0" w:type="dxa"/>
            <w:right w:w="108" w:type="dxa"/>
          </w:tblCellMar>
        </w:tblPrEx>
        <w:trPr>
          <w:trHeight w:val="849"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项目总监</w:t>
            </w:r>
          </w:p>
        </w:tc>
        <w:tc>
          <w:tcPr>
            <w:tcW w:w="7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姓名</w:t>
            </w:r>
          </w:p>
        </w:tc>
        <w:tc>
          <w:tcPr>
            <w:tcW w:w="1368"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58"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职称</w:t>
            </w:r>
          </w:p>
        </w:tc>
        <w:tc>
          <w:tcPr>
            <w:tcW w:w="1215"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注册监理工程师编号</w:t>
            </w:r>
          </w:p>
        </w:tc>
        <w:tc>
          <w:tcPr>
            <w:tcW w:w="2279" w:type="dxa"/>
            <w:tcBorders>
              <w:top w:val="single" w:color="auto" w:sz="4" w:space="0"/>
              <w:left w:val="single" w:color="auto" w:sz="4" w:space="0"/>
              <w:bottom w:val="single" w:color="auto" w:sz="4" w:space="0"/>
              <w:right w:val="double" w:color="auto" w:sz="2" w:space="0"/>
            </w:tcBorders>
            <w:vAlign w:val="center"/>
          </w:tcPr>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single" w:color="auto" w:sz="4" w:space="0"/>
              <w:right w:val="single" w:color="auto" w:sz="4" w:space="0"/>
            </w:tcBorders>
            <w:vAlign w:val="center"/>
          </w:tcPr>
          <w:p>
            <w:pPr>
              <w:rPr>
                <w:szCs w:val="21"/>
              </w:rPr>
            </w:pPr>
            <w:r>
              <w:rPr>
                <w:rFonts w:hint="eastAsia"/>
                <w:szCs w:val="21"/>
              </w:rPr>
              <w:t>优惠服务承诺</w:t>
            </w:r>
          </w:p>
        </w:tc>
        <w:tc>
          <w:tcPr>
            <w:tcW w:w="7638" w:type="dxa"/>
            <w:gridSpan w:val="6"/>
            <w:tcBorders>
              <w:top w:val="single" w:color="auto" w:sz="4" w:space="0"/>
              <w:left w:val="single" w:color="auto" w:sz="4" w:space="0"/>
              <w:bottom w:val="single" w:color="auto" w:sz="4" w:space="0"/>
              <w:right w:val="double" w:color="auto" w:sz="2" w:space="0"/>
            </w:tcBorders>
            <w:vAlign w:val="center"/>
          </w:tcPr>
          <w:p>
            <w:pPr>
              <w:rPr>
                <w:szCs w:val="21"/>
              </w:rPr>
            </w:pPr>
          </w:p>
          <w:p>
            <w:pPr>
              <w:rPr>
                <w:szCs w:val="21"/>
              </w:rPr>
            </w:pPr>
          </w:p>
          <w:p>
            <w:pPr>
              <w:rPr>
                <w:szCs w:val="21"/>
              </w:rPr>
            </w:pPr>
          </w:p>
          <w:p>
            <w:pPr>
              <w:rPr>
                <w:szCs w:val="21"/>
              </w:rPr>
            </w:pPr>
          </w:p>
          <w:p>
            <w:pPr>
              <w:rPr>
                <w:szCs w:val="21"/>
              </w:rPr>
            </w:pPr>
          </w:p>
        </w:tc>
      </w:tr>
      <w:tr>
        <w:tblPrEx>
          <w:tblCellMar>
            <w:top w:w="0" w:type="dxa"/>
            <w:left w:w="108" w:type="dxa"/>
            <w:bottom w:w="0" w:type="dxa"/>
            <w:right w:w="108" w:type="dxa"/>
          </w:tblCellMar>
        </w:tblPrEx>
        <w:trPr>
          <w:trHeight w:val="737" w:hRule="exact"/>
          <w:jc w:val="center"/>
        </w:trPr>
        <w:tc>
          <w:tcPr>
            <w:tcW w:w="1937" w:type="dxa"/>
            <w:tcBorders>
              <w:top w:val="single" w:color="auto" w:sz="4" w:space="0"/>
              <w:left w:val="double" w:color="auto" w:sz="2" w:space="0"/>
              <w:bottom w:val="double" w:color="auto" w:sz="2" w:space="0"/>
              <w:right w:val="single" w:color="auto" w:sz="4" w:space="0"/>
            </w:tcBorders>
            <w:vAlign w:val="center"/>
          </w:tcPr>
          <w:p>
            <w:pPr>
              <w:rPr>
                <w:szCs w:val="21"/>
              </w:rPr>
            </w:pPr>
            <w:r>
              <w:rPr>
                <w:rFonts w:hint="eastAsia"/>
                <w:szCs w:val="21"/>
              </w:rPr>
              <w:t>备注</w:t>
            </w:r>
          </w:p>
        </w:tc>
        <w:tc>
          <w:tcPr>
            <w:tcW w:w="7638" w:type="dxa"/>
            <w:gridSpan w:val="6"/>
            <w:tcBorders>
              <w:top w:val="single" w:color="auto" w:sz="4" w:space="0"/>
              <w:left w:val="single" w:color="auto" w:sz="4" w:space="0"/>
              <w:bottom w:val="double" w:color="auto" w:sz="2" w:space="0"/>
              <w:right w:val="double" w:color="auto" w:sz="2" w:space="0"/>
            </w:tcBorders>
            <w:vAlign w:val="center"/>
          </w:tcPr>
          <w:p>
            <w:pPr>
              <w:rPr>
                <w:szCs w:val="21"/>
              </w:rPr>
            </w:pPr>
          </w:p>
        </w:tc>
      </w:tr>
    </w:tbl>
    <w:p>
      <w:pPr>
        <w:rPr>
          <w:szCs w:val="21"/>
        </w:rPr>
      </w:pPr>
    </w:p>
    <w:p>
      <w:pPr>
        <w:rPr>
          <w:rFonts w:ascii="宋体" w:hAnsi="宋体" w:cs="宋体"/>
          <w:sz w:val="24"/>
          <w:szCs w:val="28"/>
        </w:rPr>
      </w:pPr>
      <w:r>
        <w:rPr>
          <w:rFonts w:hint="eastAsia" w:ascii="宋体" w:hAnsi="宋体" w:cs="宋体"/>
          <w:sz w:val="24"/>
          <w:szCs w:val="28"/>
        </w:rPr>
        <w:t>投标人</w:t>
      </w:r>
      <w:r>
        <w:rPr>
          <w:rFonts w:hint="eastAsia" w:ascii="宋体" w:hAnsi="宋体" w:cs="宋体"/>
          <w:color w:val="0C0C0C"/>
          <w:sz w:val="24"/>
          <w:szCs w:val="28"/>
        </w:rPr>
        <w:t>（电子签章）</w:t>
      </w:r>
      <w:r>
        <w:rPr>
          <w:rFonts w:hint="eastAsia" w:ascii="宋体" w:hAnsi="宋体" w:cs="宋体"/>
          <w:sz w:val="24"/>
          <w:szCs w:val="28"/>
        </w:rPr>
        <w:t>：                         企业地址：</w:t>
      </w:r>
    </w:p>
    <w:p>
      <w:pPr>
        <w:rPr>
          <w:rFonts w:ascii="宋体" w:hAnsi="宋体" w:cs="宋体"/>
          <w:sz w:val="24"/>
          <w:szCs w:val="28"/>
        </w:rPr>
      </w:pPr>
    </w:p>
    <w:p>
      <w:pPr>
        <w:rPr>
          <w:rFonts w:ascii="宋体" w:hAnsi="宋体" w:cs="宋体"/>
          <w:sz w:val="24"/>
          <w:szCs w:val="28"/>
        </w:rPr>
      </w:pPr>
      <w:r>
        <w:rPr>
          <w:rFonts w:hint="eastAsia" w:ascii="宋体" w:hAnsi="宋体" w:cs="宋体"/>
          <w:sz w:val="24"/>
          <w:szCs w:val="28"/>
        </w:rPr>
        <w:t>法定代表人或其委托代理人：</w:t>
      </w:r>
      <w:r>
        <w:rPr>
          <w:rFonts w:hint="eastAsia" w:ascii="宋体" w:hAnsi="宋体" w:cs="宋体"/>
          <w:color w:val="0C0C0C"/>
          <w:sz w:val="24"/>
          <w:szCs w:val="28"/>
        </w:rPr>
        <w:t xml:space="preserve">（电子签章）      </w:t>
      </w:r>
      <w:r>
        <w:rPr>
          <w:rFonts w:hint="eastAsia" w:ascii="宋体" w:hAnsi="宋体" w:cs="宋体"/>
          <w:sz w:val="24"/>
          <w:szCs w:val="28"/>
        </w:rPr>
        <w:t xml:space="preserve"> 联系电话：</w:t>
      </w:r>
    </w:p>
    <w:p>
      <w:pPr>
        <w:rPr>
          <w:rFonts w:ascii="宋体" w:hAnsi="宋体" w:cs="宋体"/>
          <w:sz w:val="24"/>
          <w:szCs w:val="28"/>
        </w:rPr>
      </w:pPr>
    </w:p>
    <w:p>
      <w:pPr>
        <w:rPr>
          <w:rFonts w:ascii="宋体" w:hAnsi="宋体" w:cs="宋体"/>
          <w:sz w:val="24"/>
          <w:szCs w:val="28"/>
        </w:rPr>
      </w:pPr>
      <w:r>
        <w:rPr>
          <w:rFonts w:hint="eastAsia" w:ascii="宋体" w:hAnsi="宋体" w:cs="宋体"/>
          <w:sz w:val="24"/>
          <w:szCs w:val="28"/>
        </w:rPr>
        <w:t>日期：     年   月   日</w:t>
      </w:r>
    </w:p>
    <w:p>
      <w:pPr>
        <w:rPr>
          <w:rFonts w:ascii="宋体" w:hAnsi="宋体" w:cs="宋体"/>
          <w:sz w:val="24"/>
          <w:szCs w:val="28"/>
        </w:rPr>
      </w:pPr>
    </w:p>
    <w:p>
      <w:pPr>
        <w:rPr>
          <w:sz w:val="28"/>
          <w:szCs w:val="28"/>
        </w:rPr>
      </w:pPr>
      <w:bookmarkStart w:id="593" w:name="_Toc482374866"/>
      <w:bookmarkStart w:id="594" w:name="_Toc482374769"/>
      <w:bookmarkStart w:id="595" w:name="_Toc478565902"/>
      <w:bookmarkStart w:id="596" w:name="_Toc482375241"/>
      <w:bookmarkStart w:id="597" w:name="_Toc482721820"/>
    </w:p>
    <w:p/>
    <w:p/>
    <w:p>
      <w:pPr>
        <w:pStyle w:val="2"/>
      </w:pPr>
    </w:p>
    <w:p>
      <w:pPr>
        <w:spacing w:line="360" w:lineRule="auto"/>
        <w:jc w:val="center"/>
        <w:rPr>
          <w:rFonts w:hint="eastAsia" w:ascii="宋体" w:hAnsi="宋体"/>
          <w:b/>
          <w:sz w:val="28"/>
          <w:szCs w:val="28"/>
        </w:rPr>
      </w:pPr>
    </w:p>
    <w:p>
      <w:pPr>
        <w:spacing w:line="360" w:lineRule="auto"/>
        <w:jc w:val="center"/>
        <w:rPr>
          <w:rFonts w:hint="eastAsia" w:ascii="宋体" w:hAnsi="宋体"/>
          <w:b/>
          <w:sz w:val="28"/>
          <w:szCs w:val="28"/>
        </w:rPr>
      </w:pPr>
      <w:r>
        <w:rPr>
          <w:rFonts w:hint="eastAsia" w:ascii="宋体" w:hAnsi="宋体"/>
          <w:b/>
          <w:sz w:val="28"/>
          <w:szCs w:val="28"/>
        </w:rPr>
        <w:t>二、法定代表人身份证明</w:t>
      </w:r>
      <w:bookmarkEnd w:id="593"/>
      <w:bookmarkEnd w:id="594"/>
      <w:bookmarkEnd w:id="595"/>
      <w:bookmarkEnd w:id="596"/>
      <w:bookmarkEnd w:id="597"/>
    </w:p>
    <w:p>
      <w:pPr>
        <w:spacing w:line="360" w:lineRule="auto"/>
        <w:rPr>
          <w:sz w:val="24"/>
        </w:rPr>
      </w:pPr>
    </w:p>
    <w:p>
      <w:pPr>
        <w:spacing w:line="360" w:lineRule="auto"/>
        <w:rPr>
          <w:rFonts w:eastAsia="宋体"/>
          <w:sz w:val="24"/>
          <w:szCs w:val="28"/>
        </w:rPr>
      </w:pPr>
      <w:r>
        <w:rPr>
          <w:rFonts w:hint="eastAsia" w:eastAsia="宋体"/>
          <w:sz w:val="24"/>
          <w:szCs w:val="28"/>
        </w:rPr>
        <w:t>投 标 人：</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pPr>
        <w:spacing w:line="360" w:lineRule="auto"/>
        <w:rPr>
          <w:rFonts w:eastAsia="宋体"/>
          <w:sz w:val="24"/>
          <w:szCs w:val="28"/>
        </w:rPr>
      </w:pPr>
      <w:r>
        <w:rPr>
          <w:rFonts w:hint="eastAsia" w:eastAsia="宋体"/>
          <w:sz w:val="24"/>
          <w:szCs w:val="28"/>
        </w:rPr>
        <w:t>单位性质：</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地    址：</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成立时间：</w:t>
      </w:r>
      <w:r>
        <w:rPr>
          <w:rFonts w:hint="eastAsia" w:eastAsia="宋体"/>
          <w:sz w:val="24"/>
          <w:szCs w:val="28"/>
          <w:u w:val="single"/>
        </w:rPr>
        <w:t xml:space="preserve">                 </w:t>
      </w:r>
      <w:r>
        <w:rPr>
          <w:rFonts w:hint="eastAsia" w:eastAsia="宋体"/>
          <w:sz w:val="24"/>
          <w:szCs w:val="28"/>
        </w:rPr>
        <w:t xml:space="preserve">年 </w:t>
      </w:r>
      <w:r>
        <w:rPr>
          <w:rFonts w:hint="eastAsia" w:eastAsia="宋体"/>
          <w:sz w:val="24"/>
          <w:szCs w:val="28"/>
          <w:u w:val="single"/>
        </w:rPr>
        <w:t xml:space="preserve">             </w:t>
      </w:r>
      <w:r>
        <w:rPr>
          <w:rFonts w:hint="eastAsia" w:eastAsia="宋体"/>
          <w:sz w:val="24"/>
          <w:szCs w:val="28"/>
        </w:rPr>
        <w:t>月</w:t>
      </w:r>
      <w:r>
        <w:rPr>
          <w:rFonts w:hint="eastAsia" w:eastAsia="宋体"/>
          <w:sz w:val="24"/>
          <w:szCs w:val="28"/>
          <w:u w:val="single"/>
        </w:rPr>
        <w:t xml:space="preserve">             </w:t>
      </w:r>
      <w:r>
        <w:rPr>
          <w:rFonts w:hint="eastAsia" w:eastAsia="宋体"/>
          <w:sz w:val="24"/>
          <w:szCs w:val="28"/>
        </w:rPr>
        <w:t xml:space="preserve"> 日</w:t>
      </w:r>
    </w:p>
    <w:p>
      <w:pPr>
        <w:spacing w:line="360" w:lineRule="auto"/>
        <w:rPr>
          <w:rFonts w:eastAsia="宋体"/>
          <w:sz w:val="24"/>
          <w:szCs w:val="28"/>
        </w:rPr>
      </w:pPr>
      <w:r>
        <w:rPr>
          <w:rFonts w:hint="eastAsia" w:eastAsia="宋体"/>
          <w:sz w:val="24"/>
          <w:szCs w:val="28"/>
        </w:rPr>
        <w:t>经营期限：</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r>
        <w:rPr>
          <w:rFonts w:hint="eastAsia" w:eastAsia="宋体"/>
          <w:sz w:val="24"/>
          <w:szCs w:val="28"/>
          <w:u w:val="single"/>
        </w:rPr>
        <w:t xml:space="preserve">  </w:t>
      </w:r>
    </w:p>
    <w:p>
      <w:pPr>
        <w:spacing w:line="360" w:lineRule="auto"/>
        <w:rPr>
          <w:rFonts w:eastAsia="宋体"/>
          <w:sz w:val="24"/>
          <w:szCs w:val="28"/>
        </w:rPr>
      </w:pPr>
      <w:r>
        <w:rPr>
          <w:rFonts w:hint="eastAsia" w:eastAsia="宋体"/>
          <w:sz w:val="24"/>
          <w:szCs w:val="28"/>
        </w:rPr>
        <w:t>姓    名：</w:t>
      </w:r>
      <w:r>
        <w:rPr>
          <w:rFonts w:hint="eastAsia" w:eastAsia="宋体"/>
          <w:sz w:val="24"/>
          <w:szCs w:val="28"/>
          <w:u w:val="single"/>
        </w:rPr>
        <w:t xml:space="preserve">                      </w:t>
      </w:r>
      <w:r>
        <w:rPr>
          <w:rFonts w:hint="eastAsia" w:eastAsia="宋体"/>
          <w:sz w:val="24"/>
          <w:szCs w:val="28"/>
        </w:rPr>
        <w:t xml:space="preserve"> 性        别：</w:t>
      </w:r>
      <w:r>
        <w:rPr>
          <w:rFonts w:eastAsia="宋体"/>
          <w:sz w:val="24"/>
          <w:szCs w:val="28"/>
          <w:u w:val="single"/>
        </w:rPr>
        <w:t> </w:t>
      </w:r>
      <w:r>
        <w:rPr>
          <w:rFonts w:hint="eastAsia" w:eastAsia="宋体"/>
          <w:sz w:val="24"/>
          <w:szCs w:val="28"/>
          <w:u w:val="single"/>
        </w:rPr>
        <w:t xml:space="preserve">            </w:t>
      </w:r>
      <w:r>
        <w:rPr>
          <w:rFonts w:hint="eastAsia" w:eastAsia="宋体"/>
          <w:sz w:val="24"/>
          <w:szCs w:val="28"/>
        </w:rPr>
        <w:t xml:space="preserve"> </w:t>
      </w:r>
      <w:r>
        <w:rPr>
          <w:rFonts w:eastAsia="宋体"/>
          <w:sz w:val="24"/>
          <w:szCs w:val="28"/>
        </w:rPr>
        <w:t> </w:t>
      </w:r>
    </w:p>
    <w:p>
      <w:pPr>
        <w:spacing w:line="360" w:lineRule="auto"/>
        <w:rPr>
          <w:rFonts w:eastAsia="宋体"/>
          <w:sz w:val="24"/>
          <w:szCs w:val="28"/>
        </w:rPr>
      </w:pPr>
      <w:r>
        <w:rPr>
          <w:rFonts w:hint="eastAsia" w:eastAsia="宋体"/>
          <w:sz w:val="24"/>
          <w:szCs w:val="28"/>
        </w:rPr>
        <w:t>年    龄：</w:t>
      </w:r>
      <w:r>
        <w:rPr>
          <w:rFonts w:hint="eastAsia" w:eastAsia="宋体"/>
          <w:sz w:val="24"/>
          <w:szCs w:val="28"/>
          <w:u w:val="single"/>
        </w:rPr>
        <w:t xml:space="preserve">                      </w:t>
      </w:r>
      <w:r>
        <w:rPr>
          <w:rFonts w:hint="eastAsia" w:eastAsia="宋体"/>
          <w:sz w:val="24"/>
          <w:szCs w:val="28"/>
        </w:rPr>
        <w:t xml:space="preserve"> 职        务：</w:t>
      </w:r>
      <w:r>
        <w:rPr>
          <w:rFonts w:eastAsia="宋体"/>
          <w:sz w:val="24"/>
          <w:szCs w:val="28"/>
          <w:u w:val="single"/>
        </w:rPr>
        <w:t> </w:t>
      </w:r>
      <w:r>
        <w:rPr>
          <w:rFonts w:hint="eastAsia" w:eastAsia="宋体"/>
          <w:sz w:val="24"/>
          <w:szCs w:val="28"/>
          <w:u w:val="single"/>
        </w:rPr>
        <w:t xml:space="preserve">             </w:t>
      </w:r>
      <w:r>
        <w:rPr>
          <w:rFonts w:eastAsia="宋体"/>
          <w:sz w:val="24"/>
          <w:szCs w:val="28"/>
          <w:u w:val="single"/>
        </w:rPr>
        <w:t> </w:t>
      </w:r>
    </w:p>
    <w:p>
      <w:pPr>
        <w:spacing w:line="360" w:lineRule="auto"/>
        <w:rPr>
          <w:rFonts w:eastAsia="宋体"/>
          <w:sz w:val="24"/>
          <w:szCs w:val="28"/>
        </w:rPr>
      </w:pPr>
      <w:r>
        <w:rPr>
          <w:rFonts w:hint="eastAsia" w:eastAsia="宋体"/>
          <w:sz w:val="24"/>
          <w:szCs w:val="28"/>
        </w:rPr>
        <w:t>系</w:t>
      </w:r>
      <w:r>
        <w:rPr>
          <w:rFonts w:hint="eastAsia" w:eastAsia="宋体"/>
          <w:sz w:val="24"/>
          <w:szCs w:val="28"/>
          <w:u w:val="single"/>
        </w:rPr>
        <w:t xml:space="preserve">                                       </w:t>
      </w:r>
      <w:r>
        <w:rPr>
          <w:rFonts w:hint="eastAsia" w:eastAsia="宋体"/>
          <w:sz w:val="24"/>
          <w:szCs w:val="28"/>
        </w:rPr>
        <w:t>（投标人名称）的法定代表人。</w:t>
      </w:r>
    </w:p>
    <w:p>
      <w:pPr>
        <w:spacing w:line="360" w:lineRule="auto"/>
        <w:rPr>
          <w:rFonts w:eastAsia="宋体"/>
          <w:sz w:val="24"/>
          <w:szCs w:val="28"/>
        </w:rPr>
      </w:pPr>
      <w:r>
        <w:rPr>
          <w:rFonts w:hint="eastAsia" w:eastAsia="宋体"/>
          <w:sz w:val="24"/>
          <w:szCs w:val="28"/>
        </w:rPr>
        <w:t>特此证明。</w:t>
      </w:r>
    </w:p>
    <w:p>
      <w:pPr>
        <w:spacing w:line="360" w:lineRule="auto"/>
        <w:rPr>
          <w:rFonts w:eastAsia="宋体"/>
          <w:sz w:val="24"/>
          <w:szCs w:val="28"/>
        </w:rPr>
      </w:pPr>
      <w:r>
        <w:rPr>
          <w:rFonts w:hint="eastAsia" w:eastAsia="宋体"/>
          <w:sz w:val="24"/>
          <w:szCs w:val="28"/>
        </w:rPr>
        <w:t xml:space="preserve"> </w:t>
      </w:r>
    </w:p>
    <w:p>
      <w:pPr>
        <w:spacing w:line="360" w:lineRule="auto"/>
        <w:rPr>
          <w:rFonts w:eastAsia="宋体"/>
          <w:sz w:val="24"/>
          <w:szCs w:val="28"/>
        </w:rPr>
      </w:pPr>
      <w:r>
        <w:rPr>
          <w:rFonts w:hint="eastAsia" w:eastAsia="宋体"/>
          <w:sz w:val="24"/>
          <w:szCs w:val="28"/>
        </w:rPr>
        <w:t xml:space="preserve"> </w:t>
      </w:r>
    </w:p>
    <w:p>
      <w:pPr>
        <w:spacing w:line="360" w:lineRule="auto"/>
        <w:ind w:firstLine="4080" w:firstLineChars="1700"/>
        <w:rPr>
          <w:rFonts w:eastAsia="宋体"/>
          <w:sz w:val="24"/>
          <w:szCs w:val="28"/>
        </w:rPr>
      </w:pPr>
      <w:r>
        <w:rPr>
          <w:rFonts w:hint="eastAsia" w:eastAsia="宋体"/>
          <w:sz w:val="24"/>
          <w:szCs w:val="28"/>
        </w:rPr>
        <w:t>投标人：</w:t>
      </w:r>
      <w:r>
        <w:rPr>
          <w:rFonts w:hint="eastAsia" w:ascii="宋体" w:hAnsi="宋体" w:eastAsia="宋体" w:cs="宋体"/>
          <w:color w:val="0C0C0C"/>
          <w:sz w:val="24"/>
          <w:szCs w:val="28"/>
        </w:rPr>
        <w:t>（电子签章）</w:t>
      </w:r>
    </w:p>
    <w:p>
      <w:pPr>
        <w:spacing w:line="360" w:lineRule="auto"/>
        <w:ind w:firstLine="3360" w:firstLineChars="1400"/>
        <w:rPr>
          <w:rFonts w:eastAsia="宋体"/>
          <w:sz w:val="24"/>
          <w:szCs w:val="28"/>
        </w:rPr>
      </w:pPr>
      <w:r>
        <w:rPr>
          <w:rFonts w:hint="eastAsia" w:eastAsia="宋体"/>
          <w:sz w:val="24"/>
          <w:szCs w:val="28"/>
        </w:rPr>
        <w:t>法人代表或委托代理人</w:t>
      </w:r>
      <w:r>
        <w:rPr>
          <w:rFonts w:hint="eastAsia" w:ascii="宋体" w:hAnsi="宋体" w:eastAsia="宋体" w:cs="宋体"/>
          <w:color w:val="0C0C0C"/>
          <w:sz w:val="24"/>
          <w:szCs w:val="28"/>
        </w:rPr>
        <w:t>（电子签章）</w:t>
      </w:r>
      <w:r>
        <w:rPr>
          <w:rFonts w:hint="eastAsia" w:eastAsia="宋体"/>
          <w:sz w:val="24"/>
          <w:szCs w:val="28"/>
        </w:rPr>
        <w:t>：</w:t>
      </w:r>
      <w:r>
        <w:rPr>
          <w:rFonts w:eastAsia="宋体"/>
          <w:sz w:val="24"/>
          <w:szCs w:val="28"/>
        </w:rPr>
        <w:t> </w:t>
      </w:r>
      <w:r>
        <w:rPr>
          <w:rFonts w:hint="eastAsia" w:eastAsia="宋体"/>
          <w:sz w:val="24"/>
          <w:szCs w:val="28"/>
        </w:rPr>
        <w:t xml:space="preserve">     </w:t>
      </w:r>
      <w:r>
        <w:rPr>
          <w:rFonts w:eastAsia="宋体"/>
          <w:sz w:val="24"/>
          <w:szCs w:val="28"/>
        </w:rPr>
        <w:t> </w:t>
      </w:r>
    </w:p>
    <w:p>
      <w:pPr>
        <w:spacing w:line="360" w:lineRule="auto"/>
        <w:rPr>
          <w:rFonts w:eastAsia="宋体"/>
          <w:sz w:val="24"/>
          <w:szCs w:val="28"/>
        </w:rPr>
      </w:pPr>
      <w:r>
        <w:rPr>
          <w:rFonts w:hint="eastAsia" w:eastAsia="宋体"/>
          <w:sz w:val="24"/>
          <w:szCs w:val="28"/>
        </w:rPr>
        <w:t xml:space="preserve">                                年        月        日          </w:t>
      </w:r>
    </w:p>
    <w:p>
      <w:pPr>
        <w:pStyle w:val="37"/>
        <w:spacing w:line="360" w:lineRule="auto"/>
        <w:jc w:val="center"/>
        <w:outlineLvl w:val="9"/>
        <w:rPr>
          <w:rFonts w:eastAsia="宋体"/>
          <w:sz w:val="24"/>
          <w:szCs w:val="21"/>
        </w:rPr>
      </w:pPr>
      <w:r>
        <w:rPr>
          <w:rFonts w:hint="eastAsia" w:eastAsia="宋体"/>
          <w:sz w:val="24"/>
          <w:szCs w:val="21"/>
        </w:rPr>
        <w:br w:type="page"/>
      </w:r>
      <w:bookmarkStart w:id="598" w:name="_Toc10710"/>
      <w:bookmarkEnd w:id="598"/>
      <w:bookmarkStart w:id="599" w:name="_Toc482721821"/>
      <w:bookmarkStart w:id="600" w:name="_Toc478565903"/>
      <w:bookmarkStart w:id="601" w:name="_Toc482374867"/>
      <w:bookmarkStart w:id="602" w:name="_Toc482374770"/>
      <w:bookmarkStart w:id="603" w:name="_Toc482375242"/>
    </w:p>
    <w:p>
      <w:pPr>
        <w:spacing w:line="360" w:lineRule="auto"/>
        <w:jc w:val="center"/>
        <w:rPr>
          <w:rFonts w:hint="eastAsia" w:ascii="宋体" w:hAnsi="宋体" w:eastAsia="宋体"/>
          <w:b/>
          <w:sz w:val="24"/>
          <w:szCs w:val="28"/>
        </w:rPr>
      </w:pPr>
      <w:r>
        <w:rPr>
          <w:rFonts w:hint="eastAsia" w:ascii="宋体" w:hAnsi="宋体" w:eastAsia="宋体"/>
          <w:b/>
          <w:sz w:val="24"/>
          <w:szCs w:val="28"/>
        </w:rPr>
        <w:t>三、法定代表人授权委托书</w:t>
      </w:r>
      <w:bookmarkEnd w:id="599"/>
      <w:bookmarkEnd w:id="600"/>
      <w:bookmarkEnd w:id="601"/>
      <w:bookmarkEnd w:id="602"/>
      <w:bookmarkEnd w:id="603"/>
    </w:p>
    <w:p>
      <w:pPr>
        <w:spacing w:line="360" w:lineRule="auto"/>
        <w:ind w:firstLine="840" w:firstLineChars="350"/>
        <w:rPr>
          <w:rFonts w:ascii="宋体" w:hAnsi="宋体" w:eastAsia="宋体"/>
          <w:sz w:val="24"/>
          <w:szCs w:val="28"/>
        </w:rPr>
      </w:pPr>
      <w:r>
        <w:rPr>
          <w:rFonts w:hint="eastAsia" w:ascii="宋体" w:hAnsi="宋体" w:eastAsia="宋体"/>
          <w:sz w:val="24"/>
          <w:szCs w:val="28"/>
        </w:rPr>
        <w:t>本人</w:t>
      </w:r>
      <w:r>
        <w:rPr>
          <w:rFonts w:hint="eastAsia" w:ascii="宋体" w:hAnsi="宋体" w:eastAsia="宋体"/>
          <w:sz w:val="24"/>
          <w:szCs w:val="28"/>
          <w:u w:val="single"/>
        </w:rPr>
        <w:t xml:space="preserve">         </w:t>
      </w:r>
      <w:r>
        <w:rPr>
          <w:rFonts w:hint="eastAsia" w:ascii="宋体" w:hAnsi="宋体" w:eastAsia="宋体"/>
          <w:sz w:val="24"/>
          <w:szCs w:val="28"/>
        </w:rPr>
        <w:t>（姓名）系</w:t>
      </w:r>
      <w:r>
        <w:rPr>
          <w:rFonts w:hint="eastAsia" w:ascii="宋体" w:hAnsi="宋体" w:eastAsia="宋体"/>
          <w:sz w:val="24"/>
          <w:szCs w:val="28"/>
          <w:u w:val="single"/>
        </w:rPr>
        <w:t xml:space="preserve">                    </w:t>
      </w:r>
      <w:r>
        <w:rPr>
          <w:rFonts w:hint="eastAsia" w:ascii="宋体" w:hAnsi="宋体" w:eastAsia="宋体"/>
          <w:sz w:val="24"/>
          <w:szCs w:val="28"/>
        </w:rPr>
        <w:t xml:space="preserve">（投标人名称）的法定代表人，现委托 </w:t>
      </w:r>
      <w:r>
        <w:rPr>
          <w:rFonts w:hint="eastAsia" w:ascii="宋体" w:hAnsi="宋体" w:eastAsia="宋体"/>
          <w:sz w:val="24"/>
          <w:szCs w:val="28"/>
          <w:u w:val="single"/>
        </w:rPr>
        <w:t xml:space="preserve">     </w:t>
      </w:r>
      <w:r>
        <w:rPr>
          <w:rFonts w:hint="eastAsia" w:ascii="宋体" w:hAnsi="宋体" w:eastAsia="宋体"/>
          <w:sz w:val="24"/>
          <w:szCs w:val="28"/>
        </w:rPr>
        <w:t>（姓名）为我方代理人。代理人根据授权，以我方名义签署、澄清、说明、补正、递交、撤回、修改</w:t>
      </w:r>
      <w:r>
        <w:rPr>
          <w:rFonts w:hint="eastAsia" w:ascii="宋体" w:hAnsi="宋体" w:eastAsia="宋体"/>
          <w:sz w:val="24"/>
          <w:szCs w:val="28"/>
          <w:u w:val="single"/>
        </w:rPr>
        <w:t xml:space="preserve">             </w:t>
      </w:r>
      <w:r>
        <w:rPr>
          <w:rFonts w:hint="eastAsia" w:ascii="宋体" w:hAnsi="宋体" w:eastAsia="宋体"/>
          <w:sz w:val="24"/>
          <w:szCs w:val="28"/>
        </w:rPr>
        <w:t>（项目名称）</w:t>
      </w:r>
      <w:r>
        <w:rPr>
          <w:rFonts w:hint="eastAsia" w:ascii="宋体" w:hAnsi="宋体" w:eastAsia="宋体"/>
          <w:sz w:val="24"/>
          <w:szCs w:val="28"/>
          <w:u w:val="single"/>
        </w:rPr>
        <w:t xml:space="preserve">       </w:t>
      </w:r>
      <w:r>
        <w:rPr>
          <w:rFonts w:hint="eastAsia" w:ascii="宋体" w:hAnsi="宋体" w:eastAsia="宋体"/>
          <w:sz w:val="24"/>
          <w:szCs w:val="28"/>
        </w:rPr>
        <w:t>标段监理投标文件、签订合同和处理有关事宜，其法律后果由我方承担。</w:t>
      </w:r>
    </w:p>
    <w:p>
      <w:pPr>
        <w:spacing w:line="360" w:lineRule="auto"/>
        <w:rPr>
          <w:rFonts w:ascii="宋体" w:hAnsi="宋体" w:eastAsia="宋体"/>
          <w:sz w:val="24"/>
          <w:szCs w:val="28"/>
        </w:rPr>
      </w:pPr>
      <w:r>
        <w:rPr>
          <w:rFonts w:hint="eastAsia" w:ascii="宋体" w:hAnsi="宋体" w:eastAsia="宋体"/>
          <w:sz w:val="24"/>
          <w:szCs w:val="28"/>
        </w:rPr>
        <w:t>委托期限：</w:t>
      </w:r>
      <w:r>
        <w:rPr>
          <w:rFonts w:ascii="宋体" w:hAnsi="宋体" w:eastAsia="宋体"/>
          <w:sz w:val="24"/>
          <w:szCs w:val="28"/>
          <w:u w:val="single"/>
        </w:rPr>
        <w:t> </w:t>
      </w:r>
      <w:r>
        <w:rPr>
          <w:rFonts w:hint="eastAsia" w:ascii="宋体" w:hAnsi="宋体" w:eastAsia="宋体"/>
          <w:sz w:val="24"/>
          <w:szCs w:val="28"/>
          <w:u w:val="single"/>
        </w:rPr>
        <w:t xml:space="preserve">                                                    </w:t>
      </w:r>
      <w:r>
        <w:rPr>
          <w:rFonts w:ascii="宋体" w:hAnsi="宋体" w:eastAsia="宋体"/>
          <w:sz w:val="24"/>
          <w:szCs w:val="28"/>
          <w:u w:val="single"/>
        </w:rPr>
        <w:t>  </w:t>
      </w:r>
      <w:r>
        <w:rPr>
          <w:rFonts w:ascii="宋体" w:hAnsi="宋体" w:eastAsia="宋体"/>
          <w:sz w:val="24"/>
          <w:szCs w:val="28"/>
        </w:rPr>
        <w:t> </w:t>
      </w:r>
    </w:p>
    <w:p>
      <w:pPr>
        <w:spacing w:line="360" w:lineRule="auto"/>
        <w:rPr>
          <w:rFonts w:ascii="宋体" w:hAnsi="宋体" w:eastAsia="宋体"/>
          <w:sz w:val="24"/>
          <w:szCs w:val="28"/>
        </w:rPr>
      </w:pPr>
      <w:r>
        <w:rPr>
          <w:rFonts w:hint="eastAsia" w:ascii="宋体" w:hAnsi="宋体" w:eastAsia="宋体"/>
          <w:sz w:val="24"/>
          <w:szCs w:val="28"/>
        </w:rPr>
        <w:t xml:space="preserve">         </w:t>
      </w:r>
      <w:r>
        <w:rPr>
          <w:rFonts w:hint="eastAsia" w:ascii="宋体" w:hAnsi="宋体" w:eastAsia="宋体"/>
          <w:sz w:val="24"/>
          <w:szCs w:val="28"/>
          <w:u w:val="single"/>
        </w:rPr>
        <w:t xml:space="preserve">                                                 </w:t>
      </w:r>
      <w:r>
        <w:rPr>
          <w:rFonts w:hint="eastAsia" w:ascii="宋体" w:hAnsi="宋体" w:eastAsia="宋体"/>
          <w:sz w:val="24"/>
          <w:szCs w:val="28"/>
        </w:rPr>
        <w:t xml:space="preserve"> 。</w:t>
      </w:r>
    </w:p>
    <w:p>
      <w:pPr>
        <w:spacing w:line="360" w:lineRule="auto"/>
        <w:rPr>
          <w:rFonts w:ascii="宋体" w:hAnsi="宋体" w:eastAsia="宋体"/>
          <w:sz w:val="24"/>
          <w:szCs w:val="28"/>
        </w:rPr>
      </w:pPr>
      <w:r>
        <w:rPr>
          <w:rFonts w:hint="eastAsia" w:ascii="宋体" w:hAnsi="宋体" w:eastAsia="宋体"/>
          <w:sz w:val="24"/>
          <w:szCs w:val="28"/>
        </w:rPr>
        <w:t>代理人无转委托权。</w:t>
      </w:r>
    </w:p>
    <w:p>
      <w:pPr>
        <w:spacing w:line="360" w:lineRule="auto"/>
        <w:rPr>
          <w:rFonts w:ascii="宋体" w:hAnsi="宋体" w:eastAsia="宋体"/>
          <w:sz w:val="24"/>
          <w:szCs w:val="28"/>
        </w:rPr>
      </w:pPr>
      <w:r>
        <w:rPr>
          <w:rFonts w:hint="eastAsia" w:ascii="宋体" w:hAnsi="宋体" w:eastAsia="宋体"/>
          <w:sz w:val="24"/>
          <w:szCs w:val="28"/>
        </w:rPr>
        <w:t>附：法定代表人身份证复印件和</w:t>
      </w:r>
      <w:r>
        <w:rPr>
          <w:rFonts w:ascii="宋体" w:hAnsi="宋体" w:eastAsia="宋体"/>
          <w:sz w:val="24"/>
          <w:szCs w:val="28"/>
        </w:rPr>
        <w:t>委托</w:t>
      </w:r>
      <w:r>
        <w:rPr>
          <w:rFonts w:hint="eastAsia" w:ascii="宋体" w:hAnsi="宋体" w:eastAsia="宋体"/>
          <w:sz w:val="24"/>
          <w:szCs w:val="28"/>
        </w:rPr>
        <w:t>代理</w:t>
      </w:r>
      <w:r>
        <w:rPr>
          <w:rFonts w:ascii="宋体" w:hAnsi="宋体" w:eastAsia="宋体"/>
          <w:sz w:val="24"/>
          <w:szCs w:val="28"/>
        </w:rPr>
        <w:t>人身份证</w:t>
      </w:r>
      <w:r>
        <w:rPr>
          <w:rFonts w:hint="eastAsia" w:ascii="宋体" w:hAnsi="宋体" w:eastAsia="宋体"/>
          <w:sz w:val="24"/>
          <w:szCs w:val="28"/>
        </w:rPr>
        <w:t>复印件</w:t>
      </w:r>
    </w:p>
    <w:p>
      <w:pPr>
        <w:spacing w:line="360" w:lineRule="auto"/>
        <w:rPr>
          <w:rFonts w:ascii="宋体" w:hAnsi="宋体" w:eastAsia="宋体"/>
          <w:sz w:val="24"/>
          <w:szCs w:val="28"/>
        </w:rPr>
      </w:pPr>
      <w:r>
        <w:rPr>
          <w:rFonts w:hint="eastAsia" w:ascii="宋体" w:hAnsi="宋体" w:eastAsia="宋体"/>
          <w:sz w:val="24"/>
          <w:szCs w:val="28"/>
        </w:rPr>
        <w:t xml:space="preserve"> </w:t>
      </w:r>
    </w:p>
    <w:p>
      <w:pPr>
        <w:ind w:firstLine="2640" w:firstLineChars="1100"/>
        <w:rPr>
          <w:rFonts w:ascii="宋体" w:hAnsi="宋体" w:eastAsia="宋体"/>
          <w:sz w:val="24"/>
        </w:rPr>
      </w:pPr>
      <w:r>
        <w:rPr>
          <w:rFonts w:hint="eastAsia" w:ascii="宋体" w:hAnsi="宋体" w:eastAsia="宋体"/>
          <w:sz w:val="24"/>
        </w:rPr>
        <w:t>投  标  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法定代表人：</w:t>
      </w:r>
      <w:r>
        <w:rPr>
          <w:rFonts w:hint="eastAsia" w:ascii="宋体" w:hAnsi="宋体" w:eastAsia="宋体"/>
          <w:sz w:val="24"/>
          <w:u w:val="single"/>
        </w:rPr>
        <w:t xml:space="preserve">                   </w:t>
      </w:r>
      <w:r>
        <w:rPr>
          <w:rFonts w:hint="eastAsia" w:ascii="宋体" w:hAnsi="宋体" w:eastAsia="宋体" w:cs="宋体"/>
          <w:color w:val="0C0C0C"/>
          <w:sz w:val="24"/>
        </w:rPr>
        <w:t>（电子签章）</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u w:val="single"/>
        </w:rPr>
        <w:t> </w:t>
      </w:r>
      <w:r>
        <w:rPr>
          <w:rFonts w:hint="eastAsia" w:ascii="宋体" w:hAnsi="宋体" w:eastAsia="宋体"/>
          <w:sz w:val="24"/>
          <w:u w:val="single"/>
        </w:rPr>
        <w:t xml:space="preserve"> </w:t>
      </w:r>
    </w:p>
    <w:p>
      <w:pPr>
        <w:rPr>
          <w:rFonts w:ascii="宋体" w:hAnsi="宋体" w:eastAsia="宋体"/>
          <w:sz w:val="24"/>
        </w:rPr>
      </w:pPr>
      <w:r>
        <w:rPr>
          <w:rFonts w:hint="eastAsia" w:ascii="宋体" w:hAnsi="宋体" w:eastAsia="宋体"/>
          <w:sz w:val="24"/>
        </w:rPr>
        <w:t xml:space="preserve">      </w:t>
      </w:r>
    </w:p>
    <w:p>
      <w:pPr>
        <w:ind w:firstLine="2640" w:firstLineChars="1100"/>
        <w:rPr>
          <w:rFonts w:ascii="宋体" w:hAnsi="宋体" w:eastAsia="宋体"/>
          <w:sz w:val="24"/>
        </w:rPr>
      </w:pPr>
      <w:r>
        <w:rPr>
          <w:rFonts w:hint="eastAsia" w:ascii="宋体" w:hAnsi="宋体" w:eastAsia="宋体"/>
          <w:sz w:val="24"/>
        </w:rPr>
        <w:t>委托代理人：</w:t>
      </w:r>
      <w:r>
        <w:rPr>
          <w:rFonts w:hint="eastAsia" w:ascii="宋体" w:hAnsi="宋体" w:eastAsia="宋体"/>
          <w:sz w:val="24"/>
          <w:u w:val="single"/>
        </w:rPr>
        <w:t xml:space="preserve">                 </w:t>
      </w:r>
      <w:r>
        <w:rPr>
          <w:rFonts w:hint="eastAsia" w:ascii="宋体" w:hAnsi="宋体" w:eastAsia="宋体" w:cs="宋体"/>
          <w:color w:val="0C0C0C"/>
          <w:sz w:val="24"/>
        </w:rPr>
        <w:t>（签字或盖章）</w:t>
      </w:r>
    </w:p>
    <w:p>
      <w:pPr>
        <w:rPr>
          <w:rFonts w:ascii="宋体" w:hAnsi="宋体" w:eastAsia="宋体"/>
          <w:sz w:val="24"/>
        </w:rPr>
      </w:pPr>
      <w:r>
        <w:rPr>
          <w:rFonts w:hint="eastAsia" w:ascii="宋体" w:hAnsi="宋体" w:eastAsia="宋体"/>
          <w:sz w:val="24"/>
        </w:rPr>
        <w:t xml:space="preserve"> </w:t>
      </w:r>
    </w:p>
    <w:p>
      <w:pPr>
        <w:ind w:firstLine="2880" w:firstLineChars="1200"/>
        <w:rPr>
          <w:rFonts w:ascii="宋体" w:hAnsi="宋体" w:eastAsia="宋体"/>
          <w:sz w:val="24"/>
        </w:rPr>
      </w:pPr>
      <w:r>
        <w:rPr>
          <w:rFonts w:hint="eastAsia" w:ascii="宋体" w:hAnsi="宋体" w:eastAsia="宋体"/>
          <w:sz w:val="24"/>
        </w:rPr>
        <w:t>身份证号码：</w:t>
      </w:r>
      <w:r>
        <w:rPr>
          <w:rFonts w:ascii="宋体" w:hAnsi="宋体" w:eastAsia="宋体"/>
          <w:sz w:val="24"/>
          <w:u w:val="single"/>
        </w:rPr>
        <w:t> </w:t>
      </w:r>
      <w:r>
        <w:rPr>
          <w:rFonts w:hint="eastAsia" w:ascii="宋体" w:hAnsi="宋体" w:eastAsia="宋体"/>
          <w:sz w:val="24"/>
          <w:u w:val="single"/>
        </w:rPr>
        <w:t xml:space="preserve">                        </w:t>
      </w:r>
      <w:r>
        <w:rPr>
          <w:rFonts w:ascii="宋体" w:hAnsi="宋体" w:eastAsia="宋体"/>
          <w:sz w:val="24"/>
        </w:rPr>
        <w:t> </w:t>
      </w:r>
    </w:p>
    <w:p>
      <w:pPr>
        <w:rPr>
          <w:rFonts w:ascii="宋体" w:hAnsi="宋体" w:eastAsia="宋体"/>
          <w:sz w:val="24"/>
        </w:rPr>
      </w:pPr>
      <w:r>
        <w:rPr>
          <w:rFonts w:hint="eastAsia" w:ascii="宋体" w:hAnsi="宋体" w:eastAsia="宋体"/>
          <w:sz w:val="24"/>
        </w:rPr>
        <w:t xml:space="preserve"> </w:t>
      </w:r>
    </w:p>
    <w:p>
      <w:pPr>
        <w:rPr>
          <w:rFonts w:ascii="宋体" w:hAnsi="宋体" w:eastAsia="宋体"/>
          <w:sz w:val="24"/>
        </w:rPr>
      </w:pPr>
      <w:r>
        <w:rPr>
          <w:rFonts w:hint="eastAsia" w:ascii="宋体" w:hAnsi="宋体" w:eastAsia="宋体"/>
          <w:sz w:val="24"/>
        </w:rPr>
        <w:t xml:space="preserve">                                  </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rPr>
          <w:rFonts w:eastAsia="宋体"/>
          <w:sz w:val="24"/>
          <w:szCs w:val="21"/>
        </w:rPr>
      </w:pPr>
      <w:r>
        <w:rPr>
          <w:rFonts w:hint="eastAsia" w:eastAsia="宋体"/>
          <w:sz w:val="24"/>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p>
    <w:p>
      <w:pPr>
        <w:rPr>
          <w:szCs w:val="21"/>
        </w:rPr>
      </w:pPr>
    </w:p>
    <w:p>
      <w:pPr>
        <w:rPr>
          <w:szCs w:val="21"/>
        </w:rPr>
      </w:pPr>
    </w:p>
    <w:p>
      <w:pPr>
        <w:rPr>
          <w:szCs w:val="21"/>
        </w:rPr>
      </w:pPr>
    </w:p>
    <w:p>
      <w:pPr>
        <w:outlineLvl w:val="9"/>
        <w:rPr>
          <w:sz w:val="21"/>
          <w:szCs w:val="21"/>
        </w:rPr>
      </w:pPr>
    </w:p>
    <w:p>
      <w:pPr>
        <w:rPr>
          <w:szCs w:val="21"/>
        </w:rPr>
      </w:pPr>
    </w:p>
    <w:p>
      <w:pPr>
        <w:pStyle w:val="37"/>
        <w:keepNext w:val="0"/>
        <w:keepLines w:val="0"/>
        <w:jc w:val="center"/>
        <w:outlineLvl w:val="9"/>
        <w:rPr>
          <w:sz w:val="30"/>
          <w:szCs w:val="30"/>
        </w:rPr>
      </w:pPr>
      <w:bookmarkStart w:id="604" w:name="_Toc478565904"/>
      <w:bookmarkStart w:id="605" w:name="_Toc482374868"/>
      <w:bookmarkStart w:id="606" w:name="_Toc482375243"/>
      <w:bookmarkStart w:id="607" w:name="_Toc482374771"/>
      <w:bookmarkStart w:id="608" w:name="_Toc482721822"/>
    </w:p>
    <w:p>
      <w:pPr>
        <w:pStyle w:val="37"/>
        <w:keepNext w:val="0"/>
        <w:keepLines w:val="0"/>
        <w:jc w:val="center"/>
        <w:outlineLvl w:val="9"/>
        <w:rPr>
          <w:sz w:val="30"/>
          <w:szCs w:val="30"/>
        </w:rPr>
      </w:pPr>
    </w:p>
    <w:p>
      <w:pPr>
        <w:pStyle w:val="37"/>
        <w:keepNext w:val="0"/>
        <w:keepLines w:val="0"/>
        <w:jc w:val="center"/>
        <w:outlineLvl w:val="9"/>
        <w:rPr>
          <w:sz w:val="30"/>
          <w:szCs w:val="30"/>
        </w:rPr>
      </w:pPr>
    </w:p>
    <w:p>
      <w:pPr>
        <w:pStyle w:val="37"/>
        <w:keepNext w:val="0"/>
        <w:keepLines w:val="0"/>
        <w:jc w:val="center"/>
        <w:outlineLvl w:val="9"/>
        <w:rPr>
          <w:sz w:val="30"/>
          <w:szCs w:val="30"/>
        </w:rPr>
      </w:pPr>
    </w:p>
    <w:p>
      <w:pPr>
        <w:pStyle w:val="37"/>
        <w:keepNext w:val="0"/>
        <w:keepLines w:val="0"/>
        <w:jc w:val="center"/>
        <w:outlineLvl w:val="9"/>
        <w:rPr>
          <w:sz w:val="30"/>
          <w:szCs w:val="30"/>
        </w:rPr>
      </w:pPr>
    </w:p>
    <w:p>
      <w:pPr>
        <w:spacing w:line="360" w:lineRule="auto"/>
        <w:jc w:val="center"/>
        <w:rPr>
          <w:rFonts w:hint="eastAsia" w:ascii="宋体" w:hAnsi="宋体"/>
          <w:b/>
          <w:sz w:val="28"/>
          <w:szCs w:val="28"/>
        </w:rPr>
      </w:pPr>
    </w:p>
    <w:p>
      <w:pPr>
        <w:pStyle w:val="2"/>
        <w:rPr>
          <w:rFonts w:hint="eastAsia"/>
        </w:rPr>
      </w:pPr>
    </w:p>
    <w:p>
      <w:pPr>
        <w:spacing w:line="360" w:lineRule="auto"/>
        <w:jc w:val="center"/>
        <w:rPr>
          <w:rFonts w:hint="eastAsia" w:ascii="宋体" w:hAnsi="宋体"/>
          <w:b/>
          <w:sz w:val="28"/>
          <w:szCs w:val="28"/>
        </w:rPr>
      </w:pPr>
      <w:r>
        <w:rPr>
          <w:rFonts w:hint="eastAsia" w:ascii="宋体" w:hAnsi="宋体"/>
          <w:b/>
          <w:sz w:val="28"/>
          <w:szCs w:val="28"/>
        </w:rPr>
        <w:t>四、投标保证金</w:t>
      </w:r>
      <w:bookmarkEnd w:id="604"/>
      <w:bookmarkEnd w:id="605"/>
      <w:bookmarkEnd w:id="606"/>
      <w:bookmarkEnd w:id="607"/>
      <w:bookmarkEnd w:id="608"/>
    </w:p>
    <w:p>
      <w:r>
        <w:rPr>
          <w:rFonts w:hint="eastAsia"/>
        </w:rPr>
        <w:t xml:space="preserve"> </w:t>
      </w:r>
    </w:p>
    <w:p>
      <w:pPr>
        <w:jc w:val="center"/>
        <w:rPr>
          <w:rFonts w:hint="eastAsia"/>
        </w:rPr>
      </w:pPr>
      <w:r>
        <w:rPr>
          <w:rFonts w:hint="eastAsia"/>
        </w:rPr>
        <w:t>（附：</w:t>
      </w:r>
      <w:bookmarkStart w:id="609" w:name="_Toc342615460"/>
      <w:bookmarkStart w:id="610" w:name="_Toc419108666"/>
      <w:r>
        <w:rPr>
          <w:rFonts w:hint="eastAsia"/>
        </w:rPr>
        <w:t>投标保证金缴纳</w:t>
      </w:r>
      <w:bookmarkEnd w:id="609"/>
      <w:r>
        <w:rPr>
          <w:rFonts w:hint="eastAsia"/>
        </w:rPr>
        <w:t>证明</w:t>
      </w:r>
      <w:bookmarkEnd w:id="610"/>
      <w:r>
        <w:rPr>
          <w:rFonts w:hint="eastAsia"/>
        </w:rPr>
        <w:t>及银行开户证明复印件并加公章）</w:t>
      </w:r>
    </w:p>
    <w:p>
      <w:pPr>
        <w:rPr>
          <w:rFonts w:hint="eastAsia"/>
        </w:rPr>
      </w:pPr>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
      <w:pPr>
        <w:outlineLvl w:val="9"/>
      </w:pPr>
    </w:p>
    <w:p/>
    <w:p>
      <w:pPr>
        <w:outlineLvl w:val="9"/>
      </w:pPr>
    </w:p>
    <w:p/>
    <w:p/>
    <w:p/>
    <w:p>
      <w:pPr>
        <w:spacing w:line="360" w:lineRule="auto"/>
        <w:jc w:val="center"/>
        <w:rPr>
          <w:rFonts w:hint="eastAsia" w:ascii="宋体" w:hAnsi="宋体"/>
          <w:b/>
          <w:sz w:val="28"/>
          <w:szCs w:val="28"/>
        </w:rPr>
      </w:pPr>
      <w:bookmarkStart w:id="611" w:name="_Toc397505935"/>
      <w:bookmarkEnd w:id="611"/>
      <w:bookmarkStart w:id="612" w:name="_Toc478565905"/>
      <w:bookmarkStart w:id="613" w:name="_Toc20076"/>
      <w:bookmarkStart w:id="614" w:name="_Toc482374869"/>
      <w:bookmarkStart w:id="615" w:name="_Toc482374772"/>
      <w:bookmarkStart w:id="616" w:name="_Toc482375244"/>
      <w:r>
        <w:rPr>
          <w:rFonts w:hint="eastAsia" w:ascii="宋体" w:hAnsi="宋体"/>
          <w:b/>
          <w:sz w:val="28"/>
          <w:szCs w:val="28"/>
        </w:rPr>
        <w:t>五、</w:t>
      </w:r>
      <w:bookmarkEnd w:id="612"/>
      <w:bookmarkEnd w:id="613"/>
      <w:bookmarkEnd w:id="614"/>
      <w:bookmarkEnd w:id="615"/>
      <w:bookmarkEnd w:id="616"/>
      <w:r>
        <w:rPr>
          <w:rFonts w:hint="eastAsia" w:ascii="宋体" w:hAnsi="宋体"/>
          <w:b/>
          <w:sz w:val="28"/>
          <w:szCs w:val="28"/>
        </w:rPr>
        <w:t>监理大纲（暗标）</w:t>
      </w:r>
    </w:p>
    <w:p>
      <w:r>
        <w:rPr>
          <w:rFonts w:hint="eastAsia"/>
        </w:rPr>
        <w:t xml:space="preserve"> </w:t>
      </w:r>
    </w:p>
    <w:p/>
    <w:p/>
    <w:p/>
    <w:p/>
    <w:p/>
    <w:p/>
    <w:p/>
    <w:p/>
    <w:p/>
    <w:p/>
    <w:p/>
    <w:p/>
    <w:p/>
    <w:p/>
    <w:p/>
    <w:p/>
    <w:p/>
    <w:p/>
    <w:p/>
    <w:p/>
    <w:p/>
    <w:p/>
    <w:p/>
    <w:p/>
    <w:p/>
    <w:p/>
    <w:p/>
    <w:p/>
    <w:p>
      <w:pPr>
        <w:pStyle w:val="17"/>
      </w:pPr>
    </w:p>
    <w:p/>
    <w:p/>
    <w:p>
      <w:pPr>
        <w:spacing w:line="360" w:lineRule="auto"/>
        <w:jc w:val="center"/>
        <w:rPr>
          <w:rFonts w:hint="eastAsia" w:ascii="宋体" w:hAnsi="宋体"/>
          <w:b/>
          <w:sz w:val="28"/>
          <w:szCs w:val="28"/>
        </w:rPr>
      </w:pPr>
      <w:bookmarkStart w:id="617" w:name="_Toc19039"/>
      <w:bookmarkEnd w:id="617"/>
      <w:bookmarkStart w:id="618" w:name="_Toc482374870"/>
      <w:bookmarkStart w:id="619" w:name="_Toc478565906"/>
      <w:bookmarkStart w:id="620" w:name="_Toc482721823"/>
      <w:bookmarkStart w:id="621" w:name="_Toc482374773"/>
      <w:bookmarkStart w:id="622" w:name="_Toc482375245"/>
    </w:p>
    <w:p>
      <w:pPr>
        <w:pStyle w:val="2"/>
        <w:rPr>
          <w:rFonts w:hint="eastAsia"/>
        </w:rPr>
      </w:pPr>
    </w:p>
    <w:p>
      <w:pPr>
        <w:spacing w:line="360" w:lineRule="auto"/>
        <w:jc w:val="center"/>
        <w:rPr>
          <w:rFonts w:hint="eastAsia" w:ascii="宋体" w:hAnsi="宋体"/>
          <w:b/>
          <w:sz w:val="28"/>
          <w:szCs w:val="28"/>
        </w:rPr>
      </w:pPr>
      <w:r>
        <w:rPr>
          <w:rFonts w:hint="eastAsia" w:ascii="宋体" w:hAnsi="宋体"/>
          <w:b/>
          <w:sz w:val="28"/>
          <w:szCs w:val="28"/>
        </w:rPr>
        <w:t>六、项目管理机构</w:t>
      </w:r>
      <w:bookmarkEnd w:id="618"/>
      <w:bookmarkEnd w:id="619"/>
      <w:bookmarkEnd w:id="620"/>
      <w:bookmarkEnd w:id="621"/>
      <w:bookmarkEnd w:id="622"/>
    </w:p>
    <w:p>
      <w:pPr>
        <w:spacing w:line="360" w:lineRule="auto"/>
        <w:rPr>
          <w:szCs w:val="21"/>
        </w:rPr>
      </w:pPr>
      <w:r>
        <w:rPr>
          <w:rFonts w:hint="eastAsia"/>
          <w:szCs w:val="21"/>
        </w:rPr>
        <w:t>（一）项目管理机构组成表</w:t>
      </w:r>
    </w:p>
    <w:tbl>
      <w:tblPr>
        <w:tblStyle w:val="18"/>
        <w:tblW w:w="0" w:type="auto"/>
        <w:tblInd w:w="108" w:type="dxa"/>
        <w:tblLayout w:type="fixed"/>
        <w:tblCellMar>
          <w:top w:w="0" w:type="dxa"/>
          <w:left w:w="108" w:type="dxa"/>
          <w:bottom w:w="0" w:type="dxa"/>
          <w:right w:w="108" w:type="dxa"/>
        </w:tblCellMar>
      </w:tblPr>
      <w:tblGrid>
        <w:gridCol w:w="810"/>
        <w:gridCol w:w="720"/>
        <w:gridCol w:w="690"/>
        <w:gridCol w:w="1110"/>
        <w:gridCol w:w="750"/>
        <w:gridCol w:w="765"/>
        <w:gridCol w:w="870"/>
        <w:gridCol w:w="1996"/>
        <w:gridCol w:w="703"/>
      </w:tblGrid>
      <w:tr>
        <w:tblPrEx>
          <w:tblCellMar>
            <w:top w:w="0" w:type="dxa"/>
            <w:left w:w="108" w:type="dxa"/>
            <w:bottom w:w="0" w:type="dxa"/>
            <w:right w:w="108" w:type="dxa"/>
          </w:tblCellMar>
        </w:tblPrEx>
        <w:trPr>
          <w:trHeight w:val="454"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职务</w:t>
            </w:r>
          </w:p>
        </w:tc>
        <w:tc>
          <w:tcPr>
            <w:tcW w:w="720"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690"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职称</w:t>
            </w:r>
          </w:p>
        </w:tc>
        <w:tc>
          <w:tcPr>
            <w:tcW w:w="5491" w:type="dxa"/>
            <w:gridSpan w:val="5"/>
            <w:tcBorders>
              <w:top w:val="single" w:color="auto" w:sz="4" w:space="0"/>
              <w:left w:val="nil"/>
              <w:bottom w:val="single" w:color="auto" w:sz="4" w:space="0"/>
              <w:right w:val="single" w:color="auto" w:sz="4" w:space="0"/>
            </w:tcBorders>
            <w:vAlign w:val="center"/>
          </w:tcPr>
          <w:p>
            <w:pPr>
              <w:rPr>
                <w:szCs w:val="21"/>
              </w:rPr>
            </w:pPr>
            <w:r>
              <w:rPr>
                <w:rFonts w:hint="eastAsia"/>
                <w:szCs w:val="21"/>
              </w:rPr>
              <w:t>执业或职业资格证明</w:t>
            </w:r>
          </w:p>
        </w:tc>
        <w:tc>
          <w:tcPr>
            <w:tcW w:w="703"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备注</w:t>
            </w:r>
          </w:p>
        </w:tc>
      </w:tr>
      <w:tr>
        <w:tblPrEx>
          <w:tblCellMar>
            <w:top w:w="0" w:type="dxa"/>
            <w:left w:w="108" w:type="dxa"/>
            <w:bottom w:w="0" w:type="dxa"/>
            <w:right w:w="108" w:type="dxa"/>
          </w:tblCellMar>
        </w:tblPrEx>
        <w:trPr>
          <w:trHeight w:val="454"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vMerge w:val="continue"/>
            <w:tcBorders>
              <w:top w:val="single" w:color="auto" w:sz="4" w:space="0"/>
              <w:left w:val="nil"/>
              <w:bottom w:val="single" w:color="auto" w:sz="4" w:space="0"/>
              <w:right w:val="single" w:color="auto" w:sz="4" w:space="0"/>
            </w:tcBorders>
            <w:vAlign w:val="center"/>
          </w:tcPr>
          <w:p>
            <w:pPr>
              <w:rPr>
                <w:szCs w:val="21"/>
              </w:rPr>
            </w:pPr>
          </w:p>
        </w:tc>
        <w:tc>
          <w:tcPr>
            <w:tcW w:w="690" w:type="dxa"/>
            <w:vMerge w:val="continue"/>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证书名称</w:t>
            </w:r>
          </w:p>
        </w:tc>
        <w:tc>
          <w:tcPr>
            <w:tcW w:w="75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级别</w:t>
            </w:r>
          </w:p>
        </w:tc>
        <w:tc>
          <w:tcPr>
            <w:tcW w:w="765"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证号</w:t>
            </w:r>
          </w:p>
        </w:tc>
        <w:tc>
          <w:tcPr>
            <w:tcW w:w="87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专业</w:t>
            </w:r>
          </w:p>
        </w:tc>
        <w:tc>
          <w:tcPr>
            <w:tcW w:w="199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养老保险</w:t>
            </w:r>
          </w:p>
        </w:tc>
        <w:tc>
          <w:tcPr>
            <w:tcW w:w="703" w:type="dxa"/>
            <w:vMerge w:val="continue"/>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454" w:hRule="atLeast"/>
        </w:trPr>
        <w:tc>
          <w:tcPr>
            <w:tcW w:w="81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720" w:type="dxa"/>
            <w:tcBorders>
              <w:top w:val="single" w:color="auto" w:sz="4" w:space="0"/>
              <w:left w:val="nil"/>
              <w:bottom w:val="single" w:color="auto" w:sz="4" w:space="0"/>
              <w:right w:val="single" w:color="auto" w:sz="4" w:space="0"/>
            </w:tcBorders>
            <w:vAlign w:val="center"/>
          </w:tcPr>
          <w:p>
            <w:pPr>
              <w:rPr>
                <w:szCs w:val="21"/>
              </w:rPr>
            </w:pPr>
          </w:p>
        </w:tc>
        <w:tc>
          <w:tcPr>
            <w:tcW w:w="690" w:type="dxa"/>
            <w:tcBorders>
              <w:top w:val="single" w:color="auto" w:sz="4" w:space="0"/>
              <w:left w:val="nil"/>
              <w:bottom w:val="single" w:color="auto" w:sz="4" w:space="0"/>
              <w:right w:val="single" w:color="auto" w:sz="4" w:space="0"/>
            </w:tcBorders>
            <w:vAlign w:val="center"/>
          </w:tcPr>
          <w:p>
            <w:pPr>
              <w:rPr>
                <w:szCs w:val="21"/>
              </w:rPr>
            </w:pPr>
          </w:p>
        </w:tc>
        <w:tc>
          <w:tcPr>
            <w:tcW w:w="1110" w:type="dxa"/>
            <w:tcBorders>
              <w:top w:val="single" w:color="auto" w:sz="4" w:space="0"/>
              <w:left w:val="nil"/>
              <w:bottom w:val="single" w:color="auto" w:sz="4" w:space="0"/>
              <w:right w:val="single" w:color="auto" w:sz="4" w:space="0"/>
            </w:tcBorders>
            <w:vAlign w:val="center"/>
          </w:tcPr>
          <w:p>
            <w:pPr>
              <w:rPr>
                <w:szCs w:val="21"/>
              </w:rPr>
            </w:pPr>
          </w:p>
        </w:tc>
        <w:tc>
          <w:tcPr>
            <w:tcW w:w="750" w:type="dxa"/>
            <w:tcBorders>
              <w:top w:val="single" w:color="auto" w:sz="4" w:space="0"/>
              <w:left w:val="nil"/>
              <w:bottom w:val="single" w:color="auto" w:sz="4" w:space="0"/>
              <w:right w:val="single" w:color="auto" w:sz="4" w:space="0"/>
            </w:tcBorders>
            <w:vAlign w:val="center"/>
          </w:tcPr>
          <w:p>
            <w:pPr>
              <w:rPr>
                <w:szCs w:val="21"/>
              </w:rPr>
            </w:pPr>
          </w:p>
        </w:tc>
        <w:tc>
          <w:tcPr>
            <w:tcW w:w="765" w:type="dxa"/>
            <w:tcBorders>
              <w:top w:val="single" w:color="auto" w:sz="4" w:space="0"/>
              <w:left w:val="nil"/>
              <w:bottom w:val="single" w:color="auto" w:sz="4" w:space="0"/>
              <w:right w:val="single" w:color="auto" w:sz="4" w:space="0"/>
            </w:tcBorders>
            <w:vAlign w:val="center"/>
          </w:tcPr>
          <w:p>
            <w:pPr>
              <w:rPr>
                <w:szCs w:val="21"/>
              </w:rPr>
            </w:pPr>
          </w:p>
        </w:tc>
        <w:tc>
          <w:tcPr>
            <w:tcW w:w="870" w:type="dxa"/>
            <w:tcBorders>
              <w:top w:val="single" w:color="auto" w:sz="4" w:space="0"/>
              <w:left w:val="nil"/>
              <w:bottom w:val="single" w:color="auto" w:sz="4" w:space="0"/>
              <w:right w:val="single" w:color="auto" w:sz="4" w:space="0"/>
            </w:tcBorders>
            <w:vAlign w:val="center"/>
          </w:tcPr>
          <w:p>
            <w:pPr>
              <w:rPr>
                <w:szCs w:val="21"/>
              </w:rPr>
            </w:pPr>
          </w:p>
        </w:tc>
        <w:tc>
          <w:tcPr>
            <w:tcW w:w="1996" w:type="dxa"/>
            <w:tcBorders>
              <w:top w:val="single" w:color="auto" w:sz="4" w:space="0"/>
              <w:left w:val="nil"/>
              <w:bottom w:val="single" w:color="auto" w:sz="4" w:space="0"/>
              <w:right w:val="single" w:color="auto" w:sz="4" w:space="0"/>
            </w:tcBorders>
            <w:vAlign w:val="center"/>
          </w:tcPr>
          <w:p>
            <w:pPr>
              <w:rPr>
                <w:szCs w:val="21"/>
              </w:rPr>
            </w:pPr>
          </w:p>
        </w:tc>
        <w:tc>
          <w:tcPr>
            <w:tcW w:w="703" w:type="dxa"/>
            <w:tcBorders>
              <w:top w:val="single" w:color="auto" w:sz="4" w:space="0"/>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spacing w:line="360" w:lineRule="auto"/>
        <w:rPr>
          <w:szCs w:val="21"/>
        </w:rPr>
      </w:pPr>
      <w:r>
        <w:rPr>
          <w:rFonts w:hint="eastAsia"/>
          <w:szCs w:val="21"/>
        </w:rPr>
        <w:br w:type="page"/>
      </w:r>
      <w:bookmarkStart w:id="623" w:name="_Toc397505938"/>
      <w:bookmarkEnd w:id="623"/>
      <w:bookmarkStart w:id="624" w:name="_Toc19440"/>
      <w:bookmarkEnd w:id="624"/>
      <w:bookmarkStart w:id="625" w:name="_Toc381360554"/>
      <w:r>
        <w:rPr>
          <w:rFonts w:hint="eastAsia"/>
          <w:szCs w:val="21"/>
        </w:rPr>
        <w:t>（二）主要人员简历表</w:t>
      </w:r>
      <w:bookmarkEnd w:id="625"/>
    </w:p>
    <w:p>
      <w:pPr>
        <w:spacing w:line="360" w:lineRule="auto"/>
        <w:rPr>
          <w:szCs w:val="21"/>
        </w:rPr>
      </w:pPr>
      <w:r>
        <w:rPr>
          <w:rFonts w:hint="eastAsia"/>
          <w:szCs w:val="21"/>
        </w:rPr>
        <w:t xml:space="preserve"> “主要人员简历表”中的项目总监附注册监理师证、身份证、劳动合同、类似业绩的中标通知书和监理合同复印件（如有）；其他主要监理人员应附职称证（执业证或上岗证书）复印件。 </w:t>
      </w:r>
    </w:p>
    <w:tbl>
      <w:tblPr>
        <w:tblStyle w:val="18"/>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姓 名</w:t>
            </w:r>
          </w:p>
        </w:tc>
        <w:tc>
          <w:tcPr>
            <w:tcW w:w="8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c>
          <w:tcPr>
            <w:tcW w:w="10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年 龄</w:t>
            </w:r>
          </w:p>
        </w:tc>
        <w:tc>
          <w:tcPr>
            <w:tcW w:w="10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c>
          <w:tcPr>
            <w:tcW w:w="21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学 历</w:t>
            </w:r>
          </w:p>
        </w:tc>
        <w:tc>
          <w:tcPr>
            <w:tcW w:w="2880"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　</w:t>
            </w:r>
          </w:p>
        </w:tc>
      </w:tr>
      <w:tr>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职 称</w:t>
            </w:r>
          </w:p>
        </w:tc>
        <w:tc>
          <w:tcPr>
            <w:tcW w:w="880" w:type="dxa"/>
            <w:tcBorders>
              <w:top w:val="nil"/>
              <w:left w:val="nil"/>
              <w:bottom w:val="single" w:color="auto" w:sz="4" w:space="0"/>
              <w:right w:val="single" w:color="auto" w:sz="4" w:space="0"/>
            </w:tcBorders>
            <w:vAlign w:val="center"/>
          </w:tcPr>
          <w:p>
            <w:pPr>
              <w:rPr>
                <w:szCs w:val="21"/>
              </w:rPr>
            </w:pPr>
            <w:r>
              <w:rPr>
                <w:rFonts w:hint="eastAsia"/>
                <w:szCs w:val="21"/>
              </w:rPr>
              <w:t>　</w:t>
            </w:r>
          </w:p>
        </w:tc>
        <w:tc>
          <w:tcPr>
            <w:tcW w:w="1080" w:type="dxa"/>
            <w:tcBorders>
              <w:top w:val="nil"/>
              <w:left w:val="nil"/>
              <w:bottom w:val="single" w:color="auto" w:sz="4" w:space="0"/>
              <w:right w:val="single" w:color="auto" w:sz="4" w:space="0"/>
            </w:tcBorders>
            <w:vAlign w:val="center"/>
          </w:tcPr>
          <w:p>
            <w:pPr>
              <w:rPr>
                <w:szCs w:val="21"/>
              </w:rPr>
            </w:pPr>
            <w:r>
              <w:rPr>
                <w:rFonts w:hint="eastAsia"/>
                <w:szCs w:val="21"/>
              </w:rPr>
              <w:t>职 务</w:t>
            </w:r>
          </w:p>
        </w:tc>
        <w:tc>
          <w:tcPr>
            <w:tcW w:w="1080" w:type="dxa"/>
            <w:tcBorders>
              <w:top w:val="nil"/>
              <w:left w:val="nil"/>
              <w:bottom w:val="single" w:color="auto" w:sz="4" w:space="0"/>
              <w:right w:val="single" w:color="auto" w:sz="4" w:space="0"/>
            </w:tcBorders>
            <w:vAlign w:val="center"/>
          </w:tcPr>
          <w:p>
            <w:pPr>
              <w:rPr>
                <w:szCs w:val="21"/>
              </w:rPr>
            </w:pPr>
            <w:r>
              <w:rPr>
                <w:rFonts w:hint="eastAsia"/>
                <w:szCs w:val="21"/>
              </w:rPr>
              <w:t>　</w:t>
            </w:r>
          </w:p>
        </w:tc>
        <w:tc>
          <w:tcPr>
            <w:tcW w:w="2180" w:type="dxa"/>
            <w:tcBorders>
              <w:top w:val="nil"/>
              <w:left w:val="nil"/>
              <w:bottom w:val="single" w:color="auto" w:sz="4" w:space="0"/>
              <w:right w:val="single" w:color="auto" w:sz="4" w:space="0"/>
            </w:tcBorders>
            <w:vAlign w:val="center"/>
          </w:tcPr>
          <w:p>
            <w:pPr>
              <w:rPr>
                <w:szCs w:val="21"/>
              </w:rPr>
            </w:pPr>
            <w:r>
              <w:rPr>
                <w:rFonts w:hint="eastAsia"/>
                <w:szCs w:val="21"/>
              </w:rPr>
              <w:t>拟在本合同任职</w:t>
            </w:r>
          </w:p>
        </w:tc>
        <w:tc>
          <w:tcPr>
            <w:tcW w:w="2880" w:type="dxa"/>
            <w:tcBorders>
              <w:top w:val="nil"/>
              <w:left w:val="nil"/>
              <w:bottom w:val="single" w:color="auto" w:sz="4" w:space="0"/>
              <w:right w:val="single" w:color="auto" w:sz="4" w:space="0"/>
            </w:tcBorders>
            <w:vAlign w:val="center"/>
          </w:tcPr>
          <w:p>
            <w:pPr>
              <w:rPr>
                <w:szCs w:val="21"/>
              </w:rPr>
            </w:pPr>
            <w:r>
              <w:rPr>
                <w:rFonts w:hint="eastAsia"/>
                <w:szCs w:val="21"/>
              </w:rPr>
              <w:t>　</w:t>
            </w:r>
          </w:p>
        </w:tc>
      </w:tr>
      <w:tr>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毕业学校</w:t>
            </w:r>
          </w:p>
        </w:tc>
        <w:tc>
          <w:tcPr>
            <w:tcW w:w="8100" w:type="dxa"/>
            <w:gridSpan w:val="5"/>
            <w:tcBorders>
              <w:top w:val="single" w:color="auto" w:sz="4" w:space="0"/>
              <w:left w:val="nil"/>
              <w:bottom w:val="single" w:color="auto" w:sz="4" w:space="0"/>
              <w:right w:val="single" w:color="000000" w:sz="4" w:space="0"/>
            </w:tcBorders>
            <w:vAlign w:val="center"/>
          </w:tcPr>
          <w:p>
            <w:pPr>
              <w:rPr>
                <w:szCs w:val="21"/>
              </w:rPr>
            </w:pPr>
            <w:r>
              <w:rPr>
                <w:rFonts w:hint="eastAsia"/>
                <w:szCs w:val="21"/>
              </w:rPr>
              <w:t>年毕业于               学校       专业</w:t>
            </w:r>
          </w:p>
        </w:tc>
      </w:tr>
      <w:tr>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vAlign w:val="center"/>
          </w:tcPr>
          <w:p>
            <w:pPr>
              <w:rPr>
                <w:szCs w:val="21"/>
              </w:rPr>
            </w:pPr>
            <w:r>
              <w:rPr>
                <w:rFonts w:hint="eastAsia"/>
                <w:szCs w:val="21"/>
              </w:rPr>
              <w:t>主要工作经历</w:t>
            </w:r>
          </w:p>
        </w:tc>
      </w:tr>
      <w:tr>
        <w:tblPrEx>
          <w:tblCellMar>
            <w:top w:w="0" w:type="dxa"/>
            <w:left w:w="108" w:type="dxa"/>
            <w:bottom w:w="0" w:type="dxa"/>
            <w:right w:w="108" w:type="dxa"/>
          </w:tblCellMar>
        </w:tblPrEx>
        <w:trPr>
          <w:trHeight w:val="362"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时 间</w:t>
            </w:r>
          </w:p>
        </w:tc>
        <w:tc>
          <w:tcPr>
            <w:tcW w:w="3040" w:type="dxa"/>
            <w:gridSpan w:val="3"/>
            <w:tcBorders>
              <w:top w:val="single" w:color="auto" w:sz="4" w:space="0"/>
              <w:left w:val="nil"/>
              <w:bottom w:val="single" w:color="auto" w:sz="4" w:space="0"/>
              <w:right w:val="single" w:color="auto" w:sz="4" w:space="0"/>
            </w:tcBorders>
            <w:vAlign w:val="center"/>
          </w:tcPr>
          <w:p>
            <w:pPr>
              <w:rPr>
                <w:szCs w:val="21"/>
              </w:rPr>
            </w:pPr>
            <w:r>
              <w:rPr>
                <w:rFonts w:hint="eastAsia"/>
                <w:szCs w:val="21"/>
              </w:rPr>
              <w:t xml:space="preserve">参加过的类似项目 </w:t>
            </w:r>
          </w:p>
        </w:tc>
        <w:tc>
          <w:tcPr>
            <w:tcW w:w="2180" w:type="dxa"/>
            <w:tcBorders>
              <w:top w:val="nil"/>
              <w:left w:val="nil"/>
              <w:bottom w:val="single" w:color="auto" w:sz="4" w:space="0"/>
              <w:right w:val="single" w:color="auto" w:sz="4" w:space="0"/>
            </w:tcBorders>
            <w:vAlign w:val="center"/>
          </w:tcPr>
          <w:p>
            <w:pPr>
              <w:rPr>
                <w:szCs w:val="21"/>
              </w:rPr>
            </w:pPr>
            <w:r>
              <w:rPr>
                <w:rFonts w:hint="eastAsia"/>
                <w:szCs w:val="21"/>
              </w:rPr>
              <w:t>担任职务</w:t>
            </w:r>
          </w:p>
        </w:tc>
        <w:tc>
          <w:tcPr>
            <w:tcW w:w="2880" w:type="dxa"/>
            <w:tcBorders>
              <w:top w:val="nil"/>
              <w:left w:val="nil"/>
              <w:bottom w:val="single" w:color="auto" w:sz="4" w:space="0"/>
              <w:right w:val="single" w:color="auto" w:sz="4" w:space="0"/>
            </w:tcBorders>
            <w:vAlign w:val="center"/>
          </w:tcPr>
          <w:p>
            <w:pPr>
              <w:rPr>
                <w:szCs w:val="21"/>
              </w:rPr>
            </w:pPr>
            <w:r>
              <w:rPr>
                <w:rFonts w:hint="eastAsia"/>
                <w:szCs w:val="21"/>
              </w:rPr>
              <w:t>发包人及联系电话</w:t>
            </w:r>
          </w:p>
        </w:tc>
      </w:tr>
      <w:tr>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single" w:color="auto" w:sz="4" w:space="0"/>
              <w:left w:val="nil"/>
              <w:bottom w:val="single" w:color="auto" w:sz="4" w:space="0"/>
              <w:right w:val="single" w:color="auto" w:sz="4" w:space="0"/>
            </w:tcBorders>
            <w:vAlign w:val="center"/>
          </w:tcPr>
          <w:p>
            <w:pPr>
              <w:rPr>
                <w:szCs w:val="21"/>
              </w:rPr>
            </w:pPr>
          </w:p>
        </w:tc>
        <w:tc>
          <w:tcPr>
            <w:tcW w:w="2880"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nil"/>
              <w:left w:val="nil"/>
              <w:bottom w:val="single" w:color="auto" w:sz="4" w:space="0"/>
              <w:right w:val="single" w:color="auto" w:sz="4" w:space="0"/>
            </w:tcBorders>
            <w:vAlign w:val="center"/>
          </w:tcPr>
          <w:p>
            <w:pPr>
              <w:rPr>
                <w:szCs w:val="21"/>
              </w:rPr>
            </w:pPr>
          </w:p>
        </w:tc>
        <w:tc>
          <w:tcPr>
            <w:tcW w:w="2880" w:type="dxa"/>
            <w:tcBorders>
              <w:top w:val="nil"/>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vAlign w:val="center"/>
          </w:tcPr>
          <w:p>
            <w:pPr>
              <w:rPr>
                <w:szCs w:val="21"/>
              </w:rPr>
            </w:pPr>
          </w:p>
        </w:tc>
        <w:tc>
          <w:tcPr>
            <w:tcW w:w="3040" w:type="dxa"/>
            <w:gridSpan w:val="3"/>
            <w:tcBorders>
              <w:top w:val="single" w:color="auto" w:sz="4" w:space="0"/>
              <w:left w:val="nil"/>
              <w:bottom w:val="single" w:color="auto" w:sz="4" w:space="0"/>
              <w:right w:val="single" w:color="auto" w:sz="4" w:space="0"/>
            </w:tcBorders>
            <w:vAlign w:val="center"/>
          </w:tcPr>
          <w:p>
            <w:pPr>
              <w:rPr>
                <w:szCs w:val="21"/>
              </w:rPr>
            </w:pPr>
          </w:p>
        </w:tc>
        <w:tc>
          <w:tcPr>
            <w:tcW w:w="2180" w:type="dxa"/>
            <w:tcBorders>
              <w:top w:val="nil"/>
              <w:left w:val="nil"/>
              <w:bottom w:val="single" w:color="auto" w:sz="4" w:space="0"/>
              <w:right w:val="single" w:color="auto" w:sz="4" w:space="0"/>
            </w:tcBorders>
            <w:vAlign w:val="center"/>
          </w:tcPr>
          <w:p>
            <w:pPr>
              <w:rPr>
                <w:szCs w:val="21"/>
              </w:rPr>
            </w:pPr>
          </w:p>
        </w:tc>
        <w:tc>
          <w:tcPr>
            <w:tcW w:w="2880" w:type="dxa"/>
            <w:tcBorders>
              <w:top w:val="nil"/>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r>
        <w:rPr>
          <w:rFonts w:hint="eastAsia"/>
          <w:szCs w:val="21"/>
        </w:rPr>
        <w:t xml:space="preserve"> </w:t>
      </w:r>
    </w:p>
    <w:p>
      <w:pPr>
        <w:rPr>
          <w:szCs w:val="21"/>
        </w:rPr>
      </w:pPr>
    </w:p>
    <w:p>
      <w:pPr>
        <w:rPr>
          <w:szCs w:val="21"/>
        </w:rPr>
      </w:pPr>
      <w:r>
        <w:rPr>
          <w:rFonts w:hint="eastAsia"/>
          <w:szCs w:val="21"/>
        </w:rPr>
        <w:t xml:space="preserve"> </w:t>
      </w:r>
    </w:p>
    <w:p>
      <w:r>
        <w:rPr>
          <w:rFonts w:hint="eastAsia"/>
        </w:rPr>
        <w:t xml:space="preserve"> </w:t>
      </w:r>
    </w:p>
    <w:p>
      <w:r>
        <w:rPr>
          <w:rFonts w:hint="eastAsia"/>
        </w:rPr>
        <w:t xml:space="preserve"> </w:t>
      </w:r>
    </w:p>
    <w:p>
      <w:r>
        <w:rPr>
          <w:rFonts w:hint="eastAsia"/>
        </w:rPr>
        <w:t xml:space="preserve"> </w:t>
      </w:r>
    </w:p>
    <w:p/>
    <w:p/>
    <w:p/>
    <w:p/>
    <w:p/>
    <w:p/>
    <w:p/>
    <w:p/>
    <w:p/>
    <w:p>
      <w:pPr>
        <w:outlineLvl w:val="9"/>
      </w:pPr>
    </w:p>
    <w:p>
      <w:r>
        <w:rPr>
          <w:rFonts w:hint="eastAsia"/>
        </w:rPr>
        <w:t xml:space="preserve"> </w:t>
      </w:r>
    </w:p>
    <w:p>
      <w:r>
        <w:rPr>
          <w:rFonts w:hint="eastAsia"/>
        </w:rPr>
        <w:t xml:space="preserve"> </w:t>
      </w:r>
    </w:p>
    <w:p>
      <w:pPr>
        <w:spacing w:line="360" w:lineRule="auto"/>
        <w:jc w:val="center"/>
        <w:rPr>
          <w:rFonts w:hint="eastAsia" w:ascii="宋体" w:hAnsi="宋体"/>
          <w:b/>
          <w:sz w:val="28"/>
          <w:szCs w:val="28"/>
        </w:rPr>
      </w:pPr>
      <w:bookmarkStart w:id="626" w:name="_Toc482374871"/>
      <w:bookmarkStart w:id="627" w:name="_Toc478565907"/>
      <w:bookmarkStart w:id="628" w:name="_Toc482374774"/>
      <w:bookmarkStart w:id="629" w:name="_Toc482721824"/>
      <w:bookmarkStart w:id="630" w:name="_Toc482375246"/>
    </w:p>
    <w:p>
      <w:pPr>
        <w:spacing w:line="360" w:lineRule="auto"/>
        <w:jc w:val="center"/>
        <w:rPr>
          <w:rFonts w:hint="eastAsia" w:ascii="宋体" w:hAnsi="宋体"/>
          <w:b/>
          <w:sz w:val="28"/>
          <w:szCs w:val="28"/>
        </w:rPr>
      </w:pPr>
      <w:r>
        <w:rPr>
          <w:rFonts w:hint="eastAsia" w:ascii="宋体" w:hAnsi="宋体"/>
          <w:b/>
          <w:sz w:val="28"/>
          <w:szCs w:val="28"/>
        </w:rPr>
        <w:t>七、资格审查资料</w:t>
      </w:r>
      <w:bookmarkEnd w:id="626"/>
      <w:bookmarkEnd w:id="627"/>
      <w:bookmarkEnd w:id="628"/>
      <w:bookmarkEnd w:id="629"/>
      <w:bookmarkEnd w:id="630"/>
    </w:p>
    <w:p>
      <w:pPr>
        <w:spacing w:line="360" w:lineRule="auto"/>
        <w:rPr>
          <w:szCs w:val="21"/>
        </w:rPr>
      </w:pPr>
      <w:r>
        <w:rPr>
          <w:rFonts w:hint="eastAsia"/>
          <w:szCs w:val="21"/>
        </w:rPr>
        <w:t>（一）投标人基本情况表</w:t>
      </w:r>
    </w:p>
    <w:tbl>
      <w:tblPr>
        <w:tblStyle w:val="18"/>
        <w:tblW w:w="0" w:type="auto"/>
        <w:jc w:val="center"/>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投标人名称</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注册地址</w:t>
            </w:r>
          </w:p>
        </w:tc>
        <w:tc>
          <w:tcPr>
            <w:tcW w:w="3389" w:type="dxa"/>
            <w:gridSpan w:val="5"/>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邮政编码</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vMerge w:val="restart"/>
            <w:tcBorders>
              <w:top w:val="nil"/>
              <w:left w:val="single" w:color="auto" w:sz="4" w:space="0"/>
              <w:bottom w:val="single" w:color="auto" w:sz="4" w:space="0"/>
              <w:right w:val="single" w:color="auto" w:sz="4" w:space="0"/>
            </w:tcBorders>
            <w:vAlign w:val="center"/>
          </w:tcPr>
          <w:p>
            <w:pPr>
              <w:rPr>
                <w:szCs w:val="21"/>
              </w:rPr>
            </w:pPr>
            <w:r>
              <w:rPr>
                <w:rFonts w:hint="eastAsia"/>
                <w:szCs w:val="21"/>
              </w:rPr>
              <w:t>联系方式</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联系人</w:t>
            </w:r>
          </w:p>
        </w:tc>
        <w:tc>
          <w:tcPr>
            <w:tcW w:w="2492" w:type="dxa"/>
            <w:gridSpan w:val="4"/>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  话</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vMerge w:val="continue"/>
            <w:tcBorders>
              <w:top w:val="nil"/>
              <w:left w:val="single" w:color="auto" w:sz="4" w:space="0"/>
              <w:bottom w:val="single" w:color="auto" w:sz="4" w:space="0"/>
              <w:right w:val="single" w:color="auto" w:sz="4" w:space="0"/>
            </w:tcBorders>
            <w:vAlign w:val="center"/>
          </w:tcPr>
          <w:p>
            <w:pPr>
              <w:rPr>
                <w:szCs w:val="21"/>
              </w:rPr>
            </w:pP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传  真</w:t>
            </w:r>
          </w:p>
        </w:tc>
        <w:tc>
          <w:tcPr>
            <w:tcW w:w="2492" w:type="dxa"/>
            <w:gridSpan w:val="4"/>
            <w:tcBorders>
              <w:top w:val="single" w:color="auto" w:sz="4" w:space="0"/>
              <w:left w:val="nil"/>
              <w:bottom w:val="single" w:color="auto" w:sz="4" w:space="0"/>
              <w:right w:val="single" w:color="auto" w:sz="4" w:space="0"/>
            </w:tcBorders>
            <w:vAlign w:val="center"/>
          </w:tcPr>
          <w:p>
            <w:pPr>
              <w:rPr>
                <w:szCs w:val="21"/>
              </w:rPr>
            </w:pPr>
          </w:p>
        </w:tc>
        <w:tc>
          <w:tcPr>
            <w:tcW w:w="1246"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网  址</w:t>
            </w:r>
          </w:p>
        </w:tc>
        <w:tc>
          <w:tcPr>
            <w:tcW w:w="2385" w:type="dxa"/>
            <w:gridSpan w:val="3"/>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组织结构</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法定代表人</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pPr>
              <w:rPr>
                <w:szCs w:val="21"/>
              </w:rPr>
            </w:pPr>
          </w:p>
        </w:tc>
        <w:tc>
          <w:tcPr>
            <w:tcW w:w="1276" w:type="dxa"/>
            <w:gridSpan w:val="2"/>
            <w:tcBorders>
              <w:top w:val="single" w:color="auto" w:sz="4" w:space="0"/>
              <w:left w:val="nil"/>
              <w:bottom w:val="single" w:color="auto" w:sz="4" w:space="0"/>
              <w:right w:val="single" w:color="auto" w:sz="4" w:space="0"/>
            </w:tcBorders>
            <w:vAlign w:val="center"/>
          </w:tcPr>
          <w:p>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pPr>
              <w:rPr>
                <w:szCs w:val="21"/>
              </w:rPr>
            </w:pPr>
          </w:p>
        </w:tc>
        <w:tc>
          <w:tcPr>
            <w:tcW w:w="709"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技术负责人</w:t>
            </w:r>
          </w:p>
        </w:tc>
        <w:tc>
          <w:tcPr>
            <w:tcW w:w="897"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姓名</w:t>
            </w:r>
          </w:p>
        </w:tc>
        <w:tc>
          <w:tcPr>
            <w:tcW w:w="1021" w:type="dxa"/>
            <w:tcBorders>
              <w:top w:val="single" w:color="auto" w:sz="4" w:space="0"/>
              <w:left w:val="nil"/>
              <w:bottom w:val="single" w:color="auto" w:sz="4" w:space="0"/>
              <w:right w:val="single" w:color="auto" w:sz="4" w:space="0"/>
            </w:tcBorders>
            <w:vAlign w:val="center"/>
          </w:tcPr>
          <w:p>
            <w:pPr>
              <w:rPr>
                <w:szCs w:val="21"/>
              </w:rPr>
            </w:pPr>
          </w:p>
        </w:tc>
        <w:tc>
          <w:tcPr>
            <w:tcW w:w="1276" w:type="dxa"/>
            <w:gridSpan w:val="2"/>
            <w:tcBorders>
              <w:top w:val="single" w:color="auto" w:sz="4" w:space="0"/>
              <w:left w:val="nil"/>
              <w:bottom w:val="single" w:color="auto" w:sz="4" w:space="0"/>
              <w:right w:val="single" w:color="auto" w:sz="4" w:space="0"/>
            </w:tcBorders>
            <w:vAlign w:val="center"/>
          </w:tcPr>
          <w:p>
            <w:pPr>
              <w:rPr>
                <w:szCs w:val="21"/>
              </w:rPr>
            </w:pPr>
            <w:r>
              <w:rPr>
                <w:rFonts w:hint="eastAsia"/>
                <w:szCs w:val="21"/>
              </w:rPr>
              <w:t>技术职称</w:t>
            </w:r>
          </w:p>
        </w:tc>
        <w:tc>
          <w:tcPr>
            <w:tcW w:w="1701" w:type="dxa"/>
            <w:gridSpan w:val="3"/>
            <w:tcBorders>
              <w:top w:val="single" w:color="auto" w:sz="4" w:space="0"/>
              <w:left w:val="nil"/>
              <w:bottom w:val="single" w:color="auto" w:sz="4" w:space="0"/>
              <w:right w:val="single" w:color="auto" w:sz="4" w:space="0"/>
            </w:tcBorders>
            <w:vAlign w:val="center"/>
          </w:tcPr>
          <w:p>
            <w:pPr>
              <w:rPr>
                <w:szCs w:val="21"/>
              </w:rPr>
            </w:pPr>
          </w:p>
        </w:tc>
        <w:tc>
          <w:tcPr>
            <w:tcW w:w="709" w:type="dxa"/>
            <w:tcBorders>
              <w:top w:val="single" w:color="auto" w:sz="4" w:space="0"/>
              <w:left w:val="nil"/>
              <w:bottom w:val="single" w:color="auto" w:sz="4" w:space="0"/>
              <w:right w:val="single" w:color="auto" w:sz="4" w:space="0"/>
            </w:tcBorders>
            <w:vAlign w:val="center"/>
          </w:tcPr>
          <w:p>
            <w:pPr>
              <w:rPr>
                <w:szCs w:val="21"/>
              </w:rPr>
            </w:pPr>
            <w:r>
              <w:rPr>
                <w:rFonts w:hint="eastAsia"/>
                <w:szCs w:val="21"/>
              </w:rPr>
              <w:t>电话</w:t>
            </w:r>
          </w:p>
        </w:tc>
        <w:tc>
          <w:tcPr>
            <w:tcW w:w="1416"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成立时间</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5102" w:type="dxa"/>
            <w:gridSpan w:val="7"/>
            <w:tcBorders>
              <w:top w:val="single" w:color="auto" w:sz="4" w:space="0"/>
              <w:left w:val="nil"/>
              <w:bottom w:val="single" w:color="auto" w:sz="4" w:space="0"/>
              <w:right w:val="single" w:color="auto" w:sz="4" w:space="0"/>
            </w:tcBorders>
            <w:vAlign w:val="center"/>
          </w:tcPr>
          <w:p>
            <w:pPr>
              <w:rPr>
                <w:szCs w:val="21"/>
              </w:rPr>
            </w:pPr>
            <w:r>
              <w:rPr>
                <w:rFonts w:hint="eastAsia"/>
                <w:szCs w:val="21"/>
              </w:rPr>
              <w:t>员工总人数：</w:t>
            </w: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企业资质等级</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restart"/>
            <w:tcBorders>
              <w:top w:val="single" w:color="auto" w:sz="4" w:space="0"/>
              <w:left w:val="nil"/>
              <w:bottom w:val="single" w:color="auto" w:sz="4" w:space="0"/>
              <w:right w:val="single" w:color="auto" w:sz="4" w:space="0"/>
            </w:tcBorders>
            <w:vAlign w:val="center"/>
          </w:tcPr>
          <w:p>
            <w:pPr>
              <w:rPr>
                <w:szCs w:val="21"/>
              </w:rPr>
            </w:pPr>
            <w:r>
              <w:rPr>
                <w:rFonts w:hint="eastAsia"/>
                <w:szCs w:val="21"/>
              </w:rPr>
              <w:t>其中</w:t>
            </w:r>
          </w:p>
        </w:tc>
        <w:tc>
          <w:tcPr>
            <w:tcW w:w="1984" w:type="dxa"/>
            <w:gridSpan w:val="4"/>
            <w:tcBorders>
              <w:top w:val="single" w:color="auto" w:sz="4" w:space="0"/>
              <w:left w:val="nil"/>
              <w:bottom w:val="single" w:color="auto" w:sz="4" w:space="0"/>
              <w:right w:val="single" w:color="auto" w:sz="4" w:space="0"/>
            </w:tcBorders>
            <w:vAlign w:val="center"/>
          </w:tcPr>
          <w:p>
            <w:pPr>
              <w:rPr>
                <w:szCs w:val="21"/>
              </w:rPr>
            </w:pP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营业执照号</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高级职称人员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注册资金</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中级职称人员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开户银行</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r>
              <w:rPr>
                <w:rFonts w:hint="eastAsia"/>
                <w:szCs w:val="21"/>
              </w:rPr>
              <w:t>初级职称人员</w:t>
            </w: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账号</w:t>
            </w:r>
          </w:p>
        </w:tc>
        <w:tc>
          <w:tcPr>
            <w:tcW w:w="1918" w:type="dxa"/>
            <w:gridSpan w:val="2"/>
            <w:tcBorders>
              <w:top w:val="single" w:color="auto" w:sz="4" w:space="0"/>
              <w:left w:val="nil"/>
              <w:bottom w:val="single" w:color="auto" w:sz="4" w:space="0"/>
              <w:right w:val="single" w:color="auto" w:sz="4" w:space="0"/>
            </w:tcBorders>
            <w:vAlign w:val="center"/>
          </w:tcPr>
          <w:p>
            <w:pPr>
              <w:rPr>
                <w:szCs w:val="21"/>
              </w:rPr>
            </w:pPr>
          </w:p>
        </w:tc>
        <w:tc>
          <w:tcPr>
            <w:tcW w:w="993" w:type="dxa"/>
            <w:vMerge w:val="continue"/>
            <w:tcBorders>
              <w:top w:val="single" w:color="auto" w:sz="4" w:space="0"/>
              <w:left w:val="nil"/>
              <w:bottom w:val="single" w:color="auto" w:sz="4" w:space="0"/>
              <w:right w:val="single" w:color="auto" w:sz="4" w:space="0"/>
            </w:tcBorders>
            <w:vAlign w:val="center"/>
          </w:tcPr>
          <w:p>
            <w:pPr>
              <w:rPr>
                <w:szCs w:val="21"/>
              </w:rPr>
            </w:pPr>
          </w:p>
        </w:tc>
        <w:tc>
          <w:tcPr>
            <w:tcW w:w="1984" w:type="dxa"/>
            <w:gridSpan w:val="4"/>
            <w:tcBorders>
              <w:top w:val="single" w:color="auto" w:sz="4" w:space="0"/>
              <w:left w:val="nil"/>
              <w:bottom w:val="single" w:color="auto" w:sz="4" w:space="0"/>
              <w:right w:val="single" w:color="auto" w:sz="4" w:space="0"/>
            </w:tcBorders>
            <w:vAlign w:val="center"/>
          </w:tcPr>
          <w:p>
            <w:pPr>
              <w:rPr>
                <w:szCs w:val="21"/>
              </w:rPr>
            </w:pPr>
          </w:p>
        </w:tc>
        <w:tc>
          <w:tcPr>
            <w:tcW w:w="2125" w:type="dxa"/>
            <w:gridSpan w:val="2"/>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2552"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经营范围</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备注</w:t>
            </w:r>
          </w:p>
        </w:tc>
        <w:tc>
          <w:tcPr>
            <w:tcW w:w="7020" w:type="dxa"/>
            <w:gridSpan w:val="9"/>
            <w:tcBorders>
              <w:top w:val="single" w:color="auto" w:sz="4" w:space="0"/>
              <w:left w:val="nil"/>
              <w:bottom w:val="single" w:color="auto" w:sz="4" w:space="0"/>
              <w:right w:val="single" w:color="auto" w:sz="4" w:space="0"/>
            </w:tcBorders>
            <w:vAlign w:val="center"/>
          </w:tcPr>
          <w:p>
            <w:pPr>
              <w:rPr>
                <w:szCs w:val="21"/>
              </w:rPr>
            </w:pPr>
          </w:p>
        </w:tc>
      </w:tr>
    </w:tbl>
    <w:p>
      <w:pPr>
        <w:rPr>
          <w:szCs w:val="21"/>
        </w:rPr>
      </w:pPr>
    </w:p>
    <w:p>
      <w:pPr>
        <w:ind w:firstLine="1050" w:firstLineChars="500"/>
        <w:rPr>
          <w:szCs w:val="21"/>
        </w:rPr>
      </w:pPr>
      <w:r>
        <w:rPr>
          <w:rFonts w:hint="eastAsia"/>
          <w:szCs w:val="21"/>
        </w:rPr>
        <w:t>备注：本表后应附企业法人营业执照、企业资质证书副本等材料的复印件。</w:t>
      </w:r>
    </w:p>
    <w:p>
      <w:pPr>
        <w:spacing w:line="360" w:lineRule="auto"/>
        <w:rPr>
          <w:szCs w:val="21"/>
        </w:rPr>
      </w:pPr>
      <w:r>
        <w:rPr>
          <w:rFonts w:hint="eastAsia"/>
          <w:szCs w:val="21"/>
        </w:rPr>
        <w:br w:type="page"/>
      </w:r>
      <w:r>
        <w:rPr>
          <w:rFonts w:hint="eastAsia"/>
          <w:szCs w:val="21"/>
        </w:rPr>
        <w:t>（二）近年完成的类似项目情况表</w:t>
      </w:r>
    </w:p>
    <w:tbl>
      <w:tblPr>
        <w:tblStyle w:val="18"/>
        <w:tblW w:w="0" w:type="auto"/>
        <w:jc w:val="center"/>
        <w:tblLayout w:type="fixed"/>
        <w:tblCellMar>
          <w:top w:w="0" w:type="dxa"/>
          <w:left w:w="108" w:type="dxa"/>
          <w:bottom w:w="0" w:type="dxa"/>
          <w:right w:w="108" w:type="dxa"/>
        </w:tblCellMar>
      </w:tblPr>
      <w:tblGrid>
        <w:gridCol w:w="2411"/>
        <w:gridCol w:w="6094"/>
      </w:tblGrid>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项目名称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项目所在地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发包人名称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发包人地址</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发包人联系人及电话</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合同价格</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总监理工程师及电话</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3517"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项目描述</w:t>
            </w:r>
          </w:p>
        </w:tc>
        <w:tc>
          <w:tcPr>
            <w:tcW w:w="6094"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备注</w:t>
            </w:r>
          </w:p>
        </w:tc>
        <w:tc>
          <w:tcPr>
            <w:tcW w:w="6094" w:type="dxa"/>
            <w:tcBorders>
              <w:top w:val="single" w:color="auto" w:sz="4" w:space="0"/>
              <w:left w:val="nil"/>
              <w:bottom w:val="single" w:color="auto" w:sz="4" w:space="0"/>
              <w:right w:val="single" w:color="auto" w:sz="4" w:space="0"/>
            </w:tcBorders>
            <w:vAlign w:val="center"/>
          </w:tcPr>
          <w:p>
            <w:pPr>
              <w:rPr>
                <w:szCs w:val="21"/>
              </w:rPr>
            </w:pPr>
          </w:p>
        </w:tc>
      </w:tr>
    </w:tbl>
    <w:p>
      <w:pPr>
        <w:spacing w:line="360" w:lineRule="auto"/>
        <w:ind w:firstLine="2800" w:firstLineChars="1000"/>
        <w:rPr>
          <w:sz w:val="28"/>
          <w:szCs w:val="28"/>
        </w:rPr>
      </w:pPr>
    </w:p>
    <w:p>
      <w:pPr>
        <w:spacing w:line="360" w:lineRule="auto"/>
        <w:ind w:firstLine="5040" w:firstLineChars="2100"/>
        <w:rPr>
          <w:sz w:val="24"/>
          <w:szCs w:val="28"/>
        </w:rPr>
      </w:pPr>
      <w:r>
        <w:rPr>
          <w:rFonts w:hint="eastAsia"/>
          <w:sz w:val="24"/>
          <w:szCs w:val="28"/>
        </w:rPr>
        <w:t>投标人：（电子签章）</w:t>
      </w:r>
    </w:p>
    <w:p>
      <w:pPr>
        <w:spacing w:line="360" w:lineRule="auto"/>
        <w:ind w:firstLine="2880" w:firstLineChars="1200"/>
        <w:rPr>
          <w:sz w:val="24"/>
          <w:szCs w:val="28"/>
        </w:rPr>
      </w:pPr>
      <w:r>
        <w:rPr>
          <w:rFonts w:hint="eastAsia"/>
          <w:sz w:val="24"/>
          <w:szCs w:val="28"/>
        </w:rPr>
        <w:t>法定代表人或其委托代理人：（电子签章）</w:t>
      </w:r>
    </w:p>
    <w:p>
      <w:pPr>
        <w:spacing w:line="360" w:lineRule="auto"/>
        <w:ind w:firstLine="4560" w:firstLineChars="1900"/>
        <w:rPr>
          <w:sz w:val="24"/>
          <w:szCs w:val="28"/>
        </w:rPr>
      </w:pPr>
      <w:r>
        <w:rPr>
          <w:rFonts w:hint="eastAsia"/>
          <w:sz w:val="24"/>
          <w:szCs w:val="28"/>
        </w:rPr>
        <w:t>日期：     年   月   日</w:t>
      </w:r>
    </w:p>
    <w:p>
      <w:pPr>
        <w:spacing w:line="360" w:lineRule="auto"/>
        <w:rPr>
          <w:sz w:val="24"/>
          <w:szCs w:val="28"/>
        </w:rPr>
      </w:pPr>
      <w:r>
        <w:rPr>
          <w:rFonts w:hint="eastAsia"/>
          <w:sz w:val="24"/>
          <w:szCs w:val="28"/>
        </w:rPr>
        <w:t xml:space="preserve"> </w:t>
      </w:r>
    </w:p>
    <w:p>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pPr>
        <w:spacing w:line="360" w:lineRule="auto"/>
        <w:rPr>
          <w:sz w:val="24"/>
          <w:szCs w:val="21"/>
        </w:rPr>
      </w:pPr>
      <w:r>
        <w:rPr>
          <w:rFonts w:hint="eastAsia"/>
          <w:sz w:val="24"/>
          <w:szCs w:val="21"/>
        </w:rPr>
        <w:br w:type="page"/>
      </w:r>
    </w:p>
    <w:p>
      <w:pPr>
        <w:spacing w:line="360" w:lineRule="auto"/>
        <w:jc w:val="center"/>
        <w:rPr>
          <w:szCs w:val="21"/>
        </w:rPr>
      </w:pPr>
      <w:r>
        <w:rPr>
          <w:rFonts w:hint="eastAsia"/>
          <w:szCs w:val="21"/>
        </w:rPr>
        <w:t>（三）正在监理的和新承接的项目情况表</w:t>
      </w:r>
    </w:p>
    <w:p>
      <w:pPr>
        <w:spacing w:line="360" w:lineRule="auto"/>
        <w:jc w:val="center"/>
        <w:rPr>
          <w:szCs w:val="21"/>
        </w:rPr>
      </w:pPr>
    </w:p>
    <w:tbl>
      <w:tblPr>
        <w:tblStyle w:val="18"/>
        <w:tblW w:w="0" w:type="auto"/>
        <w:jc w:val="center"/>
        <w:tblLayout w:type="fixed"/>
        <w:tblCellMar>
          <w:top w:w="0" w:type="dxa"/>
          <w:left w:w="108" w:type="dxa"/>
          <w:bottom w:w="0" w:type="dxa"/>
          <w:right w:w="108" w:type="dxa"/>
        </w:tblCellMar>
      </w:tblPr>
      <w:tblGrid>
        <w:gridCol w:w="2410"/>
        <w:gridCol w:w="6095"/>
      </w:tblGrid>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项目名称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项目所在地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发包人名称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发包人地址</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发包人电话</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567"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签约合同价</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总监理工程师及电话</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3783"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项目描述</w:t>
            </w:r>
          </w:p>
        </w:tc>
        <w:tc>
          <w:tcPr>
            <w:tcW w:w="6095" w:type="dxa"/>
            <w:tcBorders>
              <w:top w:val="single" w:color="auto" w:sz="4" w:space="0"/>
              <w:left w:val="nil"/>
              <w:bottom w:val="single" w:color="auto" w:sz="4" w:space="0"/>
              <w:right w:val="single" w:color="auto" w:sz="4" w:space="0"/>
            </w:tcBorders>
            <w:vAlign w:val="center"/>
          </w:tcPr>
          <w:p>
            <w:pPr>
              <w:rPr>
                <w:szCs w:val="21"/>
              </w:rPr>
            </w:pPr>
          </w:p>
        </w:tc>
      </w:tr>
      <w:tr>
        <w:tblPrEx>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备注</w:t>
            </w:r>
          </w:p>
        </w:tc>
        <w:tc>
          <w:tcPr>
            <w:tcW w:w="6095" w:type="dxa"/>
            <w:tcBorders>
              <w:top w:val="single" w:color="auto" w:sz="4" w:space="0"/>
              <w:left w:val="nil"/>
              <w:bottom w:val="single" w:color="auto" w:sz="4" w:space="0"/>
              <w:right w:val="single" w:color="auto" w:sz="4" w:space="0"/>
            </w:tcBorders>
            <w:vAlign w:val="center"/>
          </w:tcPr>
          <w:p>
            <w:pPr>
              <w:rPr>
                <w:szCs w:val="21"/>
              </w:rPr>
            </w:pPr>
          </w:p>
        </w:tc>
      </w:tr>
    </w:tbl>
    <w:p>
      <w:pPr>
        <w:rPr>
          <w:szCs w:val="21"/>
        </w:rPr>
      </w:pPr>
      <w:r>
        <w:rPr>
          <w:rFonts w:hint="eastAsia"/>
          <w:szCs w:val="21"/>
        </w:rPr>
        <w:t xml:space="preserve"> </w:t>
      </w:r>
    </w:p>
    <w:p>
      <w:pPr>
        <w:spacing w:line="360" w:lineRule="auto"/>
        <w:rPr>
          <w:sz w:val="24"/>
          <w:szCs w:val="28"/>
        </w:rPr>
      </w:pPr>
      <w:r>
        <w:rPr>
          <w:rFonts w:hint="eastAsia"/>
          <w:sz w:val="24"/>
          <w:szCs w:val="28"/>
        </w:rPr>
        <w:t>投标人：</w:t>
      </w:r>
      <w:r>
        <w:rPr>
          <w:rFonts w:hint="eastAsia" w:ascii="宋体" w:hAnsi="宋体" w:cs="宋体"/>
          <w:color w:val="0C0C0C"/>
          <w:sz w:val="24"/>
          <w:szCs w:val="28"/>
        </w:rPr>
        <w:t>（电子签章）</w:t>
      </w:r>
    </w:p>
    <w:p>
      <w:pPr>
        <w:spacing w:line="360" w:lineRule="auto"/>
        <w:rPr>
          <w:sz w:val="24"/>
          <w:szCs w:val="28"/>
        </w:rPr>
      </w:pPr>
      <w:r>
        <w:rPr>
          <w:rFonts w:hint="eastAsia"/>
          <w:sz w:val="24"/>
          <w:szCs w:val="28"/>
        </w:rPr>
        <w:t>法定代表人或其委托代理人：</w:t>
      </w:r>
      <w:r>
        <w:rPr>
          <w:rFonts w:hint="eastAsia" w:ascii="宋体" w:hAnsi="宋体" w:cs="宋体"/>
          <w:color w:val="0C0C0C"/>
          <w:sz w:val="24"/>
          <w:szCs w:val="28"/>
        </w:rPr>
        <w:t>（电子签章）</w:t>
      </w:r>
    </w:p>
    <w:p>
      <w:pPr>
        <w:spacing w:line="360" w:lineRule="auto"/>
        <w:rPr>
          <w:sz w:val="24"/>
          <w:szCs w:val="28"/>
        </w:rPr>
      </w:pPr>
      <w:r>
        <w:rPr>
          <w:rFonts w:hint="eastAsia"/>
          <w:sz w:val="24"/>
          <w:szCs w:val="28"/>
        </w:rPr>
        <w:t>日期：     年   月   日</w:t>
      </w:r>
    </w:p>
    <w:p>
      <w:pPr>
        <w:spacing w:line="360" w:lineRule="auto"/>
        <w:rPr>
          <w:sz w:val="24"/>
          <w:szCs w:val="28"/>
        </w:rPr>
      </w:pPr>
      <w:r>
        <w:rPr>
          <w:rFonts w:hint="eastAsia"/>
          <w:sz w:val="24"/>
          <w:szCs w:val="28"/>
        </w:rPr>
        <w:t xml:space="preserve"> </w:t>
      </w:r>
    </w:p>
    <w:p>
      <w:pPr>
        <w:spacing w:line="360" w:lineRule="auto"/>
        <w:rPr>
          <w:sz w:val="24"/>
          <w:szCs w:val="28"/>
        </w:rPr>
      </w:pPr>
      <w:r>
        <w:rPr>
          <w:rFonts w:hint="eastAsia"/>
          <w:sz w:val="24"/>
          <w:szCs w:val="28"/>
        </w:rPr>
        <w:t>备注：本表后附中标通知书、合同协议书的复印件，具体年份要求及规模见投标人须知前附表。每张表格只填写一个项目，并标明序号。</w:t>
      </w:r>
    </w:p>
    <w:p>
      <w:pPr>
        <w:spacing w:line="360" w:lineRule="auto"/>
        <w:rPr>
          <w:szCs w:val="21"/>
        </w:rPr>
      </w:pPr>
    </w:p>
    <w:p>
      <w:pPr>
        <w:rPr>
          <w:szCs w:val="21"/>
        </w:rPr>
      </w:pPr>
    </w:p>
    <w:p>
      <w:pPr>
        <w:spacing w:line="360" w:lineRule="auto"/>
        <w:jc w:val="center"/>
        <w:rPr>
          <w:rFonts w:hint="eastAsia" w:ascii="宋体" w:hAnsi="宋体"/>
          <w:b/>
          <w:sz w:val="28"/>
          <w:szCs w:val="28"/>
        </w:rPr>
      </w:pPr>
      <w:bookmarkStart w:id="631" w:name="_Toc22065"/>
      <w:bookmarkEnd w:id="631"/>
      <w:bookmarkStart w:id="632" w:name="_Toc482721825"/>
      <w:bookmarkStart w:id="633" w:name="_Toc482374872"/>
      <w:bookmarkStart w:id="634" w:name="_Toc482375247"/>
      <w:bookmarkStart w:id="635" w:name="_Toc478565908"/>
      <w:bookmarkStart w:id="636" w:name="_Toc482374775"/>
    </w:p>
    <w:p>
      <w:pPr>
        <w:pStyle w:val="2"/>
        <w:rPr>
          <w:rFonts w:hint="eastAsia"/>
        </w:rPr>
      </w:pPr>
    </w:p>
    <w:p>
      <w:pPr>
        <w:spacing w:line="360" w:lineRule="auto"/>
        <w:jc w:val="center"/>
        <w:rPr>
          <w:rFonts w:hint="eastAsia" w:ascii="宋体" w:hAnsi="宋体"/>
          <w:b/>
          <w:sz w:val="28"/>
          <w:szCs w:val="28"/>
        </w:rPr>
      </w:pPr>
      <w:r>
        <w:rPr>
          <w:rFonts w:hint="eastAsia" w:ascii="宋体" w:hAnsi="宋体"/>
          <w:b/>
          <w:sz w:val="28"/>
          <w:szCs w:val="28"/>
        </w:rPr>
        <w:t>八、其他资料</w:t>
      </w:r>
      <w:bookmarkEnd w:id="632"/>
      <w:bookmarkEnd w:id="633"/>
      <w:bookmarkEnd w:id="634"/>
      <w:bookmarkEnd w:id="635"/>
      <w:bookmarkEnd w:id="636"/>
    </w:p>
    <w:p>
      <w:r>
        <w:rPr>
          <w:rFonts w:hint="eastAsia"/>
        </w:rPr>
        <w:t xml:space="preserve"> </w:t>
      </w:r>
    </w:p>
    <w:p>
      <w:r>
        <w:rPr>
          <w:rFonts w:hint="eastAsia"/>
        </w:rPr>
        <w:t xml:space="preserve"> </w:t>
      </w:r>
    </w:p>
    <w:p>
      <w:pPr>
        <w:rPr>
          <w:sz w:val="28"/>
          <w:szCs w:val="36"/>
        </w:rPr>
      </w:pPr>
      <w:r>
        <w:rPr>
          <w:rFonts w:hint="eastAsia"/>
          <w:b/>
          <w:bCs/>
          <w:sz w:val="28"/>
          <w:szCs w:val="36"/>
        </w:rPr>
        <w:t>投标人认为与本次投标有关的其他材料</w:t>
      </w:r>
      <w:r>
        <w:rPr>
          <w:rFonts w:hint="eastAsia"/>
          <w:sz w:val="28"/>
          <w:szCs w:val="36"/>
        </w:rPr>
        <w:t>（如“招标公告三、投标人资格要求、第三章 评标办法”等要求）。</w:t>
      </w: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sz w:val="28"/>
          <w:szCs w:val="36"/>
        </w:rPr>
      </w:pPr>
    </w:p>
    <w:p>
      <w:pPr>
        <w:pStyle w:val="38"/>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附件一：</w:t>
      </w:r>
    </w:p>
    <w:p>
      <w:pPr>
        <w:spacing w:line="360" w:lineRule="auto"/>
        <w:jc w:val="center"/>
        <w:rPr>
          <w:rFonts w:ascii="宋体" w:hAnsi="宋体" w:cs="宋体"/>
          <w:b/>
          <w:sz w:val="24"/>
        </w:rPr>
      </w:pPr>
      <w:r>
        <w:rPr>
          <w:rFonts w:hint="eastAsia" w:ascii="宋体" w:hAnsi="宋体" w:cs="宋体"/>
          <w:b/>
          <w:sz w:val="24"/>
        </w:rPr>
        <w:t>反商业贿赂承诺书</w:t>
      </w:r>
    </w:p>
    <w:p>
      <w:pPr>
        <w:spacing w:line="360" w:lineRule="auto"/>
        <w:ind w:firstLine="480" w:firstLineChars="200"/>
        <w:rPr>
          <w:rFonts w:ascii="宋体" w:hAnsi="宋体"/>
          <w:sz w:val="24"/>
        </w:rPr>
      </w:pPr>
      <w:r>
        <w:rPr>
          <w:rFonts w:hint="eastAsia" w:ascii="宋体" w:hAnsi="宋体"/>
          <w:sz w:val="24"/>
        </w:rPr>
        <w:t>我公司承诺：</w:t>
      </w:r>
    </w:p>
    <w:p>
      <w:pPr>
        <w:spacing w:line="360" w:lineRule="auto"/>
        <w:ind w:firstLine="480" w:firstLineChars="200"/>
        <w:rPr>
          <w:rFonts w:ascii="宋体" w:hAnsi="宋体"/>
          <w:sz w:val="24"/>
        </w:rPr>
      </w:pPr>
      <w:r>
        <w:rPr>
          <w:rFonts w:hint="eastAsia" w:ascii="宋体" w:hAnsi="宋体"/>
          <w:sz w:val="24"/>
        </w:rPr>
        <w:t>在 （招标项目名称）采购活动中，我公司保证做到：</w:t>
      </w:r>
    </w:p>
    <w:p>
      <w:pPr>
        <w:spacing w:line="360" w:lineRule="auto"/>
        <w:ind w:firstLine="480" w:firstLineChars="200"/>
        <w:rPr>
          <w:rFonts w:ascii="宋体" w:hAnsi="宋体"/>
          <w:sz w:val="24"/>
        </w:rPr>
      </w:pPr>
      <w:r>
        <w:rPr>
          <w:rFonts w:hint="eastAsia" w:ascii="宋体" w:hAnsi="宋体"/>
          <w:sz w:val="24"/>
        </w:rPr>
        <w:t>一、公平竞争参加本次采购活动。</w:t>
      </w:r>
    </w:p>
    <w:p>
      <w:pPr>
        <w:spacing w:line="360" w:lineRule="auto"/>
        <w:ind w:firstLine="480" w:firstLineChars="200"/>
        <w:rPr>
          <w:rFonts w:ascii="宋体" w:hAnsi="宋体"/>
          <w:sz w:val="24"/>
        </w:rPr>
      </w:pPr>
      <w:r>
        <w:rPr>
          <w:rFonts w:hint="eastAsia" w:ascii="宋体" w:hAnsi="宋体"/>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360" w:lineRule="auto"/>
        <w:ind w:firstLine="480" w:firstLineChars="200"/>
        <w:rPr>
          <w:rFonts w:ascii="宋体" w:hAnsi="宋体"/>
          <w:sz w:val="24"/>
        </w:rPr>
      </w:pPr>
      <w:r>
        <w:rPr>
          <w:rFonts w:hint="eastAsia" w:ascii="宋体" w:hAnsi="宋体"/>
          <w:sz w:val="24"/>
        </w:rPr>
        <w:t>三、若出现上述行为，我公司及参与投标的工作人员愿意接受按照国家法律法规等有关规定给予的处罚。</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投标人名称（电子签章）:_____________</w:t>
      </w:r>
    </w:p>
    <w:p>
      <w:pPr>
        <w:spacing w:line="360" w:lineRule="auto"/>
        <w:ind w:firstLine="3360" w:firstLineChars="1400"/>
        <w:rPr>
          <w:rFonts w:ascii="宋体" w:hAnsi="宋体"/>
          <w:sz w:val="24"/>
        </w:rPr>
      </w:pPr>
      <w:r>
        <w:rPr>
          <w:rFonts w:hint="eastAsia" w:ascii="宋体" w:hAnsi="宋体"/>
          <w:sz w:val="24"/>
        </w:rPr>
        <w:t xml:space="preserve">法定代表人或授权代理人（电子签章）：__________ </w:t>
      </w:r>
    </w:p>
    <w:p>
      <w:pPr>
        <w:spacing w:line="360" w:lineRule="auto"/>
        <w:ind w:firstLine="6000" w:firstLineChars="2500"/>
        <w:rPr>
          <w:rFonts w:ascii="宋体" w:hAnsi="宋体"/>
          <w:sz w:val="24"/>
        </w:rPr>
      </w:pPr>
      <w:r>
        <w:rPr>
          <w:rFonts w:hint="eastAsia" w:ascii="宋体" w:hAnsi="宋体"/>
          <w:sz w:val="24"/>
        </w:rPr>
        <w:t>年    月    日</w:t>
      </w:r>
    </w:p>
    <w:p>
      <w:pPr>
        <w:pStyle w:val="38"/>
        <w:rPr>
          <w:rFonts w:hint="eastAsia" w:ascii="Times New Roman" w:hAnsi="Times New Roman" w:eastAsia="宋体" w:cs="宋体"/>
          <w:b/>
          <w:kern w:val="2"/>
          <w:sz w:val="24"/>
          <w:szCs w:val="24"/>
          <w:lang w:val="en-US" w:eastAsia="zh-CN" w:bidi="ar-SA"/>
        </w:rPr>
      </w:pPr>
      <w:r>
        <w:rPr>
          <w:rFonts w:hint="eastAsia"/>
          <w:sz w:val="28"/>
          <w:szCs w:val="36"/>
        </w:rPr>
        <w:t xml:space="preserve"> </w:t>
      </w:r>
      <w:r>
        <w:rPr>
          <w:rFonts w:hint="eastAsia" w:ascii="Times New Roman" w:hAnsi="Times New Roman" w:eastAsia="宋体" w:cs="宋体"/>
          <w:b/>
          <w:kern w:val="2"/>
          <w:sz w:val="24"/>
          <w:szCs w:val="24"/>
          <w:lang w:val="en-US" w:eastAsia="zh-CN" w:bidi="ar-SA"/>
        </w:rPr>
        <w:t>附件二：</w:t>
      </w:r>
    </w:p>
    <w:p>
      <w:pPr>
        <w:rPr>
          <w:sz w:val="28"/>
          <w:szCs w:val="36"/>
        </w:rPr>
      </w:pPr>
    </w:p>
    <w:p>
      <w:pPr>
        <w:jc w:val="center"/>
        <w:outlineLvl w:val="9"/>
        <w:rPr>
          <w:rFonts w:ascii="宋体" w:hAnsi="宋体" w:eastAsia="宋体" w:cs="宋体"/>
          <w:b/>
          <w:bCs/>
          <w:sz w:val="24"/>
          <w:szCs w:val="24"/>
        </w:rPr>
      </w:pPr>
      <w:bookmarkStart w:id="637" w:name="_Toc29853"/>
      <w:r>
        <w:rPr>
          <w:rFonts w:hint="eastAsia" w:ascii="宋体" w:hAnsi="宋体"/>
          <w:b/>
          <w:sz w:val="28"/>
          <w:szCs w:val="28"/>
        </w:rPr>
        <w:t>中标服务费承诺书</w:t>
      </w:r>
      <w:bookmarkEnd w:id="637"/>
    </w:p>
    <w:p>
      <w:pPr>
        <w:rPr>
          <w:rFonts w:ascii="宋体" w:hAnsi="宋体"/>
          <w:sz w:val="24"/>
          <w:u w:val="single"/>
        </w:rPr>
      </w:pPr>
      <w:r>
        <w:rPr>
          <w:rFonts w:hint="eastAsia" w:ascii="宋体" w:hAnsi="宋体"/>
          <w:sz w:val="24"/>
        </w:rPr>
        <w:t>致：</w:t>
      </w:r>
      <w:r>
        <w:rPr>
          <w:rFonts w:hint="eastAsia" w:ascii="宋体" w:hAnsi="宋体"/>
          <w:sz w:val="24"/>
          <w:u w:val="single"/>
        </w:rPr>
        <w:t>（招标代理公司）</w:t>
      </w:r>
    </w:p>
    <w:p>
      <w:pPr>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我们在贵公司组织的</w:t>
      </w:r>
      <w:r>
        <w:rPr>
          <w:rFonts w:hint="eastAsia" w:ascii="宋体" w:hAnsi="宋体"/>
          <w:sz w:val="24"/>
          <w:u w:val="single"/>
        </w:rPr>
        <w:t xml:space="preserve">                               </w:t>
      </w:r>
      <w:r>
        <w:rPr>
          <w:rFonts w:hint="eastAsia" w:ascii="宋体" w:hAnsi="宋体"/>
          <w:sz w:val="24"/>
        </w:rPr>
        <w:t>项目中若中标，我们保证在领取中标通知书时向贵公司一次性支付该项目的中标服务费。</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特此承诺！</w:t>
      </w:r>
    </w:p>
    <w:p>
      <w:pPr>
        <w:ind w:firstLine="480" w:firstLineChars="200"/>
        <w:rPr>
          <w:rFonts w:ascii="宋体" w:hAnsi="宋体"/>
          <w:sz w:val="24"/>
        </w:rPr>
      </w:pPr>
    </w:p>
    <w:p>
      <w:pPr>
        <w:ind w:firstLine="2160" w:firstLineChars="900"/>
        <w:rPr>
          <w:rFonts w:ascii="宋体" w:hAnsi="宋体"/>
          <w:sz w:val="24"/>
        </w:rPr>
      </w:pPr>
      <w:r>
        <w:rPr>
          <w:rFonts w:hint="eastAsia" w:ascii="宋体" w:hAnsi="宋体"/>
          <w:sz w:val="24"/>
        </w:rPr>
        <w:t>承诺方公司名称： _____________________________（电子签章）</w:t>
      </w:r>
    </w:p>
    <w:p>
      <w:pPr>
        <w:ind w:firstLine="2160" w:firstLineChars="900"/>
        <w:rPr>
          <w:rFonts w:ascii="宋体" w:hAnsi="宋体"/>
          <w:sz w:val="24"/>
        </w:rPr>
      </w:pPr>
      <w:r>
        <w:rPr>
          <w:rFonts w:hint="eastAsia" w:ascii="宋体" w:hAnsi="宋体"/>
          <w:sz w:val="24"/>
        </w:rPr>
        <w:t>地址：____________________________________________</w:t>
      </w:r>
    </w:p>
    <w:p>
      <w:pPr>
        <w:tabs>
          <w:tab w:val="left" w:pos="5580"/>
        </w:tabs>
        <w:ind w:firstLine="2160" w:firstLineChars="900"/>
        <w:rPr>
          <w:rFonts w:ascii="宋体" w:hAnsi="宋体"/>
          <w:sz w:val="24"/>
        </w:rPr>
      </w:pPr>
      <w:r>
        <w:rPr>
          <w:rFonts w:hint="eastAsia" w:ascii="宋体" w:hAnsi="宋体"/>
          <w:sz w:val="24"/>
        </w:rPr>
        <w:t>电话：______________________   传真：_____________</w:t>
      </w:r>
    </w:p>
    <w:p>
      <w:pPr>
        <w:ind w:firstLine="2160" w:firstLineChars="900"/>
        <w:rPr>
          <w:rFonts w:ascii="宋体" w:hAnsi="宋体"/>
          <w:sz w:val="24"/>
        </w:rPr>
      </w:pPr>
      <w:r>
        <w:rPr>
          <w:rFonts w:hint="eastAsia" w:ascii="宋体" w:hAnsi="宋体"/>
          <w:sz w:val="24"/>
        </w:rPr>
        <w:t>电传：______________________   邮编：_____________</w:t>
      </w:r>
    </w:p>
    <w:p>
      <w:pPr>
        <w:ind w:firstLine="2160" w:firstLineChars="900"/>
        <w:rPr>
          <w:rFonts w:ascii="宋体" w:hAnsi="宋体"/>
          <w:sz w:val="24"/>
        </w:rPr>
      </w:pPr>
      <w:r>
        <w:rPr>
          <w:rFonts w:hint="eastAsia" w:ascii="宋体" w:hAnsi="宋体"/>
          <w:sz w:val="24"/>
        </w:rPr>
        <w:t>承诺方法定代表人或其委托代理人签字（电子签章）：_________</w:t>
      </w:r>
    </w:p>
    <w:p>
      <w:pPr>
        <w:ind w:firstLine="2160" w:firstLineChars="900"/>
        <w:rPr>
          <w:rFonts w:ascii="宋体" w:hAnsi="宋体"/>
          <w:sz w:val="24"/>
        </w:rPr>
      </w:pPr>
      <w:r>
        <w:rPr>
          <w:rFonts w:hint="eastAsia" w:ascii="宋体" w:hAnsi="宋体"/>
          <w:sz w:val="24"/>
        </w:rPr>
        <w:t>承诺日期：____________________________</w:t>
      </w:r>
    </w:p>
    <w:p>
      <w:r>
        <w:rPr>
          <w:rFonts w:hint="eastAsia"/>
          <w:sz w:val="24"/>
        </w:rPr>
        <w:t xml:space="preserve"> </w:t>
      </w:r>
    </w:p>
    <w:p>
      <w:r>
        <w:rPr>
          <w:rFonts w:hint="eastAsia"/>
        </w:rPr>
        <w:t xml:space="preserve"> </w:t>
      </w:r>
    </w:p>
    <w:p>
      <w:r>
        <w:rPr>
          <w:rFonts w:hint="eastAsia"/>
        </w:rPr>
        <w:t xml:space="preserve"> </w:t>
      </w:r>
      <w:bookmarkEnd w:id="0"/>
      <w:bookmarkStart w:id="638" w:name="_Toc397505951"/>
      <w:bookmarkEnd w:id="638"/>
    </w:p>
    <w:p>
      <w:pPr>
        <w:spacing w:line="360" w:lineRule="auto"/>
        <w:rPr>
          <w:rFonts w:hint="eastAsia" w:ascii="Times New Roman" w:hAnsi="Times New Roman" w:eastAsia="宋体" w:cs="宋体"/>
          <w:b/>
          <w:kern w:val="2"/>
          <w:sz w:val="24"/>
          <w:szCs w:val="24"/>
          <w:lang w:val="en-US" w:eastAsia="zh-CN" w:bidi="ar-SA"/>
        </w:rPr>
      </w:pPr>
    </w:p>
    <w:p>
      <w:pPr>
        <w:spacing w:line="360" w:lineRule="auto"/>
        <w:rPr>
          <w:rFonts w:hint="eastAsia" w:ascii="Times New Roman" w:hAnsi="Times New Roman" w:eastAsia="宋体" w:cs="宋体"/>
          <w:b/>
          <w:kern w:val="2"/>
          <w:sz w:val="24"/>
          <w:szCs w:val="24"/>
          <w:lang w:val="en-US" w:eastAsia="zh-CN" w:bidi="ar-SA"/>
        </w:rPr>
      </w:pPr>
    </w:p>
    <w:p>
      <w:pPr>
        <w:spacing w:line="360" w:lineRule="auto"/>
        <w:rPr>
          <w:rFonts w:hint="eastAsia" w:ascii="Times New Roman" w:hAnsi="Times New Roman" w:eastAsia="宋体" w:cs="宋体"/>
          <w:b/>
          <w:kern w:val="2"/>
          <w:sz w:val="24"/>
          <w:szCs w:val="24"/>
          <w:lang w:val="en-US" w:eastAsia="zh-CN" w:bidi="ar-SA"/>
        </w:rPr>
      </w:pPr>
      <w:r>
        <w:rPr>
          <w:rFonts w:hint="eastAsia" w:ascii="Times New Roman" w:hAnsi="Times New Roman" w:eastAsia="宋体" w:cs="宋体"/>
          <w:b/>
          <w:kern w:val="2"/>
          <w:sz w:val="24"/>
          <w:szCs w:val="24"/>
          <w:lang w:val="en-US" w:eastAsia="zh-CN" w:bidi="ar-SA"/>
        </w:rPr>
        <w:t>附件三：</w:t>
      </w:r>
    </w:p>
    <w:p>
      <w:pPr>
        <w:spacing w:line="360" w:lineRule="auto"/>
        <w:ind w:firstLine="482" w:firstLineChars="200"/>
        <w:jc w:val="center"/>
        <w:rPr>
          <w:rFonts w:hint="eastAsia" w:ascii="Times New Roman" w:hAnsi="Times New Roman" w:eastAsia="宋体" w:cs="宋体"/>
          <w:b/>
          <w:sz w:val="24"/>
        </w:rPr>
      </w:pPr>
      <w:r>
        <w:rPr>
          <w:rFonts w:hint="eastAsia" w:ascii="Times New Roman" w:hAnsi="Times New Roman" w:eastAsia="宋体" w:cs="宋体"/>
          <w:b/>
          <w:sz w:val="24"/>
        </w:rPr>
        <w:t>投标承诺函</w:t>
      </w:r>
    </w:p>
    <w:p>
      <w:pPr>
        <w:jc w:val="center"/>
        <w:rPr>
          <w:rFonts w:ascii="黑体" w:hAnsi="黑体" w:eastAsia="黑体" w:cs="宋体"/>
          <w:color w:val="333333"/>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市场主体名称：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统一社会信用代码：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宋体" w:cs="宋体"/>
          <w:color w:val="333333"/>
          <w:sz w:val="24"/>
          <w:szCs w:val="32"/>
        </w:rPr>
      </w:pPr>
      <w:r>
        <w:rPr>
          <w:rFonts w:hint="eastAsia" w:ascii="仿宋" w:hAnsi="仿宋" w:eastAsia="宋体" w:cs="宋体"/>
          <w:color w:val="333333"/>
          <w:sz w:val="24"/>
          <w:szCs w:val="32"/>
        </w:rPr>
        <w:t xml:space="preserve">主管部门：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eastAsia="宋体"/>
          <w:sz w:val="24"/>
          <w:szCs w:val="32"/>
        </w:rPr>
      </w:pPr>
    </w:p>
    <w:p>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本单位自愿作出如下承诺：</w:t>
      </w:r>
    </w:p>
    <w:p>
      <w:pPr>
        <w:keepNext w:val="0"/>
        <w:keepLines w:val="0"/>
        <w:pageBreakBefore w:val="0"/>
        <w:widowControl w:val="0"/>
        <w:kinsoku/>
        <w:wordWrap/>
        <w:overflowPunct/>
        <w:topLinePunct w:val="0"/>
        <w:autoSpaceDE/>
        <w:autoSpaceDN/>
        <w:bidi w:val="0"/>
        <w:adjustRightInd/>
        <w:snapToGrid/>
        <w:spacing w:after="0" w:line="360" w:lineRule="auto"/>
        <w:ind w:firstLine="641"/>
        <w:textAlignment w:val="auto"/>
        <w:rPr>
          <w:rFonts w:ascii="仿宋" w:hAnsi="仿宋" w:eastAsia="宋体" w:cs="宋体"/>
          <w:color w:val="333333"/>
          <w:sz w:val="24"/>
          <w:szCs w:val="32"/>
        </w:rPr>
      </w:pPr>
      <w:r>
        <w:rPr>
          <w:rFonts w:hint="eastAsia" w:ascii="仿宋" w:hAnsi="仿宋" w:eastAsia="宋体" w:cs="宋体"/>
          <w:color w:val="333333"/>
          <w:sz w:val="24"/>
          <w:szCs w:val="32"/>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宋体" w:cs="宋体"/>
          <w:color w:val="333333"/>
          <w:sz w:val="24"/>
          <w:szCs w:val="32"/>
        </w:rPr>
      </w:pPr>
    </w:p>
    <w:p>
      <w:pPr>
        <w:pStyle w:val="2"/>
        <w:rPr>
          <w:rFonts w:ascii="仿宋" w:hAnsi="仿宋" w:eastAsia="宋体" w:cs="宋体"/>
          <w:color w:val="333333"/>
          <w:sz w:val="24"/>
          <w:szCs w:val="32"/>
        </w:rPr>
      </w:pPr>
    </w:p>
    <w:p>
      <w:pPr>
        <w:rPr>
          <w:rFonts w:ascii="仿宋" w:hAnsi="仿宋" w:eastAsia="宋体" w:cs="宋体"/>
          <w:color w:val="333333"/>
          <w:sz w:val="24"/>
          <w:szCs w:val="32"/>
        </w:rPr>
      </w:pPr>
    </w:p>
    <w:p>
      <w:pPr>
        <w:pStyle w:val="2"/>
        <w:rPr>
          <w:rFonts w:ascii="仿宋" w:hAnsi="仿宋" w:eastAsia="宋体" w:cs="宋体"/>
          <w:color w:val="333333"/>
          <w:sz w:val="24"/>
          <w:szCs w:val="32"/>
        </w:rPr>
      </w:pPr>
    </w:p>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授权委托人签字</w:t>
      </w:r>
      <w:r>
        <w:rPr>
          <w:rFonts w:hint="eastAsia" w:ascii="宋体" w:hAnsi="宋体" w:eastAsia="宋体" w:cs="宋体"/>
          <w:color w:val="0C0C0C"/>
          <w:sz w:val="24"/>
        </w:rPr>
        <w:t>（签字或盖章）</w:t>
      </w:r>
      <w:r>
        <w:rPr>
          <w:rFonts w:hint="eastAsia" w:ascii="仿宋" w:hAnsi="仿宋" w:eastAsia="宋体" w:cs="宋体"/>
          <w:color w:val="333333"/>
          <w:sz w:val="24"/>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宋体" w:cs="宋体"/>
          <w:color w:val="333333"/>
          <w:sz w:val="24"/>
          <w:szCs w:val="32"/>
        </w:rPr>
      </w:pPr>
      <w:r>
        <w:rPr>
          <w:rFonts w:hint="eastAsia" w:ascii="仿宋" w:hAnsi="仿宋" w:eastAsia="宋体" w:cs="宋体"/>
          <w:color w:val="333333"/>
          <w:sz w:val="24"/>
          <w:szCs w:val="32"/>
        </w:rPr>
        <w:t>授权委托人联系电话：</w:t>
      </w:r>
    </w:p>
    <w:p>
      <w:pPr>
        <w:keepNext w:val="0"/>
        <w:keepLines w:val="0"/>
        <w:pageBreakBefore w:val="0"/>
        <w:widowControl w:val="0"/>
        <w:tabs>
          <w:tab w:val="left" w:pos="3943"/>
        </w:tabs>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宋体" w:cs="宋体"/>
          <w:color w:val="333333"/>
          <w:sz w:val="24"/>
          <w:szCs w:val="32"/>
        </w:rPr>
      </w:pPr>
      <w:r>
        <w:rPr>
          <w:rFonts w:hint="eastAsia" w:ascii="仿宋" w:hAnsi="仿宋" w:eastAsia="宋体" w:cs="宋体"/>
          <w:color w:val="333333"/>
          <w:sz w:val="24"/>
          <w:szCs w:val="32"/>
        </w:rPr>
        <w:t>企业公章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宋体" w:cs="宋体"/>
          <w:color w:val="333333"/>
          <w:sz w:val="24"/>
          <w:szCs w:val="32"/>
          <w:lang w:eastAsia="zh-CN"/>
        </w:rPr>
      </w:pPr>
      <w:r>
        <w:rPr>
          <w:rFonts w:hint="eastAsia" w:ascii="仿宋" w:hAnsi="仿宋" w:eastAsia="宋体" w:cs="宋体"/>
          <w:color w:val="333333"/>
          <w:sz w:val="24"/>
          <w:szCs w:val="32"/>
        </w:rPr>
        <w:t>法人签字或盖章</w:t>
      </w:r>
      <w:r>
        <w:rPr>
          <w:rFonts w:hint="eastAsia" w:ascii="宋体" w:hAnsi="宋体" w:cs="宋体"/>
          <w:color w:val="0C0C0C"/>
          <w:sz w:val="24"/>
        </w:rPr>
        <w:t>（电子签章）</w:t>
      </w:r>
      <w:r>
        <w:rPr>
          <w:rFonts w:hint="eastAsia" w:ascii="仿宋" w:hAnsi="仿宋" w:eastAsia="宋体" w:cs="宋体"/>
          <w:color w:val="333333"/>
          <w:sz w:val="24"/>
          <w:szCs w:val="32"/>
        </w:rPr>
        <w:t xml:space="preserve">：  </w:t>
      </w:r>
    </w:p>
    <w:p>
      <w:pPr>
        <w:jc w:val="left"/>
      </w:pPr>
    </w:p>
    <w:sectPr>
      <w:footerReference r:id="rId8" w:type="first"/>
      <w:footerReference r:id="rId7" w:type="default"/>
      <w:pgSz w:w="11906" w:h="16838"/>
      <w:pgMar w:top="720" w:right="720" w:bottom="720" w:left="720" w:header="1077"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814"/>
        <w:tab w:val="clear" w:pos="4153"/>
      </w:tabs>
      <w:rPr>
        <w:color w:val="FFFFFF"/>
      </w:rPr>
    </w:pPr>
    <w:r>
      <w:rPr>
        <w:color w:va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DhQJ3LHAQAAiwMAAA4AAAAAAAAAAQAgAAAAHwEAAGRycy9lMm9Eb2Mu&#10;eG1sUEsFBgAAAAAGAAYAWQEAAFgFA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bidi w:val="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5X5J0AAAAAMBAAAPAAAAAAAAAAEAIAAAACIAAABkcnMvZG93bnJldi54bWxQ&#10;SwECFAAUAAAACACHTuJAnHKXocYBAACLAwAADgAAAAAAAAABACAAAAAfAQAAZHJzL2Uyb0RvYy54&#10;bWxQSwUGAAAAAAYABgBZAQAAVw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B7060"/>
    <w:multiLevelType w:val="singleLevel"/>
    <w:tmpl w:val="F3FB7060"/>
    <w:lvl w:ilvl="0" w:tentative="0">
      <w:start w:val="1"/>
      <w:numFmt w:val="decimal"/>
      <w:suff w:val="nothing"/>
      <w:lvlText w:val="%1、"/>
      <w:lvlJc w:val="left"/>
    </w:lvl>
  </w:abstractNum>
  <w:abstractNum w:abstractNumId="1">
    <w:nsid w:val="25854DC6"/>
    <w:multiLevelType w:val="singleLevel"/>
    <w:tmpl w:val="25854DC6"/>
    <w:lvl w:ilvl="0" w:tentative="0">
      <w:start w:val="1"/>
      <w:numFmt w:val="decimal"/>
      <w:suff w:val="nothing"/>
      <w:lvlText w:val="（%1）"/>
      <w:lvlJc w:val="left"/>
    </w:lvl>
  </w:abstractNum>
  <w:abstractNum w:abstractNumId="2">
    <w:nsid w:val="2AF01178"/>
    <w:multiLevelType w:val="singleLevel"/>
    <w:tmpl w:val="2AF01178"/>
    <w:lvl w:ilvl="0" w:tentative="0">
      <w:start w:val="11"/>
      <w:numFmt w:val="decimal"/>
      <w:suff w:val="space"/>
      <w:lvlText w:val="%1."/>
      <w:lvlJc w:val="left"/>
    </w:lvl>
  </w:abstractNum>
  <w:abstractNum w:abstractNumId="3">
    <w:nsid w:val="2F9F2D3B"/>
    <w:multiLevelType w:val="singleLevel"/>
    <w:tmpl w:val="2F9F2D3B"/>
    <w:lvl w:ilvl="0" w:tentative="0">
      <w:start w:val="3"/>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TA0YjkyNjU3NzQxZWM1ZTM4MzUzMjE4ZDUwMTgifQ=="/>
  </w:docVars>
  <w:rsids>
    <w:rsidRoot w:val="401A7CD2"/>
    <w:rsid w:val="000103BD"/>
    <w:rsid w:val="00506C6E"/>
    <w:rsid w:val="0057683C"/>
    <w:rsid w:val="006F3B58"/>
    <w:rsid w:val="00726293"/>
    <w:rsid w:val="009F66C7"/>
    <w:rsid w:val="00C229CA"/>
    <w:rsid w:val="00CE457C"/>
    <w:rsid w:val="00CF6D7F"/>
    <w:rsid w:val="00DE3995"/>
    <w:rsid w:val="00E833F9"/>
    <w:rsid w:val="00F23CAC"/>
    <w:rsid w:val="011C147F"/>
    <w:rsid w:val="01AF1FB2"/>
    <w:rsid w:val="020F6C99"/>
    <w:rsid w:val="02247ACE"/>
    <w:rsid w:val="02732A09"/>
    <w:rsid w:val="02C669B6"/>
    <w:rsid w:val="03892889"/>
    <w:rsid w:val="044E76BB"/>
    <w:rsid w:val="04B15BA8"/>
    <w:rsid w:val="05094272"/>
    <w:rsid w:val="051C2CDE"/>
    <w:rsid w:val="054A2D35"/>
    <w:rsid w:val="05694E2B"/>
    <w:rsid w:val="05A54A82"/>
    <w:rsid w:val="05C20D23"/>
    <w:rsid w:val="068776C2"/>
    <w:rsid w:val="06BF36C8"/>
    <w:rsid w:val="06D50B18"/>
    <w:rsid w:val="078A6824"/>
    <w:rsid w:val="087E578D"/>
    <w:rsid w:val="08801937"/>
    <w:rsid w:val="088B1DA1"/>
    <w:rsid w:val="090127BB"/>
    <w:rsid w:val="09553F86"/>
    <w:rsid w:val="09631596"/>
    <w:rsid w:val="098F7F23"/>
    <w:rsid w:val="09C90553"/>
    <w:rsid w:val="0A867691"/>
    <w:rsid w:val="0AC36EB9"/>
    <w:rsid w:val="0AEF4671"/>
    <w:rsid w:val="0AF47B83"/>
    <w:rsid w:val="0B4839C9"/>
    <w:rsid w:val="0C572F5B"/>
    <w:rsid w:val="0CFB2157"/>
    <w:rsid w:val="0D8517AD"/>
    <w:rsid w:val="0DA25174"/>
    <w:rsid w:val="0E004EA6"/>
    <w:rsid w:val="0E250C16"/>
    <w:rsid w:val="0F44780A"/>
    <w:rsid w:val="0FB93FD6"/>
    <w:rsid w:val="101F519A"/>
    <w:rsid w:val="10420F77"/>
    <w:rsid w:val="10A779F7"/>
    <w:rsid w:val="10CF563E"/>
    <w:rsid w:val="11311057"/>
    <w:rsid w:val="115972A1"/>
    <w:rsid w:val="11BB43D8"/>
    <w:rsid w:val="11FA7885"/>
    <w:rsid w:val="12970136"/>
    <w:rsid w:val="13334DD6"/>
    <w:rsid w:val="141467EE"/>
    <w:rsid w:val="14504728"/>
    <w:rsid w:val="14B67D30"/>
    <w:rsid w:val="14D85C22"/>
    <w:rsid w:val="14D86212"/>
    <w:rsid w:val="151C1863"/>
    <w:rsid w:val="153D44D5"/>
    <w:rsid w:val="166A623B"/>
    <w:rsid w:val="16B2332B"/>
    <w:rsid w:val="16EF4BFD"/>
    <w:rsid w:val="172A6F01"/>
    <w:rsid w:val="174016EA"/>
    <w:rsid w:val="17F040E4"/>
    <w:rsid w:val="181D77C2"/>
    <w:rsid w:val="18370B48"/>
    <w:rsid w:val="188B3FAB"/>
    <w:rsid w:val="18BB10A8"/>
    <w:rsid w:val="1912331A"/>
    <w:rsid w:val="19241D0A"/>
    <w:rsid w:val="19642908"/>
    <w:rsid w:val="196A0066"/>
    <w:rsid w:val="19C82B2D"/>
    <w:rsid w:val="19E8540C"/>
    <w:rsid w:val="1A0F6516"/>
    <w:rsid w:val="1A323204"/>
    <w:rsid w:val="1A46268F"/>
    <w:rsid w:val="1AAA0782"/>
    <w:rsid w:val="1BBA2FEB"/>
    <w:rsid w:val="1D375B92"/>
    <w:rsid w:val="1D5125FF"/>
    <w:rsid w:val="1D5B5660"/>
    <w:rsid w:val="1DA30AEA"/>
    <w:rsid w:val="1DA5503E"/>
    <w:rsid w:val="1DBB0E8E"/>
    <w:rsid w:val="1E6E3A68"/>
    <w:rsid w:val="1F395223"/>
    <w:rsid w:val="1FD224BF"/>
    <w:rsid w:val="1FED56D6"/>
    <w:rsid w:val="1FFE32B4"/>
    <w:rsid w:val="205A0885"/>
    <w:rsid w:val="206D7FF4"/>
    <w:rsid w:val="20907E3C"/>
    <w:rsid w:val="20CD7A91"/>
    <w:rsid w:val="20E356F4"/>
    <w:rsid w:val="21190E3D"/>
    <w:rsid w:val="211F2BB3"/>
    <w:rsid w:val="215D225D"/>
    <w:rsid w:val="224D0523"/>
    <w:rsid w:val="2256592D"/>
    <w:rsid w:val="225E7EE8"/>
    <w:rsid w:val="22672219"/>
    <w:rsid w:val="22722E6A"/>
    <w:rsid w:val="22BB37B7"/>
    <w:rsid w:val="22BC3965"/>
    <w:rsid w:val="22FE7ACA"/>
    <w:rsid w:val="23051579"/>
    <w:rsid w:val="230D1FFC"/>
    <w:rsid w:val="23E01331"/>
    <w:rsid w:val="246B38A8"/>
    <w:rsid w:val="24CE6F66"/>
    <w:rsid w:val="253D5F68"/>
    <w:rsid w:val="254C42CC"/>
    <w:rsid w:val="25B03471"/>
    <w:rsid w:val="25DF742B"/>
    <w:rsid w:val="26267FAC"/>
    <w:rsid w:val="265754CC"/>
    <w:rsid w:val="26B54488"/>
    <w:rsid w:val="26CF7B55"/>
    <w:rsid w:val="26D67E64"/>
    <w:rsid w:val="27070CA1"/>
    <w:rsid w:val="27F0148C"/>
    <w:rsid w:val="281A422E"/>
    <w:rsid w:val="299023E8"/>
    <w:rsid w:val="29A16D68"/>
    <w:rsid w:val="29E62217"/>
    <w:rsid w:val="2A211A31"/>
    <w:rsid w:val="2A27165A"/>
    <w:rsid w:val="2C0954BB"/>
    <w:rsid w:val="2C576226"/>
    <w:rsid w:val="2C7054AE"/>
    <w:rsid w:val="2D8E5ADB"/>
    <w:rsid w:val="2DB256DE"/>
    <w:rsid w:val="2E627104"/>
    <w:rsid w:val="2E972F96"/>
    <w:rsid w:val="2F060571"/>
    <w:rsid w:val="2F7407DE"/>
    <w:rsid w:val="2F745341"/>
    <w:rsid w:val="2F793A1F"/>
    <w:rsid w:val="2F9F073C"/>
    <w:rsid w:val="30071019"/>
    <w:rsid w:val="3028052F"/>
    <w:rsid w:val="3070730F"/>
    <w:rsid w:val="30BA35CC"/>
    <w:rsid w:val="31825507"/>
    <w:rsid w:val="31F75DB5"/>
    <w:rsid w:val="32A05C5D"/>
    <w:rsid w:val="333C6176"/>
    <w:rsid w:val="349E6A06"/>
    <w:rsid w:val="34C91C8B"/>
    <w:rsid w:val="352746E6"/>
    <w:rsid w:val="3534600A"/>
    <w:rsid w:val="35DE3514"/>
    <w:rsid w:val="36305F26"/>
    <w:rsid w:val="36A07C1C"/>
    <w:rsid w:val="36CF492E"/>
    <w:rsid w:val="37806C37"/>
    <w:rsid w:val="379160AB"/>
    <w:rsid w:val="37DE5A4E"/>
    <w:rsid w:val="38175148"/>
    <w:rsid w:val="388F0718"/>
    <w:rsid w:val="398E655F"/>
    <w:rsid w:val="39992EC6"/>
    <w:rsid w:val="39BC1D61"/>
    <w:rsid w:val="3A960821"/>
    <w:rsid w:val="3AA853E1"/>
    <w:rsid w:val="3ACA27FD"/>
    <w:rsid w:val="3AE51D7F"/>
    <w:rsid w:val="3B210213"/>
    <w:rsid w:val="3B25521E"/>
    <w:rsid w:val="3B8A636F"/>
    <w:rsid w:val="3C225E7D"/>
    <w:rsid w:val="3C46333E"/>
    <w:rsid w:val="3C861D19"/>
    <w:rsid w:val="3CBC3E83"/>
    <w:rsid w:val="3CEB6517"/>
    <w:rsid w:val="3D163594"/>
    <w:rsid w:val="3D9F5C7F"/>
    <w:rsid w:val="3E56071B"/>
    <w:rsid w:val="3E646FC3"/>
    <w:rsid w:val="3EC60E98"/>
    <w:rsid w:val="3ECC4B0C"/>
    <w:rsid w:val="3F85620B"/>
    <w:rsid w:val="3FB721BD"/>
    <w:rsid w:val="401A7CD2"/>
    <w:rsid w:val="404C6234"/>
    <w:rsid w:val="405E7D29"/>
    <w:rsid w:val="40861484"/>
    <w:rsid w:val="4088732A"/>
    <w:rsid w:val="40F6481C"/>
    <w:rsid w:val="419857FE"/>
    <w:rsid w:val="420378B2"/>
    <w:rsid w:val="42971345"/>
    <w:rsid w:val="42A704BE"/>
    <w:rsid w:val="42BE6BA7"/>
    <w:rsid w:val="42BF6B4D"/>
    <w:rsid w:val="42C46384"/>
    <w:rsid w:val="42EC51F4"/>
    <w:rsid w:val="430D5EAF"/>
    <w:rsid w:val="43482915"/>
    <w:rsid w:val="43DC6316"/>
    <w:rsid w:val="44507CD3"/>
    <w:rsid w:val="448E7078"/>
    <w:rsid w:val="44926C1E"/>
    <w:rsid w:val="44E177A2"/>
    <w:rsid w:val="450D183F"/>
    <w:rsid w:val="451D58F0"/>
    <w:rsid w:val="45433394"/>
    <w:rsid w:val="45AA6361"/>
    <w:rsid w:val="45DF44C9"/>
    <w:rsid w:val="45E32481"/>
    <w:rsid w:val="46274C66"/>
    <w:rsid w:val="464E343F"/>
    <w:rsid w:val="465C6CB0"/>
    <w:rsid w:val="468D1E63"/>
    <w:rsid w:val="46AE36EF"/>
    <w:rsid w:val="47022DDB"/>
    <w:rsid w:val="47474164"/>
    <w:rsid w:val="474C1085"/>
    <w:rsid w:val="48036D34"/>
    <w:rsid w:val="480512AC"/>
    <w:rsid w:val="48416D70"/>
    <w:rsid w:val="485D001C"/>
    <w:rsid w:val="493744D3"/>
    <w:rsid w:val="496D491F"/>
    <w:rsid w:val="49B70DD4"/>
    <w:rsid w:val="49FC6A77"/>
    <w:rsid w:val="4A65741F"/>
    <w:rsid w:val="4AE518D6"/>
    <w:rsid w:val="4AFD393C"/>
    <w:rsid w:val="4B09298A"/>
    <w:rsid w:val="4B560061"/>
    <w:rsid w:val="4B811E33"/>
    <w:rsid w:val="4BC44550"/>
    <w:rsid w:val="4BCA30EE"/>
    <w:rsid w:val="4BDF36EB"/>
    <w:rsid w:val="4BED1EDF"/>
    <w:rsid w:val="4C4060E3"/>
    <w:rsid w:val="4D6C7200"/>
    <w:rsid w:val="4DD2484F"/>
    <w:rsid w:val="4DE77F5B"/>
    <w:rsid w:val="4E5B35D7"/>
    <w:rsid w:val="4E9A3BE7"/>
    <w:rsid w:val="4F9A44F8"/>
    <w:rsid w:val="4FA70CEF"/>
    <w:rsid w:val="5067534C"/>
    <w:rsid w:val="50784870"/>
    <w:rsid w:val="50822048"/>
    <w:rsid w:val="509B0528"/>
    <w:rsid w:val="511D0516"/>
    <w:rsid w:val="51570FE2"/>
    <w:rsid w:val="515D7BEC"/>
    <w:rsid w:val="52A368E9"/>
    <w:rsid w:val="52BA4B22"/>
    <w:rsid w:val="52C17D21"/>
    <w:rsid w:val="532E765C"/>
    <w:rsid w:val="535B0BD1"/>
    <w:rsid w:val="53634112"/>
    <w:rsid w:val="53792C1B"/>
    <w:rsid w:val="542019D2"/>
    <w:rsid w:val="55734817"/>
    <w:rsid w:val="55D1282E"/>
    <w:rsid w:val="55E774C5"/>
    <w:rsid w:val="55F913B9"/>
    <w:rsid w:val="56A609FD"/>
    <w:rsid w:val="577331DF"/>
    <w:rsid w:val="578707D4"/>
    <w:rsid w:val="57967BE1"/>
    <w:rsid w:val="5875165E"/>
    <w:rsid w:val="58B55EFF"/>
    <w:rsid w:val="58F31774"/>
    <w:rsid w:val="58F9403E"/>
    <w:rsid w:val="58FF53CC"/>
    <w:rsid w:val="592B54C5"/>
    <w:rsid w:val="5949493F"/>
    <w:rsid w:val="59595C75"/>
    <w:rsid w:val="59605E6B"/>
    <w:rsid w:val="5A5E2BBA"/>
    <w:rsid w:val="5A9C337C"/>
    <w:rsid w:val="5B1A44CE"/>
    <w:rsid w:val="5B346A91"/>
    <w:rsid w:val="5B9537B4"/>
    <w:rsid w:val="5C2278CE"/>
    <w:rsid w:val="5C83638C"/>
    <w:rsid w:val="5CAE513F"/>
    <w:rsid w:val="5CBF7AE3"/>
    <w:rsid w:val="5D416492"/>
    <w:rsid w:val="5DB463A5"/>
    <w:rsid w:val="5DC66E49"/>
    <w:rsid w:val="5E0D3F9E"/>
    <w:rsid w:val="5E9216C8"/>
    <w:rsid w:val="5EAC1D5D"/>
    <w:rsid w:val="5EAE2282"/>
    <w:rsid w:val="5F4F492D"/>
    <w:rsid w:val="5F524FCA"/>
    <w:rsid w:val="5F5372E2"/>
    <w:rsid w:val="5FBA2167"/>
    <w:rsid w:val="5FC609F2"/>
    <w:rsid w:val="601E7710"/>
    <w:rsid w:val="60565C86"/>
    <w:rsid w:val="60E318BB"/>
    <w:rsid w:val="61E64468"/>
    <w:rsid w:val="626250BA"/>
    <w:rsid w:val="6269524B"/>
    <w:rsid w:val="629850EC"/>
    <w:rsid w:val="635A1B7D"/>
    <w:rsid w:val="636E14E3"/>
    <w:rsid w:val="63B76512"/>
    <w:rsid w:val="63B93ED9"/>
    <w:rsid w:val="64100458"/>
    <w:rsid w:val="64201447"/>
    <w:rsid w:val="643D29F4"/>
    <w:rsid w:val="644545DB"/>
    <w:rsid w:val="644A51AC"/>
    <w:rsid w:val="64F25DE5"/>
    <w:rsid w:val="64FC0FCC"/>
    <w:rsid w:val="65D920EF"/>
    <w:rsid w:val="6601016B"/>
    <w:rsid w:val="661D70F6"/>
    <w:rsid w:val="665A17EB"/>
    <w:rsid w:val="668F5991"/>
    <w:rsid w:val="67464ECB"/>
    <w:rsid w:val="67466C1D"/>
    <w:rsid w:val="67D02317"/>
    <w:rsid w:val="67DF7561"/>
    <w:rsid w:val="681F1498"/>
    <w:rsid w:val="688A7DD6"/>
    <w:rsid w:val="68BF2482"/>
    <w:rsid w:val="69630CE2"/>
    <w:rsid w:val="6A6C7B04"/>
    <w:rsid w:val="6A6E0E1A"/>
    <w:rsid w:val="6AB647C5"/>
    <w:rsid w:val="6B7B7F18"/>
    <w:rsid w:val="6C444093"/>
    <w:rsid w:val="6CDA788A"/>
    <w:rsid w:val="6CE751BE"/>
    <w:rsid w:val="6D1E3345"/>
    <w:rsid w:val="6D403745"/>
    <w:rsid w:val="6D483BB8"/>
    <w:rsid w:val="6D896529"/>
    <w:rsid w:val="6D9170A1"/>
    <w:rsid w:val="6DF332FA"/>
    <w:rsid w:val="6ECD29CF"/>
    <w:rsid w:val="6F7860E6"/>
    <w:rsid w:val="7020414E"/>
    <w:rsid w:val="71152AE8"/>
    <w:rsid w:val="71382F13"/>
    <w:rsid w:val="718524BB"/>
    <w:rsid w:val="7196316E"/>
    <w:rsid w:val="71CD2782"/>
    <w:rsid w:val="72192212"/>
    <w:rsid w:val="72E72D01"/>
    <w:rsid w:val="73440153"/>
    <w:rsid w:val="73D97E91"/>
    <w:rsid w:val="73E02669"/>
    <w:rsid w:val="745C458A"/>
    <w:rsid w:val="74A23240"/>
    <w:rsid w:val="75E83200"/>
    <w:rsid w:val="77204488"/>
    <w:rsid w:val="77560DB0"/>
    <w:rsid w:val="784F552D"/>
    <w:rsid w:val="78C30ED0"/>
    <w:rsid w:val="790C526F"/>
    <w:rsid w:val="79755C40"/>
    <w:rsid w:val="7A440A39"/>
    <w:rsid w:val="7AA77C42"/>
    <w:rsid w:val="7AE76EC6"/>
    <w:rsid w:val="7B33342F"/>
    <w:rsid w:val="7BBB6057"/>
    <w:rsid w:val="7C100B91"/>
    <w:rsid w:val="7C1D7235"/>
    <w:rsid w:val="7C8C2C6F"/>
    <w:rsid w:val="7D2F3C22"/>
    <w:rsid w:val="7DA45501"/>
    <w:rsid w:val="7DD50157"/>
    <w:rsid w:val="7EAC7DBD"/>
    <w:rsid w:val="7EB466D6"/>
    <w:rsid w:val="7EC113C7"/>
    <w:rsid w:val="7EDE145C"/>
    <w:rsid w:val="7EF32F09"/>
    <w:rsid w:val="7F0742B1"/>
    <w:rsid w:val="7F210681"/>
    <w:rsid w:val="7F666549"/>
    <w:rsid w:val="7FA634BC"/>
    <w:rsid w:val="7FD5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eastAsia="宋体" w:cs="Times New Roman"/>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unhideWhenUsed/>
    <w:qFormat/>
    <w:uiPriority w:val="99"/>
    <w:pPr>
      <w:spacing w:after="120"/>
      <w:ind w:left="420" w:leftChars="200"/>
    </w:pPr>
  </w:style>
  <w:style w:type="paragraph" w:styleId="9">
    <w:name w:val="Body Text First Indent 2"/>
    <w:basedOn w:val="8"/>
    <w:next w:val="1"/>
    <w:autoRedefine/>
    <w:qFormat/>
    <w:uiPriority w:val="0"/>
    <w:pPr>
      <w:ind w:firstLine="420" w:firstLineChars="200"/>
    </w:p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footnote text"/>
    <w:basedOn w:val="1"/>
    <w:autoRedefine/>
    <w:qFormat/>
    <w:uiPriority w:val="0"/>
    <w:rPr>
      <w:sz w:val="20"/>
      <w:szCs w:val="20"/>
    </w:rPr>
  </w:style>
  <w:style w:type="paragraph" w:styleId="14">
    <w:name w:val="toc 2"/>
    <w:basedOn w:val="1"/>
    <w:next w:val="1"/>
    <w:autoRedefine/>
    <w:qFormat/>
    <w:uiPriority w:val="39"/>
    <w:pPr>
      <w:ind w:left="210"/>
      <w:jc w:val="left"/>
    </w:pPr>
    <w:rPr>
      <w:smallCaps/>
      <w:sz w:val="20"/>
      <w:szCs w:val="20"/>
    </w:rPr>
  </w:style>
  <w:style w:type="paragraph" w:styleId="15">
    <w:name w:val="Body Text 2"/>
    <w:basedOn w:val="1"/>
    <w:autoRedefine/>
    <w:qFormat/>
    <w:uiPriority w:val="0"/>
    <w:pPr>
      <w:tabs>
        <w:tab w:val="left" w:pos="540"/>
      </w:tabs>
      <w:spacing w:line="360" w:lineRule="auto"/>
    </w:pPr>
    <w:rPr>
      <w:color w:val="000000"/>
      <w:sz w:val="28"/>
      <w:szCs w:val="20"/>
    </w:rPr>
  </w:style>
  <w:style w:type="paragraph" w:styleId="16">
    <w:name w:val="Normal (Web)"/>
    <w:basedOn w:val="1"/>
    <w:autoRedefine/>
    <w:qFormat/>
    <w:uiPriority w:val="99"/>
    <w:pPr>
      <w:jc w:val="left"/>
    </w:pPr>
    <w:rPr>
      <w:kern w:val="0"/>
      <w:sz w:val="24"/>
      <w:szCs w:val="20"/>
    </w:rPr>
  </w:style>
  <w:style w:type="paragraph" w:styleId="17">
    <w:name w:val="Body Text First Indent"/>
    <w:basedOn w:val="2"/>
    <w:next w:val="1"/>
    <w:autoRedefine/>
    <w:qFormat/>
    <w:uiPriority w:val="0"/>
    <w:pPr>
      <w:ind w:firstLine="420" w:firstLineChars="100"/>
    </w:pPr>
    <w:rPr>
      <w:rFonts w:ascii="Times New Roman" w:hAnsi="Times New Roman" w:eastAsia="宋体" w:cs="Times New Roman"/>
    </w:rPr>
  </w:style>
  <w:style w:type="character" w:styleId="20">
    <w:name w:val="Strong"/>
    <w:basedOn w:val="19"/>
    <w:autoRedefine/>
    <w:qFormat/>
    <w:uiPriority w:val="0"/>
  </w:style>
  <w:style w:type="character" w:styleId="21">
    <w:name w:val="FollowedHyperlink"/>
    <w:basedOn w:val="19"/>
    <w:autoRedefine/>
    <w:qFormat/>
    <w:uiPriority w:val="0"/>
    <w:rPr>
      <w:color w:val="333333"/>
      <w:u w:val="none"/>
    </w:rPr>
  </w:style>
  <w:style w:type="character" w:styleId="22">
    <w:name w:val="Emphasis"/>
    <w:basedOn w:val="19"/>
    <w:autoRedefine/>
    <w:qFormat/>
    <w:uiPriority w:val="0"/>
  </w:style>
  <w:style w:type="character" w:styleId="23">
    <w:name w:val="HTML Definition"/>
    <w:basedOn w:val="19"/>
    <w:autoRedefine/>
    <w:qFormat/>
    <w:uiPriority w:val="0"/>
  </w:style>
  <w:style w:type="character" w:styleId="24">
    <w:name w:val="HTML Typewriter"/>
    <w:basedOn w:val="19"/>
    <w:autoRedefine/>
    <w:qFormat/>
    <w:uiPriority w:val="0"/>
    <w:rPr>
      <w:rFonts w:hint="default" w:ascii="monospace" w:hAnsi="monospace" w:eastAsia="monospace" w:cs="monospace"/>
      <w:sz w:val="20"/>
    </w:rPr>
  </w:style>
  <w:style w:type="character" w:styleId="25">
    <w:name w:val="HTML Acronym"/>
    <w:basedOn w:val="19"/>
    <w:autoRedefine/>
    <w:qFormat/>
    <w:uiPriority w:val="0"/>
  </w:style>
  <w:style w:type="character" w:styleId="26">
    <w:name w:val="HTML Variable"/>
    <w:basedOn w:val="19"/>
    <w:autoRedefine/>
    <w:qFormat/>
    <w:uiPriority w:val="0"/>
  </w:style>
  <w:style w:type="character" w:styleId="27">
    <w:name w:val="Hyperlink"/>
    <w:basedOn w:val="19"/>
    <w:autoRedefine/>
    <w:qFormat/>
    <w:uiPriority w:val="99"/>
    <w:rPr>
      <w:color w:val="0000FF"/>
      <w:u w:val="none"/>
    </w:rPr>
  </w:style>
  <w:style w:type="character" w:styleId="28">
    <w:name w:val="HTML Code"/>
    <w:basedOn w:val="19"/>
    <w:autoRedefine/>
    <w:qFormat/>
    <w:uiPriority w:val="0"/>
    <w:rPr>
      <w:rFonts w:hint="default" w:ascii="monospace" w:hAnsi="monospace" w:eastAsia="monospace" w:cs="monospace"/>
      <w:sz w:val="20"/>
    </w:rPr>
  </w:style>
  <w:style w:type="character" w:styleId="29">
    <w:name w:val="HTML Cite"/>
    <w:basedOn w:val="19"/>
    <w:autoRedefine/>
    <w:qFormat/>
    <w:uiPriority w:val="0"/>
  </w:style>
  <w:style w:type="character" w:styleId="30">
    <w:name w:val="HTML Keyboard"/>
    <w:basedOn w:val="19"/>
    <w:autoRedefine/>
    <w:qFormat/>
    <w:uiPriority w:val="0"/>
    <w:rPr>
      <w:rFonts w:hint="default" w:ascii="monospace" w:hAnsi="monospace" w:eastAsia="monospace" w:cs="monospace"/>
      <w:sz w:val="20"/>
    </w:rPr>
  </w:style>
  <w:style w:type="character" w:styleId="31">
    <w:name w:val="HTML Sample"/>
    <w:basedOn w:val="19"/>
    <w:autoRedefine/>
    <w:qFormat/>
    <w:uiPriority w:val="0"/>
    <w:rPr>
      <w:rFonts w:ascii="monospace" w:hAnsi="monospace" w:eastAsia="monospace" w:cs="monospace"/>
    </w:rPr>
  </w:style>
  <w:style w:type="paragraph" w:customStyle="1" w:styleId="32">
    <w:name w:val="正文文本_0"/>
    <w:basedOn w:val="33"/>
    <w:next w:val="34"/>
    <w:autoRedefine/>
    <w:unhideWhenUsed/>
    <w:qFormat/>
    <w:uiPriority w:val="0"/>
    <w:pPr>
      <w:spacing w:after="120"/>
    </w:pPr>
  </w:style>
  <w:style w:type="paragraph" w:customStyle="1" w:styleId="33">
    <w:name w:val="正文_0"/>
    <w:next w:val="1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4">
    <w:name w:val="正文文本 2_0"/>
    <w:basedOn w:val="33"/>
    <w:autoRedefine/>
    <w:unhideWhenUsed/>
    <w:qFormat/>
    <w:uiPriority w:val="0"/>
    <w:rPr>
      <w:rFonts w:ascii="宋体" w:hAnsi="宋体" w:eastAsia="宋体"/>
      <w:kern w:val="0"/>
    </w:rPr>
  </w:style>
  <w:style w:type="paragraph" w:customStyle="1" w:styleId="35">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标题1"/>
    <w:basedOn w:val="3"/>
    <w:autoRedefine/>
    <w:qFormat/>
    <w:uiPriority w:val="0"/>
    <w:pPr>
      <w:spacing w:before="0" w:after="0" w:line="460" w:lineRule="exact"/>
      <w:jc w:val="center"/>
    </w:pPr>
  </w:style>
  <w:style w:type="paragraph" w:customStyle="1" w:styleId="37">
    <w:name w:val="标题2"/>
    <w:basedOn w:val="4"/>
    <w:autoRedefine/>
    <w:qFormat/>
    <w:uiPriority w:val="0"/>
    <w:pPr>
      <w:spacing w:before="0" w:after="0" w:line="460" w:lineRule="exact"/>
    </w:pPr>
  </w:style>
  <w:style w:type="paragraph" w:customStyle="1" w:styleId="38">
    <w:name w:val="无间隔1"/>
    <w:basedOn w:val="1"/>
    <w:autoRedefine/>
    <w:qFormat/>
    <w:uiPriority w:val="1"/>
    <w:pPr>
      <w:spacing w:line="400" w:lineRule="exact"/>
    </w:pPr>
    <w:rPr>
      <w:sz w:val="24"/>
    </w:rPr>
  </w:style>
  <w:style w:type="paragraph" w:customStyle="1" w:styleId="39">
    <w:name w:val="_Style 34"/>
    <w:basedOn w:val="1"/>
    <w:next w:val="1"/>
    <w:autoRedefine/>
    <w:qFormat/>
    <w:uiPriority w:val="0"/>
    <w:pPr>
      <w:pBdr>
        <w:bottom w:val="single" w:color="auto" w:sz="6" w:space="1"/>
      </w:pBdr>
      <w:jc w:val="center"/>
    </w:pPr>
    <w:rPr>
      <w:rFonts w:ascii="Arial" w:eastAsia="宋体"/>
      <w:vanish/>
      <w:sz w:val="16"/>
    </w:rPr>
  </w:style>
  <w:style w:type="paragraph" w:customStyle="1" w:styleId="40">
    <w:name w:val="_Style 35"/>
    <w:basedOn w:val="1"/>
    <w:next w:val="1"/>
    <w:autoRedefine/>
    <w:qFormat/>
    <w:uiPriority w:val="0"/>
    <w:pPr>
      <w:pBdr>
        <w:top w:val="single" w:color="auto" w:sz="6" w:space="1"/>
      </w:pBdr>
      <w:jc w:val="center"/>
    </w:pPr>
    <w:rPr>
      <w:rFonts w:ascii="Arial" w:eastAsia="宋体"/>
      <w:vanish/>
      <w:sz w:val="16"/>
    </w:rPr>
  </w:style>
  <w:style w:type="paragraph" w:customStyle="1" w:styleId="41">
    <w:name w:val="_Style 39"/>
    <w:basedOn w:val="1"/>
    <w:next w:val="1"/>
    <w:autoRedefine/>
    <w:qFormat/>
    <w:uiPriority w:val="0"/>
    <w:pPr>
      <w:pBdr>
        <w:bottom w:val="single" w:color="auto" w:sz="6" w:space="1"/>
      </w:pBdr>
      <w:jc w:val="center"/>
    </w:pPr>
    <w:rPr>
      <w:rFonts w:ascii="Arial" w:eastAsia="宋体"/>
      <w:vanish/>
      <w:sz w:val="16"/>
    </w:rPr>
  </w:style>
  <w:style w:type="paragraph" w:customStyle="1" w:styleId="42">
    <w:name w:val="_Style 40"/>
    <w:basedOn w:val="1"/>
    <w:next w:val="1"/>
    <w:autoRedefine/>
    <w:qFormat/>
    <w:uiPriority w:val="0"/>
    <w:pPr>
      <w:pBdr>
        <w:top w:val="single" w:color="auto" w:sz="6" w:space="1"/>
      </w:pBdr>
      <w:jc w:val="center"/>
    </w:pPr>
    <w:rPr>
      <w:rFonts w:ascii="Arial" w:eastAsia="宋体"/>
      <w:vanish/>
      <w:sz w:val="16"/>
    </w:rPr>
  </w:style>
  <w:style w:type="paragraph" w:styleId="4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44">
    <w:name w:val="news-article-para"/>
    <w:basedOn w:val="1"/>
    <w:autoRedefine/>
    <w:qFormat/>
    <w:uiPriority w:val="0"/>
    <w:pPr>
      <w:pBdr>
        <w:top w:val="none" w:color="auto" w:sz="0" w:space="0"/>
        <w:left w:val="none" w:color="auto" w:sz="0" w:space="0"/>
        <w:bottom w:val="none" w:color="auto" w:sz="0" w:space="0"/>
        <w:right w:val="none" w:color="auto" w:sz="0" w:space="0"/>
      </w:pBdr>
      <w:spacing w:line="330" w:lineRule="atLeast"/>
      <w:ind w:firstLine="420"/>
      <w:jc w:val="left"/>
    </w:pPr>
    <w:rPr>
      <w:kern w:val="0"/>
      <w:sz w:val="21"/>
      <w:szCs w:val="21"/>
      <w:lang w:val="en-US" w:eastAsia="zh-CN" w:bidi="ar"/>
    </w:rPr>
  </w:style>
  <w:style w:type="paragraph" w:customStyle="1" w:styleId="45">
    <w:name w:val="news-article-info"/>
    <w:basedOn w:val="1"/>
    <w:autoRedefine/>
    <w:qFormat/>
    <w:uiPriority w:val="0"/>
    <w:pPr>
      <w:spacing w:line="510" w:lineRule="atLeast"/>
      <w:jc w:val="center"/>
    </w:pPr>
    <w:rPr>
      <w:kern w:val="0"/>
      <w:sz w:val="21"/>
      <w:szCs w:val="21"/>
      <w:lang w:val="en-US" w:eastAsia="zh-CN" w:bidi="ar"/>
    </w:rPr>
  </w:style>
  <w:style w:type="paragraph" w:customStyle="1" w:styleId="4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20112</Words>
  <Characters>21510</Characters>
  <Lines>202</Lines>
  <Paragraphs>56</Paragraphs>
  <TotalTime>0</TotalTime>
  <ScaleCrop>false</ScaleCrop>
  <LinksUpToDate>false</LinksUpToDate>
  <CharactersWithSpaces>24383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2021-05-06T07:09:00Z</dcterms:created>
  <dc:creator>Capricious</dc:creator>
  <cp:lastModifiedBy>NTKO</cp:lastModifiedBy>
  <cp:lastPrinted>2022-09-13T09:25:00Z</cp:lastPrinted>
  <dcterms:modified xsi:type="dcterms:W3CDTF">2023-12-19T03:02:10Z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1D4B20F6CA244D59B6418F06FF2BDCC8</vt:lpwstr>
  </property>
</Properties>
</file>