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bookmarkStart w:id="0" w:name="EB588a01e2fa7b4925a3d73dce763400fe"/>
      <w:bookmarkStart w:id="1297" w:name="_GoBack"/>
      <w:bookmarkEnd w:id="1297"/>
      <w:r>
        <w:rPr>
          <w:rFonts w:hint="eastAsia"/>
        </w:rPr>
        <w:t xml:space="preserve"> </w:t>
      </w:r>
      <w:bookmarkEnd w:id="0"/>
      <w:bookmarkStart w:id="1" w:name="EBbf529a50ff6249498caae647e50bc4d3"/>
      <w:r>
        <w:rPr>
          <w:rFonts w:hint="eastAsia"/>
        </w:rPr>
        <w:t xml:space="preserve"> </w:t>
      </w:r>
      <w:bookmarkEnd w:id="1"/>
    </w:p>
    <w:p>
      <w:pPr>
        <w:ind w:firstLine="437"/>
        <w:jc w:val="center"/>
        <w:rPr>
          <w:rFonts w:hint="eastAsia" w:ascii="黑体" w:hAnsi="Times New Roman" w:eastAsia="黑体"/>
          <w:sz w:val="52"/>
          <w:szCs w:val="52"/>
        </w:rPr>
      </w:pPr>
    </w:p>
    <w:p>
      <w:pPr>
        <w:ind w:firstLine="437"/>
        <w:jc w:val="center"/>
        <w:rPr>
          <w:rFonts w:hint="eastAsia" w:ascii="黑体" w:hAnsi="Times New Roman" w:eastAsia="黑体"/>
          <w:sz w:val="52"/>
          <w:szCs w:val="52"/>
        </w:rPr>
      </w:pPr>
    </w:p>
    <w:p>
      <w:pPr>
        <w:ind w:firstLine="437"/>
        <w:jc w:val="center"/>
        <w:rPr>
          <w:rFonts w:ascii="黑体" w:hAnsi="Times New Roman" w:eastAsia="黑体"/>
          <w:sz w:val="52"/>
          <w:szCs w:val="52"/>
        </w:rPr>
      </w:pPr>
      <w:r>
        <w:rPr>
          <w:rFonts w:hint="eastAsia" w:ascii="黑体" w:hAnsi="Times New Roman" w:eastAsia="黑体"/>
          <w:sz w:val="52"/>
          <w:szCs w:val="52"/>
          <w:highlight w:val="white"/>
        </w:rPr>
        <w:t>南阳市房屋建筑和市政工程</w:t>
      </w:r>
    </w:p>
    <w:p>
      <w:pPr>
        <w:ind w:firstLine="437"/>
        <w:jc w:val="center"/>
        <w:rPr>
          <w:rFonts w:hint="eastAsia" w:ascii="黑体" w:hAnsi="Times New Roman" w:eastAsia="黑体"/>
          <w:sz w:val="84"/>
          <w:szCs w:val="84"/>
        </w:rPr>
      </w:pPr>
      <w:r>
        <w:rPr>
          <w:rFonts w:hint="eastAsia" w:ascii="黑体" w:hAnsi="Times New Roman" w:eastAsia="黑体"/>
          <w:sz w:val="84"/>
          <w:szCs w:val="84"/>
          <w:highlight w:val="white"/>
        </w:rPr>
        <w:t>电子招标标准施工</w:t>
      </w:r>
    </w:p>
    <w:p>
      <w:pPr>
        <w:ind w:firstLine="437"/>
        <w:jc w:val="center"/>
        <w:rPr>
          <w:rFonts w:hint="eastAsia" w:ascii="黑体" w:hAnsi="Times New Roman" w:eastAsia="黑体"/>
          <w:sz w:val="84"/>
          <w:szCs w:val="84"/>
        </w:rPr>
      </w:pPr>
      <w:r>
        <w:rPr>
          <w:rFonts w:hint="eastAsia" w:ascii="黑体" w:hAnsi="Times New Roman" w:eastAsia="黑体"/>
          <w:sz w:val="84"/>
          <w:szCs w:val="84"/>
          <w:highlight w:val="white"/>
        </w:rPr>
        <w:t>招标文件</w:t>
      </w:r>
    </w:p>
    <w:p>
      <w:pPr>
        <w:ind w:firstLine="437"/>
        <w:jc w:val="center"/>
        <w:rPr>
          <w:rFonts w:hint="eastAsia" w:ascii="黑体" w:hAnsi="Times New Roman" w:eastAsia="黑体"/>
          <w:sz w:val="84"/>
          <w:szCs w:val="84"/>
        </w:rPr>
      </w:pPr>
    </w:p>
    <w:p>
      <w:pPr>
        <w:ind w:firstLine="435"/>
        <w:jc w:val="center"/>
        <w:rPr>
          <w:rFonts w:hint="eastAsia" w:ascii="Times New Roman" w:hAnsi="Times New Roman"/>
          <w:sz w:val="44"/>
          <w:szCs w:val="44"/>
        </w:rPr>
      </w:pPr>
    </w:p>
    <w:p>
      <w:pPr>
        <w:ind w:firstLine="435"/>
        <w:jc w:val="center"/>
        <w:rPr>
          <w:rFonts w:ascii="Times New Roman" w:hAnsi="Times New Roman"/>
          <w:szCs w:val="24"/>
        </w:rPr>
      </w:pPr>
    </w:p>
    <w:p>
      <w:pPr>
        <w:ind w:firstLine="435"/>
        <w:jc w:val="center"/>
        <w:rPr>
          <w:rFonts w:ascii="Times New Roman" w:hAnsi="Times New Roman"/>
          <w:sz w:val="44"/>
          <w:szCs w:val="44"/>
        </w:rPr>
      </w:pPr>
      <w:r>
        <w:rPr>
          <w:rFonts w:hint="eastAsia" w:ascii="Times New Roman" w:hAnsi="Times New Roman"/>
          <w:sz w:val="44"/>
          <w:szCs w:val="44"/>
          <w:highlight w:val="white"/>
        </w:rPr>
        <w:t>【</w:t>
      </w:r>
      <w:r>
        <w:rPr>
          <w:rFonts w:ascii="Times New Roman" w:hAnsi="Times New Roman"/>
          <w:sz w:val="44"/>
          <w:szCs w:val="44"/>
          <w:highlight w:val="white"/>
        </w:rPr>
        <w:t>20</w:t>
      </w:r>
      <w:r>
        <w:rPr>
          <w:rFonts w:hint="eastAsia" w:ascii="Times New Roman" w:hAnsi="Times New Roman"/>
          <w:sz w:val="44"/>
          <w:szCs w:val="44"/>
          <w:highlight w:val="white"/>
        </w:rPr>
        <w:t>21不见面开标版】</w:t>
      </w:r>
    </w:p>
    <w:p>
      <w:pPr>
        <w:ind w:firstLine="435"/>
        <w:jc w:val="center"/>
        <w:rPr>
          <w:rFonts w:ascii="Times New Roman" w:hAnsi="Times New Roman"/>
          <w:szCs w:val="24"/>
        </w:rPr>
      </w:pPr>
    </w:p>
    <w:p>
      <w:pPr>
        <w:ind w:firstLine="435"/>
        <w:jc w:val="center"/>
        <w:rPr>
          <w:rFonts w:ascii="Times New Roman" w:hAnsi="Times New Roman"/>
          <w:szCs w:val="24"/>
        </w:rPr>
      </w:pPr>
    </w:p>
    <w:p>
      <w:pPr>
        <w:ind w:firstLine="435"/>
        <w:jc w:val="center"/>
        <w:rPr>
          <w:rFonts w:ascii="Times New Roman" w:hAnsi="Times New Roman"/>
          <w:szCs w:val="24"/>
        </w:rPr>
      </w:pPr>
    </w:p>
    <w:p>
      <w:pPr>
        <w:ind w:firstLine="435"/>
        <w:jc w:val="center"/>
        <w:rPr>
          <w:rFonts w:ascii="Times New Roman" w:hAnsi="Times New Roman"/>
          <w:szCs w:val="24"/>
        </w:rPr>
      </w:pPr>
    </w:p>
    <w:p>
      <w:pPr>
        <w:ind w:firstLine="435"/>
        <w:jc w:val="center"/>
        <w:rPr>
          <w:rFonts w:ascii="Times New Roman" w:hAnsi="Times New Roman"/>
          <w:szCs w:val="24"/>
        </w:rPr>
      </w:pPr>
    </w:p>
    <w:p>
      <w:pPr>
        <w:ind w:firstLine="435"/>
        <w:jc w:val="left"/>
        <w:rPr>
          <w:rFonts w:ascii="Times New Roman" w:hAnsi="Times New Roman"/>
          <w:sz w:val="30"/>
          <w:szCs w:val="30"/>
        </w:rPr>
      </w:pPr>
      <w:r>
        <w:rPr>
          <w:rFonts w:hint="eastAsia" w:ascii="Times New Roman" w:hAnsi="Times New Roman"/>
          <w:sz w:val="30"/>
          <w:szCs w:val="30"/>
          <w:highlight w:val="white"/>
        </w:rPr>
        <w:t>评标办法执行豫建</w:t>
      </w:r>
      <w:r>
        <w:rPr>
          <w:rFonts w:ascii="Times New Roman" w:hAnsi="Times New Roman"/>
          <w:sz w:val="30"/>
          <w:szCs w:val="30"/>
          <w:highlight w:val="white"/>
        </w:rPr>
        <w:t>[2018]161</w:t>
      </w:r>
      <w:r>
        <w:rPr>
          <w:rFonts w:hint="eastAsia" w:ascii="Times New Roman" w:hAnsi="Times New Roman"/>
          <w:sz w:val="30"/>
          <w:szCs w:val="30"/>
          <w:highlight w:val="white"/>
        </w:rPr>
        <w:t>号《河南省建筑工程工程量清单招标评标办法》</w:t>
      </w:r>
    </w:p>
    <w:p>
      <w:pPr>
        <w:ind w:firstLine="435"/>
        <w:jc w:val="center"/>
      </w:pPr>
    </w:p>
    <w:p>
      <w:pPr>
        <w:ind w:firstLine="435"/>
        <w:jc w:val="center"/>
      </w:pPr>
    </w:p>
    <w:p>
      <w:pPr>
        <w:ind w:firstLine="435"/>
        <w:jc w:val="center"/>
      </w:pPr>
    </w:p>
    <w:p>
      <w:pPr>
        <w:ind w:firstLine="435"/>
        <w:jc w:val="center"/>
      </w:pPr>
    </w:p>
    <w:p>
      <w:pPr>
        <w:ind w:firstLine="435"/>
        <w:jc w:val="center"/>
      </w:pPr>
    </w:p>
    <w:p>
      <w:pPr>
        <w:ind w:firstLine="435"/>
        <w:jc w:val="center"/>
      </w:pPr>
    </w:p>
    <w:p>
      <w:pPr>
        <w:ind w:firstLine="435"/>
        <w:jc w:val="center"/>
      </w:pPr>
    </w:p>
    <w:p>
      <w:pPr>
        <w:ind w:firstLine="435"/>
        <w:jc w:val="center"/>
      </w:pPr>
    </w:p>
    <w:p>
      <w:pPr>
        <w:ind w:firstLine="435"/>
        <w:jc w:val="center"/>
      </w:pPr>
    </w:p>
    <w:p>
      <w:pPr>
        <w:spacing w:line="360" w:lineRule="auto"/>
        <w:jc w:val="center"/>
        <w:rPr>
          <w:rFonts w:hint="eastAsia" w:ascii="宋体" w:hAnsi="宋体" w:eastAsia="宋体"/>
          <w:b/>
          <w:bCs/>
          <w:sz w:val="36"/>
          <w:szCs w:val="36"/>
          <w:u w:val="single"/>
          <w:lang w:eastAsia="zh-CN"/>
        </w:rPr>
      </w:pPr>
      <w:r>
        <w:rPr>
          <w:rFonts w:hint="eastAsia" w:ascii="宋体" w:hAnsi="宋体"/>
          <w:b/>
          <w:bCs/>
          <w:sz w:val="36"/>
          <w:szCs w:val="36"/>
          <w:highlight w:val="white"/>
        </w:rPr>
        <w:t>工程名称：</w:t>
      </w:r>
      <w:r>
        <w:rPr>
          <w:rFonts w:hint="eastAsia" w:ascii="宋体" w:hAnsi="宋体"/>
          <w:b/>
          <w:bCs/>
          <w:color w:val="0000FF"/>
          <w:sz w:val="36"/>
          <w:szCs w:val="36"/>
          <w:highlight w:val="white"/>
          <w:lang w:eastAsia="zh-CN"/>
        </w:rPr>
        <w:t>2023年唐河县农村人居环境整治项目</w:t>
      </w:r>
    </w:p>
    <w:p>
      <w:pPr>
        <w:bidi w:val="0"/>
        <w:spacing w:line="360" w:lineRule="auto"/>
        <w:ind w:left="0" w:leftChars="0" w:firstLine="542" w:firstLineChars="150"/>
        <w:rPr>
          <w:rFonts w:hint="default" w:eastAsia="宋体" w:cs="Times New Roman"/>
          <w:color w:val="auto"/>
          <w:sz w:val="28"/>
          <w:szCs w:val="32"/>
          <w:lang w:val="en-US" w:eastAsia="zh-CN"/>
        </w:rPr>
      </w:pPr>
      <w:r>
        <w:rPr>
          <w:rFonts w:hint="eastAsia" w:ascii="宋体" w:hAnsi="宋体"/>
          <w:b/>
          <w:bCs/>
          <w:color w:val="0000FF"/>
          <w:sz w:val="36"/>
          <w:szCs w:val="36"/>
          <w:highlight w:val="white"/>
        </w:rPr>
        <w:t>项目(标段)编号</w:t>
      </w:r>
      <w:r>
        <w:rPr>
          <w:rFonts w:hint="eastAsia" w:ascii="宋体" w:hAnsi="宋体" w:eastAsia="宋体" w:cs="Times New Roman"/>
          <w:b/>
          <w:bCs/>
          <w:color w:val="0000FF"/>
          <w:sz w:val="36"/>
          <w:szCs w:val="36"/>
          <w:highlight w:val="white"/>
          <w:lang w:eastAsia="zh-CN"/>
        </w:rPr>
        <w:t>：thggzygcjy-2023-</w:t>
      </w:r>
      <w:r>
        <w:rPr>
          <w:rFonts w:hint="eastAsia" w:ascii="宋体" w:hAnsi="宋体" w:eastAsia="宋体" w:cs="Times New Roman"/>
          <w:b/>
          <w:bCs/>
          <w:color w:val="0000FF"/>
          <w:sz w:val="36"/>
          <w:szCs w:val="36"/>
          <w:highlight w:val="white"/>
          <w:lang w:val="en-US" w:eastAsia="zh-CN"/>
        </w:rPr>
        <w:t>120</w:t>
      </w:r>
    </w:p>
    <w:p>
      <w:pPr>
        <w:spacing w:line="360" w:lineRule="auto"/>
        <w:jc w:val="center"/>
        <w:rPr>
          <w:rFonts w:hint="default" w:ascii="宋体" w:hAnsi="宋体" w:eastAsia="宋体"/>
          <w:b/>
          <w:bCs/>
          <w:color w:val="0000FF"/>
          <w:sz w:val="36"/>
          <w:szCs w:val="36"/>
          <w:u w:val="single"/>
          <w:lang w:val="en-US" w:eastAsia="zh-CN"/>
        </w:rPr>
      </w:pPr>
    </w:p>
    <w:p>
      <w:pPr>
        <w:spacing w:line="360" w:lineRule="auto"/>
        <w:rPr>
          <w:rFonts w:hint="eastAsia" w:ascii="宋体" w:hAnsi="宋体"/>
          <w:b/>
          <w:bCs/>
          <w:sz w:val="36"/>
          <w:szCs w:val="36"/>
        </w:rPr>
      </w:pPr>
    </w:p>
    <w:p>
      <w:pPr>
        <w:spacing w:line="360" w:lineRule="auto"/>
        <w:rPr>
          <w:rFonts w:hint="eastAsia" w:ascii="宋体" w:hAnsi="宋体"/>
          <w:b/>
          <w:bCs/>
          <w:sz w:val="36"/>
          <w:szCs w:val="36"/>
        </w:rPr>
      </w:pPr>
    </w:p>
    <w:p>
      <w:pPr>
        <w:spacing w:line="360" w:lineRule="auto"/>
        <w:jc w:val="center"/>
        <w:rPr>
          <w:rFonts w:hint="eastAsia" w:ascii="宋体" w:hAnsi="宋体" w:eastAsia="宋体"/>
          <w:b/>
          <w:bCs/>
          <w:sz w:val="48"/>
          <w:szCs w:val="48"/>
          <w:highlight w:val="white"/>
          <w:lang w:eastAsia="zh-CN"/>
        </w:rPr>
      </w:pPr>
      <w:r>
        <w:rPr>
          <w:rFonts w:hint="eastAsia" w:ascii="宋体" w:hAnsi="宋体"/>
          <w:b/>
          <w:bCs/>
          <w:sz w:val="72"/>
          <w:szCs w:val="72"/>
          <w:highlight w:val="white"/>
        </w:rPr>
        <w:t>招标文件</w:t>
      </w: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jc w:val="center"/>
        <w:rPr>
          <w:rFonts w:hint="eastAsia" w:ascii="宋体" w:hAnsi="宋体" w:eastAsia="宋体" w:cs="Times New Roman"/>
          <w:b/>
          <w:bCs/>
          <w:color w:val="0000FF"/>
          <w:sz w:val="28"/>
          <w:szCs w:val="28"/>
          <w:highlight w:val="white"/>
          <w:lang w:eastAsia="zh-CN"/>
        </w:rPr>
      </w:pPr>
      <w:r>
        <w:rPr>
          <w:rFonts w:hint="eastAsia" w:ascii="宋体" w:hAnsi="宋体"/>
          <w:b/>
          <w:bCs/>
          <w:sz w:val="28"/>
          <w:szCs w:val="28"/>
          <w:highlight w:val="white"/>
        </w:rPr>
        <w:t>招 标 人：</w:t>
      </w:r>
      <w:r>
        <w:rPr>
          <w:rFonts w:hint="eastAsia" w:ascii="宋体" w:hAnsi="宋体" w:eastAsia="宋体" w:cs="Times New Roman"/>
          <w:b/>
          <w:bCs/>
          <w:color w:val="0000FF"/>
          <w:sz w:val="28"/>
          <w:szCs w:val="28"/>
          <w:highlight w:val="white"/>
          <w:lang w:eastAsia="zh-CN"/>
        </w:rPr>
        <w:t>唐河县农业农村局</w:t>
      </w:r>
    </w:p>
    <w:p>
      <w:pPr>
        <w:spacing w:line="360" w:lineRule="auto"/>
        <w:jc w:val="center"/>
        <w:rPr>
          <w:rFonts w:hint="eastAsia" w:ascii="宋体" w:hAnsi="宋体"/>
          <w:b/>
          <w:bCs/>
          <w:sz w:val="28"/>
          <w:szCs w:val="28"/>
        </w:rPr>
      </w:pPr>
      <w:r>
        <w:rPr>
          <w:rFonts w:hint="eastAsia" w:ascii="宋体" w:hAnsi="宋体"/>
          <w:b/>
          <w:bCs/>
          <w:sz w:val="28"/>
          <w:szCs w:val="28"/>
          <w:highlight w:val="white"/>
        </w:rPr>
        <w:t>招标代理机构：</w:t>
      </w:r>
      <w:r>
        <w:rPr>
          <w:rFonts w:hint="eastAsia" w:ascii="宋体" w:hAnsi="宋体"/>
          <w:b/>
          <w:bCs/>
          <w:sz w:val="28"/>
          <w:szCs w:val="28"/>
          <w:highlight w:val="white"/>
          <w:lang w:eastAsia="zh-CN"/>
        </w:rPr>
        <w:t>河南卓建工程管理有限公司</w:t>
      </w:r>
      <w:r>
        <w:rPr>
          <w:rFonts w:hint="eastAsia" w:ascii="宋体" w:hAnsi="宋体"/>
          <w:b/>
          <w:bCs/>
          <w:sz w:val="28"/>
          <w:szCs w:val="28"/>
          <w:highlight w:val="white"/>
        </w:rPr>
        <w:t>（单位电子签章）</w:t>
      </w:r>
    </w:p>
    <w:p>
      <w:pPr>
        <w:spacing w:line="360" w:lineRule="auto"/>
        <w:ind w:left="2"/>
        <w:jc w:val="center"/>
        <w:rPr>
          <w:rFonts w:hint="eastAsia" w:ascii="Times New Roman" w:hAnsi="Times New Roman"/>
          <w:b/>
          <w:bCs/>
          <w:sz w:val="28"/>
          <w:szCs w:val="24"/>
        </w:rPr>
      </w:pPr>
    </w:p>
    <w:p>
      <w:pPr>
        <w:spacing w:line="360" w:lineRule="auto"/>
        <w:ind w:left="2"/>
        <w:jc w:val="center"/>
        <w:rPr>
          <w:rFonts w:ascii="Times New Roman" w:hAnsi="Times New Roman"/>
          <w:b/>
          <w:bCs/>
          <w:sz w:val="28"/>
          <w:szCs w:val="24"/>
        </w:rPr>
      </w:pPr>
    </w:p>
    <w:p>
      <w:pPr>
        <w:spacing w:line="360" w:lineRule="auto"/>
        <w:jc w:val="center"/>
        <w:rPr>
          <w:rFonts w:ascii="Times New Roman" w:hAnsi="Times New Roman"/>
          <w:sz w:val="32"/>
          <w:szCs w:val="40"/>
          <w:highlight w:val="green"/>
        </w:rPr>
      </w:pPr>
      <w:bookmarkStart w:id="2" w:name="EBb43615ddcbeb479197c6579617b83277"/>
      <w:r>
        <w:rPr>
          <w:rFonts w:hint="eastAsia" w:ascii="Times New Roman" w:hAnsi="Times New Roman"/>
          <w:color w:val="0000FF"/>
          <w:sz w:val="32"/>
          <w:szCs w:val="40"/>
          <w:highlight w:val="white"/>
        </w:rPr>
        <w:t>2023年1</w:t>
      </w:r>
      <w:r>
        <w:rPr>
          <w:rFonts w:hint="eastAsia" w:ascii="Times New Roman" w:hAnsi="Times New Roman"/>
          <w:color w:val="0000FF"/>
          <w:sz w:val="32"/>
          <w:szCs w:val="40"/>
          <w:highlight w:val="white"/>
          <w:lang w:val="en-US" w:eastAsia="zh-CN"/>
        </w:rPr>
        <w:t>2</w:t>
      </w:r>
      <w:r>
        <w:rPr>
          <w:rFonts w:hint="eastAsia" w:ascii="Times New Roman" w:hAnsi="Times New Roman"/>
          <w:color w:val="0000FF"/>
          <w:sz w:val="32"/>
          <w:szCs w:val="40"/>
          <w:highlight w:val="white"/>
        </w:rPr>
        <w:t>月</w:t>
      </w:r>
      <w:bookmarkEnd w:id="2"/>
    </w:p>
    <w:p>
      <w:pPr>
        <w:spacing w:line="360" w:lineRule="auto"/>
        <w:ind w:firstLine="1514" w:firstLineChars="541"/>
        <w:rPr>
          <w:rFonts w:ascii="黑体" w:eastAsia="黑体" w:cs="黑体"/>
          <w:sz w:val="28"/>
          <w:szCs w:val="28"/>
        </w:rPr>
      </w:pPr>
    </w:p>
    <w:p>
      <w:pPr>
        <w:bidi w:val="0"/>
        <w:jc w:val="center"/>
        <w:rPr>
          <w:rFonts w:ascii="黑体" w:hAnsi="宋体" w:eastAsia="黑体"/>
          <w:b/>
          <w:sz w:val="32"/>
          <w:szCs w:val="32"/>
        </w:rPr>
      </w:pPr>
      <w:bookmarkStart w:id="3" w:name="EBc60a2f48ca964fd28da927d29a60e61d"/>
      <w:bookmarkEnd w:id="3"/>
      <w:bookmarkStart w:id="4" w:name="_Toc367615940"/>
      <w:r>
        <w:rPr>
          <w:rFonts w:hint="eastAsia" w:ascii="黑体" w:hAnsi="宋体" w:eastAsia="黑体"/>
          <w:b/>
          <w:sz w:val="32"/>
          <w:szCs w:val="32"/>
          <w:highlight w:val="white"/>
        </w:rPr>
        <w:t>目  录</w:t>
      </w:r>
    </w:p>
    <w:p>
      <w:pPr>
        <w:pStyle w:val="30"/>
        <w:rPr>
          <w:lang/>
        </w:rPr>
      </w:pPr>
      <w:r>
        <w:rPr>
          <w:rFonts w:ascii="宋体" w:hAnsi="宋体"/>
        </w:rPr>
        <w:fldChar w:fldCharType="begin"/>
      </w:r>
      <w:r>
        <w:rPr>
          <w:rFonts w:ascii="宋体" w:hAnsi="宋体"/>
          <w:highlight w:val="white"/>
        </w:rPr>
        <w:instrText xml:space="preserve"> TOC \o "1-3" \h \z \u </w:instrText>
      </w:r>
      <w:r>
        <w:rPr>
          <w:rFonts w:ascii="宋体" w:hAnsi="宋体"/>
        </w:rPr>
        <w:fldChar w:fldCharType="separate"/>
      </w:r>
      <w:r>
        <w:rPr>
          <w:lang/>
        </w:rPr>
        <w:fldChar w:fldCharType="begin"/>
      </w:r>
      <w:r>
        <w:rPr>
          <w:rStyle w:val="53"/>
          <w:lang/>
        </w:rPr>
        <w:instrText xml:space="preserve"> HYPERLINK \l "_Toc256000000" </w:instrText>
      </w:r>
      <w:r>
        <w:rPr>
          <w:lang/>
        </w:rPr>
        <w:fldChar w:fldCharType="separate"/>
      </w:r>
      <w:r>
        <w:rPr>
          <w:rStyle w:val="53"/>
          <w:rFonts w:hint="eastAsia"/>
          <w:highlight w:val="white"/>
          <w:lang/>
        </w:rPr>
        <w:t>第一章 招标公告</w:t>
      </w:r>
      <w:r>
        <w:rPr>
          <w:rStyle w:val="53"/>
          <w:lang/>
        </w:rPr>
        <w:tab/>
      </w:r>
      <w:r>
        <w:rPr>
          <w:lang/>
        </w:rPr>
        <w:fldChar w:fldCharType="begin"/>
      </w:r>
      <w:r>
        <w:rPr>
          <w:rStyle w:val="53"/>
          <w:lang/>
        </w:rPr>
        <w:instrText xml:space="preserve"> PAGEREF _Toc256000000 \h </w:instrText>
      </w:r>
      <w:r>
        <w:rPr>
          <w:lang/>
        </w:rPr>
        <w:fldChar w:fldCharType="separate"/>
      </w:r>
      <w:r>
        <w:rPr>
          <w:rStyle w:val="53"/>
          <w:lang/>
        </w:rPr>
        <w:t>4</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"_Toc256000001" </w:instrText>
      </w:r>
      <w:r>
        <w:rPr>
          <w:lang/>
        </w:rPr>
        <w:fldChar w:fldCharType="separate"/>
      </w:r>
      <w:r>
        <w:rPr>
          <w:rStyle w:val="53"/>
          <w:rFonts w:hint="eastAsia"/>
          <w:highlight w:val="white"/>
          <w:lang/>
        </w:rPr>
        <w:t xml:space="preserve">第二章 </w:t>
      </w:r>
      <w:r>
        <w:rPr>
          <w:rStyle w:val="53"/>
          <w:highlight w:val="white"/>
          <w:lang/>
        </w:rPr>
        <w:t>投标人须知</w:t>
      </w:r>
      <w:r>
        <w:rPr>
          <w:rStyle w:val="53"/>
          <w:lang/>
        </w:rPr>
        <w:tab/>
      </w:r>
      <w:r>
        <w:rPr>
          <w:lang/>
        </w:rPr>
        <w:fldChar w:fldCharType="begin"/>
      </w:r>
      <w:r>
        <w:rPr>
          <w:rStyle w:val="53"/>
          <w:lang/>
        </w:rPr>
        <w:instrText xml:space="preserve"> PAGEREF _Toc256000001 \h </w:instrText>
      </w:r>
      <w:r>
        <w:rPr>
          <w:lang/>
        </w:rPr>
        <w:fldChar w:fldCharType="separate"/>
      </w:r>
      <w:r>
        <w:rPr>
          <w:rStyle w:val="53"/>
          <w:lang/>
        </w:rPr>
        <w:t>5</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"_Toc256000002" </w:instrText>
      </w:r>
      <w:r>
        <w:rPr>
          <w:lang/>
        </w:rPr>
        <w:fldChar w:fldCharType="separate"/>
      </w:r>
      <w:r>
        <w:rPr>
          <w:rStyle w:val="53"/>
          <w:highlight w:val="white"/>
          <w:lang/>
        </w:rPr>
        <w:t>投标人须知前附表</w:t>
      </w:r>
      <w:r>
        <w:rPr>
          <w:rStyle w:val="53"/>
          <w:lang/>
        </w:rPr>
        <w:tab/>
      </w:r>
      <w:r>
        <w:rPr>
          <w:lang/>
        </w:rPr>
        <w:fldChar w:fldCharType="begin"/>
      </w:r>
      <w:r>
        <w:rPr>
          <w:rStyle w:val="53"/>
          <w:lang/>
        </w:rPr>
        <w:instrText xml:space="preserve"> PAGEREF _Toc256000002 \h </w:instrText>
      </w:r>
      <w:r>
        <w:rPr>
          <w:lang/>
        </w:rPr>
        <w:fldChar w:fldCharType="separate"/>
      </w:r>
      <w:r>
        <w:rPr>
          <w:rStyle w:val="53"/>
          <w:lang/>
        </w:rPr>
        <w:t>5</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"_Toc256000003" </w:instrText>
      </w:r>
      <w:r>
        <w:rPr>
          <w:lang/>
        </w:rPr>
        <w:fldChar w:fldCharType="separate"/>
      </w:r>
      <w:r>
        <w:rPr>
          <w:rStyle w:val="53"/>
          <w:highlight w:val="white"/>
          <w:lang/>
        </w:rPr>
        <w:t>1. 总则</w:t>
      </w:r>
      <w:r>
        <w:rPr>
          <w:rStyle w:val="53"/>
          <w:lang/>
        </w:rPr>
        <w:tab/>
      </w:r>
      <w:r>
        <w:rPr>
          <w:lang/>
        </w:rPr>
        <w:fldChar w:fldCharType="begin"/>
      </w:r>
      <w:r>
        <w:rPr>
          <w:rStyle w:val="53"/>
          <w:lang/>
        </w:rPr>
        <w:instrText xml:space="preserve"> PAGEREF _Toc256000003 \h </w:instrText>
      </w:r>
      <w:r>
        <w:rPr>
          <w:lang/>
        </w:rPr>
        <w:fldChar w:fldCharType="separate"/>
      </w:r>
      <w:r>
        <w:rPr>
          <w:rStyle w:val="53"/>
          <w:lang/>
        </w:rPr>
        <w:t>14</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"_Toc256000004" </w:instrText>
      </w:r>
      <w:r>
        <w:rPr>
          <w:lang/>
        </w:rPr>
        <w:fldChar w:fldCharType="separate"/>
      </w:r>
      <w:r>
        <w:rPr>
          <w:rStyle w:val="53"/>
          <w:highlight w:val="white"/>
          <w:lang/>
        </w:rPr>
        <w:t>2. 招标文件</w:t>
      </w:r>
      <w:r>
        <w:rPr>
          <w:rStyle w:val="53"/>
          <w:lang/>
        </w:rPr>
        <w:tab/>
      </w:r>
      <w:r>
        <w:rPr>
          <w:lang/>
        </w:rPr>
        <w:fldChar w:fldCharType="begin"/>
      </w:r>
      <w:r>
        <w:rPr>
          <w:rStyle w:val="53"/>
          <w:lang/>
        </w:rPr>
        <w:instrText xml:space="preserve"> PAGEREF _Toc256000004 \h </w:instrText>
      </w:r>
      <w:r>
        <w:rPr>
          <w:lang/>
        </w:rPr>
        <w:fldChar w:fldCharType="separate"/>
      </w:r>
      <w:r>
        <w:rPr>
          <w:rStyle w:val="53"/>
          <w:lang/>
        </w:rPr>
        <w:t>16</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"_Toc256000005" </w:instrText>
      </w:r>
      <w:r>
        <w:rPr>
          <w:lang/>
        </w:rPr>
        <w:fldChar w:fldCharType="separate"/>
      </w:r>
      <w:r>
        <w:rPr>
          <w:rStyle w:val="53"/>
          <w:rFonts w:hint="eastAsia"/>
          <w:highlight w:val="white"/>
          <w:lang/>
        </w:rPr>
        <w:t>3</w:t>
      </w:r>
      <w:r>
        <w:rPr>
          <w:rStyle w:val="53"/>
          <w:highlight w:val="white"/>
          <w:lang/>
        </w:rPr>
        <w:t>.</w:t>
      </w:r>
      <w:r>
        <w:rPr>
          <w:rStyle w:val="53"/>
          <w:rFonts w:hint="eastAsia"/>
          <w:highlight w:val="white"/>
          <w:lang/>
        </w:rPr>
        <w:t xml:space="preserve"> </w:t>
      </w:r>
      <w:r>
        <w:rPr>
          <w:rStyle w:val="53"/>
          <w:highlight w:val="white"/>
          <w:lang/>
        </w:rPr>
        <w:t>投标文件</w:t>
      </w:r>
      <w:r>
        <w:rPr>
          <w:rStyle w:val="53"/>
          <w:lang/>
        </w:rPr>
        <w:tab/>
      </w:r>
      <w:r>
        <w:rPr>
          <w:lang/>
        </w:rPr>
        <w:fldChar w:fldCharType="begin"/>
      </w:r>
      <w:r>
        <w:rPr>
          <w:rStyle w:val="53"/>
          <w:lang/>
        </w:rPr>
        <w:instrText xml:space="preserve"> PAGEREF _Toc256000005 \h </w:instrText>
      </w:r>
      <w:r>
        <w:rPr>
          <w:lang/>
        </w:rPr>
        <w:fldChar w:fldCharType="separate"/>
      </w:r>
      <w:r>
        <w:rPr>
          <w:rStyle w:val="53"/>
          <w:lang/>
        </w:rPr>
        <w:t>17</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"_Toc256000006" </w:instrText>
      </w:r>
      <w:r>
        <w:rPr>
          <w:lang/>
        </w:rPr>
        <w:fldChar w:fldCharType="separate"/>
      </w:r>
      <w:r>
        <w:rPr>
          <w:rStyle w:val="53"/>
          <w:highlight w:val="white"/>
          <w:lang/>
        </w:rPr>
        <w:t>4. 投标</w:t>
      </w:r>
      <w:r>
        <w:rPr>
          <w:rStyle w:val="53"/>
          <w:lang/>
        </w:rPr>
        <w:tab/>
      </w:r>
      <w:r>
        <w:rPr>
          <w:lang/>
        </w:rPr>
        <w:fldChar w:fldCharType="begin"/>
      </w:r>
      <w:r>
        <w:rPr>
          <w:rStyle w:val="53"/>
          <w:lang/>
        </w:rPr>
        <w:instrText xml:space="preserve"> PAGEREF _Toc256000006 \h </w:instrText>
      </w:r>
      <w:r>
        <w:rPr>
          <w:lang/>
        </w:rPr>
        <w:fldChar w:fldCharType="separate"/>
      </w:r>
      <w:r>
        <w:rPr>
          <w:rStyle w:val="53"/>
          <w:lang/>
        </w:rPr>
        <w:t>19</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"_Toc256000007" </w:instrText>
      </w:r>
      <w:r>
        <w:rPr>
          <w:lang/>
        </w:rPr>
        <w:fldChar w:fldCharType="separate"/>
      </w:r>
      <w:r>
        <w:rPr>
          <w:rStyle w:val="53"/>
          <w:highlight w:val="white"/>
          <w:lang/>
        </w:rPr>
        <w:t>5. 开标</w:t>
      </w:r>
      <w:r>
        <w:rPr>
          <w:rStyle w:val="53"/>
          <w:lang/>
        </w:rPr>
        <w:tab/>
      </w:r>
      <w:r>
        <w:rPr>
          <w:lang/>
        </w:rPr>
        <w:fldChar w:fldCharType="begin"/>
      </w:r>
      <w:r>
        <w:rPr>
          <w:rStyle w:val="53"/>
          <w:lang/>
        </w:rPr>
        <w:instrText xml:space="preserve"> PAGEREF _Toc256000007 \h </w:instrText>
      </w:r>
      <w:r>
        <w:rPr>
          <w:lang/>
        </w:rPr>
        <w:fldChar w:fldCharType="separate"/>
      </w:r>
      <w:r>
        <w:rPr>
          <w:rStyle w:val="53"/>
          <w:lang/>
        </w:rPr>
        <w:t>19</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"_Toc256000008" </w:instrText>
      </w:r>
      <w:r>
        <w:rPr>
          <w:lang/>
        </w:rPr>
        <w:fldChar w:fldCharType="separate"/>
      </w:r>
      <w:r>
        <w:rPr>
          <w:rStyle w:val="53"/>
          <w:highlight w:val="white"/>
          <w:lang/>
        </w:rPr>
        <w:t>6.评标</w:t>
      </w:r>
      <w:r>
        <w:rPr>
          <w:rStyle w:val="53"/>
          <w:lang/>
        </w:rPr>
        <w:tab/>
      </w:r>
      <w:r>
        <w:rPr>
          <w:lang/>
        </w:rPr>
        <w:fldChar w:fldCharType="begin"/>
      </w:r>
      <w:r>
        <w:rPr>
          <w:rStyle w:val="53"/>
          <w:lang/>
        </w:rPr>
        <w:instrText xml:space="preserve"> PAGEREF _Toc256000008 \h </w:instrText>
      </w:r>
      <w:r>
        <w:rPr>
          <w:lang/>
        </w:rPr>
        <w:fldChar w:fldCharType="separate"/>
      </w:r>
      <w:r>
        <w:rPr>
          <w:rStyle w:val="53"/>
          <w:lang/>
        </w:rPr>
        <w:t>20</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"_Toc256000009" </w:instrText>
      </w:r>
      <w:r>
        <w:rPr>
          <w:lang/>
        </w:rPr>
        <w:fldChar w:fldCharType="separate"/>
      </w:r>
      <w:r>
        <w:rPr>
          <w:rStyle w:val="53"/>
          <w:highlight w:val="white"/>
          <w:lang/>
        </w:rPr>
        <w:t>7. 合同授予</w:t>
      </w:r>
      <w:r>
        <w:rPr>
          <w:rStyle w:val="53"/>
          <w:lang/>
        </w:rPr>
        <w:tab/>
      </w:r>
      <w:r>
        <w:rPr>
          <w:lang/>
        </w:rPr>
        <w:fldChar w:fldCharType="begin"/>
      </w:r>
      <w:r>
        <w:rPr>
          <w:rStyle w:val="53"/>
          <w:lang/>
        </w:rPr>
        <w:instrText xml:space="preserve"> PAGEREF _Toc256000009 \h </w:instrText>
      </w:r>
      <w:r>
        <w:rPr>
          <w:lang/>
        </w:rPr>
        <w:fldChar w:fldCharType="separate"/>
      </w:r>
      <w:r>
        <w:rPr>
          <w:rStyle w:val="53"/>
          <w:lang/>
        </w:rPr>
        <w:t>20</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"_Toc256000010" </w:instrText>
      </w:r>
      <w:r>
        <w:rPr>
          <w:lang/>
        </w:rPr>
        <w:fldChar w:fldCharType="separate"/>
      </w:r>
      <w:r>
        <w:rPr>
          <w:rStyle w:val="53"/>
          <w:highlight w:val="white"/>
          <w:lang/>
        </w:rPr>
        <w:t>8. 重新招标和不再招标</w:t>
      </w:r>
      <w:r>
        <w:rPr>
          <w:rStyle w:val="53"/>
          <w:lang/>
        </w:rPr>
        <w:tab/>
      </w:r>
      <w:r>
        <w:rPr>
          <w:lang/>
        </w:rPr>
        <w:fldChar w:fldCharType="begin"/>
      </w:r>
      <w:r>
        <w:rPr>
          <w:rStyle w:val="53"/>
          <w:lang/>
        </w:rPr>
        <w:instrText xml:space="preserve"> PAGEREF _Toc256000010 \h </w:instrText>
      </w:r>
      <w:r>
        <w:rPr>
          <w:lang/>
        </w:rPr>
        <w:fldChar w:fldCharType="separate"/>
      </w:r>
      <w:r>
        <w:rPr>
          <w:rStyle w:val="53"/>
          <w:lang/>
        </w:rPr>
        <w:t>21</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"_Toc256000011" </w:instrText>
      </w:r>
      <w:r>
        <w:rPr>
          <w:lang/>
        </w:rPr>
        <w:fldChar w:fldCharType="separate"/>
      </w:r>
      <w:r>
        <w:rPr>
          <w:rStyle w:val="53"/>
          <w:highlight w:val="white"/>
          <w:lang/>
        </w:rPr>
        <w:t>9. 纪律和监督</w:t>
      </w:r>
      <w:r>
        <w:rPr>
          <w:rStyle w:val="53"/>
          <w:lang/>
        </w:rPr>
        <w:tab/>
      </w:r>
      <w:r>
        <w:rPr>
          <w:lang/>
        </w:rPr>
        <w:fldChar w:fldCharType="begin"/>
      </w:r>
      <w:r>
        <w:rPr>
          <w:rStyle w:val="53"/>
          <w:lang/>
        </w:rPr>
        <w:instrText xml:space="preserve"> PAGEREF _Toc256000011 \h </w:instrText>
      </w:r>
      <w:r>
        <w:rPr>
          <w:lang/>
        </w:rPr>
        <w:fldChar w:fldCharType="separate"/>
      </w:r>
      <w:r>
        <w:rPr>
          <w:rStyle w:val="53"/>
          <w:lang/>
        </w:rPr>
        <w:t>21</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"_Toc256000012" </w:instrText>
      </w:r>
      <w:r>
        <w:rPr>
          <w:lang/>
        </w:rPr>
        <w:fldChar w:fldCharType="separate"/>
      </w:r>
      <w:r>
        <w:rPr>
          <w:rStyle w:val="53"/>
          <w:highlight w:val="white"/>
          <w:lang/>
        </w:rPr>
        <w:t>10. 需要补充的其他内容</w:t>
      </w:r>
      <w:r>
        <w:rPr>
          <w:rStyle w:val="53"/>
          <w:lang/>
        </w:rPr>
        <w:tab/>
      </w:r>
      <w:r>
        <w:rPr>
          <w:lang/>
        </w:rPr>
        <w:fldChar w:fldCharType="begin"/>
      </w:r>
      <w:r>
        <w:rPr>
          <w:rStyle w:val="53"/>
          <w:lang/>
        </w:rPr>
        <w:instrText xml:space="preserve"> PAGEREF _Toc256000012 \h </w:instrText>
      </w:r>
      <w:r>
        <w:rPr>
          <w:lang/>
        </w:rPr>
        <w:fldChar w:fldCharType="separate"/>
      </w:r>
      <w:r>
        <w:rPr>
          <w:rStyle w:val="53"/>
          <w:lang/>
        </w:rPr>
        <w:t>22</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"_Toc256000013" </w:instrText>
      </w:r>
      <w:r>
        <w:rPr>
          <w:lang/>
        </w:rPr>
        <w:fldChar w:fldCharType="separate"/>
      </w:r>
      <w:r>
        <w:rPr>
          <w:rStyle w:val="53"/>
          <w:rFonts w:hint="eastAsia"/>
          <w:highlight w:val="white"/>
          <w:lang/>
        </w:rPr>
        <w:t>第三章 评标办法（综合评估法）</w:t>
      </w:r>
      <w:r>
        <w:rPr>
          <w:rStyle w:val="53"/>
          <w:lang/>
        </w:rPr>
        <w:tab/>
      </w:r>
      <w:r>
        <w:rPr>
          <w:lang/>
        </w:rPr>
        <w:fldChar w:fldCharType="begin"/>
      </w:r>
      <w:r>
        <w:rPr>
          <w:rStyle w:val="53"/>
          <w:lang/>
        </w:rPr>
        <w:instrText xml:space="preserve"> PAGEREF _Toc256000013 \h </w:instrText>
      </w:r>
      <w:r>
        <w:rPr>
          <w:lang/>
        </w:rPr>
        <w:fldChar w:fldCharType="separate"/>
      </w:r>
      <w:r>
        <w:rPr>
          <w:rStyle w:val="53"/>
          <w:lang/>
        </w:rPr>
        <w:t>29</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"_Toc256000014" </w:instrText>
      </w:r>
      <w:r>
        <w:rPr>
          <w:lang/>
        </w:rPr>
        <w:fldChar w:fldCharType="separate"/>
      </w:r>
      <w:r>
        <w:rPr>
          <w:rStyle w:val="53"/>
          <w:rFonts w:hint="eastAsia"/>
          <w:highlight w:val="white"/>
          <w:lang/>
        </w:rPr>
        <w:t>一、评标办法前附表</w:t>
      </w:r>
      <w:r>
        <w:rPr>
          <w:rStyle w:val="53"/>
          <w:lang/>
        </w:rPr>
        <w:tab/>
      </w:r>
      <w:r>
        <w:rPr>
          <w:lang/>
        </w:rPr>
        <w:fldChar w:fldCharType="begin"/>
      </w:r>
      <w:r>
        <w:rPr>
          <w:rStyle w:val="53"/>
          <w:lang/>
        </w:rPr>
        <w:instrText xml:space="preserve"> PAGEREF _Toc256000014 \h </w:instrText>
      </w:r>
      <w:r>
        <w:rPr>
          <w:lang/>
        </w:rPr>
        <w:fldChar w:fldCharType="separate"/>
      </w:r>
      <w:r>
        <w:rPr>
          <w:rStyle w:val="53"/>
          <w:lang/>
        </w:rPr>
        <w:t>29</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"_Toc256000015" </w:instrText>
      </w:r>
      <w:r>
        <w:rPr>
          <w:lang/>
        </w:rPr>
        <w:fldChar w:fldCharType="separate"/>
      </w:r>
      <w:r>
        <w:rPr>
          <w:rStyle w:val="53"/>
          <w:rFonts w:hint="eastAsia"/>
          <w:highlight w:val="white"/>
          <w:lang/>
        </w:rPr>
        <w:t>二、综合评估法评标办法</w:t>
      </w:r>
      <w:r>
        <w:rPr>
          <w:rStyle w:val="53"/>
          <w:lang/>
        </w:rPr>
        <w:tab/>
      </w:r>
      <w:r>
        <w:rPr>
          <w:lang/>
        </w:rPr>
        <w:fldChar w:fldCharType="begin"/>
      </w:r>
      <w:r>
        <w:rPr>
          <w:rStyle w:val="53"/>
          <w:lang/>
        </w:rPr>
        <w:instrText xml:space="preserve"> PAGEREF _Toc256000015 \h </w:instrText>
      </w:r>
      <w:r>
        <w:rPr>
          <w:lang/>
        </w:rPr>
        <w:fldChar w:fldCharType="separate"/>
      </w:r>
      <w:r>
        <w:rPr>
          <w:rStyle w:val="53"/>
          <w:lang/>
        </w:rPr>
        <w:t>34</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"_Toc256000016" </w:instrText>
      </w:r>
      <w:r>
        <w:rPr>
          <w:lang/>
        </w:rPr>
        <w:fldChar w:fldCharType="separate"/>
      </w:r>
      <w:r>
        <w:rPr>
          <w:rStyle w:val="53"/>
          <w:rFonts w:hint="eastAsia"/>
          <w:highlight w:val="white"/>
          <w:lang/>
        </w:rPr>
        <w:t>第四章 合同条款及格式</w:t>
      </w:r>
      <w:r>
        <w:rPr>
          <w:rStyle w:val="53"/>
          <w:lang/>
        </w:rPr>
        <w:tab/>
      </w:r>
      <w:r>
        <w:rPr>
          <w:lang/>
        </w:rPr>
        <w:fldChar w:fldCharType="begin"/>
      </w:r>
      <w:r>
        <w:rPr>
          <w:rStyle w:val="53"/>
          <w:lang/>
        </w:rPr>
        <w:instrText xml:space="preserve"> PAGEREF _Toc256000016 \h </w:instrText>
      </w:r>
      <w:r>
        <w:rPr>
          <w:lang/>
        </w:rPr>
        <w:fldChar w:fldCharType="separate"/>
      </w:r>
      <w:r>
        <w:rPr>
          <w:rStyle w:val="53"/>
          <w:lang/>
        </w:rPr>
        <w:t>56</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"_Toc256000017" </w:instrText>
      </w:r>
      <w:r>
        <w:rPr>
          <w:lang/>
        </w:rPr>
        <w:fldChar w:fldCharType="separate"/>
      </w:r>
      <w:r>
        <w:rPr>
          <w:rStyle w:val="53"/>
          <w:rFonts w:hint="eastAsia"/>
          <w:lang/>
        </w:rPr>
        <w:t>第一部分 合同协议书</w:t>
      </w:r>
      <w:r>
        <w:rPr>
          <w:rStyle w:val="53"/>
          <w:lang/>
        </w:rPr>
        <w:tab/>
      </w:r>
      <w:r>
        <w:rPr>
          <w:lang/>
        </w:rPr>
        <w:fldChar w:fldCharType="begin"/>
      </w:r>
      <w:r>
        <w:rPr>
          <w:rStyle w:val="53"/>
          <w:lang/>
        </w:rPr>
        <w:instrText xml:space="preserve"> PAGEREF _Toc256000017 \h </w:instrText>
      </w:r>
      <w:r>
        <w:rPr>
          <w:lang/>
        </w:rPr>
        <w:fldChar w:fldCharType="separate"/>
      </w:r>
      <w:r>
        <w:rPr>
          <w:rStyle w:val="53"/>
          <w:lang/>
        </w:rPr>
        <w:t>56</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"_Toc256000018" </w:instrText>
      </w:r>
      <w:r>
        <w:rPr>
          <w:lang/>
        </w:rPr>
        <w:fldChar w:fldCharType="separate"/>
      </w:r>
      <w:r>
        <w:rPr>
          <w:rStyle w:val="53"/>
          <w:rFonts w:hint="eastAsia"/>
          <w:lang/>
        </w:rPr>
        <w:t>第二部分 通用条款</w:t>
      </w:r>
      <w:r>
        <w:rPr>
          <w:rStyle w:val="53"/>
          <w:lang/>
        </w:rPr>
        <w:tab/>
      </w:r>
      <w:r>
        <w:rPr>
          <w:lang/>
        </w:rPr>
        <w:fldChar w:fldCharType="begin"/>
      </w:r>
      <w:r>
        <w:rPr>
          <w:rStyle w:val="53"/>
          <w:lang/>
        </w:rPr>
        <w:instrText xml:space="preserve"> PAGEREF _Toc256000018 \h </w:instrText>
      </w:r>
      <w:r>
        <w:rPr>
          <w:lang/>
        </w:rPr>
        <w:fldChar w:fldCharType="separate"/>
      </w:r>
      <w:r>
        <w:rPr>
          <w:rStyle w:val="53"/>
          <w:lang/>
        </w:rPr>
        <w:t>61</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"_Toc256000019" </w:instrText>
      </w:r>
      <w:r>
        <w:rPr>
          <w:lang/>
        </w:rPr>
        <w:fldChar w:fldCharType="separate"/>
      </w:r>
      <w:r>
        <w:rPr>
          <w:rStyle w:val="53"/>
          <w:rFonts w:hint="eastAsia"/>
          <w:lang/>
        </w:rPr>
        <w:t>第三部分 专用合同条款</w:t>
      </w:r>
      <w:r>
        <w:rPr>
          <w:rStyle w:val="53"/>
          <w:lang/>
        </w:rPr>
        <w:tab/>
      </w:r>
      <w:r>
        <w:rPr>
          <w:lang/>
        </w:rPr>
        <w:fldChar w:fldCharType="begin"/>
      </w:r>
      <w:r>
        <w:rPr>
          <w:rStyle w:val="53"/>
          <w:lang/>
        </w:rPr>
        <w:instrText xml:space="preserve"> PAGEREF _Toc256000019 \h </w:instrText>
      </w:r>
      <w:r>
        <w:rPr>
          <w:lang/>
        </w:rPr>
        <w:fldChar w:fldCharType="separate"/>
      </w:r>
      <w:r>
        <w:rPr>
          <w:rStyle w:val="53"/>
          <w:lang/>
        </w:rPr>
        <w:t>62</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"_Toc256000020" </w:instrText>
      </w:r>
      <w:r>
        <w:rPr>
          <w:lang/>
        </w:rPr>
        <w:fldChar w:fldCharType="separate"/>
      </w:r>
      <w:r>
        <w:rPr>
          <w:rStyle w:val="53"/>
          <w:highlight w:val="white"/>
          <w:lang/>
        </w:rPr>
        <w:t>第</w:t>
      </w:r>
      <w:r>
        <w:rPr>
          <w:rStyle w:val="53"/>
          <w:rFonts w:hint="eastAsia"/>
          <w:highlight w:val="white"/>
          <w:lang/>
        </w:rPr>
        <w:t>五</w:t>
      </w:r>
      <w:r>
        <w:rPr>
          <w:rStyle w:val="53"/>
          <w:highlight w:val="white"/>
          <w:lang/>
        </w:rPr>
        <w:t>章 工程量清单</w:t>
      </w:r>
      <w:r>
        <w:rPr>
          <w:rStyle w:val="53"/>
          <w:lang/>
        </w:rPr>
        <w:tab/>
      </w:r>
      <w:r>
        <w:rPr>
          <w:lang/>
        </w:rPr>
        <w:fldChar w:fldCharType="begin"/>
      </w:r>
      <w:r>
        <w:rPr>
          <w:rStyle w:val="53"/>
          <w:lang/>
        </w:rPr>
        <w:instrText xml:space="preserve"> PAGEREF _Toc256000020 \h </w:instrText>
      </w:r>
      <w:r>
        <w:rPr>
          <w:lang/>
        </w:rPr>
        <w:fldChar w:fldCharType="separate"/>
      </w:r>
      <w:r>
        <w:rPr>
          <w:rStyle w:val="53"/>
          <w:lang/>
        </w:rPr>
        <w:t>110</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"_Toc256000021" </w:instrText>
      </w:r>
      <w:r>
        <w:rPr>
          <w:lang/>
        </w:rPr>
        <w:fldChar w:fldCharType="separate"/>
      </w:r>
      <w:r>
        <w:rPr>
          <w:rStyle w:val="53"/>
          <w:rFonts w:hint="eastAsia"/>
          <w:highlight w:val="white"/>
          <w:lang/>
        </w:rPr>
        <w:t>第六章</w:t>
      </w:r>
      <w:r>
        <w:rPr>
          <w:rStyle w:val="53"/>
          <w:highlight w:val="white"/>
          <w:lang/>
        </w:rPr>
        <w:t xml:space="preserve">  </w:t>
      </w:r>
      <w:r>
        <w:rPr>
          <w:rStyle w:val="53"/>
          <w:rFonts w:hint="eastAsia"/>
          <w:highlight w:val="white"/>
          <w:lang/>
        </w:rPr>
        <w:t>图纸</w:t>
      </w:r>
      <w:r>
        <w:rPr>
          <w:rStyle w:val="53"/>
          <w:lang/>
        </w:rPr>
        <w:tab/>
      </w:r>
      <w:r>
        <w:rPr>
          <w:lang/>
        </w:rPr>
        <w:fldChar w:fldCharType="begin"/>
      </w:r>
      <w:r>
        <w:rPr>
          <w:rStyle w:val="53"/>
          <w:lang/>
        </w:rPr>
        <w:instrText xml:space="preserve"> PAGEREF _Toc256000021 \h </w:instrText>
      </w:r>
      <w:r>
        <w:rPr>
          <w:lang/>
        </w:rPr>
        <w:fldChar w:fldCharType="separate"/>
      </w:r>
      <w:r>
        <w:rPr>
          <w:rStyle w:val="53"/>
          <w:lang/>
        </w:rPr>
        <w:t>111</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"_Toc256000022" </w:instrText>
      </w:r>
      <w:r>
        <w:rPr>
          <w:lang/>
        </w:rPr>
        <w:fldChar w:fldCharType="separate"/>
      </w:r>
      <w:r>
        <w:rPr>
          <w:rStyle w:val="53"/>
          <w:rFonts w:hint="eastAsia"/>
          <w:highlight w:val="white"/>
          <w:lang/>
        </w:rPr>
        <w:t>第七章</w:t>
      </w:r>
      <w:r>
        <w:rPr>
          <w:rStyle w:val="53"/>
          <w:highlight w:val="white"/>
          <w:lang/>
        </w:rPr>
        <w:t xml:space="preserve">  </w:t>
      </w:r>
      <w:r>
        <w:rPr>
          <w:rStyle w:val="53"/>
          <w:rFonts w:hint="eastAsia"/>
          <w:highlight w:val="white"/>
          <w:lang/>
        </w:rPr>
        <w:t>技术标准和要求</w:t>
      </w:r>
      <w:r>
        <w:rPr>
          <w:rStyle w:val="53"/>
          <w:lang/>
        </w:rPr>
        <w:tab/>
      </w:r>
      <w:r>
        <w:rPr>
          <w:lang/>
        </w:rPr>
        <w:fldChar w:fldCharType="begin"/>
      </w:r>
      <w:r>
        <w:rPr>
          <w:rStyle w:val="53"/>
          <w:lang/>
        </w:rPr>
        <w:instrText xml:space="preserve"> PAGEREF _Toc256000022 \h </w:instrText>
      </w:r>
      <w:r>
        <w:rPr>
          <w:lang/>
        </w:rPr>
        <w:fldChar w:fldCharType="separate"/>
      </w:r>
      <w:r>
        <w:rPr>
          <w:rStyle w:val="53"/>
          <w:lang/>
        </w:rPr>
        <w:t>113</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"_Toc256000023" </w:instrText>
      </w:r>
      <w:r>
        <w:rPr>
          <w:lang/>
        </w:rPr>
        <w:fldChar w:fldCharType="separate"/>
      </w:r>
      <w:r>
        <w:rPr>
          <w:rStyle w:val="53"/>
          <w:rFonts w:hint="eastAsia"/>
          <w:lang/>
        </w:rPr>
        <w:t>第一节  一般要求</w:t>
      </w:r>
      <w:r>
        <w:rPr>
          <w:rStyle w:val="53"/>
          <w:lang/>
        </w:rPr>
        <w:tab/>
      </w:r>
      <w:r>
        <w:rPr>
          <w:lang/>
        </w:rPr>
        <w:fldChar w:fldCharType="begin"/>
      </w:r>
      <w:r>
        <w:rPr>
          <w:rStyle w:val="53"/>
          <w:lang/>
        </w:rPr>
        <w:instrText xml:space="preserve"> PAGEREF _Toc256000023 \h </w:instrText>
      </w:r>
      <w:r>
        <w:rPr>
          <w:lang/>
        </w:rPr>
        <w:fldChar w:fldCharType="separate"/>
      </w:r>
      <w:r>
        <w:rPr>
          <w:rStyle w:val="53"/>
          <w:lang/>
        </w:rPr>
        <w:t>113</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"_Toc256000024" </w:instrText>
      </w:r>
      <w:r>
        <w:rPr>
          <w:lang/>
        </w:rPr>
        <w:fldChar w:fldCharType="separate"/>
      </w:r>
      <w:r>
        <w:rPr>
          <w:rStyle w:val="53"/>
          <w:rFonts w:hint="eastAsia"/>
          <w:lang/>
        </w:rPr>
        <w:t>第二节  特殊技术标准和要求</w:t>
      </w:r>
      <w:r>
        <w:rPr>
          <w:rStyle w:val="53"/>
          <w:lang/>
        </w:rPr>
        <w:tab/>
      </w:r>
      <w:r>
        <w:rPr>
          <w:lang/>
        </w:rPr>
        <w:fldChar w:fldCharType="begin"/>
      </w:r>
      <w:r>
        <w:rPr>
          <w:rStyle w:val="53"/>
          <w:lang/>
        </w:rPr>
        <w:instrText xml:space="preserve"> PAGEREF _Toc256000024 \h </w:instrText>
      </w:r>
      <w:r>
        <w:rPr>
          <w:lang/>
        </w:rPr>
        <w:fldChar w:fldCharType="separate"/>
      </w:r>
      <w:r>
        <w:rPr>
          <w:rStyle w:val="53"/>
          <w:lang/>
        </w:rPr>
        <w:t>138</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"_Toc256000025" </w:instrText>
      </w:r>
      <w:r>
        <w:rPr>
          <w:lang/>
        </w:rPr>
        <w:fldChar w:fldCharType="separate"/>
      </w:r>
      <w:r>
        <w:rPr>
          <w:rStyle w:val="53"/>
          <w:rFonts w:hint="eastAsia"/>
          <w:lang/>
        </w:rPr>
        <w:t>第三节  适用的国家、行业以及地方规范、标准和规程</w:t>
      </w:r>
      <w:r>
        <w:rPr>
          <w:rStyle w:val="53"/>
          <w:lang/>
        </w:rPr>
        <w:tab/>
      </w:r>
      <w:r>
        <w:rPr>
          <w:lang/>
        </w:rPr>
        <w:fldChar w:fldCharType="begin"/>
      </w:r>
      <w:r>
        <w:rPr>
          <w:rStyle w:val="53"/>
          <w:lang/>
        </w:rPr>
        <w:instrText xml:space="preserve"> PAGEREF _Toc256000025 \h </w:instrText>
      </w:r>
      <w:r>
        <w:rPr>
          <w:lang/>
        </w:rPr>
        <w:fldChar w:fldCharType="separate"/>
      </w:r>
      <w:r>
        <w:rPr>
          <w:rStyle w:val="53"/>
          <w:lang/>
        </w:rPr>
        <w:t>140</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"_Toc256000026" </w:instrText>
      </w:r>
      <w:r>
        <w:rPr>
          <w:lang/>
        </w:rPr>
        <w:fldChar w:fldCharType="separate"/>
      </w:r>
      <w:r>
        <w:rPr>
          <w:rStyle w:val="53"/>
          <w:rFonts w:hint="eastAsia"/>
          <w:highlight w:val="white"/>
          <w:lang/>
        </w:rPr>
        <w:t>第八章  投标文件格式</w:t>
      </w:r>
      <w:r>
        <w:rPr>
          <w:rStyle w:val="53"/>
          <w:lang/>
        </w:rPr>
        <w:tab/>
      </w:r>
      <w:r>
        <w:rPr>
          <w:lang/>
        </w:rPr>
        <w:fldChar w:fldCharType="begin"/>
      </w:r>
      <w:r>
        <w:rPr>
          <w:rStyle w:val="53"/>
          <w:lang/>
        </w:rPr>
        <w:instrText xml:space="preserve"> PAGEREF _Toc256000026 \h </w:instrText>
      </w:r>
      <w:r>
        <w:rPr>
          <w:lang/>
        </w:rPr>
        <w:fldChar w:fldCharType="separate"/>
      </w:r>
      <w:r>
        <w:rPr>
          <w:rStyle w:val="53"/>
          <w:lang/>
        </w:rPr>
        <w:t>142</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"_Toc256000027" </w:instrText>
      </w:r>
      <w:r>
        <w:rPr>
          <w:lang/>
        </w:rPr>
        <w:fldChar w:fldCharType="separate"/>
      </w:r>
      <w:r>
        <w:rPr>
          <w:rStyle w:val="53"/>
          <w:rFonts w:hint="eastAsia"/>
          <w:highlight w:val="white"/>
          <w:lang/>
        </w:rPr>
        <w:t>一、法定代表人申明</w:t>
      </w:r>
      <w:r>
        <w:rPr>
          <w:rStyle w:val="53"/>
          <w:lang/>
        </w:rPr>
        <w:tab/>
      </w:r>
      <w:r>
        <w:rPr>
          <w:lang/>
        </w:rPr>
        <w:fldChar w:fldCharType="begin"/>
      </w:r>
      <w:r>
        <w:rPr>
          <w:rStyle w:val="53"/>
          <w:lang/>
        </w:rPr>
        <w:instrText xml:space="preserve"> PAGEREF _Toc256000027 \h </w:instrText>
      </w:r>
      <w:r>
        <w:rPr>
          <w:lang/>
        </w:rPr>
        <w:fldChar w:fldCharType="separate"/>
      </w:r>
      <w:r>
        <w:rPr>
          <w:rStyle w:val="53"/>
          <w:lang/>
        </w:rPr>
        <w:t>145</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"_Toc256000028" </w:instrText>
      </w:r>
      <w:r>
        <w:rPr>
          <w:lang/>
        </w:rPr>
        <w:fldChar w:fldCharType="separate"/>
      </w:r>
      <w:r>
        <w:rPr>
          <w:rStyle w:val="53"/>
          <w:rFonts w:hint="eastAsia"/>
          <w:highlight w:val="white"/>
          <w:lang/>
        </w:rPr>
        <w:t>二、投标人资格审查申请书</w:t>
      </w:r>
      <w:r>
        <w:rPr>
          <w:rStyle w:val="53"/>
          <w:lang/>
        </w:rPr>
        <w:tab/>
      </w:r>
      <w:r>
        <w:rPr>
          <w:lang/>
        </w:rPr>
        <w:fldChar w:fldCharType="begin"/>
      </w:r>
      <w:r>
        <w:rPr>
          <w:rStyle w:val="53"/>
          <w:lang/>
        </w:rPr>
        <w:instrText xml:space="preserve"> PAGEREF _Toc256000028 \h </w:instrText>
      </w:r>
      <w:r>
        <w:rPr>
          <w:lang/>
        </w:rPr>
        <w:fldChar w:fldCharType="separate"/>
      </w:r>
      <w:r>
        <w:rPr>
          <w:rStyle w:val="53"/>
          <w:lang/>
        </w:rPr>
        <w:t>146</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"_Toc256000029" </w:instrText>
      </w:r>
      <w:r>
        <w:rPr>
          <w:lang/>
        </w:rPr>
        <w:fldChar w:fldCharType="separate"/>
      </w:r>
      <w:r>
        <w:rPr>
          <w:rStyle w:val="53"/>
          <w:rFonts w:hint="eastAsia"/>
          <w:highlight w:val="white"/>
          <w:lang/>
        </w:rPr>
        <w:t>三</w:t>
      </w:r>
      <w:r>
        <w:rPr>
          <w:rStyle w:val="53"/>
          <w:highlight w:val="white"/>
          <w:lang/>
        </w:rPr>
        <w:t>、商</w:t>
      </w:r>
      <w:r>
        <w:rPr>
          <w:rStyle w:val="53"/>
          <w:rFonts w:hint="eastAsia"/>
          <w:highlight w:val="white"/>
          <w:lang/>
        </w:rPr>
        <w:t>务标部分</w:t>
      </w:r>
      <w:r>
        <w:rPr>
          <w:rStyle w:val="53"/>
          <w:lang/>
        </w:rPr>
        <w:tab/>
      </w:r>
      <w:r>
        <w:rPr>
          <w:lang/>
        </w:rPr>
        <w:fldChar w:fldCharType="begin"/>
      </w:r>
      <w:r>
        <w:rPr>
          <w:rStyle w:val="53"/>
          <w:lang/>
        </w:rPr>
        <w:instrText xml:space="preserve"> PAGEREF _Toc256000029 \h </w:instrText>
      </w:r>
      <w:r>
        <w:rPr>
          <w:lang/>
        </w:rPr>
        <w:fldChar w:fldCharType="separate"/>
      </w:r>
      <w:r>
        <w:rPr>
          <w:rStyle w:val="53"/>
          <w:lang/>
        </w:rPr>
        <w:t>162</w:t>
      </w:r>
      <w:r>
        <w:rPr>
          <w:lang/>
        </w:rPr>
        <w:fldChar w:fldCharType="end"/>
      </w:r>
      <w:r>
        <w:rPr>
          <w:lang/>
        </w:rPr>
        <w:fldChar w:fldCharType="end"/>
      </w:r>
    </w:p>
    <w:p>
      <w:pPr>
        <w:pStyle w:val="22"/>
        <w:tabs>
          <w:tab w:val="right" w:leader="dot" w:pos="9060"/>
        </w:tabs>
        <w:rPr>
          <w:lang/>
        </w:rPr>
      </w:pPr>
      <w:r>
        <w:rPr>
          <w:lang/>
        </w:rPr>
        <w:fldChar w:fldCharType="begin"/>
      </w:r>
      <w:r>
        <w:rPr>
          <w:rStyle w:val="53"/>
          <w:lang/>
        </w:rPr>
        <w:instrText xml:space="preserve"> HYPERLINK \l "_Toc256000030" </w:instrText>
      </w:r>
      <w:r>
        <w:rPr>
          <w:lang/>
        </w:rPr>
        <w:fldChar w:fldCharType="separate"/>
      </w:r>
      <w:r>
        <w:rPr>
          <w:rStyle w:val="53"/>
          <w:rFonts w:hint="eastAsia"/>
          <w:highlight w:val="white"/>
          <w:lang/>
        </w:rPr>
        <w:t>（一）投标函及投标函附录</w:t>
      </w:r>
      <w:r>
        <w:rPr>
          <w:rStyle w:val="53"/>
          <w:lang/>
        </w:rPr>
        <w:tab/>
      </w:r>
      <w:r>
        <w:rPr>
          <w:lang/>
        </w:rPr>
        <w:fldChar w:fldCharType="begin"/>
      </w:r>
      <w:r>
        <w:rPr>
          <w:rStyle w:val="53"/>
          <w:lang/>
        </w:rPr>
        <w:instrText xml:space="preserve"> PAGEREF _Toc256000030 \h </w:instrText>
      </w:r>
      <w:r>
        <w:rPr>
          <w:lang/>
        </w:rPr>
        <w:fldChar w:fldCharType="separate"/>
      </w:r>
      <w:r>
        <w:rPr>
          <w:rStyle w:val="53"/>
          <w:lang/>
        </w:rPr>
        <w:t>162</w:t>
      </w:r>
      <w:r>
        <w:rPr>
          <w:lang/>
        </w:rPr>
        <w:fldChar w:fldCharType="end"/>
      </w:r>
      <w:r>
        <w:rPr>
          <w:lang/>
        </w:rPr>
        <w:fldChar w:fldCharType="end"/>
      </w:r>
    </w:p>
    <w:p>
      <w:pPr>
        <w:pStyle w:val="22"/>
        <w:tabs>
          <w:tab w:val="right" w:leader="dot" w:pos="9060"/>
        </w:tabs>
        <w:rPr>
          <w:lang/>
        </w:rPr>
      </w:pPr>
      <w:r>
        <w:rPr>
          <w:lang/>
        </w:rPr>
        <w:fldChar w:fldCharType="begin"/>
      </w:r>
      <w:r>
        <w:rPr>
          <w:rStyle w:val="53"/>
          <w:lang/>
        </w:rPr>
        <w:instrText xml:space="preserve"> HYPERLINK \l "_Toc256000031" </w:instrText>
      </w:r>
      <w:r>
        <w:rPr>
          <w:lang/>
        </w:rPr>
        <w:fldChar w:fldCharType="separate"/>
      </w:r>
      <w:r>
        <w:rPr>
          <w:rStyle w:val="53"/>
          <w:rFonts w:hint="eastAsia"/>
          <w:highlight w:val="white"/>
          <w:lang/>
        </w:rPr>
        <w:t>（二）已标价工程量清单</w:t>
      </w:r>
      <w:r>
        <w:rPr>
          <w:rStyle w:val="53"/>
          <w:lang/>
        </w:rPr>
        <w:tab/>
      </w:r>
      <w:r>
        <w:rPr>
          <w:lang/>
        </w:rPr>
        <w:fldChar w:fldCharType="begin"/>
      </w:r>
      <w:r>
        <w:rPr>
          <w:rStyle w:val="53"/>
          <w:lang/>
        </w:rPr>
        <w:instrText xml:space="preserve"> PAGEREF _Toc256000031 \h </w:instrText>
      </w:r>
      <w:r>
        <w:rPr>
          <w:lang/>
        </w:rPr>
        <w:fldChar w:fldCharType="separate"/>
      </w:r>
      <w:r>
        <w:rPr>
          <w:rStyle w:val="53"/>
          <w:lang/>
        </w:rPr>
        <w:t>164</w:t>
      </w:r>
      <w:r>
        <w:rPr>
          <w:lang/>
        </w:rPr>
        <w:fldChar w:fldCharType="end"/>
      </w:r>
      <w:r>
        <w:rPr>
          <w:lang/>
        </w:rPr>
        <w:fldChar w:fldCharType="end"/>
      </w:r>
    </w:p>
    <w:p>
      <w:pPr>
        <w:pStyle w:val="22"/>
        <w:tabs>
          <w:tab w:val="right" w:leader="dot" w:pos="9060"/>
        </w:tabs>
        <w:rPr>
          <w:lang/>
        </w:rPr>
      </w:pPr>
      <w:r>
        <w:rPr>
          <w:lang/>
        </w:rPr>
        <w:fldChar w:fldCharType="begin"/>
      </w:r>
      <w:r>
        <w:rPr>
          <w:rStyle w:val="53"/>
          <w:lang/>
        </w:rPr>
        <w:instrText xml:space="preserve"> HYPERLINK \l "_Toc256000032" </w:instrText>
      </w:r>
      <w:r>
        <w:rPr>
          <w:lang/>
        </w:rPr>
        <w:fldChar w:fldCharType="separate"/>
      </w:r>
      <w:r>
        <w:rPr>
          <w:rStyle w:val="53"/>
          <w:rFonts w:hint="eastAsia"/>
          <w:highlight w:val="white"/>
          <w:lang/>
        </w:rPr>
        <w:t>（三</w:t>
      </w:r>
      <w:r>
        <w:rPr>
          <w:rStyle w:val="53"/>
          <w:highlight w:val="white"/>
          <w:lang/>
        </w:rPr>
        <w:t>）</w:t>
      </w:r>
      <w:r>
        <w:rPr>
          <w:rStyle w:val="53"/>
          <w:rFonts w:hint="eastAsia"/>
          <w:highlight w:val="white"/>
          <w:lang/>
        </w:rPr>
        <w:t>拟分包计划表</w:t>
      </w:r>
      <w:r>
        <w:rPr>
          <w:rStyle w:val="53"/>
          <w:lang/>
        </w:rPr>
        <w:tab/>
      </w:r>
      <w:r>
        <w:rPr>
          <w:lang/>
        </w:rPr>
        <w:fldChar w:fldCharType="begin"/>
      </w:r>
      <w:r>
        <w:rPr>
          <w:rStyle w:val="53"/>
          <w:lang/>
        </w:rPr>
        <w:instrText xml:space="preserve"> PAGEREF _Toc256000032 \h </w:instrText>
      </w:r>
      <w:r>
        <w:rPr>
          <w:lang/>
        </w:rPr>
        <w:fldChar w:fldCharType="separate"/>
      </w:r>
      <w:r>
        <w:rPr>
          <w:rStyle w:val="53"/>
          <w:lang/>
        </w:rPr>
        <w:t>165</w:t>
      </w:r>
      <w:r>
        <w:rPr>
          <w:lang/>
        </w:rPr>
        <w:fldChar w:fldCharType="end"/>
      </w:r>
      <w:r>
        <w:rPr>
          <w:lang/>
        </w:rPr>
        <w:fldChar w:fldCharType="end"/>
      </w:r>
    </w:p>
    <w:p>
      <w:pPr>
        <w:pStyle w:val="22"/>
        <w:tabs>
          <w:tab w:val="right" w:leader="dot" w:pos="9060"/>
        </w:tabs>
        <w:rPr>
          <w:lang/>
        </w:rPr>
      </w:pPr>
      <w:r>
        <w:rPr>
          <w:lang/>
        </w:rPr>
        <w:fldChar w:fldCharType="begin"/>
      </w:r>
      <w:r>
        <w:rPr>
          <w:rStyle w:val="53"/>
          <w:lang/>
        </w:rPr>
        <w:instrText xml:space="preserve"> HYPERLINK \l "_Toc256000033" </w:instrText>
      </w:r>
      <w:r>
        <w:rPr>
          <w:lang/>
        </w:rPr>
        <w:fldChar w:fldCharType="separate"/>
      </w:r>
      <w:r>
        <w:rPr>
          <w:rStyle w:val="53"/>
          <w:rFonts w:hint="eastAsia"/>
          <w:highlight w:val="white"/>
          <w:lang/>
        </w:rPr>
        <w:t>（四</w:t>
      </w:r>
      <w:r>
        <w:rPr>
          <w:rStyle w:val="53"/>
          <w:highlight w:val="white"/>
          <w:lang/>
        </w:rPr>
        <w:t>）</w:t>
      </w:r>
      <w:r>
        <w:rPr>
          <w:rStyle w:val="53"/>
          <w:rFonts w:hint="eastAsia"/>
          <w:highlight w:val="white"/>
          <w:lang/>
        </w:rPr>
        <w:t>承诺书</w:t>
      </w:r>
      <w:r>
        <w:rPr>
          <w:rStyle w:val="53"/>
          <w:lang/>
        </w:rPr>
        <w:tab/>
      </w:r>
      <w:r>
        <w:rPr>
          <w:lang/>
        </w:rPr>
        <w:fldChar w:fldCharType="begin"/>
      </w:r>
      <w:r>
        <w:rPr>
          <w:rStyle w:val="53"/>
          <w:lang/>
        </w:rPr>
        <w:instrText xml:space="preserve"> PAGEREF _Toc256000033 \h </w:instrText>
      </w:r>
      <w:r>
        <w:rPr>
          <w:lang/>
        </w:rPr>
        <w:fldChar w:fldCharType="separate"/>
      </w:r>
      <w:r>
        <w:rPr>
          <w:rStyle w:val="53"/>
          <w:lang/>
        </w:rPr>
        <w:t>166</w:t>
      </w:r>
      <w:r>
        <w:rPr>
          <w:lang/>
        </w:rPr>
        <w:fldChar w:fldCharType="end"/>
      </w:r>
      <w:r>
        <w:rPr>
          <w:lang/>
        </w:rPr>
        <w:fldChar w:fldCharType="end"/>
      </w:r>
    </w:p>
    <w:p>
      <w:pPr>
        <w:pStyle w:val="22"/>
        <w:tabs>
          <w:tab w:val="right" w:leader="dot" w:pos="9060"/>
        </w:tabs>
        <w:rPr>
          <w:lang/>
        </w:rPr>
      </w:pPr>
      <w:r>
        <w:rPr>
          <w:lang/>
        </w:rPr>
        <w:fldChar w:fldCharType="begin"/>
      </w:r>
      <w:r>
        <w:rPr>
          <w:rStyle w:val="53"/>
          <w:lang/>
        </w:rPr>
        <w:instrText xml:space="preserve"> HYPERLINK \l "_Toc256000034" </w:instrText>
      </w:r>
      <w:r>
        <w:rPr>
          <w:lang/>
        </w:rPr>
        <w:fldChar w:fldCharType="separate"/>
      </w:r>
      <w:r>
        <w:rPr>
          <w:rStyle w:val="53"/>
          <w:rFonts w:hint="eastAsia"/>
          <w:highlight w:val="white"/>
          <w:lang/>
        </w:rPr>
        <w:t>（五</w:t>
      </w:r>
      <w:r>
        <w:rPr>
          <w:rStyle w:val="53"/>
          <w:highlight w:val="white"/>
          <w:lang/>
        </w:rPr>
        <w:t>）</w:t>
      </w:r>
      <w:r>
        <w:rPr>
          <w:rStyle w:val="53"/>
          <w:rFonts w:hint="eastAsia"/>
          <w:highlight w:val="white"/>
          <w:lang/>
        </w:rPr>
        <w:t>其他材料</w:t>
      </w:r>
      <w:r>
        <w:rPr>
          <w:rStyle w:val="53"/>
          <w:lang/>
        </w:rPr>
        <w:tab/>
      </w:r>
      <w:r>
        <w:rPr>
          <w:lang/>
        </w:rPr>
        <w:fldChar w:fldCharType="begin"/>
      </w:r>
      <w:r>
        <w:rPr>
          <w:rStyle w:val="53"/>
          <w:lang/>
        </w:rPr>
        <w:instrText xml:space="preserve"> PAGEREF _Toc256000034 \h </w:instrText>
      </w:r>
      <w:r>
        <w:rPr>
          <w:lang/>
        </w:rPr>
        <w:fldChar w:fldCharType="separate"/>
      </w:r>
      <w:r>
        <w:rPr>
          <w:rStyle w:val="53"/>
          <w:lang/>
        </w:rPr>
        <w:t>169</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"_Toc256000035" </w:instrText>
      </w:r>
      <w:r>
        <w:rPr>
          <w:lang/>
        </w:rPr>
        <w:fldChar w:fldCharType="separate"/>
      </w:r>
      <w:r>
        <w:rPr>
          <w:rStyle w:val="53"/>
          <w:rFonts w:hint="eastAsia"/>
          <w:highlight w:val="white"/>
          <w:lang/>
        </w:rPr>
        <w:t>四、技术标</w:t>
      </w:r>
      <w:r>
        <w:rPr>
          <w:rStyle w:val="53"/>
          <w:lang/>
        </w:rPr>
        <w:tab/>
      </w:r>
      <w:r>
        <w:rPr>
          <w:lang/>
        </w:rPr>
        <w:fldChar w:fldCharType="begin"/>
      </w:r>
      <w:r>
        <w:rPr>
          <w:rStyle w:val="53"/>
          <w:lang/>
        </w:rPr>
        <w:instrText xml:space="preserve"> PAGEREF _Toc256000035 \h </w:instrText>
      </w:r>
      <w:r>
        <w:rPr>
          <w:lang/>
        </w:rPr>
        <w:fldChar w:fldCharType="separate"/>
      </w:r>
      <w:r>
        <w:rPr>
          <w:rStyle w:val="53"/>
          <w:lang/>
        </w:rPr>
        <w:t>170</w:t>
      </w:r>
      <w:r>
        <w:rPr>
          <w:lang/>
        </w:rPr>
        <w:fldChar w:fldCharType="end"/>
      </w:r>
      <w:r>
        <w:rPr>
          <w:lang/>
        </w:rPr>
        <w:fldChar w:fldCharType="end"/>
      </w:r>
    </w:p>
    <w:p>
      <w:pPr>
        <w:spacing w:line="360" w:lineRule="auto"/>
        <w:ind w:firstLine="210" w:firstLineChars="100"/>
        <w:rPr>
          <w:rFonts w:ascii="宋体" w:hAnsi="宋体"/>
        </w:rPr>
        <w:sectPr>
          <w:headerReference r:id="rId4" w:type="first"/>
          <w:footerReference r:id="rId5" w:type="first"/>
          <w:headerReference r:id="rId3" w:type="default"/>
          <w:pgSz w:w="11906" w:h="16838"/>
          <w:pgMar w:top="1418" w:right="1418" w:bottom="1418" w:left="1418" w:header="851" w:footer="992" w:gutter="284"/>
          <w:cols w:space="720" w:num="1"/>
          <w:docGrid w:type="lines" w:linePitch="312" w:charSpace="0"/>
        </w:sectPr>
      </w:pPr>
      <w:r>
        <w:rPr>
          <w:rFonts w:ascii="宋体" w:hAnsi="宋体"/>
        </w:rPr>
        <w:fldChar w:fldCharType="end"/>
      </w:r>
    </w:p>
    <w:p>
      <w:pPr>
        <w:pStyle w:val="2"/>
        <w:pageBreakBefore/>
        <w:jc w:val="center"/>
        <w:rPr>
          <w:rFonts w:hint="eastAsia"/>
        </w:rPr>
      </w:pPr>
      <w:bookmarkStart w:id="5" w:name="_Toc424826584"/>
      <w:bookmarkStart w:id="6" w:name="_Toc256000000"/>
      <w:bookmarkStart w:id="7" w:name="_Toc424730913"/>
      <w:bookmarkStart w:id="8" w:name="_Toc424731802"/>
      <w:r>
        <w:rPr>
          <w:rFonts w:hint="eastAsia"/>
          <w:highlight w:val="white"/>
        </w:rPr>
        <w:t>第一章 招标公告</w:t>
      </w:r>
      <w:bookmarkEnd w:id="4"/>
      <w:bookmarkEnd w:id="5"/>
      <w:bookmarkEnd w:id="6"/>
      <w:bookmarkEnd w:id="7"/>
      <w:bookmarkEnd w:id="8"/>
    </w:p>
    <w:p>
      <w:pPr>
        <w:rPr>
          <w:highlight w:val="red"/>
        </w:rPr>
      </w:pPr>
      <w:bookmarkStart w:id="9" w:name="EBb5538ecc420745539a4a29d62ee7562c"/>
    </w:p>
    <w:bookmarkEnd w:id="9"/>
    <w:p>
      <w:pPr>
        <w:widowControl w:val="0"/>
        <w:spacing w:line="620" w:lineRule="exact"/>
        <w:jc w:val="center"/>
        <w:rPr>
          <w:rFonts w:hint="eastAsia" w:ascii="宋体" w:hAnsi="宋体" w:eastAsia="宋体" w:cs="宋体"/>
          <w:b/>
          <w:bCs/>
          <w:color w:val="auto"/>
          <w:kern w:val="2"/>
          <w:sz w:val="36"/>
          <w:szCs w:val="44"/>
          <w:lang w:val="en-US" w:eastAsia="zh-CN" w:bidi="ar-SA"/>
        </w:rPr>
      </w:pPr>
      <w:bookmarkStart w:id="10" w:name="_Toc28638"/>
      <w:bookmarkStart w:id="11" w:name="_Toc22983"/>
      <w:r>
        <w:rPr>
          <w:rFonts w:hint="eastAsia" w:ascii="宋体" w:hAnsi="宋体" w:eastAsia="宋体" w:cs="宋体"/>
          <w:b/>
          <w:bCs/>
          <w:color w:val="auto"/>
          <w:kern w:val="2"/>
          <w:sz w:val="40"/>
          <w:szCs w:val="48"/>
          <w:lang w:val="en-US" w:eastAsia="zh-CN" w:bidi="ar-SA"/>
        </w:rPr>
        <w:t>2023年唐河县农村人居环境整治项目招标公告</w:t>
      </w:r>
      <w:bookmarkEnd w:id="10"/>
      <w:bookmarkEnd w:id="11"/>
    </w:p>
    <w:p>
      <w:pPr>
        <w:bidi w:val="0"/>
        <w:spacing w:line="360" w:lineRule="auto"/>
        <w:ind w:left="0" w:leftChars="0" w:firstLine="420" w:firstLineChars="150"/>
        <w:rPr>
          <w:rFonts w:eastAsia="宋体" w:cs="Times New Roman"/>
          <w:color w:val="auto"/>
          <w:sz w:val="28"/>
          <w:szCs w:val="32"/>
        </w:rPr>
      </w:pPr>
      <w:r>
        <w:rPr>
          <w:rFonts w:eastAsia="宋体" w:cs="Times New Roman"/>
          <w:color w:val="auto"/>
          <w:sz w:val="28"/>
          <w:szCs w:val="32"/>
        </w:rPr>
        <w:t>一、招标条件:</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lang w:eastAsia="zh-CN"/>
        </w:rPr>
        <w:t>2023年唐河县农村人居环境整治项目</w:t>
      </w:r>
      <w:r>
        <w:rPr>
          <w:rFonts w:hint="eastAsia" w:eastAsia="宋体" w:cs="Times New Roman"/>
          <w:color w:val="auto"/>
          <w:sz w:val="28"/>
          <w:szCs w:val="32"/>
        </w:rPr>
        <w:t>已由唐发改农经【2022】228号文批准建设；资金来源为</w:t>
      </w:r>
      <w:r>
        <w:rPr>
          <w:rFonts w:hint="eastAsia" w:ascii="宋体" w:hAnsi="宋体"/>
          <w:color w:val="auto"/>
          <w:sz w:val="28"/>
          <w:szCs w:val="28"/>
          <w:highlight w:val="none"/>
          <w:lang w:val="en-US"/>
        </w:rPr>
        <w:t>中央资金及县财政配套资金</w:t>
      </w:r>
      <w:r>
        <w:rPr>
          <w:rFonts w:hint="eastAsia" w:eastAsia="宋体" w:cs="Times New Roman"/>
          <w:color w:val="auto"/>
          <w:sz w:val="28"/>
          <w:szCs w:val="32"/>
        </w:rPr>
        <w:t>。招标人为唐河县农业农村局，招标代理机构为</w:t>
      </w:r>
      <w:r>
        <w:rPr>
          <w:rFonts w:hint="eastAsia" w:eastAsia="宋体" w:cs="Times New Roman"/>
          <w:color w:val="auto"/>
          <w:sz w:val="28"/>
          <w:szCs w:val="32"/>
          <w:lang w:eastAsia="zh-CN"/>
        </w:rPr>
        <w:t>河南卓建工程管理有限公司</w:t>
      </w:r>
      <w:r>
        <w:rPr>
          <w:rFonts w:hint="eastAsia" w:eastAsia="宋体" w:cs="Times New Roman"/>
          <w:color w:val="auto"/>
          <w:sz w:val="28"/>
          <w:szCs w:val="32"/>
        </w:rPr>
        <w:t>。项目已具备招标条件，现对该项目</w:t>
      </w:r>
      <w:r>
        <w:rPr>
          <w:rFonts w:hint="eastAsia" w:ascii="Calibri" w:eastAsia="宋体" w:cs="Times New Roman"/>
          <w:color w:val="auto"/>
          <w:sz w:val="28"/>
          <w:szCs w:val="32"/>
          <w:lang w:val="en-US" w:eastAsia="zh-CN"/>
        </w:rPr>
        <w:t>工程</w:t>
      </w:r>
      <w:r>
        <w:rPr>
          <w:rFonts w:hint="eastAsia" w:eastAsia="宋体" w:cs="Times New Roman"/>
          <w:color w:val="auto"/>
          <w:sz w:val="28"/>
          <w:szCs w:val="32"/>
        </w:rPr>
        <w:t>施工进行国内公开招标。本次招标采用全流程电子辅助招投标。</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二、项目概况及编号</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2.1工程名称：</w:t>
      </w:r>
      <w:r>
        <w:rPr>
          <w:rFonts w:hint="eastAsia" w:eastAsia="宋体" w:cs="Times New Roman"/>
          <w:color w:val="auto"/>
          <w:sz w:val="28"/>
          <w:szCs w:val="32"/>
          <w:lang w:eastAsia="zh-CN"/>
        </w:rPr>
        <w:t>2023年唐河县农村人居环境整治项目</w:t>
      </w: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eastAsia="宋体" w:cs="Times New Roman"/>
          <w:color w:val="auto"/>
          <w:sz w:val="28"/>
          <w:szCs w:val="32"/>
        </w:rPr>
        <w:t>2.2招标编号：thggzygcjy-2023-</w:t>
      </w:r>
      <w:r>
        <w:rPr>
          <w:rFonts w:hint="eastAsia" w:eastAsia="宋体" w:cs="Times New Roman"/>
          <w:color w:val="auto"/>
          <w:sz w:val="28"/>
          <w:szCs w:val="32"/>
          <w:lang w:val="en-US" w:eastAsia="zh-CN"/>
        </w:rPr>
        <w:t>120</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2.3建设地点：唐河县祁仪镇油坊岗村、古城乡罗岗村、阚庄村，城郊乡大井村，源潭镇袁庄村、张岗村，桐寨铺镇桐寨铺村，上屯镇茨园村，张店镇吴宅村，郭滩镇赵庄村，东王集乡李庄村，苍台镇宋湾村；</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2.4招标范围：</w:t>
      </w:r>
    </w:p>
    <w:p>
      <w:pPr>
        <w:bidi w:val="0"/>
        <w:spacing w:line="360" w:lineRule="auto"/>
        <w:ind w:left="0" w:leftChars="0" w:firstLine="420" w:firstLineChars="150"/>
        <w:rPr>
          <w:rFonts w:hint="eastAsia" w:eastAsia="宋体" w:cs="Times New Roman"/>
          <w:color w:val="auto"/>
          <w:sz w:val="28"/>
          <w:szCs w:val="32"/>
        </w:rPr>
      </w:pPr>
      <w:r>
        <w:rPr>
          <w:rFonts w:hint="eastAsia" w:eastAsia="宋体" w:cs="Times New Roman"/>
          <w:color w:val="auto"/>
          <w:sz w:val="28"/>
          <w:szCs w:val="32"/>
          <w:lang w:eastAsia="zh-CN"/>
        </w:rPr>
        <w:t>施工</w:t>
      </w:r>
      <w:r>
        <w:rPr>
          <w:rFonts w:hint="eastAsia" w:eastAsia="宋体" w:cs="Times New Roman"/>
          <w:color w:val="auto"/>
          <w:sz w:val="28"/>
          <w:szCs w:val="32"/>
        </w:rPr>
        <w:t>标：污水收集处理工程、坑塘沟渠湿地治理工程、道路桥涵工程、环境整治工程等内容</w:t>
      </w:r>
      <w:r>
        <w:rPr>
          <w:rFonts w:hint="eastAsia" w:eastAsia="宋体" w:cs="Times New Roman"/>
          <w:color w:val="auto"/>
          <w:sz w:val="28"/>
          <w:szCs w:val="32"/>
          <w:lang w:eastAsia="zh-CN"/>
        </w:rPr>
        <w:t>（</w:t>
      </w:r>
      <w:r>
        <w:rPr>
          <w:rFonts w:hint="eastAsia" w:eastAsia="宋体" w:cs="Times New Roman"/>
          <w:color w:val="auto"/>
          <w:sz w:val="28"/>
          <w:szCs w:val="32"/>
        </w:rPr>
        <w:t>施工图纸范围内及工程量清单包含的所有工程内容</w:t>
      </w:r>
      <w:r>
        <w:rPr>
          <w:rFonts w:hint="eastAsia" w:eastAsia="宋体" w:cs="Times New Roman"/>
          <w:color w:val="auto"/>
          <w:sz w:val="28"/>
          <w:szCs w:val="32"/>
          <w:lang w:eastAsia="zh-CN"/>
        </w:rPr>
        <w:t>）</w:t>
      </w:r>
      <w:r>
        <w:rPr>
          <w:rFonts w:hint="eastAsia" w:eastAsia="宋体" w:cs="Times New Roman"/>
          <w:color w:val="auto"/>
          <w:sz w:val="28"/>
          <w:szCs w:val="32"/>
        </w:rPr>
        <w:t>；</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lang w:eastAsia="zh-CN"/>
        </w:rPr>
        <w:t>监理标：施工期及缺陷责任期的监理服务；</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2.5工   期：</w:t>
      </w:r>
      <w:r>
        <w:rPr>
          <w:rFonts w:hint="eastAsia" w:eastAsia="宋体" w:cs="Times New Roman"/>
          <w:color w:val="auto"/>
          <w:sz w:val="28"/>
          <w:szCs w:val="32"/>
          <w:lang w:eastAsia="zh-CN"/>
        </w:rPr>
        <w:t>施工标：</w:t>
      </w:r>
      <w:r>
        <w:rPr>
          <w:rFonts w:hint="eastAsia" w:eastAsia="宋体" w:cs="Times New Roman"/>
          <w:color w:val="auto"/>
          <w:sz w:val="28"/>
          <w:szCs w:val="32"/>
          <w:lang w:val="en-US" w:eastAsia="zh-CN"/>
        </w:rPr>
        <w:t>300</w:t>
      </w:r>
      <w:r>
        <w:rPr>
          <w:rFonts w:hint="eastAsia" w:eastAsia="宋体" w:cs="Times New Roman"/>
          <w:color w:val="auto"/>
          <w:sz w:val="28"/>
          <w:szCs w:val="32"/>
        </w:rPr>
        <w:t>日历天；</w:t>
      </w:r>
      <w:r>
        <w:rPr>
          <w:rFonts w:hint="eastAsia" w:eastAsia="宋体" w:cs="Times New Roman"/>
          <w:color w:val="auto"/>
          <w:sz w:val="28"/>
          <w:szCs w:val="32"/>
          <w:lang w:eastAsia="zh-CN"/>
        </w:rPr>
        <w:t>监理标：随施工工期</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2.6质量要求：合格;</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2.7标段划分：共划分</w:t>
      </w:r>
      <w:r>
        <w:rPr>
          <w:rFonts w:hint="eastAsia" w:eastAsia="宋体" w:cs="Times New Roman"/>
          <w:color w:val="auto"/>
          <w:sz w:val="28"/>
          <w:szCs w:val="32"/>
          <w:lang w:val="en-US" w:eastAsia="zh-CN"/>
        </w:rPr>
        <w:t>3</w:t>
      </w:r>
      <w:r>
        <w:rPr>
          <w:rFonts w:hint="eastAsia" w:eastAsia="宋体" w:cs="Times New Roman"/>
          <w:color w:val="auto"/>
          <w:sz w:val="28"/>
          <w:szCs w:val="32"/>
        </w:rPr>
        <w:t>个标段：</w:t>
      </w:r>
    </w:p>
    <w:p>
      <w:pPr>
        <w:bidi w:val="0"/>
        <w:spacing w:line="360" w:lineRule="auto"/>
        <w:ind w:left="0" w:leftChars="0" w:firstLine="420" w:firstLineChars="150"/>
        <w:rPr>
          <w:rFonts w:hint="eastAsia" w:eastAsia="宋体" w:cs="Times New Roman"/>
          <w:color w:val="auto"/>
          <w:sz w:val="28"/>
          <w:szCs w:val="32"/>
        </w:rPr>
      </w:pPr>
      <w:r>
        <w:rPr>
          <w:rFonts w:hint="eastAsia" w:eastAsia="宋体" w:cs="Times New Roman"/>
          <w:color w:val="auto"/>
          <w:sz w:val="28"/>
          <w:szCs w:val="32"/>
        </w:rPr>
        <w:t>一标段：污水收集处理工程、坑塘沟渠湿地治理工程、道路桥涵工程、环境整治工程等（古城乡阚庄村、城郊乡大井村、桐寨铺镇桐寨铺村、上屯镇茨园村、张店镇吴宅村、郭滩镇赵庄村、苍台镇宋湾村）；</w:t>
      </w:r>
    </w:p>
    <w:p>
      <w:pPr>
        <w:bidi w:val="0"/>
        <w:spacing w:line="360" w:lineRule="auto"/>
        <w:ind w:left="0" w:leftChars="0" w:firstLine="420" w:firstLineChars="150"/>
        <w:rPr>
          <w:rFonts w:hint="eastAsia" w:eastAsia="宋体" w:cs="Times New Roman"/>
          <w:color w:val="auto"/>
          <w:sz w:val="28"/>
          <w:szCs w:val="32"/>
        </w:rPr>
      </w:pPr>
      <w:r>
        <w:rPr>
          <w:rFonts w:hint="eastAsia" w:eastAsia="宋体" w:cs="Times New Roman"/>
          <w:color w:val="auto"/>
          <w:sz w:val="28"/>
          <w:szCs w:val="32"/>
          <w:lang w:eastAsia="zh-CN"/>
        </w:rPr>
        <w:t>二</w:t>
      </w:r>
      <w:r>
        <w:rPr>
          <w:rFonts w:hint="eastAsia" w:eastAsia="宋体" w:cs="Times New Roman"/>
          <w:color w:val="auto"/>
          <w:sz w:val="28"/>
          <w:szCs w:val="32"/>
        </w:rPr>
        <w:t>标段：污水收集处理工程、坑塘沟渠湿地治理工程、道路桥涵工程、环境整治工程等（祁仪镇油坊岗村、古城乡罗岗村、源潭镇袁庄村、张岗村、东王集乡李庄村）</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lang w:eastAsia="zh-CN"/>
        </w:rPr>
        <w:t>三</w:t>
      </w:r>
      <w:r>
        <w:rPr>
          <w:rFonts w:hint="eastAsia" w:eastAsia="宋体" w:cs="Times New Roman"/>
          <w:color w:val="auto"/>
          <w:sz w:val="28"/>
          <w:szCs w:val="32"/>
        </w:rPr>
        <w:t>标段：</w:t>
      </w:r>
      <w:r>
        <w:rPr>
          <w:rFonts w:hint="eastAsia" w:eastAsia="宋体" w:cs="Times New Roman"/>
          <w:color w:val="auto"/>
          <w:sz w:val="28"/>
          <w:szCs w:val="32"/>
          <w:lang w:eastAsia="zh-CN"/>
        </w:rPr>
        <w:t>项目施工期及缺陷责任期的监理服务</w:t>
      </w:r>
    </w:p>
    <w:p>
      <w:pPr>
        <w:numPr>
          <w:ilvl w:val="0"/>
          <w:numId w:val="1"/>
        </w:numPr>
        <w:bidi w:val="0"/>
        <w:spacing w:line="360" w:lineRule="auto"/>
        <w:ind w:left="0" w:leftChars="0" w:firstLine="420" w:firstLineChars="150"/>
        <w:rPr>
          <w:rFonts w:hint="eastAsia" w:eastAsia="宋体" w:cs="Times New Roman"/>
          <w:color w:val="auto"/>
          <w:sz w:val="28"/>
          <w:szCs w:val="32"/>
        </w:rPr>
      </w:pPr>
      <w:r>
        <w:rPr>
          <w:rFonts w:hint="eastAsia" w:eastAsia="宋体" w:cs="Times New Roman"/>
          <w:color w:val="auto"/>
          <w:sz w:val="28"/>
          <w:szCs w:val="32"/>
        </w:rPr>
        <w:t>投标人资格要求:</w:t>
      </w:r>
    </w:p>
    <w:p>
      <w:pPr>
        <w:numP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astAsia="宋体" w:cs="Times New Roman"/>
          <w:color w:val="auto"/>
          <w:sz w:val="28"/>
          <w:szCs w:val="32"/>
          <w:lang w:val="en-US" w:eastAsia="zh-CN"/>
        </w:rPr>
        <w:t>3.1</w:t>
      </w:r>
      <w:r>
        <w:rPr>
          <w:rFonts w:hint="eastAsia" w:eastAsia="宋体" w:cs="Times New Roman"/>
          <w:color w:val="auto"/>
          <w:sz w:val="28"/>
          <w:szCs w:val="32"/>
          <w:lang w:eastAsia="zh-CN"/>
        </w:rPr>
        <w:t>施工标：</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3.1</w:t>
      </w:r>
      <w:r>
        <w:rPr>
          <w:rFonts w:hint="eastAsia" w:eastAsia="宋体" w:cs="Times New Roman"/>
          <w:color w:val="auto"/>
          <w:sz w:val="28"/>
          <w:szCs w:val="32"/>
          <w:lang w:val="en-US" w:eastAsia="zh-CN"/>
        </w:rPr>
        <w:t>.1</w:t>
      </w:r>
      <w:r>
        <w:rPr>
          <w:rFonts w:hint="eastAsia" w:eastAsia="宋体" w:cs="Times New Roman"/>
          <w:color w:val="auto"/>
          <w:sz w:val="28"/>
          <w:szCs w:val="32"/>
          <w:lang w:eastAsia="zh-CN"/>
        </w:rPr>
        <w:t>、投标人应具有独立法人资格且具有有效的营业执照；</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.1</w:t>
      </w:r>
      <w:r>
        <w:rPr>
          <w:rFonts w:hint="eastAsia" w:eastAsia="宋体" w:cs="Times New Roman"/>
          <w:color w:val="auto"/>
          <w:sz w:val="28"/>
          <w:szCs w:val="32"/>
          <w:lang w:val="en-US" w:eastAsia="zh-CN"/>
        </w:rPr>
        <w:t>.2</w:t>
      </w:r>
      <w:r>
        <w:rPr>
          <w:rFonts w:hint="eastAsia" w:ascii="Calibri" w:eastAsia="宋体" w:cs="Times New Roman"/>
          <w:color w:val="auto"/>
          <w:sz w:val="28"/>
          <w:szCs w:val="32"/>
          <w:lang w:val="en-US" w:eastAsia="zh-CN"/>
        </w:rPr>
        <w:t>、投标人</w:t>
      </w:r>
      <w:r>
        <w:rPr>
          <w:rFonts w:hint="eastAsia" w:eastAsia="宋体" w:cs="Times New Roman"/>
          <w:color w:val="auto"/>
          <w:sz w:val="28"/>
          <w:szCs w:val="32"/>
          <w:lang w:val="en-US" w:eastAsia="zh-CN"/>
        </w:rPr>
        <w:t>应</w:t>
      </w:r>
      <w:r>
        <w:rPr>
          <w:rFonts w:hint="eastAsia" w:eastAsia="宋体" w:cs="Times New Roman"/>
          <w:color w:val="auto"/>
          <w:sz w:val="28"/>
          <w:szCs w:val="32"/>
        </w:rPr>
        <w:t>具有市政公用工程施工总承包叁级及以上资质，同时具备有效的企业安全生产许可证，并在人员、设备、资金等方面具备相应的专业能力。</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.1</w:t>
      </w:r>
      <w:r>
        <w:rPr>
          <w:rFonts w:hint="eastAsia" w:eastAsia="宋体" w:cs="Times New Roman"/>
          <w:color w:val="auto"/>
          <w:sz w:val="28"/>
          <w:szCs w:val="32"/>
          <w:lang w:val="en-US" w:eastAsia="zh-CN"/>
        </w:rPr>
        <w:t>.3</w:t>
      </w:r>
      <w:r>
        <w:rPr>
          <w:rFonts w:hint="eastAsia" w:ascii="Calibri" w:eastAsia="宋体" w:cs="Times New Roman"/>
          <w:color w:val="auto"/>
          <w:sz w:val="28"/>
          <w:szCs w:val="32"/>
          <w:lang w:val="en-US" w:eastAsia="zh-CN"/>
        </w:rPr>
        <w:t>、拟派项目经理须具有市政公用工程专业贰级及以上注册建造师执业资格证书、有效期内安全生产考核合格证书，企业出具的拟任项目经理无在建承诺书</w:t>
      </w:r>
      <w:r>
        <w:rPr>
          <w:rFonts w:hint="eastAsia" w:eastAsia="宋体" w:cs="Times New Roman"/>
          <w:color w:val="auto"/>
          <w:sz w:val="28"/>
          <w:szCs w:val="32"/>
        </w:rPr>
        <w:t>；</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.1</w:t>
      </w:r>
      <w:r>
        <w:rPr>
          <w:rFonts w:hint="eastAsia" w:eastAsia="宋体" w:cs="Times New Roman"/>
          <w:color w:val="auto"/>
          <w:sz w:val="28"/>
          <w:szCs w:val="32"/>
          <w:lang w:val="en-US" w:eastAsia="zh-CN"/>
        </w:rPr>
        <w:t>.4</w:t>
      </w:r>
      <w:r>
        <w:rPr>
          <w:rFonts w:hint="eastAsia" w:ascii="Calibri" w:eastAsia="宋体" w:cs="Times New Roman"/>
          <w:color w:val="auto"/>
          <w:sz w:val="28"/>
          <w:szCs w:val="32"/>
          <w:lang w:val="en-US" w:eastAsia="zh-CN"/>
        </w:rPr>
        <w:t>、提供</w:t>
      </w:r>
      <w:r>
        <w:rPr>
          <w:rFonts w:hint="eastAsia" w:eastAsia="宋体" w:cs="Times New Roman"/>
          <w:color w:val="auto"/>
          <w:sz w:val="28"/>
          <w:szCs w:val="32"/>
        </w:rPr>
        <w:t>近三年经审计的财务报告，财务状况良好，信誉良好（成立不足三年的企业，从成立之日算起）；</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1.5</w:t>
      </w:r>
      <w:r>
        <w:rPr>
          <w:rFonts w:hint="eastAsia" w:ascii="Calibri" w:eastAsia="宋体" w:cs="Times New Roman"/>
          <w:color w:val="auto"/>
          <w:sz w:val="28"/>
          <w:szCs w:val="32"/>
          <w:lang w:val="en-US" w:eastAsia="zh-CN"/>
        </w:rPr>
        <w:t>、</w:t>
      </w:r>
      <w:r>
        <w:rPr>
          <w:rFonts w:hint="eastAsia" w:eastAsia="宋体" w:cs="Times New Roman"/>
          <w:color w:val="auto"/>
          <w:sz w:val="28"/>
          <w:szCs w:val="32"/>
        </w:rPr>
        <w:t>投标人出具的无行贿行为承诺</w:t>
      </w:r>
      <w:r>
        <w:rPr>
          <w:rFonts w:hint="eastAsia" w:ascii="Calibri" w:eastAsia="宋体" w:cs="Times New Roman"/>
          <w:color w:val="auto"/>
          <w:sz w:val="28"/>
          <w:szCs w:val="32"/>
          <w:lang w:val="en-US" w:eastAsia="zh-CN"/>
        </w:rPr>
        <w:t>函</w:t>
      </w:r>
      <w:r>
        <w:rPr>
          <w:rFonts w:hint="eastAsia" w:eastAsia="宋体" w:cs="Times New Roman"/>
          <w:color w:val="auto"/>
          <w:sz w:val="28"/>
          <w:szCs w:val="32"/>
        </w:rPr>
        <w:t>（承诺对象包括投标人、法定代表人、项目经理）；</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1.6</w:t>
      </w:r>
      <w:r>
        <w:rPr>
          <w:rFonts w:hint="eastAsia" w:ascii="Calibri" w:eastAsia="宋体" w:cs="Times New Roman"/>
          <w:color w:val="auto"/>
          <w:sz w:val="28"/>
          <w:szCs w:val="32"/>
          <w:lang w:val="en-US" w:eastAsia="zh-CN"/>
        </w:rPr>
        <w:t>、列入失信被执行人、重大税收违法案件当事人名单的投标人，拒绝参与本项目招投标活动；【查询渠道：“信用中国”网站（www.creditchina.gov.cn）；“中国裁判文书网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r>
        <w:rPr>
          <w:rFonts w:hint="eastAsia" w:eastAsia="宋体" w:cs="Times New Roman"/>
          <w:color w:val="auto"/>
          <w:sz w:val="28"/>
          <w:szCs w:val="32"/>
        </w:rPr>
        <w:t xml:space="preserve">； </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1.</w:t>
      </w:r>
      <w:r>
        <w:rPr>
          <w:rFonts w:hint="eastAsia" w:ascii="Calibri" w:eastAsia="宋体" w:cs="Times New Roman"/>
          <w:color w:val="auto"/>
          <w:sz w:val="28"/>
          <w:szCs w:val="32"/>
          <w:lang w:val="en-US" w:eastAsia="zh-CN"/>
        </w:rPr>
        <w:t>7、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r>
        <w:rPr>
          <w:rFonts w:hint="eastAsia" w:eastAsia="宋体" w:cs="Times New Roman"/>
          <w:color w:val="auto"/>
          <w:sz w:val="28"/>
          <w:szCs w:val="32"/>
        </w:rPr>
        <w:t>。</w:t>
      </w:r>
    </w:p>
    <w:p>
      <w:pPr>
        <w:bidi w:val="0"/>
        <w:spacing w:line="360" w:lineRule="auto"/>
        <w:ind w:left="0" w:leftChars="0" w:firstLine="420" w:firstLineChars="150"/>
        <w:rPr>
          <w:rFonts w:hint="eastAsia"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1.</w:t>
      </w:r>
      <w:r>
        <w:rPr>
          <w:rFonts w:hint="eastAsia" w:ascii="Calibri" w:eastAsia="宋体" w:cs="Times New Roman"/>
          <w:color w:val="auto"/>
          <w:sz w:val="28"/>
          <w:szCs w:val="32"/>
          <w:lang w:val="en-US" w:eastAsia="zh-CN"/>
        </w:rPr>
        <w:t>8、</w:t>
      </w:r>
      <w:r>
        <w:rPr>
          <w:rFonts w:hint="eastAsia" w:eastAsia="宋体" w:cs="Times New Roman"/>
          <w:color w:val="auto"/>
          <w:sz w:val="28"/>
          <w:szCs w:val="32"/>
        </w:rPr>
        <w:t>本次招标不接受联合体投标，不允许分包和转包。</w:t>
      </w:r>
    </w:p>
    <w:p>
      <w:pPr>
        <w:bidi w:val="0"/>
        <w:spacing w:line="360" w:lineRule="auto"/>
        <w:ind w:left="0" w:leftChars="0" w:firstLine="420" w:firstLineChars="150"/>
        <w:rPr>
          <w:rFonts w:hint="eastAsia" w:eastAsia="宋体" w:cs="Times New Roman"/>
          <w:color w:val="auto"/>
          <w:sz w:val="28"/>
          <w:szCs w:val="32"/>
          <w:lang w:val="en-US" w:eastAsia="zh-CN"/>
        </w:rPr>
      </w:pPr>
      <w:r>
        <w:rPr>
          <w:rFonts w:hint="eastAsia" w:eastAsia="宋体" w:cs="Times New Roman"/>
          <w:color w:val="auto"/>
          <w:sz w:val="28"/>
          <w:szCs w:val="32"/>
          <w:lang w:val="en-US" w:eastAsia="zh-CN"/>
        </w:rPr>
        <w:t>3.2监理标：</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3.</w:t>
      </w:r>
      <w:r>
        <w:rPr>
          <w:rFonts w:hint="eastAsia" w:eastAsia="宋体" w:cs="Times New Roman"/>
          <w:color w:val="auto"/>
          <w:sz w:val="28"/>
          <w:szCs w:val="32"/>
          <w:lang w:val="en-US" w:eastAsia="zh-CN"/>
        </w:rPr>
        <w:t>2.1</w:t>
      </w:r>
      <w:r>
        <w:rPr>
          <w:rFonts w:hint="eastAsia" w:eastAsia="宋体" w:cs="Times New Roman"/>
          <w:color w:val="auto"/>
          <w:sz w:val="28"/>
          <w:szCs w:val="32"/>
          <w:lang w:eastAsia="zh-CN"/>
        </w:rPr>
        <w:t>、投标人应具有独立法人资格且具有有效的营业执照；</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w:t>
      </w:r>
      <w:r>
        <w:rPr>
          <w:rFonts w:hint="eastAsia" w:eastAsia="宋体" w:cs="Times New Roman"/>
          <w:color w:val="auto"/>
          <w:sz w:val="28"/>
          <w:szCs w:val="32"/>
          <w:lang w:val="en-US" w:eastAsia="zh-CN"/>
        </w:rPr>
        <w:t>2.2</w:t>
      </w:r>
      <w:r>
        <w:rPr>
          <w:rFonts w:hint="eastAsia" w:ascii="Calibri" w:eastAsia="宋体" w:cs="Times New Roman"/>
          <w:color w:val="auto"/>
          <w:sz w:val="28"/>
          <w:szCs w:val="32"/>
          <w:lang w:val="en-US" w:eastAsia="zh-CN"/>
        </w:rPr>
        <w:t>、投标人</w:t>
      </w:r>
      <w:r>
        <w:rPr>
          <w:rFonts w:hint="eastAsia" w:eastAsia="宋体" w:cs="Times New Roman"/>
          <w:color w:val="auto"/>
          <w:sz w:val="28"/>
          <w:szCs w:val="32"/>
          <w:lang w:val="en-US" w:eastAsia="zh-CN"/>
        </w:rPr>
        <w:t>应</w:t>
      </w:r>
      <w:r>
        <w:rPr>
          <w:rFonts w:hint="eastAsia" w:eastAsia="宋体" w:cs="Times New Roman"/>
          <w:color w:val="auto"/>
          <w:sz w:val="28"/>
          <w:szCs w:val="32"/>
        </w:rPr>
        <w:t>具有市政公用工程监理乙级及以上资质</w:t>
      </w:r>
      <w:r>
        <w:rPr>
          <w:rFonts w:hint="eastAsia" w:eastAsia="宋体" w:cs="Times New Roman"/>
          <w:color w:val="auto"/>
          <w:sz w:val="28"/>
          <w:szCs w:val="32"/>
          <w:lang w:eastAsia="zh-CN"/>
        </w:rPr>
        <w:t>或监理综合资质</w:t>
      </w:r>
      <w:r>
        <w:rPr>
          <w:rFonts w:hint="eastAsia" w:eastAsia="宋体" w:cs="Times New Roman"/>
          <w:color w:val="auto"/>
          <w:sz w:val="28"/>
          <w:szCs w:val="32"/>
        </w:rPr>
        <w:t>，并在人员、设备、资金等方面具备相应的专业能力。</w:t>
      </w:r>
    </w:p>
    <w:p>
      <w:pPr>
        <w:spacing w:before="214" w:line="359" w:lineRule="auto"/>
        <w:ind w:left="1" w:firstLine="552"/>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w:t>
      </w:r>
      <w:r>
        <w:rPr>
          <w:rFonts w:hint="eastAsia" w:eastAsia="宋体" w:cs="Times New Roman"/>
          <w:color w:val="auto"/>
          <w:sz w:val="28"/>
          <w:szCs w:val="32"/>
          <w:lang w:val="en-US" w:eastAsia="zh-CN"/>
        </w:rPr>
        <w:t>2.3</w:t>
      </w:r>
      <w:r>
        <w:rPr>
          <w:rFonts w:hint="eastAsia" w:ascii="Calibri" w:eastAsia="宋体" w:cs="Times New Roman"/>
          <w:color w:val="auto"/>
          <w:sz w:val="28"/>
          <w:szCs w:val="32"/>
          <w:lang w:val="en-US" w:eastAsia="zh-CN"/>
        </w:rPr>
        <w:t>、拟派项目</w:t>
      </w:r>
      <w:r>
        <w:rPr>
          <w:rFonts w:hint="eastAsia" w:eastAsia="宋体" w:cs="Times New Roman"/>
          <w:color w:val="auto"/>
          <w:sz w:val="28"/>
          <w:szCs w:val="32"/>
          <w:lang w:val="en-US" w:eastAsia="zh-CN"/>
        </w:rPr>
        <w:t>总监</w:t>
      </w:r>
      <w:r>
        <w:rPr>
          <w:rFonts w:hint="eastAsia" w:ascii="Calibri" w:eastAsia="宋体" w:cs="Times New Roman"/>
          <w:color w:val="auto"/>
          <w:sz w:val="28"/>
          <w:szCs w:val="32"/>
          <w:lang w:val="en-US" w:eastAsia="zh-CN"/>
        </w:rPr>
        <w:t>须具有市政公用工程专业注册监理工程师执业资格证书，企业出具的拟任项目</w:t>
      </w:r>
      <w:r>
        <w:rPr>
          <w:rFonts w:hint="eastAsia" w:eastAsia="宋体" w:cs="Times New Roman"/>
          <w:color w:val="auto"/>
          <w:sz w:val="28"/>
          <w:szCs w:val="32"/>
          <w:lang w:val="en-US" w:eastAsia="zh-CN"/>
        </w:rPr>
        <w:t>总监</w:t>
      </w:r>
      <w:r>
        <w:rPr>
          <w:rFonts w:hint="eastAsia" w:ascii="Calibri" w:eastAsia="宋体" w:cs="Times New Roman"/>
          <w:color w:val="auto"/>
          <w:sz w:val="28"/>
          <w:szCs w:val="32"/>
          <w:lang w:val="en-US" w:eastAsia="zh-CN"/>
        </w:rPr>
        <w:t>无在建承诺书</w:t>
      </w:r>
      <w:r>
        <w:rPr>
          <w:rFonts w:hint="eastAsia" w:eastAsia="宋体" w:cs="Times New Roman"/>
          <w:color w:val="auto"/>
          <w:sz w:val="28"/>
          <w:szCs w:val="32"/>
        </w:rPr>
        <w:t>；</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w:t>
      </w:r>
      <w:r>
        <w:rPr>
          <w:rFonts w:hint="eastAsia" w:eastAsia="宋体" w:cs="Times New Roman"/>
          <w:color w:val="auto"/>
          <w:sz w:val="28"/>
          <w:szCs w:val="32"/>
          <w:lang w:val="en-US" w:eastAsia="zh-CN"/>
        </w:rPr>
        <w:t>2.4</w:t>
      </w:r>
      <w:r>
        <w:rPr>
          <w:rFonts w:hint="eastAsia" w:ascii="Calibri" w:eastAsia="宋体" w:cs="Times New Roman"/>
          <w:color w:val="auto"/>
          <w:sz w:val="28"/>
          <w:szCs w:val="32"/>
          <w:lang w:val="en-US" w:eastAsia="zh-CN"/>
        </w:rPr>
        <w:t>、提供</w:t>
      </w:r>
      <w:r>
        <w:rPr>
          <w:rFonts w:hint="eastAsia" w:eastAsia="宋体" w:cs="Times New Roman"/>
          <w:color w:val="auto"/>
          <w:sz w:val="28"/>
          <w:szCs w:val="32"/>
        </w:rPr>
        <w:t>近三年经审计的财务报告，财务状况良好，信誉良好（成立不足三年的企业，从成立之日算起）；</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2.5</w:t>
      </w:r>
      <w:r>
        <w:rPr>
          <w:rFonts w:hint="eastAsia" w:ascii="Calibri" w:eastAsia="宋体" w:cs="Times New Roman"/>
          <w:color w:val="auto"/>
          <w:sz w:val="28"/>
          <w:szCs w:val="32"/>
          <w:lang w:val="en-US" w:eastAsia="zh-CN"/>
        </w:rPr>
        <w:t>、</w:t>
      </w:r>
      <w:r>
        <w:rPr>
          <w:rFonts w:hint="eastAsia" w:eastAsia="宋体" w:cs="Times New Roman"/>
          <w:color w:val="auto"/>
          <w:sz w:val="28"/>
          <w:szCs w:val="32"/>
        </w:rPr>
        <w:t>投标人出具的无行贿行为承诺</w:t>
      </w:r>
      <w:r>
        <w:rPr>
          <w:rFonts w:hint="eastAsia" w:ascii="Calibri" w:eastAsia="宋体" w:cs="Times New Roman"/>
          <w:color w:val="auto"/>
          <w:sz w:val="28"/>
          <w:szCs w:val="32"/>
          <w:lang w:val="en-US" w:eastAsia="zh-CN"/>
        </w:rPr>
        <w:t>函</w:t>
      </w:r>
      <w:r>
        <w:rPr>
          <w:rFonts w:hint="eastAsia" w:eastAsia="宋体" w:cs="Times New Roman"/>
          <w:color w:val="auto"/>
          <w:sz w:val="28"/>
          <w:szCs w:val="32"/>
        </w:rPr>
        <w:t>（承诺对象包括投标人、法定代表人、项目</w:t>
      </w:r>
      <w:r>
        <w:rPr>
          <w:rFonts w:hint="eastAsia" w:eastAsia="宋体" w:cs="Times New Roman"/>
          <w:color w:val="auto"/>
          <w:sz w:val="28"/>
          <w:szCs w:val="32"/>
          <w:lang w:eastAsia="zh-CN"/>
        </w:rPr>
        <w:t>总监</w:t>
      </w:r>
      <w:r>
        <w:rPr>
          <w:rFonts w:hint="eastAsia" w:eastAsia="宋体" w:cs="Times New Roman"/>
          <w:color w:val="auto"/>
          <w:sz w:val="28"/>
          <w:szCs w:val="32"/>
        </w:rPr>
        <w:t>）；</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2.6</w:t>
      </w:r>
      <w:r>
        <w:rPr>
          <w:rFonts w:hint="eastAsia" w:ascii="Calibri" w:eastAsia="宋体" w:cs="Times New Roman"/>
          <w:color w:val="auto"/>
          <w:sz w:val="28"/>
          <w:szCs w:val="32"/>
          <w:lang w:val="en-US" w:eastAsia="zh-CN"/>
        </w:rPr>
        <w:t>、列入失信被执行人、重大税收违法案件当事人名单的投标人，拒绝参与本项目招投标活动；【查询渠道：“信用中国”网站（www.creditchina.gov.cn）；“中国裁判文书网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w:t>
      </w:r>
      <w:r>
        <w:rPr>
          <w:rFonts w:hint="eastAsia" w:eastAsia="宋体" w:cs="Times New Roman"/>
          <w:color w:val="auto"/>
          <w:sz w:val="28"/>
          <w:szCs w:val="32"/>
          <w:lang w:val="en-US" w:eastAsia="zh-CN"/>
        </w:rPr>
        <w:t>总监</w:t>
      </w:r>
      <w:r>
        <w:rPr>
          <w:rFonts w:hint="eastAsia" w:ascii="Calibri" w:eastAsia="宋体" w:cs="Times New Roman"/>
          <w:color w:val="auto"/>
          <w:sz w:val="28"/>
          <w:szCs w:val="32"/>
          <w:lang w:val="en-US" w:eastAsia="zh-CN"/>
        </w:rPr>
        <w:t>）的查询结果，凡被列入重大违法案件（刑事案件、强制清算与破产）的，依法限制其参与投标和工程建设】（提供网站截图加盖公章，查询日期不得早于招标公告发布之日）</w:t>
      </w:r>
      <w:r>
        <w:rPr>
          <w:rFonts w:hint="eastAsia" w:eastAsia="宋体" w:cs="Times New Roman"/>
          <w:color w:val="auto"/>
          <w:sz w:val="28"/>
          <w:szCs w:val="32"/>
        </w:rPr>
        <w:t xml:space="preserve">； </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2.</w:t>
      </w:r>
      <w:r>
        <w:rPr>
          <w:rFonts w:hint="eastAsia" w:ascii="Calibri" w:eastAsia="宋体" w:cs="Times New Roman"/>
          <w:color w:val="auto"/>
          <w:sz w:val="28"/>
          <w:szCs w:val="32"/>
          <w:lang w:val="en-US" w:eastAsia="zh-CN"/>
        </w:rPr>
        <w:t>7、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r>
        <w:rPr>
          <w:rFonts w:hint="eastAsia" w:eastAsia="宋体" w:cs="Times New Roman"/>
          <w:color w:val="auto"/>
          <w:sz w:val="28"/>
          <w:szCs w:val="32"/>
        </w:rPr>
        <w:t>。</w:t>
      </w: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2.</w:t>
      </w:r>
      <w:r>
        <w:rPr>
          <w:rFonts w:hint="eastAsia" w:ascii="Calibri" w:eastAsia="宋体" w:cs="Times New Roman"/>
          <w:color w:val="auto"/>
          <w:sz w:val="28"/>
          <w:szCs w:val="32"/>
          <w:lang w:val="en-US" w:eastAsia="zh-CN"/>
        </w:rPr>
        <w:t>8、</w:t>
      </w:r>
      <w:r>
        <w:rPr>
          <w:rFonts w:hint="eastAsia" w:eastAsia="宋体" w:cs="Times New Roman"/>
          <w:color w:val="auto"/>
          <w:sz w:val="28"/>
          <w:szCs w:val="32"/>
        </w:rPr>
        <w:t>本次招标不接受联合体投标，不允许分包和转包。</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四、招标文件的获取方法</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4.1招标文件的获取方式： 网上下载</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4.2获取招标文件时间：202</w:t>
      </w:r>
      <w:r>
        <w:rPr>
          <w:rFonts w:hint="eastAsia" w:eastAsia="宋体" w:cs="Times New Roman"/>
          <w:color w:val="auto"/>
          <w:sz w:val="28"/>
          <w:szCs w:val="32"/>
          <w:lang w:val="en-US" w:eastAsia="zh-CN"/>
        </w:rPr>
        <w:t>4</w:t>
      </w:r>
      <w:r>
        <w:rPr>
          <w:rFonts w:hint="eastAsia" w:eastAsia="宋体" w:cs="Times New Roman"/>
          <w:color w:val="auto"/>
          <w:sz w:val="28"/>
          <w:szCs w:val="32"/>
        </w:rPr>
        <w:t>年</w:t>
      </w:r>
      <w:r>
        <w:rPr>
          <w:rFonts w:hint="eastAsia" w:eastAsia="宋体" w:cs="Times New Roman"/>
          <w:color w:val="auto"/>
          <w:sz w:val="28"/>
          <w:szCs w:val="32"/>
          <w:lang w:val="en-US" w:eastAsia="zh-CN"/>
        </w:rPr>
        <w:t>1</w:t>
      </w:r>
      <w:r>
        <w:rPr>
          <w:rFonts w:hint="eastAsia" w:eastAsia="宋体" w:cs="Times New Roman"/>
          <w:color w:val="auto"/>
          <w:sz w:val="28"/>
          <w:szCs w:val="32"/>
        </w:rPr>
        <w:t>月</w:t>
      </w:r>
      <w:r>
        <w:rPr>
          <w:rFonts w:hint="eastAsia" w:eastAsia="宋体" w:cs="Times New Roman"/>
          <w:color w:val="auto"/>
          <w:sz w:val="28"/>
          <w:szCs w:val="32"/>
          <w:lang w:val="en-US" w:eastAsia="zh-CN"/>
        </w:rPr>
        <w:t>2</w:t>
      </w:r>
      <w:r>
        <w:rPr>
          <w:rFonts w:hint="eastAsia" w:eastAsia="宋体" w:cs="Times New Roman"/>
          <w:color w:val="auto"/>
          <w:sz w:val="28"/>
          <w:szCs w:val="32"/>
        </w:rPr>
        <w:t>日</w:t>
      </w:r>
      <w:r>
        <w:rPr>
          <w:rFonts w:hint="eastAsia" w:eastAsia="宋体" w:cs="Times New Roman"/>
          <w:color w:val="auto"/>
          <w:sz w:val="28"/>
          <w:szCs w:val="32"/>
          <w:lang w:val="en-US" w:eastAsia="zh-CN"/>
        </w:rPr>
        <w:t>10</w:t>
      </w:r>
      <w:r>
        <w:rPr>
          <w:rFonts w:hint="eastAsia" w:eastAsia="宋体" w:cs="Times New Roman"/>
          <w:color w:val="auto"/>
          <w:sz w:val="28"/>
          <w:szCs w:val="32"/>
        </w:rPr>
        <w:t>时00分至202</w:t>
      </w:r>
      <w:r>
        <w:rPr>
          <w:rFonts w:hint="eastAsia" w:eastAsia="宋体" w:cs="Times New Roman"/>
          <w:color w:val="auto"/>
          <w:sz w:val="28"/>
          <w:szCs w:val="32"/>
          <w:lang w:val="en-US" w:eastAsia="zh-CN"/>
        </w:rPr>
        <w:t>4</w:t>
      </w:r>
      <w:r>
        <w:rPr>
          <w:rFonts w:hint="eastAsia" w:eastAsia="宋体" w:cs="Times New Roman"/>
          <w:color w:val="auto"/>
          <w:sz w:val="28"/>
          <w:szCs w:val="32"/>
        </w:rPr>
        <w:t>年</w:t>
      </w:r>
      <w:r>
        <w:rPr>
          <w:rFonts w:hint="eastAsia" w:eastAsia="宋体" w:cs="Times New Roman"/>
          <w:color w:val="auto"/>
          <w:sz w:val="28"/>
          <w:szCs w:val="32"/>
          <w:lang w:val="en-US" w:eastAsia="zh-CN"/>
        </w:rPr>
        <w:t>1</w:t>
      </w:r>
      <w:r>
        <w:rPr>
          <w:rFonts w:hint="eastAsia" w:eastAsia="宋体" w:cs="Times New Roman"/>
          <w:color w:val="auto"/>
          <w:sz w:val="28"/>
          <w:szCs w:val="32"/>
        </w:rPr>
        <w:t>月</w:t>
      </w:r>
      <w:r>
        <w:rPr>
          <w:rFonts w:hint="eastAsia" w:eastAsia="宋体" w:cs="Times New Roman"/>
          <w:color w:val="auto"/>
          <w:sz w:val="28"/>
          <w:szCs w:val="32"/>
          <w:lang w:val="en-US" w:eastAsia="zh-CN"/>
        </w:rPr>
        <w:t>8</w:t>
      </w:r>
      <w:r>
        <w:rPr>
          <w:rFonts w:hint="eastAsia" w:eastAsia="宋体" w:cs="Times New Roman"/>
          <w:color w:val="auto"/>
          <w:sz w:val="28"/>
          <w:szCs w:val="32"/>
        </w:rPr>
        <w:t>日</w:t>
      </w:r>
      <w:r>
        <w:rPr>
          <w:rFonts w:hint="eastAsia" w:eastAsia="宋体" w:cs="Times New Roman"/>
          <w:color w:val="auto"/>
          <w:sz w:val="28"/>
          <w:szCs w:val="32"/>
          <w:lang w:val="en-US" w:eastAsia="zh-CN"/>
        </w:rPr>
        <w:t>17</w:t>
      </w:r>
      <w:r>
        <w:rPr>
          <w:rFonts w:hint="eastAsia" w:eastAsia="宋体" w:cs="Times New Roman"/>
          <w:color w:val="auto"/>
          <w:sz w:val="28"/>
          <w:szCs w:val="32"/>
        </w:rPr>
        <w:t>时</w:t>
      </w:r>
      <w:r>
        <w:rPr>
          <w:rFonts w:hint="eastAsia" w:eastAsia="宋体" w:cs="Times New Roman"/>
          <w:color w:val="auto"/>
          <w:sz w:val="28"/>
          <w:szCs w:val="32"/>
          <w:lang w:val="en-US" w:eastAsia="zh-CN"/>
        </w:rPr>
        <w:t>30</w:t>
      </w:r>
      <w:r>
        <w:rPr>
          <w:rFonts w:hint="eastAsia" w:eastAsia="宋体" w:cs="Times New Roman"/>
          <w:color w:val="auto"/>
          <w:sz w:val="28"/>
          <w:szCs w:val="32"/>
        </w:rPr>
        <w:t xml:space="preserve">分。 </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 xml:space="preserve">4.3招标文件售价：本项目不收取招标文件费用。 </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4.4成功下载本项目招标文件的投标单位为合格投标人。 </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五、投标文件的递交时间及地点：</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5.1电子投标文件递交的截止时间及开标时间：202</w:t>
      </w:r>
      <w:r>
        <w:rPr>
          <w:rFonts w:hint="eastAsia" w:eastAsia="宋体" w:cs="Times New Roman"/>
          <w:color w:val="auto"/>
          <w:sz w:val="28"/>
          <w:szCs w:val="32"/>
          <w:lang w:val="en-US" w:eastAsia="zh-CN"/>
        </w:rPr>
        <w:t>4</w:t>
      </w:r>
      <w:r>
        <w:rPr>
          <w:rFonts w:hint="eastAsia" w:eastAsia="宋体" w:cs="Times New Roman"/>
          <w:color w:val="auto"/>
          <w:sz w:val="28"/>
          <w:szCs w:val="32"/>
        </w:rPr>
        <w:t>年</w:t>
      </w:r>
      <w:r>
        <w:rPr>
          <w:rFonts w:hint="eastAsia" w:eastAsia="宋体" w:cs="Times New Roman"/>
          <w:color w:val="auto"/>
          <w:sz w:val="28"/>
          <w:szCs w:val="32"/>
          <w:lang w:val="en-US" w:eastAsia="zh-CN"/>
        </w:rPr>
        <w:t>1</w:t>
      </w:r>
      <w:r>
        <w:rPr>
          <w:rFonts w:hint="eastAsia" w:eastAsia="宋体" w:cs="Times New Roman"/>
          <w:color w:val="auto"/>
          <w:sz w:val="28"/>
          <w:szCs w:val="32"/>
        </w:rPr>
        <w:t>月</w:t>
      </w:r>
      <w:r>
        <w:rPr>
          <w:rFonts w:hint="eastAsia" w:eastAsia="宋体" w:cs="Times New Roman"/>
          <w:color w:val="auto"/>
          <w:sz w:val="28"/>
          <w:szCs w:val="32"/>
          <w:lang w:val="en-US" w:eastAsia="zh-CN"/>
        </w:rPr>
        <w:t>23</w:t>
      </w:r>
      <w:r>
        <w:rPr>
          <w:rFonts w:hint="eastAsia" w:eastAsia="宋体" w:cs="Times New Roman"/>
          <w:color w:val="auto"/>
          <w:sz w:val="28"/>
          <w:szCs w:val="32"/>
        </w:rPr>
        <w:t>日上午9:30整；</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5.2开标地点：唐河县公共资源交易中心第三开标室（本项目采用网上不见面方式开标，投标企业无需到达开标现场）；</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5.4该项目自行上传投标文件，无需寄送和递交非加密投标文件光盘等。需要注意开标前登录不见面系统；</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5.5因投标人无需现场参与开标，所有准备工作需要自行到位。开标过程中如遇到紧急事项，可在不见面开标大厅中进行提出异议或文字交流。</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5.6不见面开标过程中，如投标人准备不到位，造成无法及时解密、网络问题等情况造成开标无法继续的，视为该投标人自动放弃投标（30分钟内），将被退回投标文件；</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5.7电子投标文件应在招标文件规定的投标截止时间前到达交易系统。逾期到达交易系统的电子投标文件视为放弃本次投标。</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六、本次招标项目招标人不组织踏勘现场和投标预备会。</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七、发布公告的媒介：</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本次招标公告同时在《中国招标投标公共服务平台》、《河南省电子招标投标公共服务平台》、《唐河县公共资源交易中心》发布。</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八、联系方式:</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招标人：唐河县农业农村局</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联系人：靖先生         </w:t>
      </w: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eastAsia="宋体" w:cs="Times New Roman"/>
          <w:color w:val="auto"/>
          <w:sz w:val="28"/>
          <w:szCs w:val="32"/>
        </w:rPr>
        <w:t>电  话：15237769879</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地  址：唐河县凤山路  </w:t>
      </w:r>
    </w:p>
    <w:p>
      <w:pPr>
        <w:bidi w:val="0"/>
        <w:spacing w:line="360" w:lineRule="auto"/>
        <w:ind w:left="0" w:leftChars="0" w:firstLine="420" w:firstLineChars="150"/>
        <w:rPr>
          <w:rFonts w:hint="eastAsia" w:eastAsia="宋体" w:cs="Times New Roman"/>
          <w:color w:val="auto"/>
          <w:sz w:val="28"/>
          <w:szCs w:val="32"/>
        </w:rPr>
      </w:pP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eastAsia="宋体" w:cs="Times New Roman"/>
          <w:color w:val="auto"/>
          <w:sz w:val="28"/>
          <w:szCs w:val="32"/>
        </w:rPr>
        <w:t>监督单位：唐河县住房和城乡建设局</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联 系 人： 杨女士</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电    话：0377-68927775</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地    址：唐河县新春路北段</w:t>
      </w:r>
    </w:p>
    <w:p>
      <w:pPr>
        <w:bidi w:val="0"/>
        <w:spacing w:line="360" w:lineRule="auto"/>
        <w:ind w:left="0" w:leftChars="0" w:firstLine="420" w:firstLineChars="150"/>
        <w:rPr>
          <w:rFonts w:hint="eastAsia" w:eastAsia="宋体" w:cs="Times New Roman"/>
          <w:color w:val="auto"/>
          <w:sz w:val="28"/>
          <w:szCs w:val="32"/>
        </w:rPr>
      </w:pP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招标代理机构：</w:t>
      </w:r>
      <w:r>
        <w:rPr>
          <w:rFonts w:hint="eastAsia" w:eastAsia="宋体" w:cs="Times New Roman"/>
          <w:color w:val="auto"/>
          <w:sz w:val="28"/>
          <w:szCs w:val="32"/>
          <w:lang w:eastAsia="zh-CN"/>
        </w:rPr>
        <w:t>河南卓建工程管理有限公司</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联系人：</w:t>
      </w:r>
      <w:r>
        <w:rPr>
          <w:rFonts w:hint="eastAsia" w:eastAsia="宋体" w:cs="Times New Roman"/>
          <w:color w:val="auto"/>
          <w:sz w:val="28"/>
          <w:szCs w:val="32"/>
          <w:lang w:eastAsia="zh-CN"/>
        </w:rPr>
        <w:t>尹航</w:t>
      </w:r>
      <w:r>
        <w:rPr>
          <w:rFonts w:hint="eastAsia" w:eastAsia="宋体" w:cs="Times New Roman"/>
          <w:color w:val="auto"/>
          <w:sz w:val="28"/>
          <w:szCs w:val="32"/>
        </w:rPr>
        <w:t xml:space="preserve">           </w:t>
      </w: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eastAsia="宋体" w:cs="Times New Roman"/>
          <w:color w:val="auto"/>
          <w:sz w:val="28"/>
          <w:szCs w:val="32"/>
        </w:rPr>
        <w:t>电  话：</w:t>
      </w:r>
      <w:r>
        <w:rPr>
          <w:rFonts w:hint="eastAsia" w:eastAsia="宋体" w:cs="Times New Roman"/>
          <w:color w:val="auto"/>
          <w:sz w:val="28"/>
          <w:szCs w:val="32"/>
          <w:lang w:val="en-US" w:eastAsia="zh-CN"/>
        </w:rPr>
        <w:t>16692073666</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地   址：郑州市金水区南阳路277号7号楼2单元24号</w:t>
      </w:r>
    </w:p>
    <w:p>
      <w:pPr>
        <w:bidi w:val="0"/>
        <w:spacing w:line="360" w:lineRule="auto"/>
        <w:ind w:left="0" w:leftChars="0" w:firstLine="420" w:firstLineChars="150"/>
        <w:rPr>
          <w:rFonts w:hint="eastAsia" w:eastAsia="宋体" w:cs="Times New Roman"/>
          <w:color w:val="auto"/>
          <w:sz w:val="28"/>
          <w:szCs w:val="32"/>
        </w:rPr>
      </w:pP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唐河县公共资源交易中心</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联系人：杨先生     </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电话：0377-68513299</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地址：唐河县和谐广场三号楼     </w:t>
      </w:r>
    </w:p>
    <w:p>
      <w:pPr>
        <w:bidi w:val="0"/>
        <w:spacing w:line="360" w:lineRule="auto"/>
        <w:ind w:left="0" w:leftChars="0" w:firstLine="420" w:firstLineChars="150"/>
        <w:jc w:val="right"/>
        <w:rPr>
          <w:rFonts w:hint="eastAsia" w:eastAsia="宋体" w:cs="Times New Roman"/>
          <w:color w:val="auto"/>
          <w:sz w:val="28"/>
          <w:szCs w:val="32"/>
          <w:lang w:eastAsia="zh-CN"/>
        </w:rPr>
      </w:pPr>
      <w:r>
        <w:rPr>
          <w:rFonts w:hint="eastAsia" w:eastAsia="宋体" w:cs="Times New Roman"/>
          <w:color w:val="auto"/>
          <w:sz w:val="28"/>
          <w:szCs w:val="32"/>
          <w:lang w:eastAsia="zh-CN"/>
        </w:rPr>
        <w:t>唐河县农业农村局</w:t>
      </w:r>
    </w:p>
    <w:p>
      <w:pPr>
        <w:bidi w:val="0"/>
        <w:spacing w:line="360" w:lineRule="auto"/>
        <w:ind w:left="0" w:leftChars="0" w:firstLine="420" w:firstLineChars="150"/>
        <w:jc w:val="right"/>
        <w:rPr>
          <w:rFonts w:hint="eastAsia" w:eastAsia="宋体" w:cs="Times New Roman"/>
          <w:color w:val="auto"/>
          <w:sz w:val="28"/>
          <w:szCs w:val="32"/>
          <w:lang w:eastAsia="zh-CN"/>
        </w:rPr>
      </w:pPr>
      <w:r>
        <w:rPr>
          <w:rFonts w:hint="eastAsia" w:eastAsia="宋体" w:cs="Times New Roman"/>
          <w:color w:val="auto"/>
          <w:sz w:val="28"/>
          <w:szCs w:val="32"/>
          <w:lang w:eastAsia="zh-CN"/>
        </w:rPr>
        <w:t>河南卓建工程管理有限公司</w:t>
      </w:r>
    </w:p>
    <w:p>
      <w:pPr>
        <w:jc w:val="right"/>
        <w:rPr>
          <w:rFonts w:eastAsia="宋体" w:cs="Times New Roman"/>
          <w:color w:val="auto"/>
        </w:rPr>
      </w:pPr>
      <w:r>
        <w:rPr>
          <w:rFonts w:hint="eastAsia" w:eastAsia="宋体" w:cs="Times New Roman"/>
          <w:color w:val="auto"/>
          <w:sz w:val="28"/>
          <w:szCs w:val="32"/>
          <w:lang w:eastAsia="zh-CN"/>
        </w:rPr>
        <w:t>2023年</w:t>
      </w:r>
      <w:r>
        <w:rPr>
          <w:rFonts w:hint="eastAsia" w:eastAsia="宋体" w:cs="Times New Roman"/>
          <w:color w:val="auto"/>
          <w:sz w:val="28"/>
          <w:szCs w:val="32"/>
          <w:lang w:val="en-US" w:eastAsia="zh-CN"/>
        </w:rPr>
        <w:t>12</w:t>
      </w:r>
      <w:r>
        <w:rPr>
          <w:rFonts w:hint="eastAsia" w:eastAsia="宋体" w:cs="Times New Roman"/>
          <w:color w:val="auto"/>
          <w:sz w:val="28"/>
          <w:szCs w:val="32"/>
          <w:lang w:eastAsia="zh-CN"/>
        </w:rPr>
        <w:t>月</w:t>
      </w:r>
      <w:r>
        <w:rPr>
          <w:rFonts w:hint="eastAsia" w:eastAsia="宋体" w:cs="Times New Roman"/>
          <w:color w:val="auto"/>
          <w:sz w:val="28"/>
          <w:szCs w:val="32"/>
          <w:lang w:val="en-US" w:eastAsia="zh-CN"/>
        </w:rPr>
        <w:t>29</w:t>
      </w:r>
      <w:r>
        <w:rPr>
          <w:rFonts w:hint="eastAsia" w:eastAsia="宋体" w:cs="Times New Roman"/>
          <w:color w:val="auto"/>
          <w:sz w:val="28"/>
          <w:szCs w:val="32"/>
          <w:lang w:eastAsia="zh-CN"/>
        </w:rPr>
        <w:t>日</w:t>
      </w:r>
    </w:p>
    <w:p>
      <w:pPr>
        <w:bidi w:val="0"/>
        <w:jc w:val="right"/>
        <w:rPr>
          <w:rFonts w:hint="eastAsia"/>
        </w:rPr>
      </w:pPr>
    </w:p>
    <w:p>
      <w:pPr>
        <w:bidi w:val="0"/>
        <w:jc w:val="right"/>
        <w:rPr>
          <w:rFonts w:hint="eastAsia"/>
        </w:rPr>
      </w:pPr>
    </w:p>
    <w:p>
      <w:pPr>
        <w:pStyle w:val="2"/>
        <w:bidi w:val="0"/>
        <w:jc w:val="center"/>
      </w:pPr>
      <w:r>
        <w:rPr>
          <w:rFonts w:hint="eastAsia"/>
          <w:color w:val="000080"/>
          <w:highlight w:val="white"/>
        </w:rPr>
        <w:br w:type="page"/>
      </w:r>
      <w:r>
        <w:rPr>
          <w:rFonts w:hint="eastAsia"/>
          <w:color w:val="000080"/>
          <w:highlight w:val="white"/>
        </w:rPr>
        <w:t xml:space="preserve"> </w:t>
      </w:r>
      <w:bookmarkStart w:id="12" w:name="_Toc263403031"/>
      <w:bookmarkStart w:id="13" w:name="_Toc256000001"/>
      <w:bookmarkStart w:id="14" w:name="_Toc144974495"/>
      <w:bookmarkStart w:id="15" w:name="_Toc152045527"/>
      <w:bookmarkStart w:id="16" w:name="_Toc424826585"/>
      <w:bookmarkStart w:id="17" w:name="_Toc263777125"/>
      <w:bookmarkStart w:id="18" w:name="_Toc267475030"/>
      <w:bookmarkStart w:id="19" w:name="_Toc424731803"/>
      <w:bookmarkStart w:id="20" w:name="_Toc152042303"/>
      <w:bookmarkStart w:id="21" w:name="_Toc424730914"/>
      <w:bookmarkStart w:id="22" w:name="_Toc273437282"/>
      <w:r>
        <w:rPr>
          <w:rFonts w:hint="eastAsia"/>
          <w:highlight w:val="white"/>
        </w:rPr>
        <w:t xml:space="preserve">第二章 </w:t>
      </w:r>
      <w:r>
        <w:rPr>
          <w:highlight w:val="white"/>
        </w:rPr>
        <w:t>投标人须知</w:t>
      </w:r>
      <w:bookmarkEnd w:id="12"/>
      <w:bookmarkEnd w:id="13"/>
      <w:bookmarkEnd w:id="14"/>
      <w:bookmarkEnd w:id="15"/>
      <w:bookmarkEnd w:id="16"/>
      <w:bookmarkEnd w:id="17"/>
      <w:bookmarkEnd w:id="18"/>
      <w:bookmarkEnd w:id="19"/>
      <w:bookmarkEnd w:id="20"/>
      <w:bookmarkEnd w:id="21"/>
      <w:bookmarkEnd w:id="22"/>
      <w:bookmarkStart w:id="23" w:name="EB361dbb98ce984b4b8663ea342c9b6828"/>
      <w:bookmarkEnd w:id="23"/>
    </w:p>
    <w:p>
      <w:pPr>
        <w:pStyle w:val="4"/>
        <w:jc w:val="center"/>
      </w:pPr>
      <w:bookmarkStart w:id="24" w:name="_Toc424731804"/>
      <w:bookmarkStart w:id="25" w:name="_Toc273437283"/>
      <w:bookmarkStart w:id="26" w:name="_Toc152045528"/>
      <w:bookmarkStart w:id="27" w:name="_Toc152042304"/>
      <w:bookmarkStart w:id="28" w:name="_Toc263777126"/>
      <w:bookmarkStart w:id="29" w:name="_Toc144974496"/>
      <w:bookmarkStart w:id="30" w:name="_Toc256000002"/>
      <w:bookmarkStart w:id="31" w:name="_Toc424730915"/>
      <w:bookmarkStart w:id="32" w:name="_Toc263403032"/>
      <w:bookmarkStart w:id="33" w:name="_Toc424826586"/>
      <w:bookmarkStart w:id="34" w:name="_Toc267475031"/>
      <w:r>
        <w:rPr>
          <w:highlight w:val="white"/>
        </w:rPr>
        <w:t>投标人须知前附表</w:t>
      </w:r>
      <w:bookmarkEnd w:id="24"/>
      <w:bookmarkEnd w:id="25"/>
      <w:bookmarkEnd w:id="26"/>
      <w:bookmarkEnd w:id="27"/>
      <w:bookmarkEnd w:id="28"/>
      <w:bookmarkEnd w:id="29"/>
      <w:bookmarkEnd w:id="30"/>
      <w:bookmarkEnd w:id="31"/>
      <w:bookmarkEnd w:id="32"/>
      <w:bookmarkEnd w:id="33"/>
      <w:bookmarkEnd w:id="34"/>
    </w:p>
    <w:tbl>
      <w:tblPr>
        <w:tblStyle w:val="42"/>
        <w:tblW w:w="4430" w:type="pct"/>
        <w:tblInd w:w="0" w:type="dxa"/>
        <w:tblLayout w:type="autofit"/>
        <w:tblCellMar>
          <w:top w:w="0" w:type="dxa"/>
          <w:left w:w="108" w:type="dxa"/>
          <w:bottom w:w="0" w:type="dxa"/>
          <w:right w:w="108" w:type="dxa"/>
        </w:tblCellMar>
      </w:tblPr>
      <w:tblGrid>
        <w:gridCol w:w="1277"/>
        <w:gridCol w:w="2423"/>
        <w:gridCol w:w="5764"/>
      </w:tblGrid>
      <w:tr>
        <w:tblPrEx>
          <w:tblCellMar>
            <w:top w:w="0" w:type="dxa"/>
            <w:left w:w="108" w:type="dxa"/>
            <w:bottom w:w="0" w:type="dxa"/>
            <w:right w:w="108" w:type="dxa"/>
          </w:tblCellMar>
        </w:tblPrEx>
        <w:trPr>
          <w:wBefore w:w="0" w:type="dxa"/>
          <w:wAfter w:w="0" w:type="dxa"/>
          <w:trHeight w:val="567" w:hRule="atLeast"/>
          <w:tblHeader/>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条款号</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条款名称</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编  列  内  容</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1.1.</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招标人</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lang w:eastAsia="zh-CN"/>
              </w:rPr>
            </w:pPr>
            <w:r>
              <w:rPr>
                <w:rFonts w:hint="eastAsia" w:ascii="宋体" w:hAnsi="宋体"/>
                <w:highlight w:val="white"/>
              </w:rPr>
              <w:t>名称：唐河县农业农村局</w:t>
            </w:r>
          </w:p>
          <w:p>
            <w:pPr>
              <w:spacing w:line="360" w:lineRule="auto"/>
              <w:rPr>
                <w:rFonts w:hint="eastAsia" w:ascii="宋体" w:hAnsi="宋体" w:eastAsia="宋体"/>
                <w:lang w:eastAsia="zh-CN"/>
              </w:rPr>
            </w:pPr>
            <w:r>
              <w:rPr>
                <w:rFonts w:hint="eastAsia" w:ascii="宋体" w:hAnsi="宋体"/>
                <w:highlight w:val="white"/>
              </w:rPr>
              <w:t>地址：唐河县凤山路  </w:t>
            </w:r>
          </w:p>
          <w:p>
            <w:pPr>
              <w:spacing w:line="360" w:lineRule="auto"/>
              <w:rPr>
                <w:rFonts w:hint="eastAsia" w:ascii="宋体" w:hAnsi="宋体" w:eastAsia="宋体"/>
                <w:lang w:eastAsia="zh-CN"/>
              </w:rPr>
            </w:pPr>
            <w:r>
              <w:rPr>
                <w:rFonts w:hint="eastAsia" w:ascii="宋体" w:hAnsi="宋体"/>
                <w:highlight w:val="white"/>
              </w:rPr>
              <w:t>联系人：靖先生 </w:t>
            </w:r>
          </w:p>
          <w:p>
            <w:pPr>
              <w:spacing w:line="360" w:lineRule="auto"/>
              <w:rPr>
                <w:rFonts w:ascii="宋体" w:hAnsi="宋体"/>
              </w:rPr>
            </w:pPr>
            <w:r>
              <w:rPr>
                <w:rFonts w:hint="eastAsia" w:ascii="宋体" w:hAnsi="宋体"/>
                <w:highlight w:val="white"/>
              </w:rPr>
              <w:t>电话：15237769879</w:t>
            </w:r>
          </w:p>
          <w:p>
            <w:pPr>
              <w:spacing w:line="360" w:lineRule="auto"/>
              <w:rPr>
                <w:rFonts w:ascii="宋体" w:hAnsi="宋体"/>
              </w:rPr>
            </w:pPr>
            <w:r>
              <w:rPr>
                <w:rFonts w:hint="eastAsia" w:ascii="宋体" w:hAnsi="宋体"/>
                <w:highlight w:val="white"/>
              </w:rPr>
              <w:t>电子邮件：</w:t>
            </w:r>
            <w:bookmarkStart w:id="35" w:name="EB39048555aa614f01a9467b834ddb74b2"/>
            <w:r>
              <w:rPr>
                <w:rFonts w:hint="eastAsia" w:ascii="宋体" w:hAnsi="宋体"/>
                <w:color w:val="0000FF"/>
                <w:highlight w:val="white"/>
              </w:rPr>
              <w:t>/</w:t>
            </w:r>
            <w:bookmarkEnd w:id="35"/>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1.1.</w:t>
            </w:r>
            <w:r>
              <w:rPr>
                <w:rFonts w:hint="eastAsia" w:ascii="宋体" w:hAnsi="宋体"/>
                <w:highlight w:val="white"/>
              </w:rPr>
              <w:t>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招标代理机构</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lang w:eastAsia="zh-CN"/>
              </w:rPr>
            </w:pPr>
            <w:r>
              <w:rPr>
                <w:rFonts w:hint="eastAsia" w:ascii="宋体" w:hAnsi="宋体"/>
                <w:highlight w:val="white"/>
              </w:rPr>
              <w:t>名称：</w:t>
            </w:r>
            <w:r>
              <w:rPr>
                <w:rFonts w:hint="eastAsia" w:ascii="宋体" w:hAnsi="宋体"/>
                <w:color w:val="0000FF"/>
                <w:highlight w:val="white"/>
                <w:lang w:eastAsia="zh-CN"/>
              </w:rPr>
              <w:t>河南卓建工程管理有限公司</w:t>
            </w:r>
          </w:p>
          <w:p>
            <w:pPr>
              <w:spacing w:line="360" w:lineRule="auto"/>
              <w:rPr>
                <w:rFonts w:hint="eastAsia" w:ascii="宋体" w:hAnsi="宋体"/>
              </w:rPr>
            </w:pPr>
            <w:r>
              <w:rPr>
                <w:rFonts w:hint="eastAsia" w:ascii="宋体" w:hAnsi="宋体"/>
                <w:highlight w:val="white"/>
              </w:rPr>
              <w:t>地址：郑州市金水区南阳路277号7号楼2单元24号</w:t>
            </w:r>
          </w:p>
          <w:p>
            <w:pPr>
              <w:spacing w:line="360" w:lineRule="auto"/>
              <w:rPr>
                <w:rFonts w:hint="eastAsia" w:ascii="宋体" w:hAnsi="宋体" w:eastAsia="宋体"/>
                <w:lang w:eastAsia="zh-CN"/>
              </w:rPr>
            </w:pPr>
            <w:r>
              <w:rPr>
                <w:rFonts w:hint="eastAsia" w:ascii="宋体" w:hAnsi="宋体"/>
                <w:highlight w:val="white"/>
              </w:rPr>
              <w:t>联系人：尹航</w:t>
            </w:r>
          </w:p>
          <w:p>
            <w:pPr>
              <w:spacing w:line="360" w:lineRule="auto"/>
              <w:rPr>
                <w:rFonts w:ascii="宋体" w:hAnsi="宋体"/>
              </w:rPr>
            </w:pPr>
            <w:r>
              <w:rPr>
                <w:rFonts w:hint="eastAsia" w:ascii="宋体" w:hAnsi="宋体"/>
                <w:highlight w:val="white"/>
              </w:rPr>
              <w:t>电话：16692073666</w:t>
            </w:r>
          </w:p>
          <w:p>
            <w:pPr>
              <w:spacing w:line="360" w:lineRule="auto"/>
              <w:rPr>
                <w:rFonts w:ascii="宋体" w:hAnsi="宋体"/>
              </w:rPr>
            </w:pPr>
            <w:r>
              <w:rPr>
                <w:rFonts w:hint="eastAsia" w:ascii="宋体" w:hAnsi="宋体"/>
                <w:highlight w:val="white"/>
              </w:rPr>
              <w:t>电子邮件：</w:t>
            </w:r>
            <w:bookmarkStart w:id="36" w:name="EB9d1f946e7a5a4e7ea78ef003851b6022"/>
            <w:r>
              <w:rPr>
                <w:rFonts w:hint="eastAsia" w:ascii="宋体" w:hAnsi="宋体"/>
                <w:color w:val="0000FF"/>
                <w:highlight w:val="white"/>
              </w:rPr>
              <w:t>/</w:t>
            </w:r>
            <w:bookmarkEnd w:id="36"/>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1.1.</w:t>
            </w:r>
            <w:r>
              <w:rPr>
                <w:rFonts w:hint="eastAsia" w:ascii="宋体" w:hAnsi="宋体"/>
                <w:highlight w:val="white"/>
              </w:rPr>
              <w:t>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项目名称</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highlight w:val="green"/>
                <w:lang w:val="en-US" w:eastAsia="zh-CN"/>
              </w:rPr>
            </w:pPr>
            <w:r>
              <w:rPr>
                <w:rFonts w:hint="eastAsia" w:ascii="宋体" w:hAnsi="宋体"/>
                <w:color w:val="0000FF"/>
                <w:highlight w:val="white"/>
                <w:lang w:eastAsia="zh-CN"/>
              </w:rPr>
              <w:t>2023年唐河县农村人居环境整治项目第二标段</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1.1.</w:t>
            </w:r>
            <w:r>
              <w:rPr>
                <w:rFonts w:hint="eastAsia" w:ascii="宋体" w:hAnsi="宋体"/>
                <w:highlight w:val="white"/>
              </w:rPr>
              <w:t>4</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建设地点</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highlight w:val="green"/>
                <w:lang w:eastAsia="zh-CN"/>
              </w:rPr>
            </w:pPr>
            <w:r>
              <w:rPr>
                <w:rFonts w:hint="eastAsia" w:ascii="宋体" w:hAnsi="宋体" w:eastAsia="宋体"/>
                <w:highlight w:val="none"/>
                <w:lang w:eastAsia="zh-CN"/>
              </w:rPr>
              <w:t>唐河县祁仪镇油坊岗村、古城乡罗岗村、源潭镇袁庄村、张岗村、东王集乡李庄村</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1.2.1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资金来源</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highlight w:val="green"/>
                <w:lang w:eastAsia="zh-CN"/>
              </w:rPr>
            </w:pPr>
            <w:r>
              <w:rPr>
                <w:rFonts w:hint="eastAsia" w:ascii="宋体" w:hAnsi="宋体" w:eastAsia="宋体" w:cs="Times New Roman"/>
                <w:highlight w:val="none"/>
                <w:lang w:eastAsia="zh-CN"/>
              </w:rPr>
              <w:t>中央资金及县财政资金</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1.2.2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出资比例</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bookmarkStart w:id="37" w:name="EBbd31c5f950484513ba70cf324bcd10c6"/>
            <w:r>
              <w:rPr>
                <w:rFonts w:hint="eastAsia" w:ascii="宋体" w:hAnsi="宋体"/>
                <w:color w:val="0000FF"/>
                <w:highlight w:val="white"/>
              </w:rPr>
              <w:t>100%</w:t>
            </w:r>
            <w:bookmarkEnd w:id="37"/>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1.2.3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资金落实情况</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bookmarkStart w:id="38" w:name="EBe14792c9e50e4d11afd6a1dc07bf2a82"/>
            <w:r>
              <w:rPr>
                <w:rFonts w:hint="eastAsia" w:ascii="宋体" w:hAnsi="宋体"/>
                <w:color w:val="0000FF"/>
                <w:highlight w:val="white"/>
              </w:rPr>
              <w:t>已落实</w:t>
            </w:r>
            <w:bookmarkEnd w:id="38"/>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1.3.1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招标范围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bookmarkStart w:id="39" w:name="EB8623a743b01147d0aa8d992debe74491"/>
            <w:r>
              <w:rPr>
                <w:rFonts w:hint="eastAsia" w:ascii="宋体" w:hAnsi="宋体"/>
                <w:color w:val="0000FF"/>
                <w:highlight w:val="white"/>
              </w:rPr>
              <w:t>本标段施工图范围内包含的所有内容（以清单为准）</w:t>
            </w:r>
            <w:bookmarkEnd w:id="39"/>
          </w:p>
          <w:p>
            <w:pPr>
              <w:spacing w:line="360" w:lineRule="auto"/>
              <w:rPr>
                <w:rFonts w:ascii="宋体" w:hAnsi="宋体"/>
              </w:rPr>
            </w:pPr>
            <w:r>
              <w:rPr>
                <w:rFonts w:hint="eastAsia" w:ascii="宋体" w:hAnsi="宋体"/>
                <w:highlight w:val="white"/>
              </w:rPr>
              <w:t>关于招标范围的详细说明见第七章“技术标准和要求”。</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1.3.2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计划工期</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计划工期：</w:t>
            </w:r>
            <w:r>
              <w:rPr>
                <w:rFonts w:hint="eastAsia" w:ascii="宋体" w:hAnsi="宋体"/>
                <w:highlight w:val="white"/>
                <w:lang w:val="en-US" w:eastAsia="zh-CN"/>
              </w:rPr>
              <w:t>30</w:t>
            </w:r>
            <w:r>
              <w:rPr>
                <w:rFonts w:hint="eastAsia" w:ascii="宋体" w:hAnsi="宋体"/>
                <w:color w:val="0000FF"/>
                <w:highlight w:val="white"/>
                <w:lang w:val="en-US" w:eastAsia="zh-CN"/>
              </w:rPr>
              <w:t>0</w:t>
            </w:r>
            <w:r>
              <w:rPr>
                <w:rFonts w:hint="eastAsia" w:ascii="宋体" w:hAnsi="宋体"/>
                <w:highlight w:val="white"/>
              </w:rPr>
              <w:t>日历天</w:t>
            </w:r>
          </w:p>
          <w:p>
            <w:pPr>
              <w:spacing w:line="360" w:lineRule="auto"/>
              <w:rPr>
                <w:rFonts w:ascii="宋体" w:hAnsi="宋体"/>
              </w:rPr>
            </w:pPr>
            <w:r>
              <w:rPr>
                <w:rFonts w:hint="eastAsia" w:ascii="宋体" w:hAnsi="宋体"/>
                <w:highlight w:val="white"/>
              </w:rPr>
              <w:t>除上述总工期外，发包人还要求以下标段工期：</w:t>
            </w:r>
          </w:p>
          <w:p>
            <w:pPr>
              <w:spacing w:line="360" w:lineRule="auto"/>
              <w:rPr>
                <w:rFonts w:ascii="宋体" w:hAnsi="宋体"/>
                <w:highlight w:val="green"/>
              </w:rPr>
            </w:pPr>
            <w:bookmarkStart w:id="40" w:name="EB43dd7767083545c9a984b547cfaf0ec0"/>
            <w:r>
              <w:rPr>
                <w:rFonts w:hint="eastAsia" w:ascii="宋体" w:hAnsi="宋体"/>
                <w:color w:val="0000FF"/>
                <w:highlight w:val="white"/>
              </w:rPr>
              <w:t>自本合同生效之日起至本标段工程项目全面竣工；</w:t>
            </w:r>
            <w:bookmarkEnd w:id="40"/>
          </w:p>
          <w:p>
            <w:pPr>
              <w:spacing w:line="360" w:lineRule="auto"/>
              <w:rPr>
                <w:rFonts w:ascii="宋体" w:hAnsi="宋体"/>
              </w:rPr>
            </w:pPr>
            <w:r>
              <w:rPr>
                <w:rFonts w:hint="eastAsia" w:ascii="宋体" w:hAnsi="宋体"/>
                <w:highlight w:val="white"/>
              </w:rPr>
              <w:t>有关工期的详细要求见第七章“技术标准和要求”。</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1.3.3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质量要求</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hint="eastAsia" w:ascii="宋体" w:hAnsi="宋体"/>
                <w:highlight w:val="white"/>
              </w:rPr>
              <w:t>质量标准：</w:t>
            </w:r>
          </w:p>
          <w:p>
            <w:pPr>
              <w:spacing w:line="360" w:lineRule="auto"/>
              <w:rPr>
                <w:rFonts w:ascii="宋体" w:hAnsi="宋体"/>
                <w:highlight w:val="green"/>
              </w:rPr>
            </w:pPr>
            <w:bookmarkStart w:id="41" w:name="EB220ea831bb914bd5ad1aaed22a58aa7a"/>
            <w:r>
              <w:rPr>
                <w:rFonts w:hint="eastAsia" w:ascii="宋体" w:hAnsi="宋体"/>
                <w:color w:val="0000FF"/>
                <w:highlight w:val="white"/>
              </w:rPr>
              <w:t>合格</w:t>
            </w:r>
            <w:bookmarkEnd w:id="41"/>
          </w:p>
          <w:p>
            <w:pPr>
              <w:spacing w:line="360" w:lineRule="auto"/>
              <w:rPr>
                <w:rFonts w:ascii="宋体" w:hAnsi="宋体"/>
                <w:highlight w:val="yellow"/>
              </w:rPr>
            </w:pPr>
            <w:r>
              <w:rPr>
                <w:rFonts w:hint="eastAsia" w:ascii="宋体" w:hAnsi="宋体"/>
                <w:highlight w:val="white"/>
              </w:rPr>
              <w:t>关于质量要求的详细说明见第七章“技术标准和要求”。</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1.4</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投标人资质条件、能力和信誉</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hint="eastAsia" w:ascii="宋体" w:hAnsi="宋体"/>
                <w:highlight w:val="white"/>
              </w:rPr>
              <w:t>资质条件：</w:t>
            </w:r>
          </w:p>
          <w:p>
            <w:pPr>
              <w:spacing w:line="360" w:lineRule="auto"/>
              <w:rPr>
                <w:rFonts w:ascii="宋体" w:hAnsi="宋体"/>
                <w:highlight w:val="green"/>
              </w:rPr>
            </w:pPr>
            <w:bookmarkStart w:id="42" w:name="EB0f4671bbad9d46c78c9149edb81f9d78"/>
            <w:r>
              <w:rPr>
                <w:rFonts w:hint="eastAsia" w:ascii="宋体" w:hAnsi="宋体"/>
                <w:color w:val="0000FF"/>
                <w:highlight w:val="white"/>
              </w:rPr>
              <w:t>详见招标公告</w:t>
            </w:r>
            <w:bookmarkEnd w:id="42"/>
          </w:p>
          <w:p>
            <w:pPr>
              <w:spacing w:line="360" w:lineRule="auto"/>
              <w:rPr>
                <w:rFonts w:hint="eastAsia" w:ascii="宋体" w:hAnsi="宋体"/>
              </w:rPr>
            </w:pPr>
            <w:r>
              <w:rPr>
                <w:rFonts w:hint="eastAsia" w:ascii="宋体" w:hAnsi="宋体"/>
                <w:highlight w:val="white"/>
              </w:rPr>
              <w:t>财务要求：</w:t>
            </w:r>
          </w:p>
          <w:p>
            <w:pPr>
              <w:spacing w:line="360" w:lineRule="auto"/>
              <w:rPr>
                <w:rFonts w:ascii="宋体" w:hAnsi="宋体"/>
                <w:highlight w:val="green"/>
              </w:rPr>
            </w:pPr>
            <w:bookmarkStart w:id="43" w:name="EB815e4ac9b0d14958952040197719aa9d"/>
            <w:r>
              <w:rPr>
                <w:rFonts w:hint="eastAsia" w:ascii="宋体" w:hAnsi="宋体"/>
                <w:color w:val="0000FF"/>
                <w:highlight w:val="white"/>
              </w:rPr>
              <w:t>详见招标公告</w:t>
            </w:r>
            <w:bookmarkEnd w:id="43"/>
          </w:p>
          <w:p>
            <w:pPr>
              <w:spacing w:line="360" w:lineRule="auto"/>
              <w:rPr>
                <w:rFonts w:hint="eastAsia" w:ascii="宋体" w:hAnsi="宋体"/>
              </w:rPr>
            </w:pPr>
            <w:r>
              <w:rPr>
                <w:rFonts w:hint="eastAsia" w:ascii="宋体" w:hAnsi="宋体"/>
                <w:highlight w:val="white"/>
              </w:rPr>
              <w:t>业绩要求：</w:t>
            </w:r>
          </w:p>
          <w:p>
            <w:pPr>
              <w:spacing w:line="360" w:lineRule="auto"/>
              <w:rPr>
                <w:rFonts w:ascii="宋体" w:hAnsi="宋体"/>
                <w:highlight w:val="green"/>
              </w:rPr>
            </w:pPr>
            <w:bookmarkStart w:id="44" w:name="EBf6f72348660a424a9973bdb239265ea6"/>
            <w:r>
              <w:rPr>
                <w:rFonts w:hint="eastAsia" w:ascii="宋体" w:hAnsi="宋体"/>
                <w:color w:val="0000FF"/>
                <w:highlight w:val="white"/>
              </w:rPr>
              <w:t>/</w:t>
            </w:r>
            <w:bookmarkEnd w:id="44"/>
          </w:p>
          <w:p>
            <w:pPr>
              <w:spacing w:line="360" w:lineRule="auto"/>
              <w:rPr>
                <w:rFonts w:hint="eastAsia" w:ascii="宋体" w:hAnsi="宋体"/>
              </w:rPr>
            </w:pPr>
            <w:r>
              <w:rPr>
                <w:rFonts w:hint="eastAsia" w:ascii="宋体" w:hAnsi="宋体"/>
                <w:highlight w:val="white"/>
              </w:rPr>
              <w:t>信誉要求：</w:t>
            </w:r>
          </w:p>
          <w:p>
            <w:pPr>
              <w:spacing w:line="360" w:lineRule="auto"/>
              <w:rPr>
                <w:rFonts w:ascii="宋体" w:hAnsi="宋体"/>
                <w:highlight w:val="green"/>
              </w:rPr>
            </w:pPr>
            <w:bookmarkStart w:id="45" w:name="EB50c9ce16507d4a6aa92dff1272c43efd"/>
            <w:r>
              <w:rPr>
                <w:rFonts w:hint="eastAsia" w:ascii="宋体" w:hAnsi="宋体"/>
                <w:color w:val="0000FF"/>
                <w:highlight w:val="white"/>
              </w:rPr>
              <w:t>详见招标公告</w:t>
            </w:r>
            <w:bookmarkEnd w:id="45"/>
          </w:p>
          <w:p>
            <w:pPr>
              <w:spacing w:line="360" w:lineRule="auto"/>
              <w:rPr>
                <w:rFonts w:ascii="宋体" w:hAnsi="宋体"/>
              </w:rPr>
            </w:pPr>
            <w:r>
              <w:rPr>
                <w:rFonts w:hint="eastAsia" w:ascii="宋体" w:hAnsi="宋体"/>
                <w:highlight w:val="white"/>
              </w:rPr>
              <w:t>项目负责人资格：</w:t>
            </w:r>
            <w:bookmarkStart w:id="46" w:name="EB3d81a32107e8451692b290f61814dff3"/>
            <w:r>
              <w:rPr>
                <w:rFonts w:hint="eastAsia" w:ascii="宋体" w:hAnsi="宋体"/>
                <w:color w:val="0000FF"/>
                <w:highlight w:val="white"/>
              </w:rPr>
              <w:t>市政公用工程</w:t>
            </w:r>
            <w:bookmarkEnd w:id="46"/>
            <w:r>
              <w:rPr>
                <w:rFonts w:hint="eastAsia" w:ascii="宋体" w:hAnsi="宋体"/>
                <w:highlight w:val="white"/>
              </w:rPr>
              <w:t>专业</w:t>
            </w:r>
            <w:bookmarkStart w:id="47" w:name="EB6038f50f145e41098c4fa052990d3738"/>
            <w:r>
              <w:rPr>
                <w:rFonts w:hint="eastAsia" w:ascii="宋体" w:hAnsi="宋体"/>
                <w:color w:val="0000FF"/>
                <w:highlight w:val="white"/>
              </w:rPr>
              <w:t>贰</w:t>
            </w:r>
            <w:bookmarkEnd w:id="47"/>
            <w:r>
              <w:rPr>
                <w:rFonts w:hint="eastAsia" w:ascii="宋体" w:hAnsi="宋体"/>
                <w:highlight w:val="white"/>
              </w:rPr>
              <w:t>级（及以上）</w:t>
            </w:r>
            <w:bookmarkStart w:id="48" w:name="EB9599bf2a55244fa6b914350ac2df34b5"/>
            <w:r>
              <w:rPr>
                <w:rFonts w:hint="eastAsia" w:ascii="宋体" w:hAnsi="宋体"/>
                <w:color w:val="0000FF"/>
                <w:highlight w:val="white"/>
              </w:rPr>
              <w:t>注册</w:t>
            </w:r>
            <w:bookmarkEnd w:id="48"/>
            <w:r>
              <w:rPr>
                <w:rFonts w:hint="eastAsia" w:ascii="宋体" w:hAnsi="宋体"/>
                <w:highlight w:val="white"/>
              </w:rPr>
              <w:t>建造师执业资格，具备有效的安全生产考核合格证书，且不得担任其他在施建设工程项目的项目经理。</w:t>
            </w:r>
          </w:p>
          <w:p>
            <w:pPr>
              <w:spacing w:line="360" w:lineRule="auto"/>
              <w:rPr>
                <w:rFonts w:hint="eastAsia" w:ascii="宋体" w:hAnsi="宋体"/>
              </w:rPr>
            </w:pPr>
            <w:r>
              <w:rPr>
                <w:rFonts w:hint="eastAsia" w:ascii="宋体" w:hAnsi="宋体"/>
                <w:highlight w:val="white"/>
              </w:rPr>
              <w:t>其他要求：</w:t>
            </w:r>
          </w:p>
          <w:p>
            <w:pPr>
              <w:spacing w:line="360" w:lineRule="auto"/>
              <w:rPr>
                <w:rFonts w:hint="eastAsia" w:ascii="宋体" w:hAnsi="宋体"/>
                <w:color w:val="0000FF"/>
                <w:highlight w:val="green"/>
              </w:rPr>
            </w:pPr>
            <w:bookmarkStart w:id="49" w:name="EBbc2a44c4ae4d40e58565dcb311c380cc"/>
            <w:r>
              <w:rPr>
                <w:rFonts w:hint="eastAsia" w:ascii="宋体" w:hAnsi="宋体"/>
                <w:color w:val="0000FF"/>
                <w:highlight w:val="white"/>
              </w:rPr>
              <w:t>详见招标公告</w:t>
            </w:r>
            <w:bookmarkEnd w:id="49"/>
          </w:p>
          <w:p>
            <w:pPr>
              <w:adjustRightInd w:val="0"/>
              <w:snapToGrid w:val="0"/>
              <w:spacing w:line="360" w:lineRule="exact"/>
              <w:textAlignment w:val="baseline"/>
            </w:pPr>
            <w:r>
              <w:rPr>
                <w:rFonts w:hint="eastAsia" w:ascii="宋体" w:hAnsi="宋体"/>
                <w:highlight w:val="white"/>
              </w:rPr>
              <w:t>注：上述相关证件原件扫描件按要求上传至“南阳市公共资源交易平台企业诚信库”。</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1.4.2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是否接受联合体投标</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42"/>
              <w:tblW w:w="0" w:type="auto"/>
              <w:tblInd w:w="0" w:type="dxa"/>
              <w:tblLayout w:type="autofit"/>
              <w:tblCellMar>
                <w:top w:w="0" w:type="dxa"/>
                <w:left w:w="108" w:type="dxa"/>
                <w:bottom w:w="0" w:type="dxa"/>
                <w:right w:w="108" w:type="dxa"/>
              </w:tblCellMar>
            </w:tblPr>
            <w:tblGrid>
              <w:gridCol w:w="1305"/>
              <w:gridCol w:w="4019"/>
            </w:tblGrid>
            <w:tr>
              <w:tblPrEx>
                <w:tblCellMar>
                  <w:top w:w="0" w:type="dxa"/>
                  <w:left w:w="108" w:type="dxa"/>
                  <w:bottom w:w="0" w:type="dxa"/>
                  <w:right w:w="108" w:type="dxa"/>
                </w:tblCellMar>
              </w:tblPrEx>
              <w:trPr>
                <w:wBefore w:w="0" w:type="dxa"/>
                <w:wAfter w:w="0" w:type="dxa"/>
              </w:trPr>
              <w:tc>
                <w:tcPr>
                  <w:tcW w:w="1305" w:type="dxa"/>
                  <w:vMerge w:val="restart"/>
                  <w:noWrap w:val="0"/>
                  <w:vAlign w:val="top"/>
                </w:tcPr>
                <w:p>
                  <w:pPr>
                    <w:spacing w:line="360" w:lineRule="auto"/>
                    <w:rPr>
                      <w:rFonts w:hint="eastAsia" w:ascii="宋体" w:hAnsi="宋体"/>
                      <w:highlight w:val="green"/>
                    </w:rPr>
                  </w:pPr>
                  <w:bookmarkStart w:id="50" w:name="EBc4259d94d0524fb79fe41016a05d9c7a"/>
                  <w:r>
                    <w:rPr>
                      <w:rFonts w:hint="eastAsia" w:ascii="宋体" w:hAnsi="宋体"/>
                      <w:color w:val="0000FF"/>
                      <w:highlight w:val="white"/>
                    </w:rPr>
                    <w:t xml:space="preserve">☑不接受 </w:t>
                  </w:r>
                </w:p>
                <w:p>
                  <w:pPr>
                    <w:spacing w:line="360" w:lineRule="auto"/>
                    <w:rPr>
                      <w:rFonts w:hint="eastAsia" w:ascii="宋体" w:hAnsi="宋体"/>
                      <w:color w:val="0000FF"/>
                      <w:highlight w:val="white"/>
                    </w:rPr>
                  </w:pPr>
                  <w:r>
                    <w:rPr>
                      <w:rFonts w:hint="eastAsia" w:ascii="宋体" w:hAnsi="宋体"/>
                      <w:color w:val="0000FF"/>
                      <w:highlight w:val="white"/>
                    </w:rPr>
                    <w:t>□接受</w:t>
                  </w:r>
                  <w:bookmarkEnd w:id="50"/>
                </w:p>
              </w:tc>
              <w:tc>
                <w:tcPr>
                  <w:tcW w:w="4019" w:type="dxa"/>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wBefore w:w="0" w:type="dxa"/>
                <w:wAfter w:w="0" w:type="dxa"/>
              </w:trPr>
              <w:tc>
                <w:tcPr>
                  <w:tcW w:w="1305" w:type="dxa"/>
                  <w:vMerge w:val="continue"/>
                  <w:noWrap w:val="0"/>
                  <w:vAlign w:val="top"/>
                </w:tcPr>
                <w:p>
                  <w:pPr>
                    <w:spacing w:line="360" w:lineRule="auto"/>
                    <w:rPr>
                      <w:rFonts w:hint="eastAsia" w:ascii="宋体" w:hAnsi="宋体"/>
                    </w:rPr>
                  </w:pPr>
                </w:p>
              </w:tc>
              <w:tc>
                <w:tcPr>
                  <w:tcW w:w="4019" w:type="dxa"/>
                  <w:noWrap w:val="0"/>
                  <w:vAlign w:val="top"/>
                </w:tcPr>
                <w:p>
                  <w:pPr>
                    <w:spacing w:line="360" w:lineRule="auto"/>
                    <w:rPr>
                      <w:rFonts w:hint="eastAsia" w:ascii="宋体" w:hAnsi="宋体"/>
                    </w:rPr>
                  </w:pPr>
                  <w:r>
                    <w:rPr>
                      <w:rFonts w:hint="eastAsia" w:ascii="宋体" w:hAnsi="宋体"/>
                      <w:highlight w:val="white"/>
                    </w:rPr>
                    <w:t>应满足下列要求：</w:t>
                  </w:r>
                </w:p>
                <w:p>
                  <w:pPr>
                    <w:spacing w:line="360" w:lineRule="auto"/>
                    <w:rPr>
                      <w:rFonts w:hint="eastAsia" w:ascii="宋体" w:hAnsi="宋体"/>
                      <w:highlight w:val="green"/>
                    </w:rPr>
                  </w:pPr>
                  <w:bookmarkStart w:id="51" w:name="EB8923f74cd27e443abdacdb4ac5d528f5"/>
                  <w:r>
                    <w:rPr>
                      <w:rFonts w:hint="eastAsia" w:ascii="宋体" w:hAnsi="宋体"/>
                      <w:color w:val="0000FF"/>
                      <w:highlight w:val="white"/>
                    </w:rPr>
                    <w:t>/</w:t>
                  </w:r>
                  <w:bookmarkEnd w:id="51"/>
                </w:p>
              </w:tc>
            </w:tr>
            <w:tr>
              <w:tblPrEx>
                <w:tblCellMar>
                  <w:top w:w="0" w:type="dxa"/>
                  <w:left w:w="108" w:type="dxa"/>
                  <w:bottom w:w="0" w:type="dxa"/>
                  <w:right w:w="108" w:type="dxa"/>
                </w:tblCellMar>
              </w:tblPrEx>
              <w:trPr>
                <w:wBefore w:w="0" w:type="dxa"/>
                <w:wAfter w:w="0" w:type="dxa"/>
              </w:trPr>
              <w:tc>
                <w:tcPr>
                  <w:tcW w:w="5324" w:type="dxa"/>
                  <w:gridSpan w:val="2"/>
                  <w:noWrap w:val="0"/>
                  <w:vAlign w:val="top"/>
                </w:tcPr>
                <w:p>
                  <w:pPr>
                    <w:spacing w:line="360" w:lineRule="auto"/>
                    <w:rPr>
                      <w:rFonts w:hint="eastAsia" w:ascii="宋体" w:hAnsi="宋体"/>
                    </w:rPr>
                  </w:pPr>
                  <w:r>
                    <w:rPr>
                      <w:rFonts w:hint="eastAsia" w:ascii="宋体" w:hAnsi="宋体"/>
                      <w:highlight w:val="white"/>
                    </w:rPr>
                    <w:t>联合体资质按照联合体协议约定的分工认定。</w:t>
                  </w:r>
                </w:p>
              </w:tc>
            </w:tr>
          </w:tbl>
          <w:p>
            <w:pPr>
              <w:spacing w:line="360" w:lineRule="auto"/>
              <w:rPr>
                <w:rFonts w:ascii="宋体" w:hAnsi="宋体"/>
              </w:rPr>
            </w:pP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w:t>
            </w:r>
            <w:r>
              <w:rPr>
                <w:rFonts w:hint="eastAsia" w:ascii="宋体" w:hAnsi="宋体"/>
                <w:highlight w:val="white"/>
              </w:rPr>
              <w:t>5.1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踏勘现场</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42"/>
              <w:tblW w:w="0" w:type="auto"/>
              <w:tblInd w:w="0" w:type="dxa"/>
              <w:tblLayout w:type="autofit"/>
              <w:tblCellMar>
                <w:top w:w="0" w:type="dxa"/>
                <w:left w:w="108" w:type="dxa"/>
                <w:bottom w:w="0" w:type="dxa"/>
                <w:right w:w="108" w:type="dxa"/>
              </w:tblCellMar>
            </w:tblPr>
            <w:tblGrid>
              <w:gridCol w:w="1304"/>
              <w:gridCol w:w="4020"/>
            </w:tblGrid>
            <w:tr>
              <w:tblPrEx>
                <w:tblCellMar>
                  <w:top w:w="0" w:type="dxa"/>
                  <w:left w:w="108" w:type="dxa"/>
                  <w:bottom w:w="0" w:type="dxa"/>
                  <w:right w:w="108" w:type="dxa"/>
                </w:tblCellMar>
              </w:tblPrEx>
              <w:trPr>
                <w:wBefore w:w="0" w:type="dxa"/>
                <w:wAfter w:w="0" w:type="dxa"/>
              </w:trPr>
              <w:tc>
                <w:tcPr>
                  <w:tcW w:w="1304" w:type="dxa"/>
                  <w:vMerge w:val="restart"/>
                  <w:noWrap w:val="0"/>
                  <w:vAlign w:val="top"/>
                </w:tcPr>
                <w:p>
                  <w:pPr>
                    <w:spacing w:line="312" w:lineRule="auto"/>
                    <w:rPr>
                      <w:rFonts w:hint="eastAsia" w:ascii="宋体" w:hAnsi="宋体"/>
                      <w:highlight w:val="green"/>
                    </w:rPr>
                  </w:pPr>
                  <w:bookmarkStart w:id="52" w:name="EB35c86bf7a65344199adf46bf080a609f"/>
                  <w:r>
                    <w:rPr>
                      <w:rFonts w:ascii="宋体" w:hAnsi="宋体"/>
                      <w:color w:val="0000FF"/>
                      <w:highlight w:val="white"/>
                    </w:rPr>
                    <w:t xml:space="preserve">☑不组织 </w:t>
                  </w:r>
                </w:p>
                <w:p>
                  <w:pPr>
                    <w:spacing w:line="312" w:lineRule="auto"/>
                    <w:rPr>
                      <w:rFonts w:ascii="宋体" w:hAnsi="宋体"/>
                      <w:color w:val="0000FF"/>
                      <w:highlight w:val="white"/>
                    </w:rPr>
                  </w:pPr>
                  <w:r>
                    <w:rPr>
                      <w:rFonts w:ascii="宋体" w:hAnsi="宋体"/>
                      <w:color w:val="0000FF"/>
                      <w:highlight w:val="white"/>
                    </w:rPr>
                    <w:t>□组织</w:t>
                  </w:r>
                  <w:bookmarkEnd w:id="52"/>
                </w:p>
              </w:tc>
              <w:tc>
                <w:tcPr>
                  <w:tcW w:w="4020" w:type="dxa"/>
                  <w:noWrap w:val="0"/>
                  <w:vAlign w:val="top"/>
                </w:tcPr>
                <w:p>
                  <w:pPr>
                    <w:spacing w:line="312" w:lineRule="auto"/>
                    <w:rPr>
                      <w:rFonts w:hint="eastAsia" w:ascii="宋体" w:hAnsi="宋体"/>
                    </w:rPr>
                  </w:pPr>
                </w:p>
              </w:tc>
            </w:tr>
            <w:tr>
              <w:tblPrEx>
                <w:tblCellMar>
                  <w:top w:w="0" w:type="dxa"/>
                  <w:left w:w="108" w:type="dxa"/>
                  <w:bottom w:w="0" w:type="dxa"/>
                  <w:right w:w="108" w:type="dxa"/>
                </w:tblCellMar>
              </w:tblPrEx>
              <w:trPr>
                <w:wBefore w:w="0" w:type="dxa"/>
                <w:wAfter w:w="0" w:type="dxa"/>
              </w:trPr>
              <w:tc>
                <w:tcPr>
                  <w:tcW w:w="1304" w:type="dxa"/>
                  <w:vMerge w:val="continue"/>
                  <w:noWrap w:val="0"/>
                  <w:vAlign w:val="top"/>
                </w:tcPr>
                <w:p>
                  <w:pPr>
                    <w:spacing w:line="312" w:lineRule="auto"/>
                    <w:rPr>
                      <w:rFonts w:hint="eastAsia" w:ascii="宋体" w:hAnsi="宋体"/>
                    </w:rPr>
                  </w:pPr>
                </w:p>
              </w:tc>
              <w:tc>
                <w:tcPr>
                  <w:tcW w:w="4020" w:type="dxa"/>
                  <w:noWrap w:val="0"/>
                  <w:vAlign w:val="top"/>
                </w:tcPr>
                <w:p>
                  <w:pPr>
                    <w:spacing w:line="312" w:lineRule="auto"/>
                    <w:rPr>
                      <w:rFonts w:hint="eastAsia"/>
                    </w:rPr>
                  </w:pPr>
                  <w:r>
                    <w:rPr>
                      <w:rFonts w:hint="eastAsia"/>
                      <w:highlight w:val="white"/>
                    </w:rPr>
                    <w:t>踏勘时间：</w:t>
                  </w:r>
                </w:p>
                <w:p>
                  <w:pPr>
                    <w:spacing w:line="312" w:lineRule="auto"/>
                    <w:rPr>
                      <w:rFonts w:ascii="宋体" w:hAnsi="宋体"/>
                      <w:highlight w:val="green"/>
                    </w:rPr>
                  </w:pPr>
                  <w:bookmarkStart w:id="53" w:name="EB63606fced6c147e185f389a807c64429"/>
                  <w:r>
                    <w:rPr>
                      <w:rFonts w:ascii="宋体" w:hAnsi="宋体"/>
                      <w:color w:val="0000FF"/>
                      <w:highlight w:val="white"/>
                    </w:rPr>
                    <w:t>/</w:t>
                  </w:r>
                  <w:bookmarkEnd w:id="53"/>
                </w:p>
                <w:p>
                  <w:pPr>
                    <w:spacing w:line="312" w:lineRule="auto"/>
                    <w:rPr>
                      <w:rFonts w:hint="eastAsia"/>
                    </w:rPr>
                  </w:pPr>
                  <w:r>
                    <w:rPr>
                      <w:rFonts w:hint="eastAsia"/>
                      <w:highlight w:val="white"/>
                    </w:rPr>
                    <w:t>踏勘集中地点：</w:t>
                  </w:r>
                </w:p>
                <w:p>
                  <w:pPr>
                    <w:spacing w:line="312" w:lineRule="auto"/>
                    <w:rPr>
                      <w:rFonts w:hint="eastAsia" w:ascii="宋体" w:hAnsi="宋体"/>
                      <w:highlight w:val="green"/>
                    </w:rPr>
                  </w:pPr>
                  <w:bookmarkStart w:id="54" w:name="EB8c90aebf2151401db72f46b338bbef17"/>
                  <w:r>
                    <w:rPr>
                      <w:rFonts w:ascii="宋体" w:hAnsi="宋体"/>
                      <w:color w:val="0000FF"/>
                      <w:highlight w:val="white"/>
                    </w:rPr>
                    <w:t>/</w:t>
                  </w:r>
                  <w:bookmarkEnd w:id="54"/>
                </w:p>
              </w:tc>
            </w:tr>
          </w:tbl>
          <w:p>
            <w:pPr>
              <w:spacing w:line="360" w:lineRule="auto"/>
              <w:rPr>
                <w:rFonts w:ascii="宋体" w:hAnsi="宋体"/>
              </w:rPr>
            </w:pP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1.6.1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投标预备会</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42"/>
              <w:tblW w:w="0" w:type="auto"/>
              <w:tblInd w:w="0" w:type="dxa"/>
              <w:tblLayout w:type="autofit"/>
              <w:tblCellMar>
                <w:top w:w="0" w:type="dxa"/>
                <w:left w:w="108" w:type="dxa"/>
                <w:bottom w:w="0" w:type="dxa"/>
                <w:right w:w="108" w:type="dxa"/>
              </w:tblCellMar>
            </w:tblPr>
            <w:tblGrid>
              <w:gridCol w:w="1369"/>
              <w:gridCol w:w="4099"/>
            </w:tblGrid>
            <w:tr>
              <w:tblPrEx>
                <w:tblCellMar>
                  <w:top w:w="0" w:type="dxa"/>
                  <w:left w:w="108" w:type="dxa"/>
                  <w:bottom w:w="0" w:type="dxa"/>
                  <w:right w:w="108" w:type="dxa"/>
                </w:tblCellMar>
              </w:tblPrEx>
              <w:trPr>
                <w:wBefore w:w="0" w:type="dxa"/>
              </w:trPr>
              <w:tc>
                <w:tcPr>
                  <w:tcW w:w="1369" w:type="dxa"/>
                  <w:vMerge w:val="restart"/>
                  <w:noWrap w:val="0"/>
                  <w:vAlign w:val="top"/>
                </w:tcPr>
                <w:p>
                  <w:pPr>
                    <w:spacing w:line="312" w:lineRule="auto"/>
                    <w:rPr>
                      <w:rFonts w:hint="eastAsia" w:ascii="宋体" w:hAnsi="宋体"/>
                      <w:highlight w:val="green"/>
                    </w:rPr>
                  </w:pPr>
                  <w:bookmarkStart w:id="55" w:name="EB1c5fa841dda647278cd38f4755c590a5"/>
                  <w:r>
                    <w:rPr>
                      <w:rFonts w:ascii="宋体" w:hAnsi="宋体"/>
                      <w:color w:val="0000FF"/>
                      <w:highlight w:val="white"/>
                    </w:rPr>
                    <w:t xml:space="preserve">☑不召开 </w:t>
                  </w:r>
                </w:p>
                <w:p>
                  <w:pPr>
                    <w:spacing w:line="312" w:lineRule="auto"/>
                    <w:rPr>
                      <w:rFonts w:ascii="宋体" w:hAnsi="宋体"/>
                      <w:color w:val="0000FF"/>
                      <w:highlight w:val="white"/>
                    </w:rPr>
                  </w:pPr>
                  <w:r>
                    <w:rPr>
                      <w:rFonts w:ascii="宋体" w:hAnsi="宋体"/>
                      <w:color w:val="0000FF"/>
                      <w:highlight w:val="white"/>
                    </w:rPr>
                    <w:t>□召开</w:t>
                  </w:r>
                  <w:bookmarkEnd w:id="55"/>
                </w:p>
              </w:tc>
              <w:tc>
                <w:tcPr>
                  <w:tcW w:w="4099" w:type="dxa"/>
                  <w:noWrap w:val="0"/>
                  <w:vAlign w:val="top"/>
                </w:tcPr>
                <w:p>
                  <w:pPr>
                    <w:spacing w:line="312" w:lineRule="auto"/>
                    <w:rPr>
                      <w:rFonts w:hint="eastAsia" w:ascii="宋体" w:hAnsi="宋体"/>
                    </w:rPr>
                  </w:pPr>
                </w:p>
              </w:tc>
            </w:tr>
            <w:tr>
              <w:tblPrEx>
                <w:tblCellMar>
                  <w:top w:w="0" w:type="dxa"/>
                  <w:left w:w="108" w:type="dxa"/>
                  <w:bottom w:w="0" w:type="dxa"/>
                  <w:right w:w="108" w:type="dxa"/>
                </w:tblCellMar>
              </w:tblPrEx>
              <w:trPr>
                <w:wBefore w:w="0" w:type="dxa"/>
              </w:trPr>
              <w:tc>
                <w:tcPr>
                  <w:tcW w:w="1369" w:type="dxa"/>
                  <w:vMerge w:val="continue"/>
                  <w:noWrap w:val="0"/>
                  <w:vAlign w:val="top"/>
                </w:tcPr>
                <w:p>
                  <w:pPr>
                    <w:spacing w:line="312" w:lineRule="auto"/>
                    <w:rPr>
                      <w:rFonts w:hint="eastAsia" w:ascii="宋体" w:hAnsi="宋体"/>
                    </w:rPr>
                  </w:pPr>
                </w:p>
              </w:tc>
              <w:tc>
                <w:tcPr>
                  <w:tcW w:w="4099" w:type="dxa"/>
                  <w:noWrap w:val="0"/>
                  <w:vAlign w:val="top"/>
                </w:tcPr>
                <w:p>
                  <w:pPr>
                    <w:spacing w:line="312" w:lineRule="auto"/>
                    <w:rPr>
                      <w:rFonts w:hint="eastAsia"/>
                    </w:rPr>
                  </w:pPr>
                  <w:r>
                    <w:rPr>
                      <w:rFonts w:hint="eastAsia"/>
                      <w:highlight w:val="white"/>
                    </w:rPr>
                    <w:t>召开时间：</w:t>
                  </w:r>
                </w:p>
                <w:p>
                  <w:pPr>
                    <w:spacing w:line="312" w:lineRule="auto"/>
                    <w:rPr>
                      <w:rFonts w:ascii="宋体" w:hAnsi="宋体"/>
                      <w:highlight w:val="green"/>
                    </w:rPr>
                  </w:pPr>
                  <w:bookmarkStart w:id="56" w:name="EB284fec7e89704aeeb750aeeedad76258"/>
                  <w:r>
                    <w:rPr>
                      <w:rFonts w:ascii="宋体" w:hAnsi="宋体"/>
                      <w:color w:val="0000FF"/>
                      <w:highlight w:val="white"/>
                    </w:rPr>
                    <w:t>/</w:t>
                  </w:r>
                  <w:bookmarkEnd w:id="56"/>
                </w:p>
                <w:p>
                  <w:pPr>
                    <w:spacing w:line="312" w:lineRule="auto"/>
                    <w:rPr>
                      <w:rFonts w:hint="eastAsia"/>
                    </w:rPr>
                  </w:pPr>
                  <w:r>
                    <w:rPr>
                      <w:rFonts w:hint="eastAsia"/>
                      <w:highlight w:val="white"/>
                    </w:rPr>
                    <w:t>召开地点：</w:t>
                  </w:r>
                </w:p>
                <w:p>
                  <w:pPr>
                    <w:spacing w:line="312" w:lineRule="auto"/>
                    <w:rPr>
                      <w:rFonts w:hint="eastAsia" w:ascii="宋体" w:hAnsi="宋体"/>
                      <w:highlight w:val="green"/>
                    </w:rPr>
                  </w:pPr>
                  <w:bookmarkStart w:id="57" w:name="EB9bf5cc14050a4f9caadb56ddaf7d321e"/>
                  <w:r>
                    <w:rPr>
                      <w:rFonts w:ascii="宋体" w:hAnsi="宋体"/>
                      <w:color w:val="0000FF"/>
                      <w:highlight w:val="white"/>
                    </w:rPr>
                    <w:t>/</w:t>
                  </w:r>
                  <w:bookmarkEnd w:id="57"/>
                </w:p>
              </w:tc>
            </w:tr>
          </w:tbl>
          <w:p>
            <w:pPr>
              <w:spacing w:line="360" w:lineRule="auto"/>
              <w:rPr>
                <w:rFonts w:ascii="宋体" w:hAnsi="宋体"/>
              </w:rPr>
            </w:pP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w:t>
            </w:r>
            <w:r>
              <w:rPr>
                <w:rFonts w:hint="eastAsia" w:ascii="宋体" w:hAnsi="宋体"/>
                <w:highlight w:val="white"/>
              </w:rPr>
              <w:t>7.1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分包</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42"/>
              <w:tblW w:w="0" w:type="auto"/>
              <w:tblInd w:w="0" w:type="dxa"/>
              <w:tblLayout w:type="autofit"/>
              <w:tblCellMar>
                <w:top w:w="0" w:type="dxa"/>
                <w:left w:w="108" w:type="dxa"/>
                <w:bottom w:w="0" w:type="dxa"/>
                <w:right w:w="108" w:type="dxa"/>
              </w:tblCellMar>
            </w:tblPr>
            <w:tblGrid>
              <w:gridCol w:w="1369"/>
              <w:gridCol w:w="4099"/>
            </w:tblGrid>
            <w:tr>
              <w:tblPrEx>
                <w:tblCellMar>
                  <w:top w:w="0" w:type="dxa"/>
                  <w:left w:w="108" w:type="dxa"/>
                  <w:bottom w:w="0" w:type="dxa"/>
                  <w:right w:w="108" w:type="dxa"/>
                </w:tblCellMar>
              </w:tblPrEx>
              <w:trPr>
                <w:wBefore w:w="0" w:type="dxa"/>
              </w:trPr>
              <w:tc>
                <w:tcPr>
                  <w:tcW w:w="1369" w:type="dxa"/>
                  <w:vMerge w:val="restart"/>
                  <w:noWrap w:val="0"/>
                  <w:vAlign w:val="top"/>
                </w:tcPr>
                <w:p>
                  <w:pPr>
                    <w:spacing w:line="360" w:lineRule="auto"/>
                    <w:rPr>
                      <w:rFonts w:hint="eastAsia" w:ascii="宋体" w:hAnsi="宋体"/>
                      <w:highlight w:val="green"/>
                    </w:rPr>
                  </w:pPr>
                  <w:bookmarkStart w:id="58" w:name="EBd3a13117120d4114a5bdaa8a9f81284d"/>
                  <w:r>
                    <w:rPr>
                      <w:rFonts w:hint="eastAsia" w:ascii="宋体" w:hAnsi="宋体"/>
                      <w:color w:val="0000FF"/>
                      <w:highlight w:val="white"/>
                    </w:rPr>
                    <w:t xml:space="preserve">☑不允许 </w:t>
                  </w:r>
                </w:p>
                <w:p>
                  <w:pPr>
                    <w:spacing w:line="360" w:lineRule="auto"/>
                    <w:rPr>
                      <w:rFonts w:hint="eastAsia" w:ascii="宋体" w:hAnsi="宋体"/>
                      <w:color w:val="0000FF"/>
                      <w:highlight w:val="white"/>
                    </w:rPr>
                  </w:pPr>
                  <w:r>
                    <w:rPr>
                      <w:rFonts w:hint="eastAsia" w:ascii="宋体" w:hAnsi="宋体"/>
                      <w:color w:val="0000FF"/>
                      <w:highlight w:val="white"/>
                    </w:rPr>
                    <w:t>□允许</w:t>
                  </w:r>
                  <w:bookmarkEnd w:id="58"/>
                </w:p>
              </w:tc>
              <w:tc>
                <w:tcPr>
                  <w:tcW w:w="4099" w:type="dxa"/>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wBefore w:w="0" w:type="dxa"/>
              </w:trPr>
              <w:tc>
                <w:tcPr>
                  <w:tcW w:w="1369" w:type="dxa"/>
                  <w:vMerge w:val="continue"/>
                  <w:noWrap w:val="0"/>
                  <w:vAlign w:val="top"/>
                </w:tcPr>
                <w:p>
                  <w:pPr>
                    <w:spacing w:line="360" w:lineRule="auto"/>
                    <w:rPr>
                      <w:rFonts w:hint="eastAsia" w:ascii="宋体" w:hAnsi="宋体"/>
                    </w:rPr>
                  </w:pPr>
                </w:p>
              </w:tc>
              <w:tc>
                <w:tcPr>
                  <w:tcW w:w="4099" w:type="dxa"/>
                  <w:noWrap w:val="0"/>
                  <w:vAlign w:val="top"/>
                </w:tcPr>
                <w:p>
                  <w:pPr>
                    <w:spacing w:line="360" w:lineRule="auto"/>
                    <w:rPr>
                      <w:rFonts w:hint="eastAsia" w:ascii="宋体" w:hAnsi="宋体"/>
                    </w:rPr>
                  </w:pPr>
                  <w:r>
                    <w:rPr>
                      <w:rFonts w:hint="eastAsia" w:ascii="宋体" w:hAnsi="宋体"/>
                      <w:highlight w:val="white"/>
                    </w:rPr>
                    <w:t>分包内容要求：</w:t>
                  </w:r>
                </w:p>
                <w:p>
                  <w:pPr>
                    <w:spacing w:line="360" w:lineRule="auto"/>
                    <w:rPr>
                      <w:rFonts w:ascii="宋体" w:hAnsi="宋体"/>
                      <w:highlight w:val="green"/>
                    </w:rPr>
                  </w:pPr>
                  <w:bookmarkStart w:id="59" w:name="EBc76bb6e1f88548fcaba4a14c5aefcebb"/>
                  <w:r>
                    <w:rPr>
                      <w:rFonts w:hint="eastAsia" w:ascii="宋体" w:hAnsi="宋体"/>
                      <w:color w:val="0000FF"/>
                      <w:highlight w:val="white"/>
                    </w:rPr>
                    <w:t>/</w:t>
                  </w:r>
                  <w:bookmarkEnd w:id="59"/>
                </w:p>
                <w:p>
                  <w:pPr>
                    <w:spacing w:line="360" w:lineRule="auto"/>
                    <w:rPr>
                      <w:rFonts w:hint="eastAsia" w:ascii="宋体" w:hAnsi="宋体"/>
                    </w:rPr>
                  </w:pPr>
                  <w:r>
                    <w:rPr>
                      <w:rFonts w:hint="eastAsia" w:ascii="宋体" w:hAnsi="宋体"/>
                      <w:highlight w:val="white"/>
                    </w:rPr>
                    <w:t>分包金额要求：</w:t>
                  </w:r>
                </w:p>
                <w:p>
                  <w:pPr>
                    <w:spacing w:line="360" w:lineRule="auto"/>
                    <w:rPr>
                      <w:rFonts w:ascii="宋体" w:hAnsi="宋体"/>
                      <w:highlight w:val="green"/>
                    </w:rPr>
                  </w:pPr>
                  <w:bookmarkStart w:id="60" w:name="EBaf0138fef8794e8282fcb9b5ffce4f74"/>
                  <w:r>
                    <w:rPr>
                      <w:rFonts w:hint="eastAsia" w:ascii="宋体" w:hAnsi="宋体"/>
                      <w:color w:val="0000FF"/>
                      <w:highlight w:val="white"/>
                    </w:rPr>
                    <w:t>/</w:t>
                  </w:r>
                  <w:bookmarkEnd w:id="60"/>
                </w:p>
                <w:p>
                  <w:pPr>
                    <w:spacing w:line="360" w:lineRule="auto"/>
                    <w:rPr>
                      <w:rFonts w:hint="eastAsia" w:ascii="宋体" w:hAnsi="宋体"/>
                    </w:rPr>
                  </w:pPr>
                  <w:r>
                    <w:rPr>
                      <w:rFonts w:hint="eastAsia" w:ascii="宋体" w:hAnsi="宋体"/>
                      <w:highlight w:val="white"/>
                    </w:rPr>
                    <w:t>接受分包的第三人资质要求：</w:t>
                  </w:r>
                </w:p>
                <w:p>
                  <w:pPr>
                    <w:spacing w:line="360" w:lineRule="auto"/>
                    <w:rPr>
                      <w:rFonts w:hint="eastAsia" w:ascii="宋体" w:hAnsi="宋体"/>
                      <w:highlight w:val="green"/>
                    </w:rPr>
                  </w:pPr>
                  <w:bookmarkStart w:id="61" w:name="EB97381a4a8d6e49c686f28b1feadb340e"/>
                  <w:r>
                    <w:rPr>
                      <w:rFonts w:hint="eastAsia" w:ascii="宋体" w:hAnsi="宋体"/>
                      <w:color w:val="0000FF"/>
                      <w:highlight w:val="white"/>
                    </w:rPr>
                    <w:t>/</w:t>
                  </w:r>
                  <w:bookmarkEnd w:id="61"/>
                </w:p>
              </w:tc>
            </w:tr>
          </w:tbl>
          <w:p>
            <w:pPr>
              <w:spacing w:line="360" w:lineRule="auto"/>
              <w:rPr>
                <w:rFonts w:ascii="宋体" w:hAnsi="宋体"/>
              </w:rPr>
            </w:pPr>
          </w:p>
        </w:tc>
      </w:tr>
      <w:tr>
        <w:tblPrEx>
          <w:tblCellMar>
            <w:top w:w="0" w:type="dxa"/>
            <w:left w:w="108" w:type="dxa"/>
            <w:bottom w:w="0" w:type="dxa"/>
            <w:right w:w="108" w:type="dxa"/>
          </w:tblCellMar>
        </w:tblPrEx>
        <w:trPr>
          <w:wBefore w:w="0" w:type="dxa"/>
          <w:wAfter w:w="0" w:type="dxa"/>
          <w:trHeight w:val="2078"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w:t>
            </w:r>
            <w:r>
              <w:rPr>
                <w:rFonts w:hint="eastAsia" w:ascii="宋体" w:hAnsi="宋体"/>
                <w:highlight w:val="white"/>
              </w:rPr>
              <w:t>.8.1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偏离</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42"/>
              <w:tblW w:w="0" w:type="auto"/>
              <w:tblInd w:w="0" w:type="dxa"/>
              <w:tblLayout w:type="autofit"/>
              <w:tblCellMar>
                <w:top w:w="0" w:type="dxa"/>
                <w:left w:w="108" w:type="dxa"/>
                <w:bottom w:w="0" w:type="dxa"/>
                <w:right w:w="108" w:type="dxa"/>
              </w:tblCellMar>
            </w:tblPr>
            <w:tblGrid>
              <w:gridCol w:w="1369"/>
              <w:gridCol w:w="4099"/>
            </w:tblGrid>
            <w:tr>
              <w:tblPrEx>
                <w:tblCellMar>
                  <w:top w:w="0" w:type="dxa"/>
                  <w:left w:w="108" w:type="dxa"/>
                  <w:bottom w:w="0" w:type="dxa"/>
                  <w:right w:w="108" w:type="dxa"/>
                </w:tblCellMar>
              </w:tblPrEx>
              <w:trPr>
                <w:wBefore w:w="0" w:type="dxa"/>
              </w:trPr>
              <w:tc>
                <w:tcPr>
                  <w:tcW w:w="1369" w:type="dxa"/>
                  <w:vMerge w:val="restart"/>
                  <w:noWrap w:val="0"/>
                  <w:vAlign w:val="top"/>
                </w:tcPr>
                <w:p>
                  <w:pPr>
                    <w:spacing w:line="360" w:lineRule="auto"/>
                    <w:rPr>
                      <w:rFonts w:hint="eastAsia" w:ascii="宋体" w:hAnsi="宋体"/>
                      <w:highlight w:val="green"/>
                    </w:rPr>
                  </w:pPr>
                  <w:bookmarkStart w:id="62" w:name="EB82b5b766fb0949aabea15b4eda9a2b82"/>
                  <w:r>
                    <w:rPr>
                      <w:rFonts w:hint="eastAsia" w:ascii="宋体" w:hAnsi="宋体"/>
                      <w:color w:val="0000FF"/>
                      <w:highlight w:val="white"/>
                    </w:rPr>
                    <w:t xml:space="preserve">☑不允许 </w:t>
                  </w:r>
                </w:p>
                <w:p>
                  <w:pPr>
                    <w:spacing w:line="360" w:lineRule="auto"/>
                    <w:rPr>
                      <w:rFonts w:hint="eastAsia" w:ascii="宋体" w:hAnsi="宋体"/>
                      <w:color w:val="0000FF"/>
                      <w:highlight w:val="white"/>
                    </w:rPr>
                  </w:pPr>
                  <w:r>
                    <w:rPr>
                      <w:rFonts w:hint="eastAsia" w:ascii="宋体" w:hAnsi="宋体"/>
                      <w:color w:val="0000FF"/>
                      <w:highlight w:val="white"/>
                    </w:rPr>
                    <w:t>□允许</w:t>
                  </w:r>
                  <w:bookmarkEnd w:id="62"/>
                </w:p>
              </w:tc>
              <w:tc>
                <w:tcPr>
                  <w:tcW w:w="4099" w:type="dxa"/>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wBefore w:w="0" w:type="dxa"/>
              </w:trPr>
              <w:tc>
                <w:tcPr>
                  <w:tcW w:w="1369" w:type="dxa"/>
                  <w:vMerge w:val="continue"/>
                  <w:noWrap w:val="0"/>
                  <w:vAlign w:val="top"/>
                </w:tcPr>
                <w:p>
                  <w:pPr>
                    <w:spacing w:line="360" w:lineRule="auto"/>
                    <w:rPr>
                      <w:rFonts w:hint="eastAsia" w:ascii="宋体" w:hAnsi="宋体"/>
                    </w:rPr>
                  </w:pPr>
                </w:p>
              </w:tc>
              <w:tc>
                <w:tcPr>
                  <w:tcW w:w="4099" w:type="dxa"/>
                  <w:noWrap w:val="0"/>
                  <w:vAlign w:val="top"/>
                </w:tcPr>
                <w:p>
                  <w:pPr>
                    <w:spacing w:line="360" w:lineRule="auto"/>
                    <w:rPr>
                      <w:rFonts w:ascii="宋体" w:hAnsi="宋体"/>
                    </w:rPr>
                  </w:pPr>
                  <w:r>
                    <w:rPr>
                      <w:rFonts w:hint="eastAsia" w:ascii="宋体" w:hAnsi="宋体"/>
                      <w:highlight w:val="white"/>
                    </w:rPr>
                    <w:t>可偏离的项目和范围见第六章“技术标准和要求”，</w:t>
                  </w:r>
                </w:p>
                <w:p>
                  <w:pPr>
                    <w:spacing w:line="360" w:lineRule="auto"/>
                    <w:rPr>
                      <w:rFonts w:hint="eastAsia" w:ascii="宋体" w:hAnsi="宋体"/>
                    </w:rPr>
                  </w:pPr>
                  <w:r>
                    <w:rPr>
                      <w:rFonts w:hint="eastAsia" w:ascii="宋体" w:hAnsi="宋体"/>
                      <w:highlight w:val="white"/>
                    </w:rPr>
                    <w:t>允许偏离最高项数：</w:t>
                  </w:r>
                </w:p>
                <w:p>
                  <w:pPr>
                    <w:spacing w:line="360" w:lineRule="auto"/>
                    <w:rPr>
                      <w:rFonts w:ascii="宋体" w:hAnsi="宋体"/>
                      <w:highlight w:val="green"/>
                    </w:rPr>
                  </w:pPr>
                  <w:bookmarkStart w:id="63" w:name="EB236b9aecc95547658e9c3386113efa3f"/>
                  <w:r>
                    <w:rPr>
                      <w:rFonts w:hint="eastAsia" w:ascii="宋体" w:hAnsi="宋体"/>
                      <w:color w:val="0000FF"/>
                      <w:highlight w:val="white"/>
                    </w:rPr>
                    <w:t>/</w:t>
                  </w:r>
                  <w:bookmarkEnd w:id="63"/>
                </w:p>
                <w:p>
                  <w:pPr>
                    <w:spacing w:line="360" w:lineRule="auto"/>
                    <w:rPr>
                      <w:rFonts w:hint="eastAsia" w:ascii="宋体" w:hAnsi="宋体"/>
                    </w:rPr>
                  </w:pPr>
                  <w:r>
                    <w:rPr>
                      <w:rFonts w:hint="eastAsia" w:ascii="宋体" w:hAnsi="宋体"/>
                      <w:highlight w:val="white"/>
                    </w:rPr>
                    <w:t>偏差调整方法：</w:t>
                  </w:r>
                </w:p>
                <w:p>
                  <w:pPr>
                    <w:spacing w:line="360" w:lineRule="auto"/>
                    <w:rPr>
                      <w:rFonts w:hint="eastAsia" w:ascii="宋体" w:hAnsi="宋体"/>
                      <w:highlight w:val="green"/>
                    </w:rPr>
                  </w:pPr>
                  <w:bookmarkStart w:id="64" w:name="EB16bd987031cf4b938308f550c458340f"/>
                  <w:r>
                    <w:rPr>
                      <w:rFonts w:hint="eastAsia" w:ascii="宋体" w:hAnsi="宋体"/>
                      <w:color w:val="0000FF"/>
                      <w:highlight w:val="white"/>
                    </w:rPr>
                    <w:t>/</w:t>
                  </w:r>
                  <w:bookmarkEnd w:id="64"/>
                </w:p>
              </w:tc>
            </w:tr>
          </w:tbl>
          <w:p>
            <w:pPr>
              <w:spacing w:line="360" w:lineRule="auto"/>
              <w:rPr>
                <w:rFonts w:ascii="宋体" w:hAnsi="宋体"/>
              </w:rPr>
            </w:pP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2.1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构成招标文件的其他材料</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bookmarkStart w:id="65" w:name="EBd7ad0499a25940d58ae166f46a9786e8"/>
            <w:r>
              <w:rPr>
                <w:rFonts w:hint="eastAsia" w:ascii="宋体" w:hAnsi="宋体"/>
                <w:color w:val="0000FF"/>
                <w:highlight w:val="white"/>
              </w:rPr>
              <w:t>除招标文件外，图纸、工程量清单、招标控制价，以及招标人在招标期间发出的澄清、修改、补充、补遗和其他有效正式函件等内容均是招标文件的组成部分;</w:t>
            </w:r>
            <w:bookmarkEnd w:id="65"/>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2.2.</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招</w:t>
            </w:r>
            <w:r>
              <w:rPr>
                <w:rFonts w:ascii="宋体" w:hAnsi="宋体"/>
                <w:highlight w:val="white"/>
              </w:rPr>
              <w:t>标人澄清招标文件的截止时间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bookmarkStart w:id="66" w:name="EB4c350480e98b49e9be63fb1d033cd6bc"/>
            <w:r>
              <w:rPr>
                <w:rFonts w:ascii="宋体" w:hAnsi="宋体"/>
                <w:color w:val="0000FF"/>
                <w:highlight w:val="white"/>
              </w:rPr>
              <w:t>递交投标文件截止时间</w:t>
            </w:r>
            <w:bookmarkEnd w:id="66"/>
            <w:r>
              <w:rPr>
                <w:rFonts w:hint="eastAsia" w:ascii="宋体" w:hAnsi="宋体"/>
                <w:highlight w:val="white"/>
              </w:rPr>
              <w:t>前</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2.2.2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投标</w:t>
            </w:r>
            <w:r>
              <w:rPr>
                <w:rFonts w:ascii="宋体" w:hAnsi="宋体"/>
                <w:highlight w:val="white"/>
              </w:rPr>
              <w:t>人对招标文件提出异议的截止时间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bookmarkStart w:id="67" w:name="EBb14243a6a3d24887bc9fa14f41fa715c"/>
            <w:r>
              <w:rPr>
                <w:rFonts w:ascii="宋体" w:hAnsi="宋体"/>
                <w:color w:val="0000FF"/>
                <w:highlight w:val="white"/>
              </w:rPr>
              <w:t>递交投标文件截止时间</w:t>
            </w:r>
            <w:bookmarkEnd w:id="67"/>
            <w:r>
              <w:rPr>
                <w:rFonts w:hint="eastAsia" w:ascii="宋体" w:hAnsi="宋体"/>
                <w:highlight w:val="white"/>
              </w:rPr>
              <w:t>前</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2.2.3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招标</w:t>
            </w:r>
            <w:r>
              <w:rPr>
                <w:rFonts w:ascii="宋体" w:hAnsi="宋体"/>
                <w:highlight w:val="white"/>
              </w:rPr>
              <w:t>人对</w:t>
            </w:r>
            <w:r>
              <w:rPr>
                <w:rFonts w:hint="eastAsia" w:ascii="宋体" w:hAnsi="宋体"/>
                <w:highlight w:val="white"/>
              </w:rPr>
              <w:t>投标</w:t>
            </w:r>
            <w:r>
              <w:rPr>
                <w:rFonts w:ascii="宋体" w:hAnsi="宋体"/>
                <w:highlight w:val="white"/>
              </w:rPr>
              <w:t>人提出异议的</w:t>
            </w:r>
            <w:r>
              <w:rPr>
                <w:rFonts w:hint="eastAsia" w:ascii="宋体" w:hAnsi="宋体"/>
                <w:highlight w:val="white"/>
              </w:rPr>
              <w:t>答复</w:t>
            </w:r>
            <w:r>
              <w:rPr>
                <w:rFonts w:ascii="宋体" w:hAnsi="宋体"/>
                <w:highlight w:val="white"/>
              </w:rPr>
              <w:t>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bookmarkStart w:id="68" w:name="EB2193b223cfcb452c95fb79255d37ecae"/>
            <w:r>
              <w:rPr>
                <w:rFonts w:ascii="宋体" w:hAnsi="宋体"/>
                <w:color w:val="0000FF"/>
                <w:highlight w:val="white"/>
              </w:rPr>
              <w:t>递交投标文件截止时间</w:t>
            </w:r>
            <w:bookmarkEnd w:id="68"/>
            <w:r>
              <w:rPr>
                <w:rFonts w:hint="eastAsia" w:ascii="宋体" w:hAnsi="宋体"/>
                <w:highlight w:val="white"/>
              </w:rPr>
              <w:t>前</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FF0000"/>
              </w:rPr>
            </w:pPr>
            <w:r>
              <w:rPr>
                <w:rFonts w:ascii="宋体" w:hAnsi="宋体"/>
                <w:color w:val="FF0000"/>
                <w:highlight w:val="white"/>
              </w:rPr>
              <w:t>投标文件递交</w:t>
            </w:r>
            <w:r>
              <w:rPr>
                <w:rFonts w:hint="eastAsia" w:ascii="宋体" w:hAnsi="宋体"/>
                <w:color w:val="FF0000"/>
                <w:highlight w:val="white"/>
              </w:rPr>
              <w:t>截止</w:t>
            </w:r>
            <w:r>
              <w:rPr>
                <w:rFonts w:ascii="宋体" w:hAnsi="宋体"/>
                <w:color w:val="FF0000"/>
                <w:highlight w:val="white"/>
              </w:rPr>
              <w:t>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宋体" w:hAnsi="宋体" w:eastAsia="宋体"/>
                <w:color w:val="FF0000"/>
                <w:highlight w:val="green"/>
                <w:lang w:val="en-US" w:eastAsia="zh-CN"/>
              </w:rPr>
            </w:pPr>
            <w:bookmarkStart w:id="69" w:name="EB7ddb9afe4492476691ff8a6284b03887"/>
            <w:r>
              <w:rPr>
                <w:rFonts w:hint="eastAsia" w:ascii="宋体" w:hAnsi="宋体"/>
                <w:color w:val="FF0000"/>
                <w:highlight w:val="white"/>
              </w:rPr>
              <w:t>202</w:t>
            </w:r>
            <w:r>
              <w:rPr>
                <w:rFonts w:hint="eastAsia" w:ascii="宋体" w:hAnsi="宋体"/>
                <w:color w:val="FF0000"/>
                <w:highlight w:val="white"/>
                <w:lang w:val="en-US" w:eastAsia="zh-CN"/>
              </w:rPr>
              <w:t>4</w:t>
            </w:r>
            <w:r>
              <w:rPr>
                <w:rFonts w:hint="eastAsia" w:ascii="宋体" w:hAnsi="宋体"/>
                <w:color w:val="FF0000"/>
                <w:highlight w:val="white"/>
              </w:rPr>
              <w:t>年</w:t>
            </w:r>
            <w:r>
              <w:rPr>
                <w:rFonts w:hint="eastAsia" w:ascii="宋体" w:hAnsi="宋体"/>
                <w:color w:val="FF0000"/>
                <w:highlight w:val="white"/>
                <w:lang w:val="en-US" w:eastAsia="zh-CN"/>
              </w:rPr>
              <w:t>1</w:t>
            </w:r>
            <w:r>
              <w:rPr>
                <w:rFonts w:hint="eastAsia" w:ascii="宋体" w:hAnsi="宋体"/>
                <w:color w:val="FF0000"/>
                <w:highlight w:val="white"/>
              </w:rPr>
              <w:t>月</w:t>
            </w:r>
            <w:r>
              <w:rPr>
                <w:rFonts w:hint="eastAsia" w:ascii="宋体" w:hAnsi="宋体"/>
                <w:color w:val="FF0000"/>
                <w:highlight w:val="white"/>
                <w:lang w:val="en-US" w:eastAsia="zh-CN"/>
              </w:rPr>
              <w:t>23</w:t>
            </w:r>
            <w:r>
              <w:rPr>
                <w:rFonts w:hint="eastAsia" w:ascii="宋体" w:hAnsi="宋体"/>
                <w:color w:val="FF0000"/>
                <w:highlight w:val="white"/>
              </w:rPr>
              <w:t>日 09:</w:t>
            </w:r>
            <w:bookmarkEnd w:id="69"/>
            <w:r>
              <w:rPr>
                <w:rFonts w:hint="eastAsia" w:ascii="宋体" w:hAnsi="宋体"/>
                <w:color w:val="FF0000"/>
                <w:highlight w:val="white"/>
                <w:lang w:val="en-US" w:eastAsia="zh-CN"/>
              </w:rPr>
              <w:t>30</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3.2</w:t>
            </w:r>
            <w:r>
              <w:rPr>
                <w:rFonts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构成投</w:t>
            </w:r>
            <w:r>
              <w:rPr>
                <w:rFonts w:ascii="宋体" w:hAnsi="宋体"/>
                <w:highlight w:val="white"/>
              </w:rPr>
              <w:t>标文件的其他材料</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bookmarkStart w:id="70" w:name="EB8d1cca5fd9f14460b887b15f62c96cb6"/>
            <w:r>
              <w:rPr>
                <w:rFonts w:hint="eastAsia" w:ascii="宋体" w:hAnsi="宋体"/>
                <w:color w:val="0000FF"/>
                <w:highlight w:val="white"/>
              </w:rPr>
              <w:t xml:space="preserve">按招标文件要求，投标文件澄清、说明或补正。  </w:t>
            </w:r>
          </w:p>
          <w:p>
            <w:pPr>
              <w:spacing w:line="360" w:lineRule="auto"/>
              <w:rPr>
                <w:rFonts w:hint="eastAsia" w:ascii="宋体" w:hAnsi="宋体"/>
                <w:color w:val="0000FF"/>
                <w:highlight w:val="white"/>
              </w:rPr>
            </w:pPr>
            <w:r>
              <w:rPr>
                <w:rFonts w:hint="eastAsia" w:ascii="宋体" w:hAnsi="宋体"/>
                <w:color w:val="0000FF"/>
                <w:highlight w:val="white"/>
              </w:rPr>
              <w:t>依据宛公管办〔2018〕8号文规定，各投标单位应作出包含投标单位及项目经理的“无行贿行为承诺”，作为投标要件，附于投标文件内。如遇投诉、举报，经查证其承诺不实，由此造成的后果由各投标人承担一切责任。</w:t>
            </w:r>
            <w:bookmarkEnd w:id="70"/>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w:t>
            </w:r>
            <w:r>
              <w:rPr>
                <w:rFonts w:hint="eastAsia" w:ascii="宋体" w:hAnsi="宋体"/>
                <w:highlight w:val="white"/>
              </w:rPr>
              <w:t>3.1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投标有效期</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bookmarkStart w:id="71" w:name="EB8763bbd313bc4652b016d6b103c4310a"/>
            <w:r>
              <w:rPr>
                <w:rFonts w:hint="eastAsia" w:ascii="宋体" w:hAnsi="宋体"/>
                <w:color w:val="0000FF"/>
                <w:highlight w:val="white"/>
              </w:rPr>
              <w:t>60</w:t>
            </w:r>
            <w:bookmarkEnd w:id="71"/>
            <w:r>
              <w:rPr>
                <w:rFonts w:hint="eastAsia" w:ascii="宋体" w:hAnsi="宋体"/>
                <w:highlight w:val="white"/>
              </w:rPr>
              <w:t>日历天</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w:t>
            </w:r>
            <w:r>
              <w:rPr>
                <w:rFonts w:hint="eastAsia" w:ascii="宋体" w:hAnsi="宋体"/>
                <w:highlight w:val="white"/>
              </w:rPr>
              <w:t>4</w:t>
            </w:r>
            <w:r>
              <w:rPr>
                <w:rFonts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投标保证金</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numPr>
                <w:ilvl w:val="0"/>
                <w:numId w:val="2"/>
              </w:numPr>
              <w:adjustRightInd w:val="0"/>
              <w:snapToGrid w:val="0"/>
              <w:spacing w:line="360" w:lineRule="exact"/>
              <w:textAlignment w:val="baseline"/>
              <w:rPr>
                <w:rFonts w:hint="eastAsia" w:ascii="宋体" w:hAnsi="宋体"/>
              </w:rPr>
            </w:pPr>
            <w:r>
              <w:rPr>
                <w:rFonts w:hint="eastAsia" w:ascii="宋体" w:hAnsi="宋体"/>
                <w:highlight w:val="white"/>
              </w:rPr>
              <w:t>投标保证金的金额： 人民币</w:t>
            </w:r>
            <w:r>
              <w:rPr>
                <w:rFonts w:hint="eastAsia" w:ascii="宋体" w:hAnsi="宋体" w:eastAsia="宋体" w:cs="Times New Roman"/>
                <w:color w:val="0000FF"/>
                <w:highlight w:val="white"/>
                <w:lang w:eastAsia="zh-CN"/>
              </w:rPr>
              <w:t>叁拾</w:t>
            </w:r>
            <w:r>
              <w:rPr>
                <w:rFonts w:hint="eastAsia" w:ascii="宋体" w:hAnsi="宋体" w:eastAsia="宋体" w:cs="Times New Roman"/>
                <w:color w:val="0000FF"/>
                <w:highlight w:val="white"/>
                <w:lang w:val="en-US" w:eastAsia="zh-CN"/>
              </w:rPr>
              <w:t>万元整</w:t>
            </w:r>
            <w:r>
              <w:rPr>
                <w:rFonts w:hint="eastAsia" w:ascii="宋体" w:hAnsi="宋体"/>
                <w:highlight w:val="white"/>
              </w:rPr>
              <w:t>（￥：</w:t>
            </w:r>
            <w:bookmarkStart w:id="72" w:name="EB5fe1b2fa135d49bd92f6268c68627957"/>
            <w:r>
              <w:rPr>
                <w:rFonts w:hint="eastAsia" w:ascii="宋体" w:hAnsi="宋体" w:eastAsia="宋体" w:cs="Times New Roman"/>
                <w:color w:val="0000FF"/>
                <w:highlight w:val="white"/>
                <w:lang w:val="en-US" w:eastAsia="zh-CN"/>
              </w:rPr>
              <w:t>3</w:t>
            </w:r>
            <w:r>
              <w:rPr>
                <w:rFonts w:hint="eastAsia" w:ascii="宋体" w:hAnsi="宋体" w:eastAsia="宋体" w:cs="Times New Roman"/>
                <w:color w:val="0000FF"/>
                <w:highlight w:val="white"/>
                <w:lang w:val="en-US" w:eastAsia="zh-CN"/>
              </w:rPr>
              <w:t>0</w:t>
            </w:r>
            <w:r>
              <w:rPr>
                <w:rFonts w:hint="eastAsia" w:ascii="宋体" w:hAnsi="宋体" w:eastAsia="宋体" w:cs="Times New Roman"/>
                <w:color w:val="0000FF"/>
                <w:highlight w:val="white"/>
              </w:rPr>
              <w:t>0</w:t>
            </w:r>
            <w:r>
              <w:rPr>
                <w:rFonts w:hint="eastAsia" w:ascii="宋体" w:hAnsi="宋体"/>
                <w:color w:val="0000FF"/>
                <w:highlight w:val="white"/>
              </w:rPr>
              <w:t>000.00</w:t>
            </w:r>
            <w:bookmarkEnd w:id="72"/>
            <w:r>
              <w:rPr>
                <w:rFonts w:hint="eastAsia" w:ascii="宋体" w:hAnsi="宋体"/>
                <w:highlight w:val="white"/>
              </w:rPr>
              <w:t>元）；</w:t>
            </w:r>
          </w:p>
          <w:p>
            <w:pPr>
              <w:numPr>
                <w:ilvl w:val="0"/>
                <w:numId w:val="2"/>
              </w:numPr>
              <w:adjustRightInd w:val="0"/>
              <w:snapToGrid w:val="0"/>
              <w:spacing w:line="360" w:lineRule="exact"/>
              <w:textAlignment w:val="baseline"/>
              <w:rPr>
                <w:rFonts w:hint="eastAsia" w:ascii="宋体" w:hAnsi="宋体"/>
              </w:rPr>
            </w:pPr>
            <w:r>
              <w:rPr>
                <w:highlight w:val="white"/>
              </w:rPr>
              <w:t>本招标项目投标保证金同时允许转账、电子投标保函、银行保函和承诺函四种方式，未按以下要求将视为未交纳投标保证金，其投标文件将被拒绝，不能参加开标活动</w:t>
            </w:r>
            <w:r>
              <w:rPr>
                <w:rFonts w:hint="eastAsia" w:ascii="宋体" w:hAnsi="宋体"/>
                <w:highlight w:val="white"/>
              </w:rPr>
              <w:t>；</w:t>
            </w:r>
          </w:p>
          <w:p>
            <w:pPr>
              <w:adjustRightInd w:val="0"/>
              <w:snapToGrid w:val="0"/>
              <w:spacing w:line="360" w:lineRule="exact"/>
              <w:textAlignment w:val="baseline"/>
              <w:rPr>
                <w:rFonts w:hint="eastAsia" w:ascii="宋体" w:hAnsi="宋体"/>
              </w:rPr>
            </w:pPr>
            <w:r>
              <w:rPr>
                <w:rFonts w:hint="eastAsia" w:ascii="宋体" w:hAnsi="宋体"/>
                <w:highlight w:val="white"/>
              </w:rPr>
              <w:t>A.以转账方式交纳投标保证金，具体要求如下：</w:t>
            </w:r>
          </w:p>
          <w:p>
            <w:pPr>
              <w:adjustRightInd w:val="0"/>
              <w:snapToGrid w:val="0"/>
              <w:spacing w:line="360" w:lineRule="exact"/>
              <w:textAlignment w:val="baseline"/>
              <w:rPr>
                <w:rFonts w:hint="eastAsia" w:ascii="宋体" w:hAnsi="宋体"/>
              </w:rPr>
            </w:pPr>
            <w:r>
              <w:rPr>
                <w:rFonts w:hint="eastAsia" w:ascii="宋体" w:hAnsi="宋体"/>
                <w:highlight w:val="white"/>
              </w:rPr>
              <w:t>投标保证金交至：唐河县公共资源交易中心。</w:t>
            </w:r>
          </w:p>
          <w:p>
            <w:pPr>
              <w:adjustRightInd w:val="0"/>
              <w:snapToGrid w:val="0"/>
              <w:spacing w:line="360" w:lineRule="exact"/>
              <w:textAlignment w:val="baseline"/>
              <w:rPr>
                <w:rFonts w:hint="eastAsia" w:ascii="宋体" w:hAnsi="宋体"/>
              </w:rPr>
            </w:pPr>
            <w:r>
              <w:rPr>
                <w:rFonts w:hint="eastAsia" w:ascii="宋体" w:hAnsi="宋体"/>
                <w:color w:val="FF0000"/>
                <w:highlight w:val="white"/>
              </w:rPr>
              <w:t>于</w:t>
            </w:r>
            <w:bookmarkStart w:id="73" w:name="EB2d37de7e932f4c8b8656e5a0f628c43b"/>
            <w:r>
              <w:rPr>
                <w:rFonts w:hint="eastAsia" w:ascii="宋体" w:hAnsi="宋体"/>
                <w:color w:val="FF0000"/>
                <w:highlight w:val="white"/>
              </w:rPr>
              <w:t>202</w:t>
            </w:r>
            <w:r>
              <w:rPr>
                <w:rFonts w:hint="eastAsia" w:ascii="宋体" w:hAnsi="宋体"/>
                <w:color w:val="FF0000"/>
                <w:highlight w:val="white"/>
                <w:lang w:val="en-US" w:eastAsia="zh-CN"/>
              </w:rPr>
              <w:t>4</w:t>
            </w:r>
            <w:r>
              <w:rPr>
                <w:rFonts w:hint="eastAsia" w:ascii="宋体" w:hAnsi="宋体"/>
                <w:color w:val="FF0000"/>
                <w:highlight w:val="white"/>
              </w:rPr>
              <w:t>年</w:t>
            </w:r>
            <w:r>
              <w:rPr>
                <w:rFonts w:hint="eastAsia" w:ascii="宋体" w:hAnsi="宋体"/>
                <w:color w:val="FF0000"/>
                <w:highlight w:val="white"/>
                <w:lang w:val="en-US" w:eastAsia="zh-CN"/>
              </w:rPr>
              <w:t>1</w:t>
            </w:r>
            <w:r>
              <w:rPr>
                <w:rFonts w:hint="eastAsia" w:ascii="宋体" w:hAnsi="宋体"/>
                <w:color w:val="FF0000"/>
                <w:highlight w:val="white"/>
              </w:rPr>
              <w:t>月</w:t>
            </w:r>
            <w:r>
              <w:rPr>
                <w:rFonts w:hint="eastAsia" w:ascii="宋体" w:hAnsi="宋体"/>
                <w:color w:val="FF0000"/>
                <w:highlight w:val="white"/>
                <w:lang w:val="en-US" w:eastAsia="zh-CN"/>
              </w:rPr>
              <w:t>23</w:t>
            </w:r>
            <w:r>
              <w:rPr>
                <w:rFonts w:hint="eastAsia" w:ascii="宋体" w:hAnsi="宋体"/>
                <w:color w:val="FF0000"/>
                <w:highlight w:val="white"/>
              </w:rPr>
              <w:t>日 09:</w:t>
            </w:r>
            <w:r>
              <w:rPr>
                <w:rFonts w:hint="eastAsia" w:ascii="宋体" w:hAnsi="宋体"/>
                <w:color w:val="FF0000"/>
                <w:highlight w:val="white"/>
                <w:lang w:val="en-US" w:eastAsia="zh-CN"/>
              </w:rPr>
              <w:t>30</w:t>
            </w:r>
            <w:r>
              <w:rPr>
                <w:rFonts w:hint="eastAsia" w:ascii="宋体" w:hAnsi="宋体"/>
                <w:color w:val="FF0000"/>
                <w:highlight w:val="white"/>
              </w:rPr>
              <w:t>:00</w:t>
            </w:r>
            <w:bookmarkEnd w:id="73"/>
            <w:r>
              <w:rPr>
                <w:rFonts w:hint="eastAsia" w:ascii="宋体" w:hAnsi="宋体"/>
                <w:color w:val="FF0000"/>
                <w:highlight w:val="white"/>
              </w:rPr>
              <w:t>前</w:t>
            </w:r>
            <w:r>
              <w:rPr>
                <w:rFonts w:hint="eastAsia" w:ascii="宋体" w:hAnsi="宋体"/>
                <w:highlight w:val="white"/>
              </w:rPr>
              <w:t>交至下列账户（以到账时间为准）：</w:t>
            </w:r>
          </w:p>
          <w:p>
            <w:pPr>
              <w:adjustRightInd w:val="0"/>
              <w:snapToGrid w:val="0"/>
              <w:spacing w:line="360" w:lineRule="exact"/>
              <w:textAlignment w:val="baseline"/>
              <w:rPr>
                <w:rFonts w:hint="eastAsia" w:ascii="宋体" w:hAnsi="宋体"/>
              </w:rPr>
            </w:pPr>
            <w:r>
              <w:rPr>
                <w:rFonts w:hint="eastAsia" w:ascii="宋体" w:hAnsi="宋体"/>
                <w:highlight w:val="white"/>
              </w:rPr>
              <w:t>账户户名：</w:t>
            </w:r>
            <w:r>
              <w:rPr>
                <w:rFonts w:hint="eastAsia"/>
                <w:highlight w:val="white"/>
              </w:rPr>
              <w:t>唐河县公共资源交易中心</w:t>
            </w:r>
          </w:p>
          <w:p>
            <w:pPr>
              <w:adjustRightInd w:val="0"/>
              <w:snapToGrid w:val="0"/>
              <w:spacing w:line="360" w:lineRule="exact"/>
              <w:textAlignment w:val="baseline"/>
              <w:rPr>
                <w:rFonts w:hint="eastAsia" w:ascii="宋体" w:hAnsi="宋体"/>
              </w:rPr>
            </w:pPr>
            <w:r>
              <w:rPr>
                <w:rFonts w:hint="eastAsia" w:ascii="宋体" w:hAnsi="宋体"/>
                <w:highlight w:val="white"/>
              </w:rPr>
              <w:t>开户银行：</w:t>
            </w:r>
            <w:r>
              <w:rPr>
                <w:rFonts w:hint="eastAsia"/>
                <w:highlight w:val="white"/>
              </w:rPr>
              <w:t>中国工商银行（唐河县支行）</w:t>
            </w:r>
          </w:p>
          <w:p>
            <w:pPr>
              <w:adjustRightInd w:val="0"/>
              <w:snapToGrid w:val="0"/>
              <w:spacing w:line="360" w:lineRule="exact"/>
              <w:textAlignment w:val="baseline"/>
              <w:rPr>
                <w:rFonts w:hint="eastAsia" w:ascii="宋体" w:hAnsi="宋体" w:eastAsia="宋体"/>
                <w:color w:val="FF0000"/>
                <w:lang w:eastAsia="zh-CN"/>
              </w:rPr>
            </w:pPr>
            <w:r>
              <w:rPr>
                <w:rFonts w:hint="eastAsia" w:ascii="宋体" w:hAnsi="宋体"/>
                <w:color w:val="FF0000"/>
                <w:highlight w:val="white"/>
              </w:rPr>
              <w:t>虚拟子账号：</w:t>
            </w:r>
            <w:r>
              <w:rPr>
                <w:rFonts w:hint="eastAsia" w:ascii="宋体" w:hAnsi="宋体"/>
                <w:color w:val="FF0000"/>
                <w:highlight w:val="white"/>
                <w:lang w:val="en-US" w:eastAsia="zh-CN"/>
              </w:rPr>
              <w:t xml:space="preserve"> </w:t>
            </w:r>
          </w:p>
          <w:p>
            <w:pPr>
              <w:adjustRightInd w:val="0"/>
              <w:snapToGrid w:val="0"/>
              <w:spacing w:line="360" w:lineRule="exact"/>
              <w:textAlignment w:val="baseline"/>
              <w:rPr>
                <w:rFonts w:hint="eastAsia" w:ascii="宋体" w:hAnsi="宋体"/>
              </w:rPr>
            </w:pPr>
            <w:r>
              <w:rPr>
                <w:rFonts w:hint="eastAsia" w:ascii="宋体" w:hAnsi="宋体"/>
                <w:highlight w:val="white"/>
              </w:rPr>
              <w:t>转账判定有效性的几个条件：</w:t>
            </w:r>
          </w:p>
          <w:p>
            <w:pPr>
              <w:adjustRightInd w:val="0"/>
              <w:snapToGrid w:val="0"/>
              <w:spacing w:line="360" w:lineRule="exact"/>
              <w:textAlignment w:val="baseline"/>
              <w:rPr>
                <w:rFonts w:hint="eastAsia" w:ascii="宋体" w:hAnsi="宋体"/>
              </w:rPr>
            </w:pPr>
            <w:r>
              <w:rPr>
                <w:rFonts w:hint="eastAsia" w:ascii="宋体" w:hAnsi="宋体"/>
                <w:highlight w:val="white"/>
              </w:rPr>
              <w:t>①必须从诚信库基本户转账（账户户名和账户号码和诚信库中完全一致）；</w:t>
            </w:r>
          </w:p>
          <w:p>
            <w:pPr>
              <w:adjustRightInd w:val="0"/>
              <w:snapToGrid w:val="0"/>
              <w:spacing w:line="360" w:lineRule="exact"/>
              <w:textAlignment w:val="baseline"/>
              <w:rPr>
                <w:rFonts w:hint="eastAsia" w:ascii="宋体" w:hAnsi="宋体"/>
              </w:rPr>
            </w:pPr>
            <w:r>
              <w:rPr>
                <w:rFonts w:hint="eastAsia" w:ascii="宋体" w:hAnsi="宋体"/>
                <w:highlight w:val="white"/>
              </w:rPr>
              <w:t>②到账时间，必须在开标时间到达前到账，以实际到账时间为判定依据（建议投标单位提前转账）；</w:t>
            </w:r>
          </w:p>
          <w:p>
            <w:pPr>
              <w:adjustRightInd w:val="0"/>
              <w:snapToGrid w:val="0"/>
              <w:spacing w:line="360" w:lineRule="exact"/>
              <w:textAlignment w:val="baseline"/>
              <w:rPr>
                <w:rFonts w:hint="eastAsia" w:ascii="宋体" w:hAnsi="宋体"/>
              </w:rPr>
            </w:pPr>
            <w:r>
              <w:rPr>
                <w:rFonts w:hint="eastAsia" w:ascii="宋体" w:hAnsi="宋体"/>
                <w:highlight w:val="white"/>
              </w:rPr>
              <w:t>③一次性足额交纳，金额可以大于等于系统设定的金额；</w:t>
            </w:r>
          </w:p>
          <w:p>
            <w:pPr>
              <w:adjustRightInd w:val="0"/>
              <w:snapToGrid w:val="0"/>
              <w:spacing w:line="360" w:lineRule="exact"/>
              <w:textAlignment w:val="baseline"/>
              <w:rPr>
                <w:rFonts w:hint="eastAsia" w:ascii="宋体" w:hAnsi="宋体"/>
              </w:rPr>
            </w:pPr>
            <w:r>
              <w:rPr>
                <w:rFonts w:hint="eastAsia" w:ascii="宋体" w:hAnsi="宋体"/>
                <w:highlight w:val="white"/>
              </w:rPr>
              <w:t>④因每个标段保证金账号各不相同，以上账号仅对当前标段投标有效。</w:t>
            </w:r>
          </w:p>
          <w:p>
            <w:pPr>
              <w:adjustRightInd w:val="0"/>
              <w:snapToGrid w:val="0"/>
              <w:spacing w:line="360" w:lineRule="exact"/>
              <w:textAlignment w:val="baseline"/>
              <w:rPr>
                <w:rFonts w:hint="eastAsia" w:ascii="宋体" w:hAnsi="宋体"/>
              </w:rPr>
            </w:pPr>
            <w:r>
              <w:rPr>
                <w:rFonts w:hint="eastAsia" w:ascii="宋体" w:hAnsi="宋体"/>
                <w:highlight w:val="white"/>
              </w:rPr>
              <w:t>B．以电子保函形式交纳投标保证金，具体要求如下：</w:t>
            </w:r>
          </w:p>
          <w:p>
            <w:pPr>
              <w:adjustRightInd w:val="0"/>
              <w:snapToGrid w:val="0"/>
              <w:spacing w:line="360" w:lineRule="exact"/>
              <w:textAlignment w:val="baseline"/>
              <w:rPr>
                <w:rFonts w:hint="eastAsia" w:ascii="宋体" w:hAnsi="宋体"/>
              </w:rPr>
            </w:pPr>
            <w:r>
              <w:rPr>
                <w:rFonts w:hint="eastAsia" w:ascii="宋体" w:hAnsi="宋体"/>
                <w:highlight w:val="white"/>
              </w:rPr>
              <w:t>①投标企业必须首先确认本企业诚信库内填写的基本账户相关信息真实准确；</w:t>
            </w:r>
          </w:p>
          <w:p>
            <w:pPr>
              <w:adjustRightInd w:val="0"/>
              <w:snapToGrid w:val="0"/>
              <w:spacing w:line="360" w:lineRule="exact"/>
              <w:textAlignment w:val="baseline"/>
              <w:rPr>
                <w:rFonts w:hint="eastAsia" w:ascii="宋体" w:hAnsi="宋体"/>
              </w:rPr>
            </w:pPr>
            <w:r>
              <w:rPr>
                <w:rFonts w:hint="eastAsia" w:ascii="宋体" w:hAnsi="宋体"/>
                <w:highlight w:val="white"/>
              </w:rPr>
              <w:t>②企业可以在交易中心电子交易系统业务管理“电子保函申请”功能中自主选择电子保函平台、承保机构办理电子保函业务；</w:t>
            </w:r>
          </w:p>
          <w:p>
            <w:pPr>
              <w:adjustRightInd w:val="0"/>
              <w:snapToGrid w:val="0"/>
              <w:spacing w:line="360" w:lineRule="exact"/>
              <w:textAlignment w:val="baseline"/>
              <w:rPr>
                <w:rFonts w:hint="eastAsia" w:ascii="宋体" w:hAnsi="宋体"/>
              </w:rPr>
            </w:pPr>
            <w:r>
              <w:rPr>
                <w:rFonts w:hint="eastAsia" w:ascii="宋体" w:hAnsi="宋体"/>
                <w:highlight w:val="white"/>
              </w:rPr>
              <w:t>③办理电子投标保函费用必须出自投标企业基本账户；</w:t>
            </w:r>
          </w:p>
          <w:p>
            <w:pPr>
              <w:adjustRightInd w:val="0"/>
              <w:snapToGrid w:val="0"/>
              <w:spacing w:line="360" w:lineRule="exact"/>
              <w:textAlignment w:val="baseline"/>
              <w:rPr>
                <w:rFonts w:hint="eastAsia" w:ascii="宋体" w:hAnsi="宋体"/>
              </w:rPr>
            </w:pPr>
            <w:r>
              <w:rPr>
                <w:rFonts w:hint="eastAsia" w:ascii="宋体" w:hAnsi="宋体"/>
                <w:highlight w:val="white"/>
              </w:rPr>
              <w:t>④投标截止时间前投标企业应按照以上要求在保函平台中申请并生成电子投标保函。否则开标现场交易系统将无法获取到该投标单位的电子投标保函。</w:t>
            </w:r>
          </w:p>
          <w:p>
            <w:pPr>
              <w:adjustRightInd w:val="0"/>
              <w:snapToGrid w:val="0"/>
              <w:spacing w:line="360" w:lineRule="exact"/>
              <w:textAlignment w:val="baseline"/>
              <w:rPr>
                <w:rFonts w:hint="eastAsia"/>
              </w:rPr>
            </w:pPr>
            <w:r>
              <w:rPr>
                <w:highlight w:val="white"/>
              </w:rPr>
              <w:t> </w:t>
            </w:r>
            <w:r>
              <w:rPr>
                <w:rFonts w:ascii="宋体" w:hAnsi="宋体"/>
                <w:highlight w:val="white"/>
              </w:rPr>
              <w:t>C、</w:t>
            </w:r>
            <w:r>
              <w:rPr>
                <w:highlight w:val="white"/>
              </w:rPr>
              <w:t>以银行保函形式交纳投标保证金：</w:t>
            </w:r>
            <w:r>
              <w:rPr>
                <w:highlight w:val="white"/>
              </w:rPr>
              <w:br w:type="textWrapping"/>
            </w:r>
            <w:r>
              <w:rPr>
                <w:highlight w:val="white"/>
              </w:rPr>
              <w:t>使用银行保函的投标企业需在投标截止时间前，通过唐河县交易平台保证金缴纳系统在“银行保函和承诺函”端口上传银行保函原件电子扫描件。</w:t>
            </w:r>
          </w:p>
          <w:p>
            <w:pPr>
              <w:adjustRightInd w:val="0"/>
              <w:snapToGrid w:val="0"/>
              <w:spacing w:line="360" w:lineRule="exact"/>
              <w:textAlignment w:val="baseline"/>
              <w:rPr>
                <w:rFonts w:ascii="宋体" w:hAnsi="宋体"/>
              </w:rPr>
            </w:pPr>
            <w:r>
              <w:rPr>
                <w:highlight w:val="white"/>
              </w:rPr>
              <w:t>D、具备AAA级信用投标企业和建设工程服务类项目免缴投标保证金。</w:t>
            </w:r>
            <w:r>
              <w:rPr>
                <w:highlight w:val="white"/>
              </w:rPr>
              <w:br w:type="textWrapping"/>
            </w:r>
            <w:r>
              <w:rPr>
                <w:rFonts w:hint="eastAsia" w:ascii="宋体" w:hAnsi="宋体"/>
                <w:highlight w:val="white"/>
              </w:rPr>
              <w:t>①</w:t>
            </w:r>
            <w:r>
              <w:rPr>
                <w:highlight w:val="white"/>
              </w:rPr>
              <w:t>纳入南阳市建筑业企业信用评价且结果为AAA级的各类投标企业，在参与唐河县政府投资项目招标投标活动中，可免缴投标保证金。在投标截止时间前，通过唐河县交易平台保证金缴纳系统在“银行保函和承诺函”端口上传投标承诺函原件电子扫描件。</w:t>
            </w:r>
            <w:r>
              <w:rPr>
                <w:highlight w:val="white"/>
              </w:rPr>
              <w:br w:type="textWrapping"/>
            </w:r>
            <w:r>
              <w:rPr>
                <w:rFonts w:hint="eastAsia" w:ascii="宋体" w:hAnsi="宋体"/>
                <w:highlight w:val="white"/>
              </w:rPr>
              <w:t>②</w:t>
            </w:r>
            <w:r>
              <w:rPr>
                <w:highlight w:val="white"/>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r>
              <w:rPr>
                <w:highlight w:val="white"/>
              </w:rPr>
              <w:br w:type="textWrapping"/>
            </w:r>
            <w:r>
              <w:rPr>
                <w:highlight w:val="white"/>
              </w:rPr>
              <w:t>注：投标人须根据投标保证金缴纳方式将投标保证金缴纳凭证或保函或承诺函附在投标文件中</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w:t>
            </w:r>
            <w:r>
              <w:rPr>
                <w:rFonts w:hint="eastAsia" w:ascii="宋体" w:hAnsi="宋体"/>
                <w:highlight w:val="white"/>
              </w:rPr>
              <w:t>5.1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ascii="宋体" w:hAnsi="宋体"/>
                <w:highlight w:val="white"/>
              </w:rPr>
              <w:t>是否允许递交</w:t>
            </w:r>
          </w:p>
          <w:p>
            <w:pPr>
              <w:spacing w:line="360" w:lineRule="auto"/>
              <w:rPr>
                <w:rFonts w:ascii="宋体" w:hAnsi="宋体"/>
              </w:rPr>
            </w:pPr>
            <w:r>
              <w:rPr>
                <w:rFonts w:ascii="宋体" w:hAnsi="宋体"/>
                <w:highlight w:val="white"/>
              </w:rPr>
              <w:t>备选投标方案</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bookmarkStart w:id="74" w:name="EB39377ff9ef2548ed944f0cf3d30aff5a"/>
            <w:r>
              <w:rPr>
                <w:rFonts w:hint="eastAsia" w:ascii="宋体" w:hAnsi="宋体"/>
                <w:color w:val="0000FF"/>
                <w:highlight w:val="white"/>
              </w:rPr>
              <w:t xml:space="preserve">☑不允许 </w:t>
            </w:r>
          </w:p>
          <w:p>
            <w:pPr>
              <w:spacing w:line="360" w:lineRule="auto"/>
              <w:rPr>
                <w:rFonts w:hint="eastAsia" w:ascii="宋体" w:hAnsi="宋体"/>
                <w:color w:val="0000FF"/>
                <w:highlight w:val="white"/>
              </w:rPr>
            </w:pPr>
            <w:r>
              <w:rPr>
                <w:rFonts w:hint="eastAsia" w:ascii="宋体" w:hAnsi="宋体"/>
                <w:color w:val="0000FF"/>
                <w:highlight w:val="white"/>
              </w:rPr>
              <w:t>□允许</w:t>
            </w:r>
            <w:bookmarkEnd w:id="74"/>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w:t>
            </w:r>
            <w:r>
              <w:rPr>
                <w:rFonts w:hint="eastAsia" w:ascii="宋体" w:hAnsi="宋体"/>
                <w:highlight w:val="white"/>
              </w:rPr>
              <w:t>6.1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电子投标文件</w:t>
            </w:r>
          </w:p>
          <w:p>
            <w:pPr>
              <w:spacing w:line="360" w:lineRule="auto"/>
              <w:rPr>
                <w:rFonts w:hint="eastAsia" w:ascii="宋体" w:hAnsi="宋体"/>
              </w:rPr>
            </w:pPr>
            <w:r>
              <w:rPr>
                <w:rFonts w:hint="eastAsia" w:ascii="宋体" w:hAnsi="宋体"/>
                <w:highlight w:val="white"/>
              </w:rPr>
              <w:t>签名或签章</w:t>
            </w:r>
          </w:p>
          <w:p>
            <w:pPr>
              <w:spacing w:line="360" w:lineRule="auto"/>
              <w:rPr>
                <w:rFonts w:ascii="宋体" w:hAnsi="宋体"/>
              </w:rPr>
            </w:pPr>
            <w:r>
              <w:rPr>
                <w:rFonts w:hint="eastAsia" w:ascii="宋体" w:hAnsi="宋体"/>
                <w:highlight w:val="white"/>
              </w:rPr>
              <w:t>要求</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ascii="宋体" w:hAnsi="宋体"/>
              </w:rPr>
            </w:pPr>
            <w:r>
              <w:rPr>
                <w:rFonts w:hint="eastAsia" w:ascii="宋体" w:hAnsi="宋体"/>
                <w:szCs w:val="21"/>
                <w:highlight w:val="white"/>
              </w:rPr>
              <w:t>投标文件格式中规定需加盖电子签章的页面要求，投标人须加盖投标人电子公章或法定代表人电子签名。</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3</w:t>
            </w:r>
            <w:r>
              <w:rPr>
                <w:rFonts w:ascii="宋体" w:hAnsi="宋体"/>
                <w:highlight w:val="white"/>
              </w:rPr>
              <w:t>.</w:t>
            </w:r>
            <w:r>
              <w:rPr>
                <w:rFonts w:hint="eastAsia" w:ascii="宋体" w:hAnsi="宋体"/>
                <w:highlight w:val="white"/>
              </w:rPr>
              <w:t>6</w:t>
            </w:r>
            <w:r>
              <w:rPr>
                <w:rFonts w:ascii="宋体" w:hAnsi="宋体"/>
                <w:highlight w:val="white"/>
              </w:rPr>
              <w:t>.</w:t>
            </w:r>
            <w:r>
              <w:rPr>
                <w:rFonts w:hint="eastAsia" w:ascii="宋体" w:hAnsi="宋体"/>
                <w:highlight w:val="white"/>
              </w:rPr>
              <w:t>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电子投标文件上传</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ascii="宋体" w:hAnsi="宋体"/>
                <w:szCs w:val="21"/>
              </w:rPr>
            </w:pPr>
            <w:r>
              <w:rPr>
                <w:rFonts w:hint="eastAsia" w:ascii="宋体" w:hAnsi="宋体"/>
                <w:szCs w:val="21"/>
                <w:highlight w:val="white"/>
              </w:rPr>
              <w:t>1、递交网址：</w:t>
            </w:r>
            <w:r>
              <w:rPr>
                <w:rFonts w:ascii="宋体" w:hAnsi="宋体"/>
                <w:szCs w:val="21"/>
                <w:highlight w:val="white"/>
              </w:rPr>
              <w:t xml:space="preserve"> </w:t>
            </w:r>
            <w:r>
              <w:rPr>
                <w:highlight w:val="white"/>
              </w:rPr>
              <w:t>http://www.thggzy.cn/</w:t>
            </w:r>
          </w:p>
          <w:p>
            <w:pPr>
              <w:adjustRightInd w:val="0"/>
              <w:snapToGrid w:val="0"/>
              <w:spacing w:line="360" w:lineRule="exact"/>
              <w:textAlignment w:val="baseline"/>
              <w:rPr>
                <w:rFonts w:ascii="宋体" w:hAnsi="宋体"/>
                <w:szCs w:val="21"/>
              </w:rPr>
            </w:pPr>
            <w:r>
              <w:rPr>
                <w:rFonts w:hint="eastAsia" w:ascii="宋体" w:hAnsi="宋体"/>
                <w:szCs w:val="21"/>
                <w:highlight w:val="white"/>
              </w:rPr>
              <w:t>2、投标人的电子投标文件应在招标文件规定的投标截止时间前到达交易系统。逾期到达交易系统的电子投标文件视为放弃本次投标。</w:t>
            </w:r>
          </w:p>
          <w:p>
            <w:pPr>
              <w:adjustRightInd w:val="0"/>
              <w:snapToGrid w:val="0"/>
              <w:spacing w:line="360" w:lineRule="exact"/>
              <w:textAlignment w:val="baseline"/>
            </w:pPr>
            <w:r>
              <w:rPr>
                <w:rFonts w:hint="eastAsia" w:ascii="宋体" w:hAnsi="宋体"/>
                <w:szCs w:val="21"/>
                <w:highlight w:val="white"/>
              </w:rPr>
              <w:t>3、投标人所递交的电子投标文件在投标截止时间之后不予退回。</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4</w:t>
            </w:r>
            <w:r>
              <w:rPr>
                <w:rFonts w:ascii="宋体" w:hAnsi="宋体"/>
                <w:highlight w:val="white"/>
              </w:rPr>
              <w:t>.1</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开标时间和地点</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开标时间：同投标截止时间</w:t>
            </w:r>
          </w:p>
          <w:p>
            <w:pPr>
              <w:spacing w:line="460" w:lineRule="exact"/>
              <w:rPr>
                <w:rFonts w:ascii="宋体" w:hAnsi="宋体"/>
              </w:rPr>
            </w:pPr>
            <w:r>
              <w:rPr>
                <w:rFonts w:ascii="宋体" w:hAnsi="宋体"/>
                <w:highlight w:val="white"/>
              </w:rPr>
              <w:t>开标地点：</w:t>
            </w:r>
            <w:r>
              <w:rPr>
                <w:rFonts w:hint="eastAsia"/>
                <w:highlight w:val="white"/>
              </w:rPr>
              <w:t>唐河县公共资源交易中心</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4</w:t>
            </w:r>
            <w:r>
              <w:rPr>
                <w:rFonts w:ascii="宋体" w:hAnsi="宋体"/>
                <w:highlight w:val="white"/>
              </w:rPr>
              <w:t>.2</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开标程序</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1、投标人代表持本单位CA数字证书提前登录不见面开标系统并在线签到。</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 xml:space="preserve">2、开标时间到，在线公布投标人、招标人代表、监标人等有关名单。主持人（代理公司）根据保证金交纳情况来确定有效投标人，并退回不符合要求的投标文件。 </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 xml:space="preserve">3、开标顺序： </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②招标人解密。目前无需招标人进行二次解密。</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③随机抽取参数（K值）并在线录入不见面系统。</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④唱标。查看唱标信息（系统不提供语音在线播放，该页面停留1分钟供投标人查看，如无异议视为同意）。招标人、监督人需要关注开标过程中，投标人随时在线提出的异议、问题沟通等信息，并做好及时回复；</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⑤招标代理机构宣布开标结束，点击“开标结束”操作按钮（系统自动进行“招标文件导入”、“控制价文件导入”）。</w:t>
            </w:r>
          </w:p>
          <w:p>
            <w:pPr>
              <w:adjustRightInd w:val="0"/>
              <w:snapToGrid w:val="0"/>
              <w:spacing w:line="360" w:lineRule="exact"/>
              <w:textAlignment w:val="baseline"/>
              <w:rPr>
                <w:rFonts w:ascii="宋体" w:hAnsi="宋体"/>
              </w:rPr>
            </w:pPr>
            <w:r>
              <w:rPr>
                <w:rFonts w:hint="eastAsia" w:ascii="宋体" w:hAnsi="宋体"/>
                <w:szCs w:val="21"/>
                <w:highlight w:val="white"/>
              </w:rPr>
              <w:t>⑥招标人（代理机构）、投标人等相关人员在开标记录表上进行CA签字确认。</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5</w:t>
            </w:r>
            <w:r>
              <w:rPr>
                <w:rFonts w:ascii="宋体" w:hAnsi="宋体"/>
                <w:highlight w:val="white"/>
              </w:rPr>
              <w:t>.1.1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评标委员会的组建</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288" w:lineRule="auto"/>
            </w:pPr>
            <w:r>
              <w:rPr>
                <w:rFonts w:hint="eastAsia"/>
                <w:highlight w:val="white"/>
              </w:rPr>
              <w:t>评标委员会构成：</w:t>
            </w:r>
            <w:r>
              <w:rPr>
                <w:rFonts w:hint="eastAsia" w:eastAsia="宋体" w:cs="Times New Roman"/>
                <w:color w:val="0000FF"/>
                <w:highlight w:val="white"/>
                <w:lang w:val="en-US" w:eastAsia="zh-CN"/>
              </w:rPr>
              <w:t>7</w:t>
            </w:r>
            <w:r>
              <w:rPr>
                <w:rFonts w:hint="eastAsia"/>
                <w:highlight w:val="white"/>
              </w:rPr>
              <w:t>人，其中招标人代表</w:t>
            </w:r>
            <w:r>
              <w:rPr>
                <w:rFonts w:hint="eastAsia" w:eastAsia="宋体" w:cs="Times New Roman"/>
                <w:color w:val="0000FF"/>
                <w:highlight w:val="white"/>
                <w:lang w:val="en-US" w:eastAsia="zh-CN"/>
              </w:rPr>
              <w:t>2</w:t>
            </w:r>
            <w:r>
              <w:rPr>
                <w:rFonts w:hint="eastAsia"/>
                <w:highlight w:val="white"/>
              </w:rPr>
              <w:t>人，专家</w:t>
            </w:r>
            <w:r>
              <w:rPr>
                <w:rFonts w:hint="eastAsia" w:eastAsia="宋体" w:cs="Times New Roman"/>
                <w:color w:val="0000FF"/>
                <w:highlight w:val="white"/>
                <w:lang w:val="en-US" w:eastAsia="zh-CN"/>
              </w:rPr>
              <w:t>5</w:t>
            </w:r>
            <w:r>
              <w:rPr>
                <w:rFonts w:hint="eastAsia"/>
                <w:highlight w:val="white"/>
              </w:rPr>
              <w:t>人；</w:t>
            </w:r>
          </w:p>
          <w:p>
            <w:pPr>
              <w:spacing w:line="360" w:lineRule="auto"/>
            </w:pPr>
            <w:r>
              <w:rPr>
                <w:rFonts w:hint="eastAsia"/>
                <w:highlight w:val="white"/>
              </w:rPr>
              <w:t>评标专家确定方式：从</w:t>
            </w:r>
            <w:bookmarkStart w:id="75" w:name="EB5fd09fbcaa9c446e93472147f52bf69c"/>
            <w:r>
              <w:rPr>
                <w:rFonts w:hint="eastAsia"/>
                <w:color w:val="0000FF"/>
                <w:highlight w:val="white"/>
              </w:rPr>
              <w:t>河南省综合评标</w:t>
            </w:r>
            <w:bookmarkEnd w:id="75"/>
            <w:r>
              <w:rPr>
                <w:rFonts w:hint="eastAsia"/>
                <w:highlight w:val="white"/>
              </w:rPr>
              <w:t>专家库中随机抽取。</w:t>
            </w:r>
          </w:p>
        </w:tc>
      </w:tr>
      <w:tr>
        <w:tblPrEx>
          <w:tblCellMar>
            <w:top w:w="0" w:type="dxa"/>
            <w:left w:w="108" w:type="dxa"/>
            <w:bottom w:w="0" w:type="dxa"/>
            <w:right w:w="108" w:type="dxa"/>
          </w:tblCellMar>
        </w:tblPrEx>
        <w:trPr>
          <w:wBefore w:w="0" w:type="dxa"/>
          <w:wAfter w:w="0" w:type="dxa"/>
          <w:trHeight w:val="503"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6</w:t>
            </w:r>
            <w:r>
              <w:rPr>
                <w:rFonts w:ascii="宋体" w:hAnsi="宋体"/>
                <w:highlight w:val="white"/>
              </w:rPr>
              <w:t>.1.1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ascii="宋体" w:hAnsi="宋体"/>
                <w:highlight w:val="white"/>
              </w:rPr>
              <w:t>是否授权评标委员会</w:t>
            </w:r>
          </w:p>
          <w:p>
            <w:pPr>
              <w:spacing w:line="360" w:lineRule="auto"/>
              <w:rPr>
                <w:rFonts w:ascii="宋体" w:hAnsi="宋体"/>
              </w:rPr>
            </w:pPr>
            <w:r>
              <w:rPr>
                <w:rFonts w:ascii="宋体" w:hAnsi="宋体"/>
                <w:highlight w:val="white"/>
              </w:rPr>
              <w:t>确定中标人</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42"/>
              <w:tblW w:w="0" w:type="auto"/>
              <w:tblInd w:w="0" w:type="dxa"/>
              <w:tblLayout w:type="autofit"/>
              <w:tblCellMar>
                <w:top w:w="0" w:type="dxa"/>
                <w:left w:w="108" w:type="dxa"/>
                <w:bottom w:w="0" w:type="dxa"/>
                <w:right w:w="108" w:type="dxa"/>
              </w:tblCellMar>
            </w:tblPr>
            <w:tblGrid>
              <w:gridCol w:w="879"/>
              <w:gridCol w:w="4445"/>
            </w:tblGrid>
            <w:tr>
              <w:tblPrEx>
                <w:tblCellMar>
                  <w:top w:w="0" w:type="dxa"/>
                  <w:left w:w="108" w:type="dxa"/>
                  <w:bottom w:w="0" w:type="dxa"/>
                  <w:right w:w="108" w:type="dxa"/>
                </w:tblCellMar>
              </w:tblPrEx>
              <w:trPr>
                <w:wBefore w:w="0" w:type="dxa"/>
              </w:trPr>
              <w:tc>
                <w:tcPr>
                  <w:tcW w:w="879" w:type="dxa"/>
                  <w:vMerge w:val="restart"/>
                  <w:noWrap w:val="0"/>
                  <w:vAlign w:val="top"/>
                </w:tcPr>
                <w:p>
                  <w:pPr>
                    <w:spacing w:line="360" w:lineRule="auto"/>
                    <w:rPr>
                      <w:rFonts w:hint="eastAsia" w:ascii="宋体" w:hAnsi="宋体"/>
                      <w:highlight w:val="green"/>
                    </w:rPr>
                  </w:pPr>
                  <w:bookmarkStart w:id="76" w:name="EB7e7a999c12284b5880d5a7b0617205bd"/>
                  <w:r>
                    <w:rPr>
                      <w:rFonts w:hint="eastAsia" w:ascii="宋体" w:hAnsi="宋体"/>
                      <w:color w:val="0000FF"/>
                      <w:highlight w:val="white"/>
                    </w:rPr>
                    <w:t xml:space="preserve">□是 </w:t>
                  </w:r>
                </w:p>
                <w:p>
                  <w:pPr>
                    <w:spacing w:line="360" w:lineRule="auto"/>
                    <w:rPr>
                      <w:rFonts w:hint="eastAsia" w:ascii="宋体" w:hAnsi="宋体"/>
                      <w:color w:val="0000FF"/>
                      <w:highlight w:val="white"/>
                    </w:rPr>
                  </w:pPr>
                  <w:r>
                    <w:rPr>
                      <w:rFonts w:hint="eastAsia" w:ascii="宋体" w:hAnsi="宋体"/>
                      <w:color w:val="0000FF"/>
                      <w:highlight w:val="white"/>
                    </w:rPr>
                    <w:t>☑否</w:t>
                  </w:r>
                  <w:bookmarkEnd w:id="76"/>
                </w:p>
              </w:tc>
              <w:tc>
                <w:tcPr>
                  <w:tcW w:w="4445" w:type="dxa"/>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wBefore w:w="0" w:type="dxa"/>
              </w:trPr>
              <w:tc>
                <w:tcPr>
                  <w:tcW w:w="879" w:type="dxa"/>
                  <w:vMerge w:val="continue"/>
                  <w:noWrap w:val="0"/>
                  <w:vAlign w:val="top"/>
                </w:tcPr>
                <w:p>
                  <w:pPr>
                    <w:spacing w:line="360" w:lineRule="auto"/>
                    <w:rPr>
                      <w:rFonts w:hint="eastAsia" w:ascii="宋体" w:hAnsi="宋体"/>
                    </w:rPr>
                  </w:pPr>
                </w:p>
              </w:tc>
              <w:tc>
                <w:tcPr>
                  <w:tcW w:w="4445" w:type="dxa"/>
                  <w:noWrap w:val="0"/>
                  <w:vAlign w:val="top"/>
                </w:tcPr>
                <w:p>
                  <w:pPr>
                    <w:spacing w:line="360" w:lineRule="auto"/>
                    <w:rPr>
                      <w:rFonts w:hint="eastAsia" w:ascii="宋体" w:hAnsi="宋体"/>
                    </w:rPr>
                  </w:pPr>
                  <w:r>
                    <w:rPr>
                      <w:rFonts w:hint="eastAsia" w:ascii="宋体" w:hAnsi="宋体"/>
                      <w:highlight w:val="white"/>
                    </w:rPr>
                    <w:t>推荐的中标候选人数：</w:t>
                  </w:r>
                  <w:bookmarkStart w:id="77" w:name="EBf91e6a59311c468ea9bf2934ac54e657"/>
                  <w:r>
                    <w:rPr>
                      <w:rFonts w:ascii="宋体" w:hAnsi="宋体"/>
                      <w:color w:val="0000FF"/>
                      <w:highlight w:val="white"/>
                    </w:rPr>
                    <w:t>1-3名</w:t>
                  </w:r>
                  <w:bookmarkEnd w:id="77"/>
                </w:p>
              </w:tc>
            </w:tr>
          </w:tbl>
          <w:p>
            <w:pPr>
              <w:spacing w:line="360" w:lineRule="auto"/>
              <w:rPr>
                <w:rFonts w:ascii="宋体" w:hAnsi="宋体"/>
              </w:rPr>
            </w:pP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7.</w:t>
            </w:r>
            <w:r>
              <w:rPr>
                <w:rFonts w:hint="eastAsia" w:ascii="宋体" w:hAnsi="宋体"/>
                <w:highlight w:val="white"/>
              </w:rPr>
              <w:t>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履约担保</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ascii="宋体" w:hAnsi="宋体"/>
                <w:highlight w:val="white"/>
              </w:rPr>
              <w:t>履约担保的形式：</w:t>
            </w:r>
          </w:p>
          <w:p>
            <w:pPr>
              <w:spacing w:line="360" w:lineRule="auto"/>
              <w:rPr>
                <w:rFonts w:ascii="宋体" w:hAnsi="宋体"/>
                <w:color w:val="auto"/>
                <w:highlight w:val="green"/>
              </w:rPr>
            </w:pPr>
            <w:bookmarkStart w:id="78" w:name="EB1373809ab1dc4342a76699c87db92428"/>
            <w:r>
              <w:rPr>
                <w:rFonts w:hint="eastAsia" w:eastAsia="宋体" w:cs="Times New Roman"/>
                <w:color w:val="0000FF"/>
                <w:highlight w:val="white"/>
              </w:rPr>
              <w:t>担保或者保函，保函（电子保函、银行纸质保函等）、转账、支票、信用担保等形式，推广使用电子保函、银行纸质保函、信用担保形式缴纳</w:t>
            </w:r>
            <w:r>
              <w:rPr>
                <w:rFonts w:ascii="宋体" w:hAnsi="宋体"/>
                <w:color w:val="auto"/>
                <w:highlight w:val="white"/>
              </w:rPr>
              <w:t>。</w:t>
            </w:r>
            <w:bookmarkEnd w:id="78"/>
          </w:p>
          <w:p>
            <w:pPr>
              <w:spacing w:line="360" w:lineRule="auto"/>
              <w:rPr>
                <w:rFonts w:hint="eastAsia" w:ascii="宋体" w:hAnsi="宋体"/>
                <w:color w:val="auto"/>
              </w:rPr>
            </w:pPr>
            <w:r>
              <w:rPr>
                <w:rFonts w:ascii="宋体" w:hAnsi="宋体"/>
                <w:color w:val="auto"/>
                <w:highlight w:val="white"/>
              </w:rPr>
              <w:t>履约担保的金额：</w:t>
            </w:r>
          </w:p>
          <w:p>
            <w:pPr>
              <w:spacing w:line="360" w:lineRule="auto"/>
              <w:rPr>
                <w:rFonts w:hint="default" w:ascii="宋体" w:hAnsi="宋体" w:eastAsia="宋体"/>
                <w:highlight w:val="green"/>
                <w:lang w:val="en-US" w:eastAsia="zh-CN"/>
              </w:rPr>
            </w:pPr>
            <w:bookmarkStart w:id="79" w:name="EBeb040f42b6a9406492085698598a451f"/>
            <w:r>
              <w:rPr>
                <w:rFonts w:hint="eastAsia" w:eastAsia="宋体" w:cs="Times New Roman"/>
                <w:color w:val="0000FF"/>
                <w:highlight w:val="white"/>
              </w:rPr>
              <w:t>同发包人支付担保（不得超过中标合同金额的10%），根据《中华人民共和国招标投标法实施条例》第 58 条规定， 履约保证金不高于项目中标价的 10%，按照省市优化营商环境之规定，建议项目履约保证金按中标价的 3%进行缴纳。履约保证金由招标人按照合同之约定进行收取</w:t>
            </w:r>
            <w:r>
              <w:rPr>
                <w:rFonts w:ascii="宋体" w:hAnsi="宋体"/>
                <w:color w:val="auto"/>
                <w:highlight w:val="white"/>
              </w:rPr>
              <w:t>。</w:t>
            </w:r>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黑体" w:eastAsia="黑体"/>
                <w:sz w:val="24"/>
              </w:rPr>
            </w:pPr>
            <w:r>
              <w:rPr>
                <w:rFonts w:hint="eastAsia" w:ascii="黑体" w:eastAsia="黑体"/>
                <w:sz w:val="24"/>
                <w:highlight w:val="white"/>
              </w:rPr>
              <w:t>8.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8</w:t>
            </w:r>
            <w:r>
              <w:rPr>
                <w:highlight w:val="white"/>
              </w:rPr>
              <w:t xml:space="preserve">.1 </w:t>
            </w:r>
            <w:r>
              <w:rPr>
                <w:rFonts w:hint="eastAsia"/>
                <w:highlight w:val="white"/>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类似项目</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rPr>
            </w:pPr>
            <w:r>
              <w:rPr>
                <w:rFonts w:hint="eastAsia"/>
                <w:highlight w:val="white"/>
              </w:rPr>
              <w:t>类似项目是指：</w:t>
            </w:r>
          </w:p>
          <w:p>
            <w:pPr>
              <w:spacing w:line="312" w:lineRule="auto"/>
              <w:rPr>
                <w:highlight w:val="green"/>
              </w:rPr>
            </w:pPr>
            <w:bookmarkStart w:id="80" w:name="EBd5919672a29d45828bba7e85d6487950"/>
            <w:r>
              <w:rPr>
                <w:rFonts w:hint="eastAsia"/>
                <w:color w:val="0000FF"/>
                <w:highlight w:val="white"/>
              </w:rPr>
              <w:t>2020年1月1日以来（以合同签订时间为准</w:t>
            </w:r>
            <w:r>
              <w:rPr>
                <w:color w:val="auto"/>
                <w:highlight w:val="none"/>
              </w:rPr>
              <w:t>）</w:t>
            </w:r>
            <w:r>
              <w:rPr>
                <w:rFonts w:hint="eastAsia" w:eastAsia="宋体" w:cs="Times New Roman"/>
                <w:color w:val="0000FF"/>
                <w:highlight w:val="white"/>
                <w:lang w:eastAsia="zh-CN"/>
              </w:rPr>
              <w:t>类似</w:t>
            </w:r>
            <w:r>
              <w:rPr>
                <w:rFonts w:eastAsia="宋体" w:cs="Times New Roman"/>
                <w:color w:val="0000FF"/>
                <w:highlight w:val="white"/>
              </w:rPr>
              <w:t>市</w:t>
            </w:r>
            <w:r>
              <w:rPr>
                <w:color w:val="0000FF"/>
                <w:highlight w:val="white"/>
              </w:rPr>
              <w:t>政公用工程</w:t>
            </w:r>
            <w:bookmarkEnd w:id="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75" w:type="pct"/>
            <w:tcBorders>
              <w:top w:val="single" w:color="auto" w:sz="4" w:space="0"/>
              <w:left w:val="single" w:color="auto" w:sz="4" w:space="0"/>
              <w:bottom w:val="single" w:color="auto" w:sz="4" w:space="0"/>
              <w:right w:val="single" w:color="auto" w:sz="4" w:space="0"/>
            </w:tcBorders>
            <w:noWrap w:val="0"/>
            <w:vAlign w:val="top"/>
          </w:tcPr>
          <w:p>
            <w:pPr>
              <w:spacing w:line="312" w:lineRule="auto"/>
              <w:jc w:val="center"/>
            </w:pPr>
            <w:r>
              <w:rPr>
                <w:rFonts w:hint="eastAsia"/>
                <w:highlight w:val="white"/>
              </w:rPr>
              <w:t>8</w:t>
            </w:r>
            <w:r>
              <w:rPr>
                <w:highlight w:val="white"/>
              </w:rPr>
              <w:t>.1.2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不良行为记录</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pStyle w:val="16"/>
            </w:pPr>
            <w:r>
              <w:rPr>
                <w:rFonts w:hint="eastAsia"/>
                <w:highlight w:val="white"/>
              </w:rPr>
              <w:t>不良行为记录是指：列入失信被执行人、重大税收违法案件当事人名单等严重违法失信行为记录名单的投标人。</w:t>
            </w:r>
          </w:p>
          <w:p>
            <w:pPr>
              <w:pStyle w:val="16"/>
            </w:pPr>
            <w:r>
              <w:rPr>
                <w:rFonts w:hint="eastAsia"/>
                <w:highlight w:val="white"/>
              </w:rPr>
              <w:t>查询渠道：</w:t>
            </w:r>
          </w:p>
          <w:p>
            <w:pPr>
              <w:pStyle w:val="16"/>
            </w:pPr>
            <w:r>
              <w:rPr>
                <w:rFonts w:hint="eastAsia"/>
                <w:highlight w:val="white"/>
              </w:rPr>
              <w:t>全国建筑市场监管公共服务平台（</w:t>
            </w:r>
            <w:r>
              <w:rPr>
                <w:highlight w:val="white"/>
              </w:rPr>
              <w:t>http://jzsc.mohurd.gov.cn</w:t>
            </w:r>
            <w:r>
              <w:rPr>
                <w:rFonts w:hint="eastAsia"/>
                <w:highlight w:val="white"/>
              </w:rPr>
              <w:t>）；</w:t>
            </w:r>
          </w:p>
          <w:p>
            <w:pPr>
              <w:pStyle w:val="16"/>
            </w:pPr>
            <w:r>
              <w:rPr>
                <w:rFonts w:hint="eastAsia"/>
                <w:highlight w:val="white"/>
              </w:rPr>
              <w:t>信用中国网（</w:t>
            </w:r>
            <w:r>
              <w:rPr>
                <w:highlight w:val="white"/>
              </w:rPr>
              <w:t>www.creditchina.gov.cn</w:t>
            </w:r>
            <w:r>
              <w:rPr>
                <w:rFonts w:hint="eastAsia"/>
                <w:highlight w:val="white"/>
              </w:rPr>
              <w:t>）</w:t>
            </w:r>
          </w:p>
          <w:p>
            <w:pPr>
              <w:pStyle w:val="16"/>
            </w:pPr>
            <w:r>
              <w:rPr>
                <w:rFonts w:hint="eastAsia"/>
                <w:highlight w:val="white"/>
              </w:rPr>
              <w:t>中国裁判文书网（</w:t>
            </w:r>
            <w:r>
              <w:rPr>
                <w:highlight w:val="white"/>
              </w:rPr>
              <w:t>http://wenshu.court.gov.cn/</w:t>
            </w:r>
            <w:r>
              <w:rPr>
                <w:rFonts w:hint="eastAsia"/>
                <w:highlight w:val="white"/>
              </w:rPr>
              <w:t>）</w:t>
            </w:r>
          </w:p>
          <w:p>
            <w:pPr>
              <w:pStyle w:val="16"/>
            </w:pPr>
            <w:r>
              <w:rPr>
                <w:rFonts w:hint="eastAsia"/>
                <w:highlight w:val="white"/>
              </w:rPr>
              <w:t>中国政府采购网（</w:t>
            </w:r>
            <w:r>
              <w:rPr>
                <w:highlight w:val="white"/>
              </w:rPr>
              <w:t>http://www.ccgp.gov.cn</w:t>
            </w:r>
            <w:r>
              <w:rPr>
                <w:rFonts w:hint="eastAsia"/>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highlight w:val="green"/>
              </w:rPr>
            </w:pPr>
            <w:bookmarkStart w:id="81" w:name="EB1abfc0640ac742cbab26fec90b08860a"/>
            <w:r>
              <w:rPr>
                <w:color w:val="0000FF"/>
                <w:highlight w:val="white"/>
              </w:rPr>
              <w:t>8.1.3</w:t>
            </w:r>
            <w:bookmarkEnd w:id="81"/>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highlight w:val="green"/>
              </w:rPr>
            </w:pPr>
            <w:bookmarkStart w:id="82" w:name="EB5628eb6c7d554c3a9be6b64a418bc825"/>
            <w:r>
              <w:rPr>
                <w:color w:val="0000FF"/>
                <w:highlight w:val="white"/>
              </w:rPr>
              <w:t>合同在线签订</w:t>
            </w:r>
            <w:bookmarkEnd w:id="82"/>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highlight w:val="green"/>
              </w:rPr>
            </w:pPr>
            <w:bookmarkStart w:id="83" w:name="EB9c64f87c66b64ade867827551a6c441d"/>
            <w:r>
              <w:rPr>
                <w:color w:val="0000FF"/>
                <w:highlight w:val="white"/>
              </w:rPr>
              <w:t>招标人和中标人通过公共资源交易系统在线签订合同。</w:t>
            </w:r>
          </w:p>
          <w:p>
            <w:pPr>
              <w:spacing w:line="312" w:lineRule="auto"/>
              <w:rPr>
                <w:color w:val="0000FF"/>
                <w:highlight w:val="white"/>
              </w:rPr>
            </w:pPr>
            <w:r>
              <w:rPr>
                <w:color w:val="0000FF"/>
                <w:highlight w:val="white"/>
              </w:rPr>
              <w:t>注：中标结果公告发布后，按照市、县关于优化营商环境工作要求，招标人需在五个工作日内与中标企业签署合同。唐河县公共资源交易中心目前未启用系统在线签订合同功能模块，中标人仍需与招标人线下签订纸质版合同，签订合同时，中标企业法定代表人或委托代理人必须亲自前来办理，并签订合同协议书。中标企业凭中标通知书和中标企业法定代表人或其委托代理人与招标人三日内签订施工合同，并上传至唐河县公共资源交易平台进行合同备案。</w:t>
            </w:r>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8</w:t>
            </w:r>
            <w:r>
              <w:rPr>
                <w:highlight w:val="white"/>
              </w:rPr>
              <w:t xml:space="preserve">.2  </w:t>
            </w:r>
            <w:r>
              <w:rPr>
                <w:rFonts w:hint="eastAsia"/>
                <w:highlight w:val="white"/>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trPr>
        <w:tc>
          <w:tcPr>
            <w:tcW w:w="675" w:type="pct"/>
            <w:vMerge w:val="restart"/>
            <w:tcBorders>
              <w:top w:val="single" w:color="auto" w:sz="4" w:space="0"/>
              <w:left w:val="single" w:color="auto" w:sz="4" w:space="0"/>
              <w:right w:val="single" w:color="auto" w:sz="4" w:space="0"/>
            </w:tcBorders>
            <w:noWrap w:val="0"/>
            <w:vAlign w:val="center"/>
          </w:tcPr>
          <w:p>
            <w:pPr>
              <w:spacing w:line="312" w:lineRule="auto"/>
              <w:jc w:val="center"/>
            </w:pPr>
            <w:r>
              <w:rPr>
                <w:rFonts w:hint="eastAsia"/>
                <w:highlight w:val="white"/>
              </w:rPr>
              <w:t>8.2.1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ascii="宋体" w:hAnsi="宋体"/>
                <w:szCs w:val="21"/>
                <w:highlight w:val="white"/>
              </w:rPr>
              <w:t>招标控制价公布时间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rPr>
            </w:pPr>
            <w:r>
              <w:rPr>
                <w:rFonts w:ascii="宋体" w:hAnsi="宋体"/>
                <w:highlight w:val="white"/>
              </w:rPr>
              <w:t>随招标文件同时发布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675" w:type="pct"/>
            <w:vMerge w:val="continue"/>
            <w:tcBorders>
              <w:left w:val="single" w:color="auto" w:sz="4" w:space="0"/>
              <w:right w:val="single" w:color="auto" w:sz="4" w:space="0"/>
            </w:tcBorders>
            <w:noWrap w:val="0"/>
            <w:vAlign w:val="center"/>
          </w:tcPr>
          <w:p>
            <w:pPr>
              <w:spacing w:line="312" w:lineRule="auto"/>
              <w:jc w:val="center"/>
            </w:pP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ascii="宋体" w:hAnsi="宋体"/>
                <w:szCs w:val="21"/>
                <w:highlight w:val="white"/>
              </w:rPr>
              <w:t>投标人对招标控制价质疑截止时间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highlight w:val="green"/>
              </w:rPr>
            </w:pPr>
            <w:bookmarkStart w:id="84" w:name="EBec557f4217814f0c99a2aa6c47850f47"/>
            <w:r>
              <w:rPr>
                <w:rFonts w:ascii="宋体" w:hAnsi="宋体"/>
                <w:color w:val="0000FF"/>
                <w:highlight w:val="white"/>
              </w:rPr>
              <w:t>递交投标文件截止时间前</w:t>
            </w:r>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6" w:hRule="atLeast"/>
        </w:trPr>
        <w:tc>
          <w:tcPr>
            <w:tcW w:w="675" w:type="pct"/>
            <w:vMerge w:val="continue"/>
            <w:tcBorders>
              <w:left w:val="single" w:color="auto" w:sz="4" w:space="0"/>
              <w:bottom w:val="single" w:color="auto" w:sz="4" w:space="0"/>
              <w:right w:val="single" w:color="auto" w:sz="4" w:space="0"/>
            </w:tcBorders>
            <w:noWrap w:val="0"/>
            <w:vAlign w:val="center"/>
          </w:tcPr>
          <w:p>
            <w:pPr>
              <w:spacing w:line="312" w:lineRule="auto"/>
              <w:jc w:val="center"/>
            </w:pP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ascii="宋体" w:hAnsi="宋体"/>
                <w:szCs w:val="21"/>
                <w:highlight w:val="white"/>
              </w:rPr>
              <w:t>招标人对招标控制价澄清截止时间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highlight w:val="green"/>
              </w:rPr>
            </w:pPr>
            <w:bookmarkStart w:id="85" w:name="EBfd438d67520244caa494c0dba20e30bb"/>
            <w:r>
              <w:rPr>
                <w:rFonts w:ascii="宋体" w:hAnsi="宋体"/>
                <w:color w:val="0000FF"/>
                <w:highlight w:val="white"/>
              </w:rPr>
              <w:t>递交投标文件截止时间前</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3"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.3</w:t>
            </w:r>
            <w:r>
              <w:rPr>
                <w:rFonts w:hint="eastAsia"/>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施工组织设计是否采用“暗标”评审方式</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highlight w:val="green"/>
              </w:rPr>
            </w:pPr>
            <w:bookmarkStart w:id="86" w:name="EB7aeb89c44c1d45339f51e51d5130ba37"/>
            <w:r>
              <w:rPr>
                <w:rFonts w:hint="eastAsia"/>
                <w:color w:val="0000FF"/>
                <w:highlight w:val="white"/>
              </w:rPr>
              <w:t xml:space="preserve">□不采用 </w:t>
            </w:r>
          </w:p>
          <w:p>
            <w:pPr>
              <w:spacing w:line="312" w:lineRule="auto"/>
              <w:rPr>
                <w:rFonts w:hint="eastAsia"/>
                <w:color w:val="0000FF"/>
                <w:highlight w:val="white"/>
              </w:rPr>
            </w:pPr>
            <w:r>
              <w:rPr>
                <w:rFonts w:hint="eastAsia"/>
                <w:color w:val="0000FF"/>
                <w:highlight w:val="white"/>
              </w:rPr>
              <w:t>☑采用。“暗标”具体要求详见第三章评标办法。</w:t>
            </w:r>
            <w:bookmark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ind w:left="210" w:hanging="210" w:hangingChars="100"/>
            </w:pPr>
            <w:r>
              <w:rPr>
                <w:rFonts w:hint="eastAsia"/>
                <w:highlight w:val="white"/>
              </w:rPr>
              <w:t>8</w:t>
            </w:r>
            <w:r>
              <w:rPr>
                <w:highlight w:val="white"/>
              </w:rPr>
              <w:t>.</w:t>
            </w:r>
            <w:r>
              <w:rPr>
                <w:rFonts w:hint="eastAsia"/>
                <w:highlight w:val="white"/>
              </w:rPr>
              <w:t>4投标人代表出席在线开标会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1"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8.4.1</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315" w:firstLineChars="150"/>
            </w:pPr>
            <w:r>
              <w:rPr>
                <w:rFonts w:hint="eastAsia"/>
                <w:highlight w:val="white"/>
              </w:rPr>
              <w:t xml:space="preserve"> 参照不见面开标手册和流程。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8</w:t>
            </w:r>
            <w:r>
              <w:rPr>
                <w:highlight w:val="white"/>
              </w:rPr>
              <w:t>.</w:t>
            </w:r>
            <w:r>
              <w:rPr>
                <w:rFonts w:hint="eastAsia"/>
                <w:highlight w:val="white"/>
              </w:rPr>
              <w:t>5</w:t>
            </w:r>
            <w:r>
              <w:rPr>
                <w:highlight w:val="white"/>
              </w:rPr>
              <w:t xml:space="preserve"> </w:t>
            </w:r>
            <w:r>
              <w:rPr>
                <w:rFonts w:hint="eastAsia"/>
                <w:highlight w:val="white"/>
              </w:rPr>
              <w:t>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highlight w:val="white"/>
              </w:rPr>
              <w:t>8.5.1</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评标方法详见第三章“评标办法”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8</w:t>
            </w:r>
            <w:r>
              <w:rPr>
                <w:highlight w:val="white"/>
              </w:rPr>
              <w:t>.</w:t>
            </w:r>
            <w:r>
              <w:rPr>
                <w:rFonts w:hint="eastAsia"/>
                <w:highlight w:val="white"/>
              </w:rPr>
              <w:t>6中标公示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8.6.1</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在中标通知书发出前，招标人将中标候选人的全部企业信息及评标结果在唐河县公共资源交易中心网（</w:t>
            </w:r>
            <w:r>
              <w:rPr>
                <w:highlight w:val="white"/>
              </w:rPr>
              <w:t>http://www.thggzy.cn</w:t>
            </w:r>
            <w:r>
              <w:rPr>
                <w:rFonts w:hint="eastAsia"/>
                <w:highlight w:val="white"/>
              </w:rPr>
              <w:t>）予以公示，同时把评标结果在规定的其他媒介予以公示，公示期</w:t>
            </w:r>
            <w:bookmarkStart w:id="87" w:name="EB5a0d730c532e41418fec824eae4c0194"/>
            <w:r>
              <w:rPr>
                <w:rFonts w:hint="eastAsia"/>
                <w:color w:val="0000FF"/>
                <w:highlight w:val="white"/>
              </w:rPr>
              <w:t>3</w:t>
            </w:r>
            <w:bookmarkEnd w:id="87"/>
            <w:r>
              <w:rPr>
                <w:rFonts w:hint="eastAsia"/>
                <w:highlight w:val="whit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6"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.7</w:t>
            </w:r>
          </w:p>
          <w:p>
            <w:pPr>
              <w:spacing w:line="312" w:lineRule="auto"/>
              <w:jc w:val="center"/>
            </w:pPr>
            <w:r>
              <w:rPr>
                <w:highlight w:val="white"/>
              </w:rPr>
              <w:t>知识产权</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ascii="宋体" w:hAnsi="宋体"/>
              </w:rPr>
            </w:pPr>
            <w:r>
              <w:rPr>
                <w:rFonts w:hint="eastAsia" w:ascii="宋体" w:hAnsi="宋体"/>
                <w:highlight w:val="whit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6"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w:t>
            </w:r>
            <w:r>
              <w:rPr>
                <w:rFonts w:hint="eastAsia"/>
                <w:highlight w:val="white"/>
              </w:rPr>
              <w:t>8</w:t>
            </w:r>
          </w:p>
          <w:p>
            <w:pPr>
              <w:spacing w:line="312" w:lineRule="auto"/>
              <w:jc w:val="center"/>
            </w:pPr>
            <w:r>
              <w:rPr>
                <w:rFonts w:hint="eastAsia"/>
                <w:highlight w:val="white"/>
              </w:rPr>
              <w:t>重新招标的其他情形</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除投标人须知正文第</w:t>
            </w:r>
            <w:r>
              <w:rPr>
                <w:highlight w:val="white"/>
              </w:rPr>
              <w:t>8</w:t>
            </w:r>
            <w:r>
              <w:rPr>
                <w:rFonts w:hint="eastAsia"/>
                <w:highlight w:val="white"/>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9"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w:t>
            </w:r>
            <w:r>
              <w:rPr>
                <w:rFonts w:hint="eastAsia"/>
                <w:highlight w:val="white"/>
              </w:rPr>
              <w:t>9同义词语</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.1</w:t>
            </w:r>
            <w:r>
              <w:rPr>
                <w:rFonts w:hint="eastAsia"/>
                <w:highlight w:val="white"/>
              </w:rPr>
              <w:t>0监</w:t>
            </w:r>
            <w:r>
              <w:rPr>
                <w:highlight w:val="white"/>
              </w:rPr>
              <w:t xml:space="preserve">  </w:t>
            </w:r>
            <w:r>
              <w:rPr>
                <w:rFonts w:hint="eastAsia"/>
                <w:highlight w:val="white"/>
              </w:rPr>
              <w:t>督</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75"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.1</w:t>
            </w:r>
            <w:r>
              <w:rPr>
                <w:rFonts w:hint="eastAsia"/>
                <w:highlight w:val="white"/>
              </w:rPr>
              <w:t>1解释权</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.1</w:t>
            </w:r>
            <w:r>
              <w:rPr>
                <w:rFonts w:hint="eastAsia"/>
                <w:highlight w:val="white"/>
              </w:rPr>
              <w:t>2</w:t>
            </w:r>
            <w:r>
              <w:rPr>
                <w:highlight w:val="white"/>
              </w:rPr>
              <w:t xml:space="preserve"> </w:t>
            </w:r>
            <w:r>
              <w:rPr>
                <w:rFonts w:hint="eastAsia"/>
                <w:highlight w:val="white"/>
              </w:rPr>
              <w:t>招标人补充的其他内容</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bookmarkStart w:id="88" w:name="EBe558ba468ee74f75bff073d73f659b4f"/>
            <w:r>
              <w:rPr>
                <w:rFonts w:hint="eastAsia"/>
                <w:color w:val="0000FF"/>
                <w:highlight w:val="white"/>
              </w:rPr>
              <w:t>招标控制价：</w:t>
            </w:r>
          </w:p>
          <w:p>
            <w:pPr>
              <w:rPr>
                <w:rFonts w:hint="eastAsia"/>
                <w:color w:val="0000FF"/>
                <w:highlight w:val="white"/>
              </w:rPr>
            </w:pPr>
            <w:r>
              <w:rPr>
                <w:rFonts w:hint="eastAsia"/>
                <w:color w:val="0000FF"/>
                <w:highlight w:val="white"/>
              </w:rPr>
              <w:t>备注：投标报价超过招标控制价的按废标处理。</w:t>
            </w:r>
          </w:p>
          <w:p>
            <w:pPr>
              <w:rPr>
                <w:rFonts w:hint="eastAsia"/>
                <w:color w:val="0000FF"/>
                <w:highlight w:val="white"/>
              </w:rPr>
            </w:pPr>
            <w:r>
              <w:rPr>
                <w:rFonts w:hint="eastAsia"/>
                <w:color w:val="0000FF"/>
                <w:highlight w:val="white"/>
              </w:rPr>
              <w:t>本次招标控制总价为：¥</w:t>
            </w:r>
            <w:r>
              <w:rPr>
                <w:rFonts w:hint="eastAsia" w:eastAsia="宋体" w:cs="Times New Roman"/>
                <w:color w:val="0000FF"/>
                <w:highlight w:val="white"/>
                <w:lang w:val="en-US" w:eastAsia="zh-CN"/>
              </w:rPr>
              <w:t xml:space="preserve"> 18504349.58</w:t>
            </w:r>
            <w:r>
              <w:rPr>
                <w:rFonts w:hint="eastAsia" w:eastAsia="宋体" w:cs="Times New Roman"/>
                <w:color w:val="0000FF"/>
                <w:highlight w:val="white"/>
              </w:rPr>
              <w:t>元</w:t>
            </w:r>
            <w:r>
              <w:rPr>
                <w:rFonts w:hint="eastAsia"/>
                <w:color w:val="0000FF"/>
                <w:highlight w:val="white"/>
              </w:rPr>
              <w:t>（人民币：</w:t>
            </w:r>
            <w:r>
              <w:rPr>
                <w:rFonts w:hint="eastAsia"/>
                <w:color w:val="0000FF"/>
                <w:highlight w:val="white"/>
                <w:lang w:val="en-US" w:eastAsia="zh-CN"/>
              </w:rPr>
              <w:t>壹仟捌佰伍拾万零肆仟叁佰肆拾玖元伍角捌分</w:t>
            </w:r>
            <w:r>
              <w:rPr>
                <w:rFonts w:hint="eastAsia"/>
                <w:color w:val="0000FF"/>
                <w:highlight w:val="white"/>
              </w:rPr>
              <w:t>）</w:t>
            </w:r>
          </w:p>
          <w:p>
            <w:pPr>
              <w:rPr>
                <w:rFonts w:hint="eastAsia"/>
                <w:color w:val="0000FF"/>
                <w:highlight w:val="white"/>
              </w:rPr>
            </w:pPr>
            <w:r>
              <w:rPr>
                <w:rFonts w:hint="eastAsia"/>
                <w:color w:val="0000FF"/>
                <w:highlight w:val="white"/>
              </w:rPr>
              <w:t>1、分部分项工程费总额：¥</w:t>
            </w:r>
            <w:r>
              <w:rPr>
                <w:rFonts w:hint="eastAsia"/>
                <w:color w:val="0000FF"/>
                <w:highlight w:val="white"/>
                <w:lang w:val="en-US" w:eastAsia="zh-CN"/>
              </w:rPr>
              <w:t xml:space="preserve"> 15787986.08</w:t>
            </w:r>
            <w:r>
              <w:rPr>
                <w:rFonts w:hint="eastAsia"/>
                <w:color w:val="0000FF"/>
                <w:highlight w:val="white"/>
              </w:rPr>
              <w:t>元（人民币：</w:t>
            </w:r>
            <w:r>
              <w:rPr>
                <w:rFonts w:hint="eastAsia"/>
                <w:color w:val="0000FF"/>
                <w:highlight w:val="white"/>
                <w:lang w:val="en-US" w:eastAsia="zh-CN"/>
              </w:rPr>
              <w:t>壹仟伍佰柒拾捌万柒仟玖佰捌拾陆元零捌分</w:t>
            </w:r>
            <w:r>
              <w:rPr>
                <w:rFonts w:hint="eastAsia"/>
                <w:color w:val="0000FF"/>
                <w:highlight w:val="white"/>
              </w:rPr>
              <w:t>）</w:t>
            </w:r>
          </w:p>
          <w:p>
            <w:pPr>
              <w:rPr>
                <w:rFonts w:hint="eastAsia"/>
                <w:color w:val="0000FF"/>
                <w:highlight w:val="white"/>
              </w:rPr>
            </w:pPr>
            <w:r>
              <w:rPr>
                <w:rFonts w:hint="eastAsia"/>
                <w:color w:val="0000FF"/>
                <w:highlight w:val="white"/>
              </w:rPr>
              <w:t>2、措施项目费总额：¥</w:t>
            </w:r>
            <w:r>
              <w:rPr>
                <w:rFonts w:hint="eastAsia"/>
                <w:color w:val="0000FF"/>
                <w:highlight w:val="white"/>
                <w:lang w:val="en-US" w:eastAsia="zh-CN"/>
              </w:rPr>
              <w:t xml:space="preserve"> 702425.87 </w:t>
            </w:r>
            <w:r>
              <w:rPr>
                <w:rFonts w:hint="eastAsia"/>
                <w:color w:val="0000FF"/>
                <w:highlight w:val="white"/>
              </w:rPr>
              <w:t>元（人民币：</w:t>
            </w:r>
            <w:r>
              <w:rPr>
                <w:rFonts w:hint="eastAsia"/>
                <w:color w:val="0000FF"/>
                <w:highlight w:val="white"/>
                <w:lang w:val="en-US" w:eastAsia="zh-CN"/>
              </w:rPr>
              <w:t>柒拾万零贰仟肆佰贰拾伍元捌角柒分</w:t>
            </w:r>
            <w:r>
              <w:rPr>
                <w:rFonts w:hint="eastAsia"/>
                <w:color w:val="0000FF"/>
                <w:highlight w:val="white"/>
              </w:rPr>
              <w:t>）</w:t>
            </w:r>
          </w:p>
          <w:p>
            <w:pPr>
              <w:rPr>
                <w:rFonts w:hint="eastAsia"/>
                <w:color w:val="0000FF"/>
                <w:highlight w:val="white"/>
              </w:rPr>
            </w:pPr>
            <w:r>
              <w:rPr>
                <w:rFonts w:hint="eastAsia"/>
                <w:color w:val="0000FF"/>
                <w:highlight w:val="white"/>
              </w:rPr>
              <w:t>2.1安全文明措施费总额：¥</w:t>
            </w:r>
            <w:r>
              <w:rPr>
                <w:rFonts w:hint="eastAsia"/>
                <w:color w:val="0000FF"/>
                <w:highlight w:val="white"/>
                <w:lang w:val="en-US" w:eastAsia="zh-CN"/>
              </w:rPr>
              <w:t xml:space="preserve">522330.75 </w:t>
            </w:r>
            <w:r>
              <w:rPr>
                <w:rFonts w:hint="eastAsia"/>
                <w:color w:val="0000FF"/>
                <w:highlight w:val="white"/>
              </w:rPr>
              <w:t>元（人民币：</w:t>
            </w:r>
            <w:r>
              <w:rPr>
                <w:rFonts w:hint="eastAsia"/>
                <w:color w:val="0000FF"/>
                <w:highlight w:val="white"/>
                <w:lang w:val="en-US" w:eastAsia="zh-CN"/>
              </w:rPr>
              <w:t>伍拾贰万贰仟叁佰叁拾元柒角伍分</w:t>
            </w:r>
            <w:r>
              <w:rPr>
                <w:rFonts w:hint="eastAsia"/>
                <w:color w:val="0000FF"/>
                <w:highlight w:val="white"/>
              </w:rPr>
              <w:t>）</w:t>
            </w:r>
          </w:p>
          <w:p>
            <w:pPr>
              <w:rPr>
                <w:rFonts w:hint="eastAsia"/>
                <w:color w:val="0000FF"/>
                <w:highlight w:val="white"/>
              </w:rPr>
            </w:pPr>
            <w:r>
              <w:rPr>
                <w:rFonts w:hint="eastAsia"/>
                <w:color w:val="0000FF"/>
                <w:highlight w:val="white"/>
              </w:rPr>
              <w:t>2.2措施项目费（不含安全文明措施费）：¥</w:t>
            </w:r>
            <w:r>
              <w:rPr>
                <w:rFonts w:hint="eastAsia"/>
                <w:color w:val="0000FF"/>
                <w:highlight w:val="white"/>
                <w:lang w:val="en-US" w:eastAsia="zh-CN"/>
              </w:rPr>
              <w:t xml:space="preserve">180095.12 </w:t>
            </w:r>
            <w:r>
              <w:rPr>
                <w:rFonts w:hint="eastAsia"/>
                <w:color w:val="0000FF"/>
                <w:highlight w:val="white"/>
              </w:rPr>
              <w:t>元（人民币:</w:t>
            </w:r>
            <w:r>
              <w:rPr>
                <w:rFonts w:hint="eastAsia"/>
                <w:color w:val="0000FF"/>
                <w:highlight w:val="white"/>
                <w:lang w:val="en-US" w:eastAsia="zh-CN"/>
              </w:rPr>
              <w:t>壹拾捌万零玖拾伍元壹角贰分</w:t>
            </w:r>
            <w:r>
              <w:rPr>
                <w:rFonts w:hint="eastAsia"/>
                <w:color w:val="0000FF"/>
                <w:highlight w:val="white"/>
              </w:rPr>
              <w:t>）</w:t>
            </w:r>
          </w:p>
          <w:p>
            <w:pPr>
              <w:rPr>
                <w:rFonts w:hint="eastAsia"/>
                <w:color w:val="0000FF"/>
                <w:highlight w:val="white"/>
              </w:rPr>
            </w:pPr>
            <w:r>
              <w:rPr>
                <w:rFonts w:hint="eastAsia"/>
                <w:color w:val="0000FF"/>
                <w:highlight w:val="white"/>
              </w:rPr>
              <w:t xml:space="preserve">3、其他项目费总额：¥ </w:t>
            </w:r>
            <w:r>
              <w:rPr>
                <w:rFonts w:hint="eastAsia"/>
                <w:color w:val="0000FF"/>
                <w:highlight w:val="white"/>
                <w:lang w:val="en-US" w:eastAsia="zh-CN"/>
              </w:rPr>
              <w:t>0</w:t>
            </w:r>
            <w:r>
              <w:rPr>
                <w:rFonts w:hint="eastAsia"/>
                <w:color w:val="0000FF"/>
                <w:highlight w:val="white"/>
              </w:rPr>
              <w:t xml:space="preserve">元（人民币: </w:t>
            </w:r>
            <w:r>
              <w:rPr>
                <w:rFonts w:hint="eastAsia"/>
                <w:color w:val="0000FF"/>
                <w:highlight w:val="white"/>
                <w:lang w:val="en-US" w:eastAsia="zh-CN"/>
              </w:rPr>
              <w:t xml:space="preserve"> 零元</w:t>
            </w:r>
            <w:r>
              <w:rPr>
                <w:rFonts w:hint="eastAsia"/>
                <w:color w:val="0000FF"/>
                <w:highlight w:val="white"/>
              </w:rPr>
              <w:t>）</w:t>
            </w:r>
          </w:p>
          <w:p>
            <w:pPr>
              <w:rPr>
                <w:rFonts w:hint="eastAsia"/>
                <w:color w:val="0000FF"/>
                <w:highlight w:val="white"/>
              </w:rPr>
            </w:pPr>
            <w:r>
              <w:rPr>
                <w:rFonts w:hint="eastAsia"/>
                <w:color w:val="0000FF"/>
                <w:highlight w:val="white"/>
              </w:rPr>
              <w:t xml:space="preserve">3.1暂列金额：¥ </w:t>
            </w:r>
            <w:r>
              <w:rPr>
                <w:rFonts w:hint="eastAsia"/>
                <w:color w:val="0000FF"/>
                <w:highlight w:val="white"/>
                <w:lang w:val="en-US" w:eastAsia="zh-CN"/>
              </w:rPr>
              <w:t>0</w:t>
            </w:r>
            <w:r>
              <w:rPr>
                <w:rFonts w:hint="eastAsia"/>
                <w:color w:val="0000FF"/>
                <w:highlight w:val="white"/>
              </w:rPr>
              <w:t xml:space="preserve">元（人民币: </w:t>
            </w:r>
            <w:r>
              <w:rPr>
                <w:rFonts w:hint="eastAsia"/>
                <w:color w:val="0000FF"/>
                <w:highlight w:val="white"/>
                <w:lang w:val="en-US" w:eastAsia="zh-CN"/>
              </w:rPr>
              <w:t xml:space="preserve"> 零元</w:t>
            </w:r>
            <w:r>
              <w:rPr>
                <w:rFonts w:hint="eastAsia"/>
                <w:color w:val="0000FF"/>
                <w:highlight w:val="white"/>
              </w:rPr>
              <w:t>）</w:t>
            </w:r>
          </w:p>
          <w:p>
            <w:pPr>
              <w:rPr>
                <w:rFonts w:hint="eastAsia"/>
                <w:color w:val="0000FF"/>
                <w:highlight w:val="white"/>
              </w:rPr>
            </w:pPr>
            <w:r>
              <w:rPr>
                <w:rFonts w:hint="eastAsia"/>
                <w:color w:val="0000FF"/>
                <w:highlight w:val="white"/>
              </w:rPr>
              <w:t xml:space="preserve">3.2专业工程暂估价：¥ </w:t>
            </w:r>
            <w:r>
              <w:rPr>
                <w:rFonts w:hint="eastAsia"/>
                <w:color w:val="0000FF"/>
                <w:highlight w:val="white"/>
                <w:lang w:val="en-US" w:eastAsia="zh-CN"/>
              </w:rPr>
              <w:t>0</w:t>
            </w:r>
            <w:r>
              <w:rPr>
                <w:rFonts w:hint="eastAsia"/>
                <w:color w:val="0000FF"/>
                <w:highlight w:val="white"/>
              </w:rPr>
              <w:t xml:space="preserve">元（人民币: </w:t>
            </w:r>
            <w:r>
              <w:rPr>
                <w:rFonts w:hint="eastAsia"/>
                <w:color w:val="0000FF"/>
                <w:highlight w:val="white"/>
                <w:lang w:val="en-US" w:eastAsia="zh-CN"/>
              </w:rPr>
              <w:t xml:space="preserve"> 零元</w:t>
            </w:r>
            <w:r>
              <w:rPr>
                <w:rFonts w:hint="eastAsia"/>
                <w:color w:val="0000FF"/>
                <w:highlight w:val="white"/>
              </w:rPr>
              <w:t>）</w:t>
            </w:r>
          </w:p>
          <w:p>
            <w:pPr>
              <w:rPr>
                <w:rFonts w:hint="eastAsia"/>
                <w:color w:val="0000FF"/>
                <w:highlight w:val="white"/>
              </w:rPr>
            </w:pPr>
            <w:r>
              <w:rPr>
                <w:rFonts w:hint="eastAsia"/>
                <w:color w:val="0000FF"/>
                <w:highlight w:val="white"/>
              </w:rPr>
              <w:t>4、规费总额：¥</w:t>
            </w:r>
            <w:r>
              <w:rPr>
                <w:rFonts w:hint="eastAsia"/>
                <w:color w:val="0000FF"/>
                <w:highlight w:val="white"/>
                <w:lang w:val="en-US" w:eastAsia="zh-CN"/>
              </w:rPr>
              <w:t>486055.56</w:t>
            </w:r>
            <w:r>
              <w:rPr>
                <w:rFonts w:hint="eastAsia"/>
                <w:color w:val="0000FF"/>
                <w:highlight w:val="white"/>
              </w:rPr>
              <w:t>元（人民币：</w:t>
            </w:r>
            <w:r>
              <w:rPr>
                <w:rFonts w:hint="eastAsia"/>
                <w:color w:val="0000FF"/>
                <w:highlight w:val="white"/>
                <w:lang w:val="en-US" w:eastAsia="zh-CN"/>
              </w:rPr>
              <w:t>肆拾捌万陆仟零伍拾伍元伍角陆分</w:t>
            </w:r>
            <w:r>
              <w:rPr>
                <w:rFonts w:hint="eastAsia"/>
                <w:color w:val="0000FF"/>
                <w:highlight w:val="white"/>
              </w:rPr>
              <w:t>）</w:t>
            </w:r>
          </w:p>
          <w:p>
            <w:pPr>
              <w:rPr>
                <w:rFonts w:hint="eastAsia"/>
                <w:color w:val="0000FF"/>
                <w:highlight w:val="white"/>
              </w:rPr>
            </w:pPr>
            <w:r>
              <w:rPr>
                <w:rFonts w:hint="eastAsia"/>
                <w:color w:val="0000FF"/>
                <w:highlight w:val="white"/>
              </w:rPr>
              <w:t>5、增值税总额：¥</w:t>
            </w:r>
            <w:r>
              <w:rPr>
                <w:rFonts w:hint="eastAsia"/>
                <w:color w:val="0000FF"/>
                <w:highlight w:val="white"/>
                <w:lang w:val="en-US" w:eastAsia="zh-CN"/>
              </w:rPr>
              <w:t xml:space="preserve"> 1527882.07</w:t>
            </w:r>
            <w:r>
              <w:rPr>
                <w:rFonts w:hint="eastAsia"/>
                <w:color w:val="0000FF"/>
                <w:highlight w:val="white"/>
              </w:rPr>
              <w:t>元（人民币：</w:t>
            </w:r>
            <w:r>
              <w:rPr>
                <w:rFonts w:hint="eastAsia"/>
                <w:color w:val="0000FF"/>
                <w:highlight w:val="white"/>
                <w:lang w:eastAsia="zh-CN"/>
              </w:rPr>
              <w:t>壹佰伍拾贰万柒仟捌佰捌拾贰元零柒分</w:t>
            </w:r>
            <w:r>
              <w:rPr>
                <w:rFonts w:hint="eastAsia"/>
                <w:color w:val="0000FF"/>
                <w:highlight w:val="white"/>
              </w:rPr>
              <w:t>）</w:t>
            </w:r>
          </w:p>
          <w:p>
            <w:pPr>
              <w:rPr>
                <w:rFonts w:hint="eastAsia"/>
                <w:color w:val="0000FF"/>
                <w:highlight w:val="white"/>
              </w:rPr>
            </w:pPr>
            <w:r>
              <w:rPr>
                <w:rFonts w:hint="eastAsia"/>
                <w:color w:val="0000FF"/>
                <w:highlight w:val="white"/>
              </w:rPr>
              <w:t>注：（1）各单位工程的分部分项工程费、措施项目费、其他项目费、规费、增值税详见“附件一”；</w:t>
            </w:r>
          </w:p>
          <w:p>
            <w:pPr>
              <w:rPr>
                <w:rFonts w:hint="eastAsia"/>
                <w:color w:val="0000FF"/>
                <w:highlight w:val="white"/>
              </w:rPr>
            </w:pPr>
            <w:r>
              <w:rPr>
                <w:rFonts w:hint="eastAsia"/>
                <w:color w:val="0000FF"/>
                <w:highlight w:val="white"/>
              </w:rPr>
              <w:t>投标人报价不得超出招标控制总价，否则按废标处理。</w:t>
            </w:r>
          </w:p>
          <w:p>
            <w:pPr>
              <w:rPr>
                <w:rFonts w:hint="eastAsia"/>
                <w:color w:val="0000FF"/>
                <w:highlight w:val="white"/>
              </w:rPr>
            </w:pPr>
            <w:r>
              <w:rPr>
                <w:rFonts w:hint="eastAsia"/>
                <w:color w:val="0000FF"/>
                <w:highlight w:val="white"/>
              </w:rPr>
              <w:t>（1）招标文件中凡涉及到资格审查或加分项目，全部以投标单位诚信库（南阳市）中证件原件的扫描件为准，并且投标文件中所附复印件必须和企业诚信库（南阳市）中证件原件的扫描件一致。</w:t>
            </w:r>
          </w:p>
          <w:p>
            <w:pPr>
              <w:rPr>
                <w:rFonts w:hint="eastAsia"/>
                <w:color w:val="0000FF"/>
                <w:highlight w:val="white"/>
              </w:rPr>
            </w:pPr>
            <w:r>
              <w:rPr>
                <w:rFonts w:hint="eastAsia"/>
                <w:color w:val="0000FF"/>
                <w:highlight w:val="white"/>
              </w:rPr>
              <w:t>（2）本项目采用资格后审，审查内容以投标截止时间24小时前填报上传企业诚信库（南阳市）信息为准，过期更改的诚信库（南阳市）信息不作为本项目评审依据。开评标现场不接受诚信库（南阳市）信息原件。诚信库（南阳市）上传信息必须内容齐全，真实有效，原件扫描件清晰可辨。投标文件中资格审查资料应与上传南阳市诚信库信息一致。否则，由此造成应得分而未得分或资格审查不合格等情况的，由投标企业承担责任。</w:t>
            </w:r>
          </w:p>
          <w:p>
            <w:pPr>
              <w:rPr>
                <w:rFonts w:hint="eastAsia"/>
                <w:color w:val="0000FF"/>
                <w:highlight w:val="white"/>
              </w:rPr>
            </w:pPr>
            <w:r>
              <w:rPr>
                <w:rFonts w:hint="eastAsia"/>
                <w:color w:val="0000FF"/>
                <w:highlight w:val="white"/>
              </w:rPr>
              <w:t>1、招标文件的最终解释权归招标人，其他未尽事宜，按国家有关法律、法规执行。</w:t>
            </w:r>
          </w:p>
          <w:p>
            <w:pPr>
              <w:rPr>
                <w:rFonts w:hint="eastAsia"/>
                <w:color w:val="0000FF"/>
                <w:highlight w:val="white"/>
              </w:rPr>
            </w:pPr>
            <w:r>
              <w:rPr>
                <w:rFonts w:hint="eastAsia"/>
                <w:color w:val="0000FF"/>
                <w:highlight w:val="white"/>
              </w:rPr>
              <w:t>2、参加多个标段投标的投标人必须分别获取相应标段的招标文件，并对每个标段单独递交投标文件</w:t>
            </w:r>
            <w:r>
              <w:rPr>
                <w:rFonts w:hint="eastAsia"/>
                <w:color w:val="0000FF"/>
                <w:highlight w:val="white"/>
                <w:lang w:eastAsia="zh-CN"/>
              </w:rPr>
              <w:t>，必须分别获取相应标段的完整招标文件，并对每个标段单独递交投标文件。</w:t>
            </w:r>
          </w:p>
          <w:p>
            <w:pPr>
              <w:rPr>
                <w:rFonts w:hint="eastAsia"/>
                <w:color w:val="0000FF"/>
                <w:highlight w:val="white"/>
              </w:rPr>
            </w:pPr>
            <w:r>
              <w:rPr>
                <w:rFonts w:hint="eastAsia"/>
                <w:color w:val="0000FF"/>
                <w:highlight w:val="white"/>
              </w:rPr>
              <w:t>3、评标基准价计算方法：</w:t>
            </w:r>
          </w:p>
          <w:p>
            <w:pPr>
              <w:rPr>
                <w:rFonts w:hint="eastAsia"/>
                <w:color w:val="0000FF"/>
                <w:highlight w:val="white"/>
              </w:rPr>
            </w:pPr>
            <w:r>
              <w:rPr>
                <w:rFonts w:hint="eastAsia"/>
                <w:color w:val="0000FF"/>
                <w:highlight w:val="white"/>
              </w:rPr>
              <w:t>工程量清单报价评标基准价计算公式为：</w:t>
            </w:r>
          </w:p>
          <w:p>
            <w:pPr>
              <w:rPr>
                <w:rFonts w:hint="eastAsia"/>
                <w:color w:val="0000FF"/>
                <w:highlight w:val="white"/>
              </w:rPr>
            </w:pPr>
            <w:r>
              <w:rPr>
                <w:rFonts w:hint="eastAsia"/>
                <w:color w:val="0000FF"/>
                <w:highlight w:val="white"/>
              </w:rPr>
              <w:t>评标基准价＝最高投标限价×K+投标报价×（1－K）。</w:t>
            </w:r>
          </w:p>
          <w:p>
            <w:pPr>
              <w:rPr>
                <w:rFonts w:hint="eastAsia"/>
                <w:color w:val="0000FF"/>
                <w:highlight w:val="white"/>
              </w:rPr>
            </w:pPr>
            <w:r>
              <w:rPr>
                <w:rFonts w:hint="eastAsia"/>
                <w:color w:val="0000FF"/>
                <w:highlight w:val="white"/>
              </w:rPr>
              <w:t>其中：K为最高投标限价权重系数，取值范围为0.3≤K≤0.5，在开标现场随机抽取。K值在取值区间内间隔为0.1或者0.05，由招标人确定。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rPr>
                <w:rFonts w:hint="eastAsia"/>
                <w:color w:val="0000FF"/>
                <w:highlight w:val="white"/>
              </w:rPr>
            </w:pPr>
            <w:r>
              <w:rPr>
                <w:rFonts w:hint="eastAsia"/>
                <w:color w:val="0000FF"/>
                <w:highlight w:val="white"/>
              </w:rPr>
              <w:t xml:space="preserve">4、招标代理费：按照豫招协【2023】002号文规定之招标代理服务收费计算标准，由中标人向招标代理机构一次性支付招标代理服务费。 </w:t>
            </w:r>
          </w:p>
          <w:p>
            <w:pPr>
              <w:rPr>
                <w:rFonts w:hint="eastAsia"/>
                <w:color w:val="0000FF"/>
                <w:highlight w:val="white"/>
              </w:rPr>
            </w:pPr>
            <w:r>
              <w:rPr>
                <w:rFonts w:hint="eastAsia"/>
                <w:color w:val="0000FF"/>
                <w:highlight w:val="white"/>
              </w:rPr>
              <w:t>5、信用承诺书：依据宛发改公管〔2022〕125号文件要求，投标人在每次参与招投标活动前，应按照信用承诺书范本签订信用承诺（附在投标文件中），投标人对各自提供的资料、证照的真实性负责，对在交易活动中的行为负责。</w:t>
            </w:r>
          </w:p>
          <w:p>
            <w:pPr>
              <w:rPr>
                <w:rFonts w:hint="eastAsia"/>
                <w:color w:val="0000FF"/>
                <w:highlight w:val="white"/>
              </w:rPr>
            </w:pPr>
            <w:r>
              <w:rPr>
                <w:rFonts w:hint="eastAsia"/>
                <w:color w:val="0000FF"/>
                <w:highlight w:val="white"/>
              </w:rPr>
              <w:t xml:space="preserve">6、投标人机器码一致时按照废标处理。 </w:t>
            </w:r>
          </w:p>
          <w:p>
            <w:pPr>
              <w:rPr>
                <w:rFonts w:hint="eastAsia"/>
                <w:color w:val="0000FF"/>
                <w:highlight w:val="white"/>
              </w:rPr>
            </w:pPr>
            <w:r>
              <w:rPr>
                <w:rFonts w:hint="eastAsia"/>
                <w:color w:val="0000FF"/>
                <w:highlight w:val="white"/>
              </w:rPr>
              <w:t xml:space="preserve">7、招标文件的最终解释权归招标人所有；投标人须知正文与投标人须知前附表不一致的，与电子招投标相关的内容以投标人须知前附表规定为准，其他内容以投标人须知正文内容为准。 </w:t>
            </w:r>
          </w:p>
          <w:p>
            <w:pPr>
              <w:rPr>
                <w:rFonts w:hint="eastAsia"/>
                <w:color w:val="0000FF"/>
                <w:highlight w:val="white"/>
              </w:rPr>
            </w:pPr>
            <w:r>
              <w:rPr>
                <w:rFonts w:hint="eastAsia"/>
                <w:color w:val="0000FF"/>
                <w:highlight w:val="white"/>
              </w:rPr>
              <w:t xml:space="preserve">8、招标文件中凡涉及到的资格审查或加分项，全部以投标人市场主体库中证件原件扫描件为准，并且投标文件中所附扫描件必须和市场主体库中的证件原件扫描件一致。所有资料须上传至相应位置，上传即有效，上传位置是否正确不作为废标条件。 </w:t>
            </w:r>
          </w:p>
          <w:p>
            <w:pPr>
              <w:rPr>
                <w:rFonts w:hint="eastAsia"/>
                <w:color w:val="0000FF"/>
                <w:highlight w:val="white"/>
              </w:rPr>
            </w:pPr>
            <w:r>
              <w:rPr>
                <w:rFonts w:hint="eastAsia"/>
                <w:color w:val="0000FF"/>
                <w:highlight w:val="white"/>
              </w:rPr>
              <w:t>9、投标人在公共资源交易系统使用过程中如遇困难，可通过查看操作手册、咨询网站机器人“客服小桥”、拨打系统技术支持电话获取技术支持。</w:t>
            </w:r>
          </w:p>
          <w:p>
            <w:pPr>
              <w:rPr>
                <w:rFonts w:hint="eastAsia"/>
                <w:color w:val="0000FF"/>
                <w:highlight w:val="white"/>
              </w:rPr>
            </w:pPr>
            <w:r>
              <w:rPr>
                <w:rFonts w:hint="eastAsia"/>
                <w:color w:val="0000FF"/>
                <w:highlight w:val="white"/>
              </w:rPr>
              <w:t>10、招标文件的最终解释权归招标人；其他未尽事宜，按国家有关法律、法规执行。</w:t>
            </w:r>
          </w:p>
          <w:p>
            <w:pPr>
              <w:rPr>
                <w:rFonts w:hint="eastAsia"/>
                <w:color w:val="0000FF"/>
                <w:highlight w:val="white"/>
              </w:rPr>
            </w:pPr>
          </w:p>
          <w:p>
            <w:pPr>
              <w:rPr>
                <w:rFonts w:hint="eastAsia"/>
                <w:color w:val="0000FF"/>
                <w:highlight w:val="white"/>
              </w:rPr>
            </w:pPr>
            <w:r>
              <w:rPr>
                <w:rFonts w:hint="eastAsia"/>
                <w:color w:val="0000FF"/>
                <w:highlight w:val="white"/>
              </w:rPr>
              <w:t>信用承诺书模板如下：</w:t>
            </w:r>
          </w:p>
          <w:p>
            <w:pPr>
              <w:rPr>
                <w:rFonts w:hint="eastAsia"/>
                <w:color w:val="0000FF"/>
                <w:highlight w:val="white"/>
              </w:rPr>
            </w:pPr>
            <w:r>
              <w:rPr>
                <w:rFonts w:hint="eastAsia"/>
                <w:color w:val="0000FF"/>
                <w:highlight w:val="white"/>
              </w:rPr>
              <w:t xml:space="preserve">                 信用承诺书（投标人范本）</w:t>
            </w:r>
          </w:p>
          <w:p>
            <w:pPr>
              <w:rPr>
                <w:rFonts w:hint="eastAsia"/>
                <w:color w:val="0000FF"/>
                <w:highlight w:val="white"/>
              </w:rPr>
            </w:pPr>
            <w:r>
              <w:rPr>
                <w:rFonts w:hint="eastAsia"/>
                <w:color w:val="0000FF"/>
                <w:highlight w:val="white"/>
              </w:rPr>
              <w:t xml:space="preserve">    依据宛发改公管〔2022〕125号文件要求：为营造公开、公平、公正、诚实守信的公共资源交易环境，树立诚信守法的投标人形象，本人代表本单位作出以下承诺;</w:t>
            </w:r>
          </w:p>
          <w:p>
            <w:pPr>
              <w:rPr>
                <w:rFonts w:hint="eastAsia"/>
                <w:color w:val="0000FF"/>
                <w:highlight w:val="white"/>
              </w:rPr>
            </w:pPr>
            <w:r>
              <w:rPr>
                <w:rFonts w:hint="eastAsia"/>
                <w:color w:val="0000FF"/>
                <w:highlight w:val="white"/>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rPr>
                <w:rFonts w:hint="eastAsia"/>
                <w:color w:val="0000FF"/>
                <w:highlight w:val="white"/>
              </w:rPr>
            </w:pPr>
            <w:r>
              <w:rPr>
                <w:rFonts w:hint="eastAsia"/>
                <w:color w:val="0000FF"/>
                <w:highlight w:val="white"/>
              </w:rPr>
              <w:t>（二）严格依照国家和河南省关于招标投标的法律、法规、规章、规范性文件，参加公共资源招标投标活动，不挂靠、借用、出租、出借、转让资质，积极履行社会责任，促进廉政建设。</w:t>
            </w:r>
          </w:p>
          <w:p>
            <w:pPr>
              <w:rPr>
                <w:rFonts w:hint="eastAsia"/>
                <w:color w:val="0000FF"/>
                <w:highlight w:val="white"/>
              </w:rPr>
            </w:pPr>
            <w:r>
              <w:rPr>
                <w:rFonts w:hint="eastAsia"/>
                <w:color w:val="0000FF"/>
                <w:highlight w:val="white"/>
              </w:rPr>
              <w:t>（三）自我约束、自我管理，守合同、重信用，不参与围标串标、弄虚作假、骗取中标、干扰评标、胁迫他人投标（放弃中标）、恶意投诉、违约毁约等行为，自觉维护公共资源招标投标的良好秩序。</w:t>
            </w:r>
          </w:p>
          <w:p>
            <w:pPr>
              <w:rPr>
                <w:rFonts w:hint="eastAsia"/>
                <w:color w:val="0000FF"/>
                <w:highlight w:val="white"/>
              </w:rPr>
            </w:pPr>
            <w:r>
              <w:rPr>
                <w:rFonts w:hint="eastAsia"/>
                <w:color w:val="0000FF"/>
                <w:highlight w:val="white"/>
              </w:rPr>
              <w:t>（四）本单位及项目经办人员信用状况良好，未被列为失信惩戒对象或"老赖""，符合参与公共资源交易活动的相关要求。</w:t>
            </w:r>
          </w:p>
          <w:p>
            <w:pPr>
              <w:rPr>
                <w:rFonts w:hint="eastAsia"/>
                <w:color w:val="0000FF"/>
                <w:highlight w:val="white"/>
              </w:rPr>
            </w:pPr>
            <w:r>
              <w:rPr>
                <w:rFonts w:hint="eastAsia"/>
                <w:color w:val="0000FF"/>
                <w:highlight w:val="white"/>
              </w:rPr>
              <w:t>（五）本单位不存在被人力资源和社会保障部门列入拖欠农民工工资"黑名单"或因拖欠农民工工资被县级及以上有关行政主管部门限制投标资格之情形，若中标，本单位将自觉落实农民工工资保障的有关措施，及时交纳农民工工资保证金，切实维护农民工权益。</w:t>
            </w:r>
          </w:p>
          <w:p>
            <w:pPr>
              <w:rPr>
                <w:rFonts w:hint="eastAsia"/>
                <w:color w:val="0000FF"/>
                <w:highlight w:val="white"/>
              </w:rPr>
            </w:pPr>
            <w:r>
              <w:rPr>
                <w:rFonts w:hint="eastAsia"/>
                <w:color w:val="0000FF"/>
                <w:highlight w:val="white"/>
              </w:rPr>
              <w:t>（六）若中标，本单位将在规定的时间内与招标人签订合同并自觉履行合同义务，不转包或违法分包中标项目。</w:t>
            </w:r>
          </w:p>
          <w:p>
            <w:pPr>
              <w:rPr>
                <w:rFonts w:hint="eastAsia"/>
                <w:color w:val="0000FF"/>
                <w:highlight w:val="white"/>
              </w:rPr>
            </w:pPr>
            <w:r>
              <w:rPr>
                <w:rFonts w:hint="eastAsia"/>
                <w:color w:val="0000FF"/>
                <w:highlight w:val="white"/>
              </w:rPr>
              <w:t>（七）自觉接受政府、行业组织、社会公众、新闻舆论的监督。</w:t>
            </w:r>
          </w:p>
          <w:p>
            <w:pPr>
              <w:rPr>
                <w:rFonts w:hint="eastAsia"/>
                <w:color w:val="0000FF"/>
                <w:highlight w:val="white"/>
              </w:rPr>
            </w:pPr>
            <w:r>
              <w:rPr>
                <w:rFonts w:hint="eastAsia"/>
                <w:color w:val="0000FF"/>
                <w:highlight w:val="white"/>
              </w:rPr>
              <w:t>（八）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pPr>
              <w:rPr>
                <w:rFonts w:hint="eastAsia"/>
                <w:color w:val="0000FF"/>
                <w:highlight w:val="white"/>
              </w:rPr>
            </w:pPr>
            <w:r>
              <w:rPr>
                <w:rFonts w:hint="eastAsia"/>
                <w:color w:val="0000FF"/>
                <w:highlight w:val="white"/>
              </w:rPr>
              <w:t>（九）本人已认真阅读了上述承诺，并向本单位员工作了宣传教育。</w:t>
            </w:r>
          </w:p>
          <w:p>
            <w:pPr>
              <w:rPr>
                <w:rFonts w:hint="eastAsia"/>
                <w:color w:val="0000FF"/>
                <w:highlight w:val="white"/>
              </w:rPr>
            </w:pPr>
          </w:p>
          <w:p>
            <w:pPr>
              <w:rPr>
                <w:rFonts w:hint="eastAsia"/>
                <w:color w:val="0000FF"/>
                <w:highlight w:val="white"/>
              </w:rPr>
            </w:pPr>
            <w:r>
              <w:rPr>
                <w:rFonts w:hint="eastAsia"/>
                <w:color w:val="0000FF"/>
                <w:highlight w:val="white"/>
              </w:rPr>
              <w:t xml:space="preserve">                 法定代表人或（委托代理人）签字∶</w:t>
            </w:r>
          </w:p>
          <w:p>
            <w:pPr>
              <w:rPr>
                <w:rFonts w:hint="eastAsia"/>
                <w:color w:val="0000FF"/>
                <w:highlight w:val="white"/>
              </w:rPr>
            </w:pPr>
          </w:p>
          <w:p>
            <w:pPr>
              <w:rPr>
                <w:rFonts w:hint="eastAsia"/>
                <w:color w:val="0000FF"/>
                <w:highlight w:val="white"/>
              </w:rPr>
            </w:pPr>
            <w:r>
              <w:rPr>
                <w:rFonts w:hint="eastAsia"/>
                <w:color w:val="0000FF"/>
                <w:highlight w:val="white"/>
              </w:rPr>
              <w:t xml:space="preserve">                               企业名称（盖章）∶ </w:t>
            </w:r>
          </w:p>
          <w:p>
            <w:pPr>
              <w:rPr>
                <w:rFonts w:hint="eastAsia"/>
                <w:color w:val="0000FF"/>
                <w:highlight w:val="white"/>
              </w:rPr>
            </w:pPr>
          </w:p>
          <w:p>
            <w:pPr>
              <w:rPr>
                <w:rFonts w:hint="eastAsia"/>
                <w:color w:val="0000FF"/>
                <w:highlight w:val="white"/>
              </w:rPr>
            </w:pPr>
            <w:r>
              <w:rPr>
                <w:rFonts w:hint="eastAsia"/>
                <w:color w:val="0000FF"/>
                <w:highlight w:val="white"/>
              </w:rPr>
              <w:t xml:space="preserve">                             项目负责人（签字）∶</w:t>
            </w:r>
          </w:p>
          <w:p>
            <w:pPr>
              <w:rPr>
                <w:rFonts w:hint="eastAsia"/>
                <w:color w:val="0000FF"/>
                <w:highlight w:val="white"/>
              </w:rPr>
            </w:pPr>
            <w:r>
              <w:rPr>
                <w:rFonts w:hint="eastAsia"/>
                <w:color w:val="0000FF"/>
                <w:highlight w:val="white"/>
              </w:rPr>
              <w:t xml:space="preserve">                      </w:t>
            </w:r>
          </w:p>
          <w:p>
            <w:pPr>
              <w:rPr>
                <w:rFonts w:hint="eastAsia"/>
                <w:color w:val="0000FF"/>
                <w:highlight w:val="white"/>
              </w:rPr>
            </w:pPr>
            <w:r>
              <w:rPr>
                <w:rFonts w:hint="eastAsia"/>
                <w:color w:val="0000FF"/>
                <w:highlight w:val="white"/>
              </w:rPr>
              <w:t xml:space="preserve">                                        年   月   日</w:t>
            </w:r>
            <w:bookmarkEnd w:id="88"/>
          </w:p>
        </w:tc>
      </w:tr>
    </w:tbl>
    <w:p>
      <w:pPr>
        <w:rPr>
          <w:rFonts w:hint="eastAsia"/>
          <w:highlight w:val="cyan"/>
        </w:rPr>
      </w:pPr>
      <w:bookmarkStart w:id="89" w:name="EB0b0821f300ad44a4b11717f5c1826fb9"/>
      <w:bookmarkStart w:id="90" w:name="_Toc263777127"/>
      <w:bookmarkStart w:id="91" w:name="_Toc273437284"/>
      <w:bookmarkStart w:id="92" w:name="_Toc152042305"/>
      <w:bookmarkStart w:id="93" w:name="_Toc263403033"/>
      <w:bookmarkStart w:id="94" w:name="_Toc267475032"/>
      <w:bookmarkStart w:id="95" w:name="_Toc144974497"/>
      <w:bookmarkStart w:id="96" w:name="_Toc152045529"/>
      <w:r>
        <w:rPr>
          <w:rFonts w:hint="eastAsia"/>
          <w:color w:val="000080"/>
          <w:sz w:val="20"/>
          <w:highlight w:val="white"/>
        </w:rPr>
        <w:t xml:space="preserve"> </w:t>
      </w:r>
      <w:bookmarkEnd w:id="89"/>
    </w:p>
    <w:p>
      <w:pPr>
        <w:rPr>
          <w:rFonts w:hint="eastAsia"/>
          <w:color w:val="000080"/>
          <w:sz w:val="20"/>
          <w:highlight w:val="white"/>
        </w:rPr>
      </w:pPr>
      <w:bookmarkStart w:id="97" w:name="EBf1d4857222ed4b23b8120b681be04b32"/>
      <w:r>
        <w:rPr>
          <w:rFonts w:hint="eastAsia"/>
          <w:color w:val="000080"/>
          <w:sz w:val="20"/>
          <w:highlight w:val="white"/>
        </w:rPr>
        <w:t xml:space="preserve"> </w:t>
      </w:r>
      <w:bookmarkEnd w:id="97"/>
      <w:bookmarkStart w:id="98" w:name="EB37042cb72f50463fabeb5438b042eabd"/>
    </w:p>
    <w:tbl>
      <w:tblPr>
        <w:tblStyle w:val="42"/>
        <w:tblW w:w="0" w:type="auto"/>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6"/>
        <w:gridCol w:w="2349"/>
        <w:gridCol w:w="1389"/>
        <w:gridCol w:w="1283"/>
        <w:gridCol w:w="1283"/>
        <w:gridCol w:w="1283"/>
        <w:gridCol w:w="1283"/>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第二标段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东王集乡李庄村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古城乡罗岗村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祁仪镇油坊岗村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源潭镇袁庄村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源潭镇张岗村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分部分项费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15787986.08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1743033.39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3359486.66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2842764.44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2413765.59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5428936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措施项目费总额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702425.87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76623.21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151233.67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122485.33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111149.24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240934.42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安文费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522330.75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57019.93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112562.39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90830.85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82691.37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179226.21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措施费（不含安文费）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180095.12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19603.28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38671.28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31654.48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28457.87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61708.21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其他项目费总额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暂列金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专业工程暂估价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486055.56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52909.99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104348.84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85490.84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76768.27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166537.62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增值税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1527882.07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168530.99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325356.23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274566.65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234151.48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525276.72</w:t>
            </w:r>
          </w:p>
        </w:tc>
      </w:tr>
    </w:tbl>
    <w:p>
      <w:pPr>
        <w:rPr>
          <w:rFonts w:hint="eastAsia"/>
          <w:color w:val="000080"/>
          <w:sz w:val="20"/>
          <w:highlight w:val="white"/>
        </w:rPr>
      </w:pPr>
    </w:p>
    <w:p>
      <w:r>
        <w:rPr>
          <w:rFonts w:hint="eastAsia"/>
          <w:color w:val="000080"/>
          <w:sz w:val="20"/>
          <w:highlight w:val="white"/>
        </w:rPr>
        <w:br w:type="page"/>
      </w:r>
      <w:r>
        <w:rPr>
          <w:rFonts w:hint="eastAsia"/>
          <w:color w:val="000080"/>
          <w:sz w:val="20"/>
          <w:highlight w:val="white"/>
        </w:rPr>
        <w:t xml:space="preserve"> </w:t>
      </w:r>
      <w:bookmarkEnd w:id="98"/>
      <w:bookmarkStart w:id="99" w:name="_Toc424730916"/>
      <w:bookmarkStart w:id="100" w:name="_Toc424826587"/>
      <w:bookmarkStart w:id="101" w:name="_Toc256000003"/>
      <w:bookmarkStart w:id="102" w:name="_Toc424731805"/>
      <w:r>
        <w:rPr>
          <w:highlight w:val="white"/>
        </w:rPr>
        <w:t>1. 总则</w:t>
      </w:r>
      <w:bookmarkEnd w:id="90"/>
      <w:bookmarkEnd w:id="91"/>
      <w:bookmarkEnd w:id="92"/>
      <w:bookmarkEnd w:id="93"/>
      <w:bookmarkEnd w:id="94"/>
      <w:bookmarkEnd w:id="95"/>
      <w:bookmarkEnd w:id="96"/>
      <w:bookmarkEnd w:id="99"/>
      <w:bookmarkEnd w:id="100"/>
      <w:bookmarkEnd w:id="101"/>
      <w:bookmarkEnd w:id="102"/>
    </w:p>
    <w:p>
      <w:pPr>
        <w:spacing w:line="360" w:lineRule="auto"/>
        <w:rPr>
          <w:b/>
        </w:rPr>
      </w:pPr>
      <w:bookmarkStart w:id="103" w:name="_Toc152045530"/>
      <w:bookmarkStart w:id="104" w:name="_Toc263777128"/>
      <w:bookmarkStart w:id="105" w:name="_Toc273437285"/>
      <w:bookmarkStart w:id="106" w:name="_Toc267475033"/>
      <w:bookmarkStart w:id="107" w:name="_Toc144974498"/>
      <w:bookmarkStart w:id="108" w:name="_Toc152042306"/>
      <w:bookmarkStart w:id="109" w:name="_Toc263403034"/>
      <w:r>
        <w:rPr>
          <w:b/>
          <w:highlight w:val="white"/>
        </w:rPr>
        <w:t>1.1 项目概况</w:t>
      </w:r>
      <w:bookmarkEnd w:id="103"/>
      <w:bookmarkEnd w:id="104"/>
      <w:bookmarkEnd w:id="105"/>
      <w:bookmarkEnd w:id="106"/>
      <w:bookmarkEnd w:id="107"/>
      <w:bookmarkEnd w:id="108"/>
      <w:bookmarkEnd w:id="109"/>
    </w:p>
    <w:p>
      <w:pPr>
        <w:spacing w:line="360" w:lineRule="auto"/>
        <w:rPr>
          <w:rFonts w:ascii="宋体" w:hAnsi="宋体"/>
        </w:rPr>
      </w:pPr>
      <w:r>
        <w:rPr>
          <w:rFonts w:ascii="宋体" w:hAnsi="宋体"/>
          <w:highlight w:val="white"/>
        </w:rPr>
        <w:t>1.1.1根据《中华人民共和国招标投标法》</w:t>
      </w:r>
      <w:r>
        <w:rPr>
          <w:rFonts w:hint="eastAsia" w:ascii="宋体" w:hAnsi="宋体"/>
          <w:highlight w:val="white"/>
        </w:rPr>
        <w:t>、</w:t>
      </w:r>
      <w:r>
        <w:rPr>
          <w:rFonts w:ascii="宋体" w:hAnsi="宋体"/>
          <w:highlight w:val="white"/>
        </w:rPr>
        <w:t>《中华人民共和国招标投标法</w:t>
      </w:r>
      <w:r>
        <w:rPr>
          <w:rFonts w:hint="eastAsia" w:ascii="宋体" w:hAnsi="宋体"/>
          <w:highlight w:val="white"/>
        </w:rPr>
        <w:t>实施条例</w:t>
      </w:r>
      <w:r>
        <w:rPr>
          <w:rFonts w:ascii="宋体" w:hAnsi="宋体"/>
          <w:highlight w:val="white"/>
        </w:rPr>
        <w:t>》等有关法律、法规和规章的规定，本招标项目已具备招标条件，现对本标段施工进行招标。</w:t>
      </w:r>
    </w:p>
    <w:p>
      <w:pPr>
        <w:spacing w:line="360" w:lineRule="auto"/>
        <w:rPr>
          <w:rFonts w:ascii="宋体" w:hAnsi="宋体"/>
          <w:b/>
        </w:rPr>
      </w:pPr>
      <w:r>
        <w:rPr>
          <w:rFonts w:ascii="宋体" w:hAnsi="宋体"/>
          <w:highlight w:val="white"/>
        </w:rPr>
        <w:t>1.1.2 本招标项目招标人：</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1.1.3 本标段招标代理机构：</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1.1.4 本招标项目名称：</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1.1.5 本标段建设地点：</w:t>
      </w:r>
      <w:r>
        <w:rPr>
          <w:rFonts w:hint="eastAsia" w:ascii="宋体" w:hAnsi="宋体"/>
          <w:b/>
          <w:highlight w:val="white"/>
        </w:rPr>
        <w:t>见投标人须知前附表</w:t>
      </w:r>
    </w:p>
    <w:p>
      <w:pPr>
        <w:spacing w:line="360" w:lineRule="auto"/>
      </w:pPr>
      <w:bookmarkStart w:id="110" w:name="_Toc263403035"/>
      <w:bookmarkStart w:id="111" w:name="_Toc152045531"/>
      <w:bookmarkStart w:id="112" w:name="_Toc267475034"/>
      <w:bookmarkStart w:id="113" w:name="_Toc144974499"/>
      <w:bookmarkStart w:id="114" w:name="_Toc152042307"/>
      <w:bookmarkStart w:id="115" w:name="_Toc263777129"/>
      <w:bookmarkStart w:id="116" w:name="_Toc273437286"/>
      <w:r>
        <w:rPr>
          <w:highlight w:val="white"/>
        </w:rPr>
        <w:t>1.2 资金来源和落实情况</w:t>
      </w:r>
      <w:bookmarkEnd w:id="110"/>
      <w:bookmarkEnd w:id="111"/>
      <w:bookmarkEnd w:id="112"/>
      <w:bookmarkEnd w:id="113"/>
      <w:bookmarkEnd w:id="114"/>
      <w:bookmarkEnd w:id="115"/>
      <w:bookmarkEnd w:id="116"/>
    </w:p>
    <w:p>
      <w:pPr>
        <w:spacing w:line="360" w:lineRule="auto"/>
        <w:rPr>
          <w:rFonts w:ascii="宋体" w:hAnsi="宋体"/>
        </w:rPr>
      </w:pPr>
      <w:r>
        <w:rPr>
          <w:rFonts w:ascii="宋体" w:hAnsi="宋体"/>
          <w:highlight w:val="white"/>
        </w:rPr>
        <w:t>1.2.1 本招标项目的资金来源：</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1.2.2 本招标项目的出资比例：</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1.2.3 本招标项目的资金落实情况：</w:t>
      </w:r>
      <w:r>
        <w:rPr>
          <w:rFonts w:hint="eastAsia" w:ascii="宋体" w:hAnsi="宋体"/>
          <w:b/>
          <w:highlight w:val="white"/>
        </w:rPr>
        <w:t>见投标人须知前附表</w:t>
      </w:r>
    </w:p>
    <w:p>
      <w:pPr>
        <w:spacing w:line="360" w:lineRule="auto"/>
      </w:pPr>
      <w:bookmarkStart w:id="117" w:name="_Toc152045532"/>
      <w:bookmarkStart w:id="118" w:name="_Toc273437287"/>
      <w:bookmarkStart w:id="119" w:name="_Toc144974500"/>
      <w:bookmarkStart w:id="120" w:name="_Toc263403036"/>
      <w:bookmarkStart w:id="121" w:name="_Toc267475035"/>
      <w:bookmarkStart w:id="122" w:name="_Toc152042308"/>
      <w:bookmarkStart w:id="123" w:name="_Toc263777130"/>
      <w:r>
        <w:rPr>
          <w:highlight w:val="white"/>
        </w:rPr>
        <w:t>1.3 招标范围、计划工期、质量要求</w:t>
      </w:r>
      <w:bookmarkEnd w:id="117"/>
      <w:bookmarkEnd w:id="118"/>
      <w:bookmarkEnd w:id="119"/>
      <w:bookmarkEnd w:id="120"/>
      <w:bookmarkEnd w:id="121"/>
      <w:bookmarkEnd w:id="122"/>
      <w:bookmarkEnd w:id="123"/>
    </w:p>
    <w:p>
      <w:pPr>
        <w:spacing w:line="360" w:lineRule="auto"/>
        <w:rPr>
          <w:rFonts w:ascii="宋体" w:hAnsi="宋体"/>
          <w:b/>
        </w:rPr>
      </w:pPr>
      <w:r>
        <w:rPr>
          <w:rFonts w:ascii="宋体" w:hAnsi="宋体"/>
          <w:highlight w:val="white"/>
        </w:rPr>
        <w:t>1.3.1 本次招标范围：</w:t>
      </w:r>
      <w:r>
        <w:rPr>
          <w:rFonts w:hint="eastAsia" w:ascii="宋体" w:hAnsi="宋体"/>
          <w:b/>
          <w:highlight w:val="white"/>
        </w:rPr>
        <w:t>见投标人须知前附表</w:t>
      </w:r>
    </w:p>
    <w:p>
      <w:pPr>
        <w:spacing w:line="360" w:lineRule="auto"/>
        <w:rPr>
          <w:rFonts w:ascii="宋体" w:hAnsi="宋体"/>
          <w:b/>
        </w:rPr>
      </w:pPr>
      <w:r>
        <w:rPr>
          <w:rFonts w:ascii="宋体" w:hAnsi="宋体"/>
          <w:highlight w:val="white"/>
        </w:rPr>
        <w:t>1.3.2 本标段的计划工期：</w:t>
      </w:r>
      <w:r>
        <w:rPr>
          <w:rFonts w:ascii="宋体" w:hAnsi="宋体"/>
          <w:b/>
          <w:highlight w:val="white"/>
        </w:rPr>
        <w:t>见投标人须知前附表</w:t>
      </w:r>
    </w:p>
    <w:p>
      <w:pPr>
        <w:spacing w:line="360" w:lineRule="auto"/>
        <w:rPr>
          <w:rFonts w:ascii="宋体" w:hAnsi="宋体"/>
        </w:rPr>
      </w:pPr>
      <w:r>
        <w:rPr>
          <w:rFonts w:ascii="宋体" w:hAnsi="宋体"/>
          <w:highlight w:val="white"/>
        </w:rPr>
        <w:t>1.3.3 本标段的质量要求：</w:t>
      </w:r>
      <w:r>
        <w:rPr>
          <w:rFonts w:hint="eastAsia" w:ascii="宋体" w:hAnsi="宋体"/>
          <w:b/>
          <w:highlight w:val="white"/>
        </w:rPr>
        <w:t>见投标人须知前附表</w:t>
      </w:r>
    </w:p>
    <w:p>
      <w:pPr>
        <w:spacing w:line="360" w:lineRule="auto"/>
      </w:pPr>
      <w:bookmarkStart w:id="124" w:name="_Toc263777131"/>
      <w:bookmarkStart w:id="125" w:name="_Toc267475036"/>
      <w:bookmarkStart w:id="126" w:name="_Toc152045533"/>
      <w:bookmarkStart w:id="127" w:name="_Toc273437288"/>
      <w:bookmarkStart w:id="128" w:name="_Toc263403037"/>
      <w:bookmarkStart w:id="129" w:name="_Toc152042309"/>
      <w:bookmarkStart w:id="130" w:name="_Toc144974501"/>
      <w:r>
        <w:rPr>
          <w:highlight w:val="white"/>
        </w:rPr>
        <w:t>1.4 投标人资格要求</w:t>
      </w:r>
      <w:bookmarkEnd w:id="124"/>
      <w:bookmarkEnd w:id="125"/>
      <w:bookmarkEnd w:id="126"/>
      <w:bookmarkEnd w:id="127"/>
      <w:bookmarkEnd w:id="128"/>
      <w:bookmarkEnd w:id="129"/>
      <w:bookmarkEnd w:id="130"/>
    </w:p>
    <w:p>
      <w:pPr>
        <w:spacing w:line="360" w:lineRule="auto"/>
        <w:rPr>
          <w:rFonts w:ascii="宋体" w:hAnsi="宋体"/>
        </w:rPr>
      </w:pPr>
      <w:r>
        <w:rPr>
          <w:rFonts w:ascii="宋体" w:hAnsi="宋体"/>
          <w:highlight w:val="white"/>
        </w:rPr>
        <w:t xml:space="preserve">1.4.1 </w:t>
      </w:r>
      <w:r>
        <w:rPr>
          <w:rFonts w:hint="eastAsia" w:ascii="宋体" w:hAnsi="宋体"/>
          <w:highlight w:val="white"/>
        </w:rPr>
        <w:t>本工程对投标人资格审查方式：</w:t>
      </w:r>
      <w:r>
        <w:rPr>
          <w:rFonts w:hint="eastAsia" w:ascii="宋体" w:hAnsi="宋体"/>
          <w:b/>
          <w:highlight w:val="white"/>
        </w:rPr>
        <w:t>资格后审</w:t>
      </w:r>
    </w:p>
    <w:p>
      <w:pPr>
        <w:spacing w:line="360" w:lineRule="auto"/>
        <w:ind w:firstLine="420" w:firstLineChars="200"/>
        <w:rPr>
          <w:rFonts w:ascii="宋体" w:hAnsi="宋体"/>
        </w:rPr>
      </w:pPr>
      <w:bookmarkStart w:id="131" w:name="_Toc152045534"/>
      <w:bookmarkStart w:id="132" w:name="_Toc144974502"/>
      <w:bookmarkStart w:id="133" w:name="_Toc152042310"/>
      <w:bookmarkStart w:id="134" w:name="_Toc263403038"/>
      <w:r>
        <w:rPr>
          <w:rFonts w:hint="eastAsia" w:ascii="宋体" w:hAnsi="宋体"/>
          <w:highlight w:val="white"/>
        </w:rPr>
        <w:t>对投标人进行资格后审时：</w:t>
      </w:r>
      <w:bookmarkEnd w:id="131"/>
      <w:bookmarkEnd w:id="132"/>
      <w:bookmarkEnd w:id="133"/>
      <w:bookmarkEnd w:id="134"/>
      <w:r>
        <w:rPr>
          <w:rFonts w:ascii="宋体" w:hAnsi="宋体"/>
          <w:highlight w:val="white"/>
        </w:rPr>
        <w:t>投标人应具备承担本标段施工的资质条件、能力和信誉。</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资质条件：</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财务要求：</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业绩要求：</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信誉要求：</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项目负责人资格：</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其他要求：</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 xml:space="preserve">1.4.2 投标人须知前附表规定接受联合体投标的，除应符合本章第1.4.1项和投标人须知前附表的要求外，还应遵守以下规定： </w:t>
      </w:r>
    </w:p>
    <w:p>
      <w:pPr>
        <w:spacing w:line="360" w:lineRule="auto"/>
        <w:ind w:firstLine="420" w:firstLineChars="200"/>
        <w:rPr>
          <w:rFonts w:ascii="宋体" w:hAnsi="宋体"/>
        </w:rPr>
      </w:pPr>
      <w:r>
        <w:rPr>
          <w:rFonts w:ascii="宋体" w:hAnsi="宋体"/>
          <w:highlight w:val="white"/>
        </w:rPr>
        <w:t xml:space="preserve">（1）联合体各方应按招标文件提供的格式签订联合体协议书，明确联合体牵 头人和各方权利义务；  </w:t>
      </w:r>
    </w:p>
    <w:p>
      <w:pPr>
        <w:spacing w:line="360" w:lineRule="auto"/>
        <w:ind w:firstLine="420" w:firstLineChars="200"/>
        <w:rPr>
          <w:rFonts w:ascii="宋体" w:hAnsi="宋体"/>
        </w:rPr>
      </w:pPr>
      <w:r>
        <w:rPr>
          <w:rFonts w:ascii="宋体" w:hAnsi="宋体"/>
          <w:highlight w:val="white"/>
        </w:rPr>
        <w:t>（2）由同一专业的单位组成的联合体，按照资质等级较低的单位确定资质等级；</w:t>
      </w:r>
    </w:p>
    <w:p>
      <w:pPr>
        <w:spacing w:line="360" w:lineRule="auto"/>
        <w:ind w:firstLine="420" w:firstLineChars="200"/>
        <w:rPr>
          <w:rFonts w:ascii="宋体" w:hAnsi="宋体"/>
        </w:rPr>
      </w:pPr>
      <w:r>
        <w:rPr>
          <w:rFonts w:ascii="宋体" w:hAnsi="宋体"/>
          <w:highlight w:val="white"/>
        </w:rPr>
        <w:t>（3）联合体各方不得再以自己名义单独或参加其他联合体在同一标段中投标。 </w:t>
      </w:r>
    </w:p>
    <w:p>
      <w:pPr>
        <w:spacing w:line="360" w:lineRule="auto"/>
        <w:rPr>
          <w:rFonts w:ascii="宋体" w:hAnsi="宋体"/>
        </w:rPr>
      </w:pPr>
      <w:r>
        <w:rPr>
          <w:rFonts w:ascii="宋体" w:hAnsi="宋体"/>
          <w:highlight w:val="white"/>
        </w:rPr>
        <w:t>1.4.3 投标人不得存在下列情形之一：</w:t>
      </w:r>
    </w:p>
    <w:p>
      <w:pPr>
        <w:numPr>
          <w:ilvl w:val="0"/>
          <w:numId w:val="4"/>
        </w:numPr>
        <w:tabs>
          <w:tab w:val="clear" w:pos="780"/>
        </w:tabs>
        <w:spacing w:line="360" w:lineRule="auto"/>
        <w:ind w:left="945" w:leftChars="200" w:hanging="525" w:hangingChars="250"/>
        <w:rPr>
          <w:rFonts w:ascii="宋体" w:hAnsi="宋体"/>
        </w:rPr>
      </w:pPr>
      <w:bookmarkStart w:id="135" w:name="_Toc144974503"/>
      <w:bookmarkStart w:id="136" w:name="_Toc273437289"/>
      <w:bookmarkStart w:id="137" w:name="_Toc263403039"/>
      <w:bookmarkStart w:id="138" w:name="_Toc267475037"/>
      <w:bookmarkStart w:id="139" w:name="_Toc152045535"/>
      <w:bookmarkStart w:id="140" w:name="_Toc263777132"/>
      <w:bookmarkStart w:id="141" w:name="_Toc152042311"/>
      <w:r>
        <w:rPr>
          <w:rFonts w:ascii="宋体" w:hAnsi="宋体"/>
          <w:highlight w:val="white"/>
        </w:rPr>
        <w:t xml:space="preserve">为招标人不具有独立法人资格的附属机构(单位)； </w:t>
      </w:r>
    </w:p>
    <w:p>
      <w:pPr>
        <w:numPr>
          <w:ilvl w:val="0"/>
          <w:numId w:val="4"/>
        </w:numPr>
        <w:tabs>
          <w:tab w:val="clear" w:pos="780"/>
        </w:tabs>
        <w:spacing w:line="360" w:lineRule="auto"/>
        <w:ind w:left="970" w:leftChars="200" w:hanging="550" w:hangingChars="250"/>
        <w:rPr>
          <w:rFonts w:ascii="宋体" w:hAnsi="宋体"/>
        </w:rPr>
      </w:pPr>
      <w:r>
        <w:rPr>
          <w:rFonts w:hint="eastAsia"/>
          <w:kern w:val="0"/>
          <w:sz w:val="22"/>
          <w:highlight w:val="white"/>
        </w:rPr>
        <w:t>为本标段前期准备提供设计或咨询服务的，但设计施工总承包的除外</w:t>
      </w:r>
      <w:r>
        <w:rPr>
          <w:rFonts w:ascii="宋体" w:hAnsi="宋体"/>
          <w:highlight w:val="white"/>
        </w:rPr>
        <w:t>；</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为本标段的监理人；</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为本标段的代建人；</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为本标段提供招标代理服务的；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与本标段的监理人或代建人或招标代理机构同为一个法定代表人的；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与本标段的监理人或代建人或招标代理机构相互控股或参股的；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与本标段的监理人或代建人或招标代理机构相互任职或工作的；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被责令停业的；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被暂停或取消投标资格的；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财产被接管或冻结的；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在最近三年内有骗取中标或严重违约或重大工程质量问题的。</w:t>
      </w:r>
    </w:p>
    <w:p>
      <w:pPr>
        <w:spacing w:line="360" w:lineRule="auto"/>
        <w:rPr>
          <w:rFonts w:ascii="宋体" w:hAnsi="宋体"/>
          <w:highlight w:val="white"/>
        </w:rPr>
      </w:pPr>
      <w:r>
        <w:rPr>
          <w:rFonts w:ascii="宋体" w:hAnsi="宋体"/>
          <w:highlight w:val="white"/>
        </w:rPr>
        <w:t>1.4.</w:t>
      </w:r>
      <w:r>
        <w:rPr>
          <w:rFonts w:hint="eastAsia" w:ascii="宋体" w:hAnsi="宋体"/>
          <w:highlight w:val="white"/>
        </w:rPr>
        <w:t>4</w:t>
      </w:r>
      <w:r>
        <w:rPr>
          <w:rFonts w:hint="eastAsia"/>
          <w:szCs w:val="21"/>
          <w:highlight w:val="white"/>
        </w:rPr>
        <w:t>投标人之间有下列情形之一的，不得同时参加工程项目同一标段的投标</w:t>
      </w:r>
      <w:r>
        <w:rPr>
          <w:rFonts w:ascii="宋体" w:hAnsi="宋体"/>
          <w:highlight w:val="white"/>
        </w:rPr>
        <w:t>：</w:t>
      </w:r>
    </w:p>
    <w:p>
      <w:pPr>
        <w:numPr>
          <w:ilvl w:val="0"/>
          <w:numId w:val="5"/>
        </w:numPr>
        <w:spacing w:line="360" w:lineRule="auto"/>
        <w:rPr>
          <w:szCs w:val="21"/>
        </w:rPr>
      </w:pPr>
      <w:r>
        <w:rPr>
          <w:rFonts w:hint="eastAsia"/>
          <w:szCs w:val="21"/>
          <w:highlight w:val="white"/>
        </w:rPr>
        <w:t>法定代表人为同一个人的两个或者两个以上企业法人；</w:t>
      </w:r>
    </w:p>
    <w:p>
      <w:pPr>
        <w:numPr>
          <w:ilvl w:val="0"/>
          <w:numId w:val="5"/>
        </w:numPr>
        <w:spacing w:line="360" w:lineRule="auto"/>
        <w:rPr>
          <w:szCs w:val="21"/>
        </w:rPr>
      </w:pPr>
      <w:r>
        <w:rPr>
          <w:rFonts w:hint="eastAsia"/>
          <w:szCs w:val="21"/>
          <w:highlight w:val="white"/>
        </w:rPr>
        <w:t>投标人之间存在控股关系、隶属关系的。</w:t>
      </w:r>
    </w:p>
    <w:p>
      <w:pPr>
        <w:spacing w:line="360" w:lineRule="auto"/>
      </w:pPr>
      <w:r>
        <w:rPr>
          <w:highlight w:val="white"/>
        </w:rPr>
        <w:t>1.5 费用承担</w:t>
      </w:r>
      <w:bookmarkEnd w:id="135"/>
      <w:bookmarkEnd w:id="136"/>
      <w:bookmarkEnd w:id="137"/>
      <w:bookmarkEnd w:id="138"/>
      <w:bookmarkEnd w:id="139"/>
      <w:bookmarkEnd w:id="140"/>
      <w:bookmarkEnd w:id="141"/>
    </w:p>
    <w:p>
      <w:pPr>
        <w:spacing w:line="360" w:lineRule="auto"/>
        <w:ind w:firstLine="420" w:firstLineChars="200"/>
        <w:rPr>
          <w:rFonts w:ascii="宋体" w:hAnsi="宋体"/>
        </w:rPr>
      </w:pPr>
      <w:r>
        <w:rPr>
          <w:rFonts w:ascii="宋体" w:hAnsi="宋体"/>
          <w:highlight w:val="white"/>
        </w:rPr>
        <w:t>投标人准备和参加投标活动发生的费用自理。</w:t>
      </w:r>
    </w:p>
    <w:p>
      <w:pPr>
        <w:spacing w:line="360" w:lineRule="auto"/>
      </w:pPr>
      <w:bookmarkStart w:id="142" w:name="_Toc267475038"/>
      <w:bookmarkStart w:id="143" w:name="_Toc263777133"/>
      <w:bookmarkStart w:id="144" w:name="_Toc144974504"/>
      <w:bookmarkStart w:id="145" w:name="_Toc152042312"/>
      <w:bookmarkStart w:id="146" w:name="_Toc273437290"/>
      <w:bookmarkStart w:id="147" w:name="_Toc152045536"/>
      <w:bookmarkStart w:id="148" w:name="_Toc263403040"/>
      <w:r>
        <w:rPr>
          <w:highlight w:val="white"/>
        </w:rPr>
        <w:t>1.6 保密</w:t>
      </w:r>
      <w:bookmarkEnd w:id="142"/>
      <w:bookmarkEnd w:id="143"/>
      <w:bookmarkEnd w:id="144"/>
      <w:bookmarkEnd w:id="145"/>
      <w:bookmarkEnd w:id="146"/>
      <w:bookmarkEnd w:id="147"/>
      <w:bookmarkEnd w:id="148"/>
    </w:p>
    <w:p>
      <w:pPr>
        <w:spacing w:line="360" w:lineRule="auto"/>
        <w:ind w:firstLine="420" w:firstLineChars="200"/>
        <w:rPr>
          <w:rFonts w:ascii="宋体" w:hAnsi="宋体"/>
        </w:rPr>
      </w:pPr>
      <w:r>
        <w:rPr>
          <w:rFonts w:ascii="宋体" w:hAnsi="宋体"/>
          <w:highlight w:val="white"/>
        </w:rPr>
        <w:t>参与招标投标活动的各方应对招标文件和投标文件中的商业和技术等秘密保密，违者应对由此造成的后果承担法律责任。</w:t>
      </w:r>
    </w:p>
    <w:p>
      <w:pPr>
        <w:spacing w:line="360" w:lineRule="auto"/>
      </w:pPr>
      <w:bookmarkStart w:id="149" w:name="_Toc144974505"/>
      <w:bookmarkStart w:id="150" w:name="_Toc267475039"/>
      <w:bookmarkStart w:id="151" w:name="_Toc263403041"/>
      <w:bookmarkStart w:id="152" w:name="_Toc263777134"/>
      <w:bookmarkStart w:id="153" w:name="_Toc152042313"/>
      <w:bookmarkStart w:id="154" w:name="_Toc273437291"/>
      <w:bookmarkStart w:id="155" w:name="_Toc152045537"/>
      <w:r>
        <w:rPr>
          <w:highlight w:val="white"/>
        </w:rPr>
        <w:t>1.7 语言</w:t>
      </w:r>
      <w:bookmarkEnd w:id="149"/>
      <w:r>
        <w:rPr>
          <w:highlight w:val="white"/>
        </w:rPr>
        <w:t>文字</w:t>
      </w:r>
      <w:bookmarkEnd w:id="150"/>
      <w:bookmarkEnd w:id="151"/>
      <w:bookmarkEnd w:id="152"/>
      <w:bookmarkEnd w:id="153"/>
      <w:bookmarkEnd w:id="154"/>
      <w:bookmarkEnd w:id="155"/>
    </w:p>
    <w:p>
      <w:pPr>
        <w:spacing w:line="360" w:lineRule="auto"/>
        <w:ind w:firstLine="420" w:firstLineChars="200"/>
        <w:rPr>
          <w:rFonts w:ascii="宋体" w:hAnsi="宋体"/>
        </w:rPr>
      </w:pPr>
      <w:r>
        <w:rPr>
          <w:rFonts w:ascii="宋体" w:hAnsi="宋体"/>
          <w:highlight w:val="white"/>
        </w:rPr>
        <w:t>除专用术语外，与招标投标有关的语言均使用中文。必要时专用术语应附有中文注释。</w:t>
      </w:r>
    </w:p>
    <w:p>
      <w:pPr>
        <w:spacing w:line="360" w:lineRule="auto"/>
      </w:pPr>
      <w:bookmarkStart w:id="156" w:name="_Toc144974506"/>
      <w:bookmarkStart w:id="157" w:name="_Toc263403042"/>
      <w:bookmarkStart w:id="158" w:name="_Toc152045538"/>
      <w:bookmarkStart w:id="159" w:name="_Toc273437292"/>
      <w:bookmarkStart w:id="160" w:name="_Toc152042314"/>
      <w:bookmarkStart w:id="161" w:name="_Toc263777135"/>
      <w:bookmarkStart w:id="162" w:name="_Toc267475040"/>
      <w:r>
        <w:rPr>
          <w:highlight w:val="white"/>
        </w:rPr>
        <w:t>1.8 计量单位</w:t>
      </w:r>
      <w:bookmarkEnd w:id="156"/>
      <w:bookmarkEnd w:id="157"/>
      <w:bookmarkEnd w:id="158"/>
      <w:bookmarkEnd w:id="159"/>
      <w:bookmarkEnd w:id="160"/>
      <w:bookmarkEnd w:id="161"/>
      <w:bookmarkEnd w:id="162"/>
    </w:p>
    <w:p>
      <w:pPr>
        <w:spacing w:line="360" w:lineRule="auto"/>
        <w:ind w:firstLine="420" w:firstLineChars="200"/>
        <w:rPr>
          <w:rFonts w:ascii="宋体" w:hAnsi="宋体"/>
        </w:rPr>
      </w:pPr>
      <w:r>
        <w:rPr>
          <w:rFonts w:ascii="宋体" w:hAnsi="宋体"/>
          <w:highlight w:val="white"/>
        </w:rPr>
        <w:t>所有计量均采用中华人民共和国法定计量单位。</w:t>
      </w:r>
    </w:p>
    <w:p>
      <w:pPr>
        <w:spacing w:line="360" w:lineRule="auto"/>
        <w:rPr>
          <w:rFonts w:ascii="宋体" w:hAnsi="宋体"/>
        </w:rPr>
      </w:pPr>
      <w:bookmarkStart w:id="163" w:name="_Toc267475041"/>
      <w:bookmarkStart w:id="164" w:name="_Toc152045539"/>
      <w:bookmarkStart w:id="165" w:name="_Toc263403043"/>
      <w:bookmarkStart w:id="166" w:name="_Toc144974507"/>
      <w:bookmarkStart w:id="167" w:name="_Toc273437293"/>
      <w:bookmarkStart w:id="168" w:name="_Toc263777136"/>
      <w:bookmarkStart w:id="169" w:name="_Toc152042315"/>
      <w:r>
        <w:rPr>
          <w:highlight w:val="white"/>
        </w:rPr>
        <w:t xml:space="preserve">1.9 </w:t>
      </w:r>
      <w:r>
        <w:rPr>
          <w:rFonts w:ascii="宋体" w:hAnsi="宋体"/>
          <w:highlight w:val="white"/>
        </w:rPr>
        <w:t>踏勘现场</w:t>
      </w:r>
      <w:bookmarkEnd w:id="163"/>
      <w:bookmarkEnd w:id="164"/>
      <w:bookmarkEnd w:id="165"/>
      <w:bookmarkEnd w:id="166"/>
      <w:bookmarkEnd w:id="167"/>
      <w:bookmarkEnd w:id="168"/>
      <w:bookmarkEnd w:id="169"/>
    </w:p>
    <w:p>
      <w:pPr>
        <w:spacing w:line="360" w:lineRule="auto"/>
        <w:rPr>
          <w:rFonts w:ascii="宋体" w:hAnsi="宋体"/>
        </w:rPr>
      </w:pPr>
      <w:bookmarkStart w:id="170" w:name="_Toc263403045"/>
      <w:bookmarkStart w:id="171" w:name="_Toc263777137"/>
      <w:bookmarkStart w:id="172" w:name="_Toc152042317"/>
      <w:bookmarkStart w:id="173" w:name="_Toc144974509"/>
      <w:bookmarkStart w:id="174" w:name="_Toc273437294"/>
      <w:bookmarkStart w:id="175" w:name="_Toc152045541"/>
      <w:bookmarkStart w:id="176" w:name="_Toc267475042"/>
      <w:r>
        <w:rPr>
          <w:rFonts w:ascii="宋体" w:hAnsi="宋体"/>
          <w:highlight w:val="white"/>
        </w:rPr>
        <w:t>1.9.1 投标人须知前附表规定组织踏勘现场的，招标人按投标人须知前附表规定的</w:t>
      </w:r>
    </w:p>
    <w:p>
      <w:pPr>
        <w:spacing w:line="360" w:lineRule="auto"/>
        <w:rPr>
          <w:rFonts w:ascii="宋体" w:hAnsi="宋体"/>
        </w:rPr>
      </w:pPr>
      <w:r>
        <w:rPr>
          <w:rFonts w:ascii="宋体" w:hAnsi="宋体"/>
          <w:highlight w:val="white"/>
        </w:rPr>
        <w:t>时间、地点组织投标人踏勘项目现场。</w:t>
      </w:r>
    </w:p>
    <w:p>
      <w:pPr>
        <w:spacing w:line="360" w:lineRule="auto"/>
        <w:rPr>
          <w:rFonts w:ascii="宋体" w:hAnsi="宋体"/>
        </w:rPr>
      </w:pPr>
      <w:r>
        <w:rPr>
          <w:rFonts w:ascii="宋体" w:hAnsi="宋体"/>
          <w:highlight w:val="white"/>
        </w:rPr>
        <w:t>1.9.2 投标人踏勘现场发生的费用自理。</w:t>
      </w:r>
    </w:p>
    <w:p>
      <w:pPr>
        <w:spacing w:line="360" w:lineRule="auto"/>
        <w:rPr>
          <w:rFonts w:ascii="宋体" w:hAnsi="宋体"/>
        </w:rPr>
      </w:pPr>
      <w:r>
        <w:rPr>
          <w:rFonts w:ascii="宋体" w:hAnsi="宋体"/>
          <w:highlight w:val="white"/>
        </w:rPr>
        <w:t>1.9.3 除招标人的原因外，投标人自行负责在踏勘现场中所发生的人员伤亡和财产损失。</w:t>
      </w:r>
    </w:p>
    <w:p>
      <w:pPr>
        <w:spacing w:line="360" w:lineRule="auto"/>
        <w:rPr>
          <w:rFonts w:ascii="宋体" w:hAnsi="宋体"/>
        </w:rPr>
      </w:pPr>
      <w:r>
        <w:rPr>
          <w:rFonts w:ascii="宋体" w:hAnsi="宋体"/>
          <w:highlight w:val="white"/>
        </w:rPr>
        <w:t>1.9.4 招标人在踏勘现场中介绍的工程场地和相关的周边环境情况，供投标人在编制投标文件时参考，招标人不对投标人据此作出的判断和决策负责。</w:t>
      </w:r>
    </w:p>
    <w:p>
      <w:pPr>
        <w:spacing w:line="360" w:lineRule="auto"/>
        <w:rPr>
          <w:rFonts w:ascii="宋体" w:hAnsi="宋体"/>
        </w:rPr>
      </w:pPr>
      <w:r>
        <w:rPr>
          <w:rFonts w:ascii="宋体" w:hAnsi="宋体"/>
          <w:highlight w:val="white"/>
        </w:rPr>
        <w:t>1.10分包</w:t>
      </w:r>
      <w:bookmarkEnd w:id="170"/>
      <w:bookmarkEnd w:id="171"/>
      <w:bookmarkEnd w:id="172"/>
      <w:bookmarkEnd w:id="173"/>
      <w:bookmarkEnd w:id="174"/>
      <w:bookmarkEnd w:id="175"/>
      <w:bookmarkEnd w:id="176"/>
    </w:p>
    <w:p>
      <w:pPr>
        <w:spacing w:line="360" w:lineRule="auto"/>
        <w:ind w:firstLine="420" w:firstLineChars="200"/>
        <w:rPr>
          <w:rFonts w:ascii="宋体" w:hAnsi="宋体"/>
        </w:rPr>
      </w:pPr>
      <w:r>
        <w:rPr>
          <w:rFonts w:ascii="宋体" w:hAnsi="宋体"/>
          <w:highlight w:val="white"/>
        </w:rPr>
        <w:t>投标人拟在中标后将中标项目的部分非主体、非关键性工作进行分包的，应符合投标人须知前附表规定的分包内容、分包金额和接受分包的第三人资质要求等限制性条件。</w:t>
      </w:r>
    </w:p>
    <w:p>
      <w:pPr>
        <w:spacing w:line="360" w:lineRule="auto"/>
      </w:pPr>
      <w:bookmarkStart w:id="177" w:name="_Toc267475043"/>
      <w:bookmarkStart w:id="178" w:name="_Toc263777138"/>
      <w:bookmarkStart w:id="179" w:name="_Toc263403046"/>
      <w:bookmarkStart w:id="180" w:name="_Toc273437295"/>
      <w:r>
        <w:rPr>
          <w:highlight w:val="white"/>
        </w:rPr>
        <w:t>1.11 偏离</w:t>
      </w:r>
      <w:bookmarkEnd w:id="177"/>
      <w:bookmarkEnd w:id="178"/>
      <w:bookmarkEnd w:id="179"/>
      <w:bookmarkEnd w:id="180"/>
    </w:p>
    <w:p>
      <w:pPr>
        <w:spacing w:line="360" w:lineRule="auto"/>
        <w:ind w:firstLine="422" w:firstLineChars="200"/>
        <w:rPr>
          <w:rFonts w:hint="eastAsia" w:ascii="宋体" w:hAnsi="宋体"/>
        </w:rPr>
      </w:pPr>
      <w:r>
        <w:rPr>
          <w:rFonts w:ascii="宋体" w:hAnsi="宋体"/>
          <w:b/>
          <w:highlight w:val="white"/>
        </w:rPr>
        <w:t>投标人须知前附表</w:t>
      </w:r>
      <w:r>
        <w:rPr>
          <w:rFonts w:ascii="宋体" w:hAnsi="宋体"/>
          <w:highlight w:val="white"/>
        </w:rPr>
        <w:t>允许投标文件偏离招标文件某些要求的，偏离应当符合招标文件规定的偏离范围和幅度。</w:t>
      </w:r>
    </w:p>
    <w:p>
      <w:pPr>
        <w:rPr>
          <w:rFonts w:hint="eastAsia"/>
          <w:highlight w:val="cyan"/>
        </w:rPr>
      </w:pPr>
      <w:bookmarkStart w:id="181" w:name="EB9ca0627c753e4d90a679d5ed092e9b50"/>
      <w:r>
        <w:rPr>
          <w:rFonts w:hint="eastAsia"/>
          <w:color w:val="000080"/>
          <w:sz w:val="20"/>
          <w:highlight w:val="white"/>
        </w:rPr>
        <w:t xml:space="preserve"> </w:t>
      </w:r>
      <w:bookmarkEnd w:id="181"/>
      <w:bookmarkStart w:id="182" w:name="EB8641ddeb498e4e7fb00e5feb0baa7d02"/>
      <w:r>
        <w:rPr>
          <w:rFonts w:hint="eastAsia"/>
          <w:color w:val="000080"/>
          <w:sz w:val="20"/>
          <w:highlight w:val="white"/>
        </w:rPr>
        <w:t xml:space="preserve"> </w:t>
      </w:r>
      <w:bookmarkEnd w:id="182"/>
    </w:p>
    <w:p>
      <w:pPr>
        <w:rPr>
          <w:highlight w:val="cyan"/>
        </w:rPr>
      </w:pPr>
      <w:bookmarkStart w:id="183" w:name="EBb28697aeed62446488706254bc299434"/>
      <w:r>
        <w:rPr>
          <w:rFonts w:hint="eastAsia"/>
          <w:color w:val="000080"/>
          <w:sz w:val="20"/>
          <w:highlight w:val="white"/>
        </w:rPr>
        <w:t xml:space="preserve"> </w:t>
      </w:r>
      <w:bookmarkEnd w:id="183"/>
    </w:p>
    <w:p>
      <w:pPr>
        <w:pStyle w:val="4"/>
      </w:pPr>
      <w:bookmarkStart w:id="184" w:name="_Toc267475045"/>
      <w:bookmarkStart w:id="185" w:name="_Toc152045542"/>
      <w:bookmarkStart w:id="186" w:name="_Toc424826588"/>
      <w:bookmarkStart w:id="187" w:name="_Toc424731806"/>
      <w:bookmarkStart w:id="188" w:name="_Toc273437297"/>
      <w:bookmarkStart w:id="189" w:name="_Toc144974510"/>
      <w:bookmarkStart w:id="190" w:name="_Toc424730917"/>
      <w:bookmarkStart w:id="191" w:name="_Toc263403047"/>
      <w:bookmarkStart w:id="192" w:name="_Toc263777140"/>
      <w:bookmarkStart w:id="193" w:name="_Toc256000004"/>
      <w:bookmarkStart w:id="194" w:name="_Toc152042318"/>
      <w:r>
        <w:rPr>
          <w:highlight w:val="white"/>
        </w:rPr>
        <w:t>2. 招标文件</w:t>
      </w:r>
      <w:bookmarkEnd w:id="184"/>
      <w:bookmarkEnd w:id="185"/>
      <w:bookmarkEnd w:id="186"/>
      <w:bookmarkEnd w:id="187"/>
      <w:bookmarkEnd w:id="188"/>
      <w:bookmarkEnd w:id="189"/>
      <w:bookmarkEnd w:id="190"/>
      <w:bookmarkEnd w:id="191"/>
      <w:bookmarkEnd w:id="192"/>
      <w:bookmarkEnd w:id="193"/>
      <w:bookmarkEnd w:id="194"/>
    </w:p>
    <w:p>
      <w:pPr>
        <w:spacing w:line="360" w:lineRule="auto"/>
      </w:pPr>
      <w:bookmarkStart w:id="195" w:name="_Toc152042319"/>
      <w:bookmarkStart w:id="196" w:name="_Toc152045543"/>
      <w:bookmarkStart w:id="197" w:name="_Toc144974511"/>
      <w:bookmarkStart w:id="198" w:name="_Toc273437298"/>
      <w:bookmarkStart w:id="199" w:name="_Toc263777141"/>
      <w:bookmarkStart w:id="200" w:name="_Toc263403048"/>
      <w:bookmarkStart w:id="201" w:name="_Toc267475046"/>
      <w:r>
        <w:rPr>
          <w:highlight w:val="white"/>
        </w:rPr>
        <w:t>2.1 招标文件的组成</w:t>
      </w:r>
      <w:bookmarkEnd w:id="195"/>
      <w:bookmarkEnd w:id="196"/>
      <w:bookmarkEnd w:id="197"/>
      <w:bookmarkEnd w:id="198"/>
      <w:bookmarkEnd w:id="199"/>
      <w:bookmarkEnd w:id="200"/>
      <w:bookmarkEnd w:id="201"/>
    </w:p>
    <w:p>
      <w:pPr>
        <w:spacing w:line="360" w:lineRule="auto"/>
        <w:ind w:firstLine="420" w:firstLineChars="200"/>
        <w:rPr>
          <w:rFonts w:ascii="宋体" w:hAnsi="宋体"/>
        </w:rPr>
      </w:pPr>
      <w:r>
        <w:rPr>
          <w:rFonts w:ascii="宋体" w:hAnsi="宋体"/>
          <w:highlight w:val="white"/>
        </w:rPr>
        <w:t>本招标文件包括：</w:t>
      </w:r>
    </w:p>
    <w:p>
      <w:pPr>
        <w:numPr>
          <w:ilvl w:val="0"/>
          <w:numId w:val="6"/>
        </w:numPr>
        <w:tabs>
          <w:tab w:val="clear" w:pos="780"/>
        </w:tabs>
        <w:spacing w:line="360" w:lineRule="auto"/>
        <w:ind w:left="840" w:leftChars="200" w:hanging="420" w:hangingChars="200"/>
        <w:rPr>
          <w:rFonts w:ascii="宋体" w:hAnsi="宋体"/>
        </w:rPr>
      </w:pPr>
      <w:r>
        <w:rPr>
          <w:rFonts w:hint="eastAsia" w:ascii="宋体" w:hAnsi="宋体"/>
          <w:highlight w:val="white"/>
        </w:rPr>
        <w:t>招标</w:t>
      </w:r>
      <w:r>
        <w:rPr>
          <w:rFonts w:ascii="宋体" w:hAnsi="宋体"/>
          <w:highlight w:val="white"/>
        </w:rPr>
        <w:t>公告；</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投标人须知；</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评标办法；</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合同条款及格式；</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工程量清单；</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图纸；</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技术标准和要求；</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投标文件格式；</w:t>
      </w:r>
    </w:p>
    <w:p>
      <w:pPr>
        <w:numPr>
          <w:ilvl w:val="0"/>
          <w:numId w:val="6"/>
        </w:numPr>
        <w:tabs>
          <w:tab w:val="clear" w:pos="780"/>
        </w:tabs>
        <w:spacing w:line="360" w:lineRule="auto"/>
        <w:ind w:left="840" w:leftChars="200" w:hanging="420" w:hangingChars="200"/>
        <w:rPr>
          <w:rFonts w:ascii="宋体" w:hAnsi="宋体"/>
        </w:rPr>
      </w:pPr>
      <w:r>
        <w:rPr>
          <w:rFonts w:hint="eastAsia" w:ascii="宋体" w:hAnsi="宋体"/>
          <w:highlight w:val="white"/>
        </w:rPr>
        <w:t>投标人须知前附表规定的</w:t>
      </w:r>
      <w:r>
        <w:rPr>
          <w:rFonts w:ascii="宋体" w:hAnsi="宋体"/>
          <w:highlight w:val="white"/>
        </w:rPr>
        <w:t>其他材料：</w:t>
      </w:r>
      <w:r>
        <w:rPr>
          <w:rFonts w:hint="eastAsia" w:ascii="宋体" w:hAnsi="宋体"/>
          <w:b/>
          <w:highlight w:val="white"/>
        </w:rPr>
        <w:t xml:space="preserve"> </w:t>
      </w:r>
    </w:p>
    <w:p>
      <w:pPr>
        <w:spacing w:line="360" w:lineRule="auto"/>
        <w:ind w:firstLine="420" w:firstLineChars="200"/>
        <w:rPr>
          <w:rFonts w:ascii="宋体" w:hAnsi="宋体"/>
        </w:rPr>
      </w:pPr>
      <w:r>
        <w:rPr>
          <w:rFonts w:hint="eastAsia" w:ascii="宋体" w:hAnsi="宋体"/>
          <w:highlight w:val="white"/>
        </w:rPr>
        <w:t>根据本章第</w:t>
      </w:r>
      <w:r>
        <w:rPr>
          <w:rFonts w:ascii="宋体" w:hAnsi="宋体"/>
          <w:highlight w:val="white"/>
        </w:rPr>
        <w:t>1</w:t>
      </w:r>
      <w:r>
        <w:rPr>
          <w:rFonts w:hint="eastAsia" w:ascii="宋体" w:hAnsi="宋体"/>
          <w:highlight w:val="white"/>
        </w:rPr>
        <w:t>.</w:t>
      </w:r>
      <w:r>
        <w:rPr>
          <w:rFonts w:ascii="宋体" w:hAnsi="宋体"/>
          <w:highlight w:val="white"/>
        </w:rPr>
        <w:t>10</w:t>
      </w:r>
      <w:r>
        <w:rPr>
          <w:rFonts w:hint="eastAsia" w:ascii="宋体" w:hAnsi="宋体"/>
          <w:highlight w:val="white"/>
        </w:rPr>
        <w:t>款第2.2款和第2.3款对招标文件所作的澄清、修改，构成招标文件的组成部分。</w:t>
      </w:r>
    </w:p>
    <w:p>
      <w:pPr>
        <w:spacing w:line="360" w:lineRule="auto"/>
        <w:ind w:firstLine="420" w:firstLineChars="200"/>
        <w:rPr>
          <w:rFonts w:ascii="宋体" w:hAnsi="宋体"/>
        </w:rPr>
      </w:pPr>
      <w:r>
        <w:rPr>
          <w:rFonts w:hint="eastAsia" w:ascii="宋体" w:hAnsi="宋体"/>
          <w:highlight w:val="white"/>
        </w:rPr>
        <w:t>投标人在投标截止时间前，应通过“唐河县公共资源交易中心网”随时查看有关该工程招标文件的澄清、修改(招标答疑、补遗文件)公示等内容。否则，其风险应由投标人自行承担。</w:t>
      </w:r>
    </w:p>
    <w:p>
      <w:pPr>
        <w:spacing w:line="360" w:lineRule="auto"/>
        <w:ind w:firstLine="420" w:firstLineChars="200"/>
        <w:rPr>
          <w:rFonts w:ascii="宋体" w:hAnsi="宋体"/>
        </w:rPr>
      </w:pPr>
      <w:r>
        <w:rPr>
          <w:rFonts w:hint="eastAsia" w:ascii="宋体" w:hAnsi="宋体"/>
          <w:highlight w:val="white"/>
        </w:rPr>
        <w:t>投标人从“唐河县公共资源交易中心</w:t>
      </w:r>
      <w:r>
        <w:rPr>
          <w:rFonts w:ascii="宋体" w:hAnsi="宋体"/>
          <w:highlight w:val="white"/>
        </w:rPr>
        <w:t>网</w:t>
      </w:r>
      <w:r>
        <w:rPr>
          <w:rFonts w:hint="eastAsia" w:ascii="宋体" w:hAnsi="宋体"/>
          <w:highlight w:val="white"/>
        </w:rPr>
        <w:t>”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w:t>
      </w:r>
    </w:p>
    <w:p>
      <w:pPr>
        <w:spacing w:line="360" w:lineRule="auto"/>
      </w:pPr>
      <w:bookmarkStart w:id="202" w:name="_Toc152042320"/>
      <w:bookmarkStart w:id="203" w:name="_Toc144974512"/>
      <w:bookmarkStart w:id="204" w:name="_Toc152045544"/>
      <w:bookmarkStart w:id="205" w:name="_Toc263777142"/>
      <w:bookmarkStart w:id="206" w:name="_Toc267475047"/>
      <w:bookmarkStart w:id="207" w:name="_Toc263403049"/>
      <w:bookmarkStart w:id="208" w:name="_Toc273437299"/>
      <w:r>
        <w:rPr>
          <w:highlight w:val="white"/>
        </w:rPr>
        <w:t>2.</w:t>
      </w:r>
      <w:r>
        <w:rPr>
          <w:rFonts w:hint="eastAsia"/>
          <w:highlight w:val="white"/>
        </w:rPr>
        <w:t>2</w:t>
      </w:r>
      <w:r>
        <w:rPr>
          <w:highlight w:val="white"/>
        </w:rPr>
        <w:t xml:space="preserve"> 招标文件的澄清</w:t>
      </w:r>
      <w:bookmarkEnd w:id="202"/>
      <w:bookmarkEnd w:id="203"/>
      <w:bookmarkEnd w:id="204"/>
      <w:bookmarkEnd w:id="205"/>
      <w:bookmarkEnd w:id="206"/>
      <w:bookmarkEnd w:id="207"/>
      <w:r>
        <w:rPr>
          <w:rFonts w:hint="eastAsia"/>
          <w:highlight w:val="white"/>
        </w:rPr>
        <w:t>与修改</w:t>
      </w:r>
      <w:bookmarkEnd w:id="208"/>
    </w:p>
    <w:p>
      <w:pPr>
        <w:spacing w:line="360" w:lineRule="auto"/>
        <w:rPr>
          <w:rFonts w:ascii="宋体" w:hAnsi="宋体"/>
          <w:szCs w:val="21"/>
        </w:rPr>
      </w:pPr>
      <w:r>
        <w:rPr>
          <w:rFonts w:ascii="宋体" w:hAnsi="宋体"/>
          <w:highlight w:val="white"/>
        </w:rPr>
        <w:t>2.</w:t>
      </w:r>
      <w:r>
        <w:rPr>
          <w:rFonts w:hint="eastAsia" w:ascii="宋体" w:hAnsi="宋体"/>
          <w:highlight w:val="white"/>
        </w:rPr>
        <w:t>2</w:t>
      </w:r>
      <w:r>
        <w:rPr>
          <w:rFonts w:ascii="宋体" w:hAnsi="宋体"/>
          <w:highlight w:val="white"/>
        </w:rPr>
        <w:t>.1投标人</w:t>
      </w:r>
      <w:r>
        <w:rPr>
          <w:rFonts w:hint="eastAsia" w:ascii="宋体" w:hAnsi="宋体"/>
          <w:highlight w:val="white"/>
        </w:rPr>
        <w:t>从“唐河县公共资源交易中心网”下载招标文件后，</w:t>
      </w:r>
      <w:r>
        <w:rPr>
          <w:rFonts w:ascii="宋体" w:hAnsi="宋体"/>
          <w:highlight w:val="white"/>
        </w:rPr>
        <w:t>应仔细阅读招标文件的全部内容。</w:t>
      </w:r>
      <w:r>
        <w:rPr>
          <w:rFonts w:ascii="宋体" w:hAnsi="宋体"/>
          <w:szCs w:val="21"/>
          <w:highlight w:val="white"/>
        </w:rPr>
        <w:t>如</w:t>
      </w:r>
      <w:r>
        <w:rPr>
          <w:rFonts w:hint="eastAsia" w:ascii="宋体" w:hAnsi="宋体"/>
          <w:szCs w:val="21"/>
          <w:highlight w:val="white"/>
        </w:rPr>
        <w:t>有疑问</w:t>
      </w:r>
      <w:r>
        <w:rPr>
          <w:rFonts w:ascii="宋体" w:hAnsi="宋体"/>
          <w:szCs w:val="21"/>
          <w:highlight w:val="white"/>
        </w:rPr>
        <w:t>，应及时向招标人提出，以便</w:t>
      </w:r>
      <w:r>
        <w:rPr>
          <w:rFonts w:hint="eastAsia" w:ascii="宋体" w:hAnsi="宋体"/>
          <w:highlight w:val="white"/>
        </w:rPr>
        <w:t>澄清</w:t>
      </w:r>
      <w:r>
        <w:rPr>
          <w:rFonts w:ascii="宋体" w:hAnsi="宋体"/>
          <w:szCs w:val="21"/>
          <w:highlight w:val="white"/>
        </w:rPr>
        <w:t>。</w:t>
      </w:r>
    </w:p>
    <w:p>
      <w:pPr>
        <w:spacing w:line="360" w:lineRule="auto"/>
        <w:rPr>
          <w:rFonts w:ascii="宋体" w:hAnsi="宋体"/>
        </w:rPr>
      </w:pPr>
      <w:r>
        <w:rPr>
          <w:rFonts w:hint="eastAsia" w:ascii="宋体" w:hAnsi="宋体"/>
          <w:highlight w:val="white"/>
        </w:rPr>
        <w:t>2.2.2 招标人不集中组织答疑，实行网上提疑和答疑。投标人若对招标文件有疑问，需要招标人予以澄清，应登录“唐河县公共资源交易中心网”以不署名的形式提出。按</w:t>
      </w:r>
      <w:r>
        <w:rPr>
          <w:rFonts w:ascii="宋体" w:hAnsi="宋体"/>
          <w:b/>
          <w:highlight w:val="white"/>
        </w:rPr>
        <w:t>投标人须知前附表</w:t>
      </w:r>
      <w:r>
        <w:rPr>
          <w:rFonts w:hint="eastAsia" w:ascii="宋体" w:hAnsi="宋体"/>
          <w:highlight w:val="white"/>
        </w:rPr>
        <w:t>规定时限前提疑。详见《唐河县公共资源交易中心网上招投标系统操作手册》。</w:t>
      </w:r>
    </w:p>
    <w:p>
      <w:pPr>
        <w:spacing w:line="360" w:lineRule="auto"/>
        <w:rPr>
          <w:rFonts w:ascii="宋体" w:hAnsi="宋体"/>
        </w:rPr>
      </w:pPr>
      <w:r>
        <w:rPr>
          <w:rFonts w:hint="eastAsia" w:ascii="宋体" w:hAnsi="宋体"/>
          <w:highlight w:val="white"/>
        </w:rPr>
        <w:t>2.2.3招标人将按</w:t>
      </w:r>
      <w:r>
        <w:rPr>
          <w:rFonts w:ascii="宋体" w:hAnsi="宋体"/>
          <w:b/>
          <w:highlight w:val="white"/>
        </w:rPr>
        <w:t>投标人须知前附表</w:t>
      </w:r>
      <w:r>
        <w:rPr>
          <w:rFonts w:hint="eastAsia" w:ascii="宋体" w:hAnsi="宋体"/>
          <w:highlight w:val="white"/>
        </w:rPr>
        <w:t>规定时限前在网上解答招标文件的疑问，并形成招标文件的澄清答疑文件。招标文件的澄清答疑文件将在“唐河县公共资源交易中心网”向所有投标人公示，</w:t>
      </w:r>
      <w:r>
        <w:rPr>
          <w:rFonts w:ascii="宋体" w:hAnsi="宋体"/>
          <w:highlight w:val="white"/>
        </w:rPr>
        <w:t>但不指明来源</w:t>
      </w:r>
      <w:r>
        <w:rPr>
          <w:rFonts w:hint="eastAsia" w:ascii="宋体" w:hAnsi="宋体"/>
          <w:highlight w:val="white"/>
        </w:rPr>
        <w:t>。</w:t>
      </w:r>
    </w:p>
    <w:p>
      <w:pPr>
        <w:spacing w:line="360" w:lineRule="auto"/>
        <w:rPr>
          <w:rFonts w:ascii="宋体" w:hAnsi="宋体"/>
        </w:rPr>
      </w:pPr>
      <w:r>
        <w:rPr>
          <w:rFonts w:hint="eastAsia" w:ascii="宋体" w:hAnsi="宋体"/>
          <w:highlight w:val="white"/>
        </w:rPr>
        <w:t>2.2.4 招标文件发布后，在</w:t>
      </w:r>
      <w:r>
        <w:rPr>
          <w:rFonts w:ascii="宋体" w:hAnsi="宋体"/>
          <w:b/>
          <w:highlight w:val="white"/>
        </w:rPr>
        <w:t>投标人须知前附表</w:t>
      </w:r>
      <w:r>
        <w:rPr>
          <w:rFonts w:hint="eastAsia" w:ascii="宋体" w:hAnsi="宋体"/>
          <w:highlight w:val="white"/>
        </w:rPr>
        <w:t>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w:t>
      </w:r>
    </w:p>
    <w:p>
      <w:pPr>
        <w:spacing w:line="360" w:lineRule="auto"/>
        <w:rPr>
          <w:rFonts w:ascii="宋体" w:hAnsi="宋体"/>
        </w:rPr>
      </w:pPr>
      <w:r>
        <w:rPr>
          <w:rFonts w:hint="eastAsia" w:ascii="宋体" w:hAnsi="宋体"/>
          <w:highlight w:val="white"/>
        </w:rPr>
        <w:t>2.2.5 招标文件的答疑在“唐河县公共资源交易中心网” 公示后，若投标人对招标文件的答疑有需要进一步澄清的，应在24小时内以不署名的形式在“唐河县公共资源交易中心网”提出。</w:t>
      </w:r>
    </w:p>
    <w:p>
      <w:pPr>
        <w:spacing w:line="360" w:lineRule="auto"/>
        <w:rPr>
          <w:rFonts w:ascii="宋体" w:hAnsi="宋体"/>
        </w:rPr>
      </w:pPr>
      <w:bookmarkStart w:id="209" w:name="_Toc267475048"/>
      <w:bookmarkStart w:id="210" w:name="_Toc263403050"/>
      <w:bookmarkStart w:id="211" w:name="_Toc144974513"/>
      <w:bookmarkStart w:id="212" w:name="_Toc152045545"/>
      <w:bookmarkStart w:id="213" w:name="_Toc263777143"/>
      <w:bookmarkStart w:id="214" w:name="_Toc152042321"/>
      <w:r>
        <w:rPr>
          <w:rFonts w:hint="eastAsia" w:ascii="宋体" w:hAnsi="宋体"/>
          <w:highlight w:val="white"/>
        </w:rPr>
        <w:t xml:space="preserve">2.2.6 </w:t>
      </w:r>
      <w:r>
        <w:rPr>
          <w:rFonts w:hint="eastAsia" w:ascii="宋体" w:hAnsi="宋体"/>
          <w:szCs w:val="21"/>
          <w:highlight w:val="white"/>
        </w:rPr>
        <w:t>投标人应注意及时浏览网上发布的澄清和修改通知并下载，因投标人原因未及时获知澄清、修改内容而导致的任何后果，概由投标人自己承担。</w:t>
      </w:r>
    </w:p>
    <w:p>
      <w:pPr>
        <w:autoSpaceDE w:val="0"/>
        <w:autoSpaceDN w:val="0"/>
        <w:adjustRightInd w:val="0"/>
        <w:spacing w:line="500" w:lineRule="exact"/>
        <w:rPr>
          <w:rFonts w:ascii="宋体" w:hAnsi="宋体"/>
        </w:rPr>
      </w:pPr>
      <w:r>
        <w:rPr>
          <w:rFonts w:hint="eastAsia" w:ascii="宋体" w:hAnsi="宋体"/>
          <w:highlight w:val="white"/>
        </w:rPr>
        <w:t xml:space="preserve">2.2.7 </w:t>
      </w:r>
      <w:r>
        <w:rPr>
          <w:rFonts w:hint="eastAsia" w:ascii="宋体" w:hAnsi="宋体"/>
          <w:szCs w:val="21"/>
          <w:highlight w:val="white"/>
        </w:rPr>
        <w:t>如果</w:t>
      </w:r>
      <w:r>
        <w:rPr>
          <w:rFonts w:ascii="宋体" w:hAnsi="宋体"/>
          <w:szCs w:val="21"/>
          <w:highlight w:val="white"/>
        </w:rPr>
        <w:t>澄清、</w:t>
      </w:r>
      <w:r>
        <w:rPr>
          <w:rFonts w:hint="eastAsia" w:ascii="宋体" w:hAnsi="宋体"/>
          <w:szCs w:val="21"/>
          <w:highlight w:val="white"/>
        </w:rPr>
        <w:t>修改招标文件的时间距投标截止时间不足15天，招标</w:t>
      </w:r>
      <w:r>
        <w:rPr>
          <w:rFonts w:ascii="宋体" w:hAnsi="宋体"/>
          <w:szCs w:val="21"/>
          <w:highlight w:val="white"/>
        </w:rPr>
        <w:t>人应当顺</w:t>
      </w:r>
      <w:r>
        <w:rPr>
          <w:rFonts w:hint="eastAsia" w:ascii="宋体" w:hAnsi="宋体"/>
          <w:szCs w:val="21"/>
          <w:highlight w:val="white"/>
        </w:rPr>
        <w:t>延提交投标</w:t>
      </w:r>
      <w:r>
        <w:rPr>
          <w:rFonts w:ascii="宋体" w:hAnsi="宋体"/>
          <w:szCs w:val="21"/>
          <w:highlight w:val="white"/>
        </w:rPr>
        <w:t>文件的</w:t>
      </w:r>
      <w:r>
        <w:rPr>
          <w:rFonts w:hint="eastAsia" w:ascii="宋体" w:hAnsi="宋体"/>
          <w:szCs w:val="21"/>
          <w:highlight w:val="white"/>
        </w:rPr>
        <w:t>截止时间。</w:t>
      </w:r>
    </w:p>
    <w:p>
      <w:pPr>
        <w:spacing w:line="360" w:lineRule="auto"/>
        <w:rPr>
          <w:rFonts w:ascii="宋体" w:hAnsi="宋体"/>
        </w:rPr>
      </w:pPr>
      <w:r>
        <w:rPr>
          <w:rFonts w:hint="eastAsia" w:ascii="宋体" w:hAnsi="宋体"/>
          <w:highlight w:val="white"/>
        </w:rPr>
        <w:t>2.2.8 招标文件的澄清、修改、补充等内容均以网上答疑形式明确的内容为准。当招标文件的澄清、修改、补充等在同一内容的表述上不一致时，以最后发出的网上答疑为准。</w:t>
      </w:r>
    </w:p>
    <w:bookmarkEnd w:id="209"/>
    <w:bookmarkEnd w:id="210"/>
    <w:bookmarkEnd w:id="211"/>
    <w:bookmarkEnd w:id="212"/>
    <w:bookmarkEnd w:id="213"/>
    <w:bookmarkEnd w:id="214"/>
    <w:p>
      <w:pPr>
        <w:spacing w:line="360" w:lineRule="auto"/>
      </w:pPr>
      <w:bookmarkStart w:id="215" w:name="_Toc273437300"/>
      <w:bookmarkStart w:id="216" w:name="_Toc144974514"/>
      <w:bookmarkStart w:id="217" w:name="_Toc267475049"/>
      <w:bookmarkStart w:id="218" w:name="_Toc263403051"/>
      <w:bookmarkStart w:id="219" w:name="_Toc152042322"/>
      <w:bookmarkStart w:id="220" w:name="_Toc152045546"/>
      <w:bookmarkStart w:id="221" w:name="_Toc263777144"/>
      <w:r>
        <w:rPr>
          <w:highlight w:val="white"/>
        </w:rPr>
        <w:t>2.</w:t>
      </w:r>
      <w:r>
        <w:rPr>
          <w:rFonts w:hint="eastAsia"/>
          <w:highlight w:val="white"/>
        </w:rPr>
        <w:t>3</w:t>
      </w:r>
      <w:r>
        <w:rPr>
          <w:highlight w:val="white"/>
        </w:rPr>
        <w:t xml:space="preserve"> 招标</w:t>
      </w:r>
      <w:r>
        <w:rPr>
          <w:rFonts w:hint="eastAsia"/>
          <w:highlight w:val="white"/>
        </w:rPr>
        <w:t>控制价的公布</w:t>
      </w:r>
      <w:bookmarkEnd w:id="215"/>
    </w:p>
    <w:p>
      <w:pPr>
        <w:widowControl/>
        <w:spacing w:line="360" w:lineRule="auto"/>
        <w:ind w:firstLine="420" w:firstLineChars="200"/>
        <w:rPr>
          <w:rFonts w:ascii="宋体" w:hAnsi="宋体" w:cs="宋体"/>
          <w:kern w:val="0"/>
          <w:szCs w:val="21"/>
        </w:rPr>
      </w:pPr>
      <w:r>
        <w:rPr>
          <w:rFonts w:hint="eastAsia" w:ascii="宋体" w:hAnsi="宋体" w:cs="宋体"/>
          <w:kern w:val="0"/>
          <w:szCs w:val="21"/>
          <w:highlight w:val="white"/>
        </w:rPr>
        <w:t>本工程的</w:t>
      </w:r>
      <w:r>
        <w:rPr>
          <w:highlight w:val="white"/>
        </w:rPr>
        <w:t>招标</w:t>
      </w:r>
      <w:r>
        <w:rPr>
          <w:rFonts w:hint="eastAsia"/>
          <w:highlight w:val="white"/>
        </w:rPr>
        <w:t>控制价</w:t>
      </w:r>
      <w:r>
        <w:rPr>
          <w:rFonts w:ascii="宋体" w:hAnsi="宋体" w:cs="宋体"/>
          <w:kern w:val="0"/>
          <w:szCs w:val="21"/>
          <w:highlight w:val="white"/>
        </w:rPr>
        <w:t>随同招标文件一同发布</w:t>
      </w:r>
      <w:r>
        <w:rPr>
          <w:rFonts w:hint="eastAsia" w:ascii="宋体" w:hAnsi="宋体" w:cs="宋体"/>
          <w:kern w:val="0"/>
          <w:szCs w:val="21"/>
          <w:highlight w:val="white"/>
        </w:rPr>
        <w:t>。</w:t>
      </w:r>
    </w:p>
    <w:p>
      <w:pPr>
        <w:pStyle w:val="4"/>
        <w:rPr>
          <w:sz w:val="52"/>
          <w:szCs w:val="52"/>
        </w:rPr>
      </w:pPr>
      <w:bookmarkStart w:id="222" w:name="_Toc424731807"/>
      <w:bookmarkStart w:id="223" w:name="_Toc424730918"/>
      <w:bookmarkStart w:id="224" w:name="_Toc256000005"/>
      <w:bookmarkStart w:id="225" w:name="_Toc273437301"/>
      <w:bookmarkStart w:id="226" w:name="_Toc424826589"/>
      <w:r>
        <w:rPr>
          <w:rFonts w:hint="eastAsia"/>
          <w:highlight w:val="white"/>
        </w:rPr>
        <w:t>3</w:t>
      </w:r>
      <w:r>
        <w:rPr>
          <w:highlight w:val="white"/>
        </w:rPr>
        <w:t>.</w:t>
      </w:r>
      <w:r>
        <w:rPr>
          <w:rFonts w:hint="eastAsia"/>
          <w:highlight w:val="white"/>
        </w:rPr>
        <w:t xml:space="preserve"> </w:t>
      </w:r>
      <w:r>
        <w:rPr>
          <w:highlight w:val="white"/>
        </w:rPr>
        <w:t>投标文件</w:t>
      </w:r>
      <w:bookmarkEnd w:id="216"/>
      <w:bookmarkEnd w:id="217"/>
      <w:bookmarkEnd w:id="218"/>
      <w:bookmarkEnd w:id="219"/>
      <w:bookmarkEnd w:id="220"/>
      <w:bookmarkEnd w:id="221"/>
      <w:bookmarkEnd w:id="222"/>
      <w:bookmarkEnd w:id="223"/>
      <w:bookmarkEnd w:id="224"/>
      <w:bookmarkEnd w:id="225"/>
      <w:bookmarkEnd w:id="226"/>
    </w:p>
    <w:p>
      <w:pPr>
        <w:spacing w:line="360" w:lineRule="auto"/>
        <w:rPr>
          <w:rFonts w:ascii="宋体" w:hAnsi="宋体"/>
        </w:rPr>
      </w:pPr>
      <w:bookmarkStart w:id="227" w:name="_Toc17702"/>
      <w:bookmarkStart w:id="228" w:name="_Toc381360388"/>
      <w:bookmarkStart w:id="229" w:name="_Toc267475059"/>
      <w:bookmarkStart w:id="230" w:name="_Toc263777153"/>
      <w:bookmarkStart w:id="231" w:name="_Toc144974523"/>
      <w:bookmarkStart w:id="232" w:name="_Toc152045555"/>
      <w:bookmarkStart w:id="233" w:name="_Toc263403060"/>
      <w:bookmarkStart w:id="234" w:name="_Toc273437311"/>
      <w:bookmarkStart w:id="235" w:name="_Toc152042331"/>
      <w:r>
        <w:rPr>
          <w:rFonts w:hint="eastAsia" w:ascii="宋体" w:hAnsi="宋体"/>
          <w:highlight w:val="white"/>
        </w:rPr>
        <w:t>3.1 投标文件的组成</w:t>
      </w:r>
      <w:bookmarkEnd w:id="227"/>
      <w:bookmarkEnd w:id="228"/>
    </w:p>
    <w:p>
      <w:pPr>
        <w:spacing w:line="360" w:lineRule="auto"/>
        <w:rPr>
          <w:rFonts w:ascii="宋体" w:hAnsi="宋体"/>
        </w:rPr>
      </w:pPr>
      <w:r>
        <w:rPr>
          <w:rFonts w:hint="eastAsia" w:ascii="宋体" w:hAnsi="宋体"/>
          <w:highlight w:val="white"/>
        </w:rPr>
        <w:t>3.1.1 投标文件应包括下列内容：</w:t>
      </w:r>
    </w:p>
    <w:p>
      <w:pPr>
        <w:spacing w:line="360" w:lineRule="auto"/>
      </w:pPr>
      <w:r>
        <w:rPr>
          <w:rFonts w:hint="eastAsia" w:ascii="宋体" w:hAnsi="宋体"/>
          <w:highlight w:val="white"/>
        </w:rPr>
        <w:t>一、</w:t>
      </w:r>
      <w:r>
        <w:rPr>
          <w:rFonts w:hint="eastAsia"/>
          <w:highlight w:val="white"/>
        </w:rPr>
        <w:t>法定代表人申明</w:t>
      </w:r>
    </w:p>
    <w:p>
      <w:pPr>
        <w:spacing w:line="360" w:lineRule="auto"/>
      </w:pPr>
      <w:r>
        <w:rPr>
          <w:rFonts w:hint="eastAsia"/>
          <w:highlight w:val="white"/>
        </w:rPr>
        <w:t>二、资格审查申请书</w:t>
      </w:r>
    </w:p>
    <w:p>
      <w:pPr>
        <w:spacing w:line="360" w:lineRule="auto"/>
        <w:ind w:firstLine="420" w:firstLineChars="200"/>
      </w:pPr>
      <w:r>
        <w:rPr>
          <w:rFonts w:hint="eastAsia"/>
          <w:highlight w:val="white"/>
        </w:rPr>
        <w:t>(一)法定代表人身份证明</w:t>
      </w:r>
    </w:p>
    <w:p>
      <w:pPr>
        <w:spacing w:line="360" w:lineRule="auto"/>
        <w:ind w:firstLine="420" w:firstLineChars="200"/>
      </w:pPr>
      <w:r>
        <w:rPr>
          <w:rFonts w:hint="eastAsia"/>
          <w:highlight w:val="white"/>
        </w:rPr>
        <w:t>(二)授权委托书</w:t>
      </w:r>
    </w:p>
    <w:p>
      <w:pPr>
        <w:spacing w:line="360" w:lineRule="auto"/>
        <w:ind w:firstLine="420" w:firstLineChars="200"/>
      </w:pPr>
      <w:r>
        <w:rPr>
          <w:rFonts w:hint="eastAsia"/>
          <w:highlight w:val="white"/>
        </w:rPr>
        <w:t>(三)联合体协议书</w:t>
      </w:r>
    </w:p>
    <w:p>
      <w:pPr>
        <w:spacing w:line="360" w:lineRule="auto"/>
        <w:ind w:firstLine="420" w:firstLineChars="200"/>
      </w:pPr>
      <w:r>
        <w:rPr>
          <w:rFonts w:hint="eastAsia"/>
          <w:highlight w:val="white"/>
        </w:rPr>
        <w:t>(四)投标保证金交付证明</w:t>
      </w:r>
    </w:p>
    <w:p>
      <w:pPr>
        <w:spacing w:line="360" w:lineRule="auto"/>
        <w:ind w:firstLine="420" w:firstLineChars="200"/>
      </w:pPr>
      <w:r>
        <w:rPr>
          <w:rFonts w:hint="eastAsia"/>
          <w:highlight w:val="white"/>
        </w:rPr>
        <w:t>(五)投标人基本情况表</w:t>
      </w:r>
    </w:p>
    <w:p>
      <w:pPr>
        <w:spacing w:line="360" w:lineRule="auto"/>
        <w:ind w:firstLine="420" w:firstLineChars="200"/>
      </w:pPr>
      <w:r>
        <w:rPr>
          <w:rFonts w:hint="eastAsia"/>
          <w:highlight w:val="white"/>
        </w:rPr>
        <w:t>(六)近年财务状况表</w:t>
      </w:r>
    </w:p>
    <w:p>
      <w:pPr>
        <w:spacing w:line="360" w:lineRule="auto"/>
        <w:ind w:firstLine="420" w:firstLineChars="200"/>
      </w:pPr>
      <w:r>
        <w:rPr>
          <w:rFonts w:hint="eastAsia"/>
          <w:highlight w:val="white"/>
        </w:rPr>
        <w:t>(七)近年完成的类似项目情况表</w:t>
      </w:r>
    </w:p>
    <w:p>
      <w:pPr>
        <w:spacing w:line="360" w:lineRule="auto"/>
        <w:ind w:firstLine="420" w:firstLineChars="200"/>
      </w:pPr>
      <w:r>
        <w:rPr>
          <w:rFonts w:hint="eastAsia"/>
          <w:highlight w:val="white"/>
        </w:rPr>
        <w:t>(八)正在施工的和新承接的项目情况</w:t>
      </w:r>
    </w:p>
    <w:p>
      <w:pPr>
        <w:spacing w:line="360" w:lineRule="auto"/>
        <w:ind w:firstLine="420" w:firstLineChars="200"/>
      </w:pPr>
      <w:r>
        <w:rPr>
          <w:rFonts w:hint="eastAsia"/>
          <w:highlight w:val="white"/>
        </w:rPr>
        <w:t>(九)近年发生的不良诉讼和仲裁情况</w:t>
      </w:r>
    </w:p>
    <w:p>
      <w:pPr>
        <w:spacing w:line="360" w:lineRule="auto"/>
        <w:ind w:firstLine="420" w:firstLineChars="200"/>
      </w:pPr>
      <w:r>
        <w:rPr>
          <w:rFonts w:hint="eastAsia"/>
          <w:highlight w:val="white"/>
        </w:rPr>
        <w:t>(十)企业其他信誉情况表</w:t>
      </w:r>
    </w:p>
    <w:p>
      <w:pPr>
        <w:spacing w:line="360" w:lineRule="auto"/>
        <w:ind w:firstLine="420" w:firstLineChars="200"/>
      </w:pPr>
      <w:r>
        <w:rPr>
          <w:rFonts w:hint="eastAsia"/>
          <w:highlight w:val="white"/>
        </w:rPr>
        <w:t>(十一)项目</w:t>
      </w:r>
      <w:r>
        <w:rPr>
          <w:highlight w:val="white"/>
        </w:rPr>
        <w:t>管理机构</w:t>
      </w:r>
    </w:p>
    <w:p>
      <w:pPr>
        <w:spacing w:line="360" w:lineRule="auto"/>
      </w:pPr>
      <w:r>
        <w:rPr>
          <w:rFonts w:hint="eastAsia"/>
          <w:highlight w:val="white"/>
        </w:rPr>
        <w:t>三、商务标</w:t>
      </w:r>
    </w:p>
    <w:p>
      <w:pPr>
        <w:spacing w:line="360" w:lineRule="auto"/>
        <w:ind w:firstLine="420" w:firstLineChars="200"/>
      </w:pPr>
      <w:r>
        <w:rPr>
          <w:rFonts w:hint="eastAsia"/>
          <w:highlight w:val="white"/>
        </w:rPr>
        <w:t>(一)投标函及投标函附录</w:t>
      </w:r>
    </w:p>
    <w:p>
      <w:pPr>
        <w:spacing w:line="360" w:lineRule="auto"/>
        <w:ind w:firstLine="420" w:firstLineChars="200"/>
      </w:pPr>
      <w:r>
        <w:rPr>
          <w:rFonts w:hint="eastAsia"/>
          <w:highlight w:val="white"/>
        </w:rPr>
        <w:t>(二)已标价工程量清单</w:t>
      </w:r>
    </w:p>
    <w:p>
      <w:pPr>
        <w:spacing w:line="360" w:lineRule="auto"/>
        <w:ind w:firstLine="420" w:firstLineChars="200"/>
      </w:pPr>
      <w:r>
        <w:rPr>
          <w:rFonts w:hint="eastAsia"/>
          <w:highlight w:val="white"/>
        </w:rPr>
        <w:t>(三)拟分包项目情况表</w:t>
      </w:r>
    </w:p>
    <w:p>
      <w:pPr>
        <w:spacing w:line="360" w:lineRule="auto"/>
        <w:ind w:firstLine="420" w:firstLineChars="200"/>
      </w:pPr>
      <w:r>
        <w:rPr>
          <w:rFonts w:hint="eastAsia"/>
          <w:highlight w:val="white"/>
        </w:rPr>
        <w:t>(四)承诺书</w:t>
      </w:r>
    </w:p>
    <w:p>
      <w:pPr>
        <w:spacing w:line="360" w:lineRule="auto"/>
        <w:ind w:firstLine="420" w:firstLineChars="200"/>
      </w:pPr>
      <w:r>
        <w:rPr>
          <w:rFonts w:hint="eastAsia"/>
          <w:highlight w:val="white"/>
        </w:rPr>
        <w:t>(五)其他材料</w:t>
      </w:r>
    </w:p>
    <w:p>
      <w:pPr>
        <w:spacing w:line="360" w:lineRule="auto"/>
      </w:pPr>
      <w:r>
        <w:rPr>
          <w:rFonts w:hint="eastAsia"/>
          <w:highlight w:val="white"/>
        </w:rPr>
        <w:t>四、技术标</w:t>
      </w:r>
    </w:p>
    <w:p>
      <w:pPr>
        <w:spacing w:line="360" w:lineRule="auto"/>
        <w:ind w:firstLine="420" w:firstLineChars="200"/>
      </w:pPr>
      <w:r>
        <w:rPr>
          <w:rFonts w:hint="eastAsia"/>
          <w:highlight w:val="white"/>
        </w:rPr>
        <w:t>施工组织设计</w:t>
      </w:r>
    </w:p>
    <w:p>
      <w:pPr>
        <w:spacing w:line="360" w:lineRule="auto"/>
        <w:ind w:firstLine="420" w:firstLineChars="200"/>
      </w:pPr>
      <w:r>
        <w:rPr>
          <w:rFonts w:hint="eastAsia"/>
          <w:highlight w:val="white"/>
        </w:rPr>
        <w:t>附表格式</w:t>
      </w:r>
    </w:p>
    <w:p>
      <w:pPr>
        <w:spacing w:line="360" w:lineRule="auto"/>
        <w:rPr>
          <w:rFonts w:ascii="宋体" w:hAnsi="宋体"/>
        </w:rPr>
      </w:pPr>
      <w:r>
        <w:rPr>
          <w:rFonts w:ascii="宋体" w:hAnsi="宋体"/>
          <w:highlight w:val="white"/>
        </w:rPr>
        <w:t xml:space="preserve">3.1.2 </w:t>
      </w:r>
      <w:r>
        <w:rPr>
          <w:rFonts w:hint="eastAsia" w:ascii="宋体" w:hAnsi="宋体"/>
          <w:highlight w:val="white"/>
        </w:rPr>
        <w:t>投标人须知前附表规定不接受联合体投标的，或投标人没有组成联合体的，投标文件不包括本章第</w:t>
      </w:r>
      <w:r>
        <w:rPr>
          <w:rFonts w:ascii="宋体" w:hAnsi="宋体"/>
          <w:highlight w:val="white"/>
        </w:rPr>
        <w:t>3.1.1</w:t>
      </w:r>
      <w:r>
        <w:rPr>
          <w:rFonts w:hint="eastAsia" w:ascii="宋体" w:hAnsi="宋体"/>
          <w:highlight w:val="white"/>
        </w:rPr>
        <w:t>（</w:t>
      </w:r>
      <w:r>
        <w:rPr>
          <w:rFonts w:ascii="宋体" w:hAnsi="宋体"/>
          <w:highlight w:val="white"/>
        </w:rPr>
        <w:t>3</w:t>
      </w:r>
      <w:r>
        <w:rPr>
          <w:rFonts w:hint="eastAsia" w:ascii="宋体" w:hAnsi="宋体"/>
          <w:highlight w:val="white"/>
        </w:rPr>
        <w:t>）目所指的联合体协议书。</w:t>
      </w:r>
    </w:p>
    <w:p>
      <w:pPr>
        <w:spacing w:line="360" w:lineRule="auto"/>
        <w:rPr>
          <w:rFonts w:ascii="宋体" w:hAnsi="宋体"/>
        </w:rPr>
      </w:pPr>
      <w:r>
        <w:rPr>
          <w:rFonts w:ascii="宋体" w:hAnsi="宋体"/>
          <w:highlight w:val="white"/>
        </w:rPr>
        <w:t xml:space="preserve">3.2 </w:t>
      </w:r>
      <w:r>
        <w:rPr>
          <w:rFonts w:hint="eastAsia" w:ascii="宋体" w:hAnsi="宋体"/>
          <w:highlight w:val="white"/>
        </w:rPr>
        <w:t>资格审查资料</w:t>
      </w:r>
    </w:p>
    <w:p>
      <w:pPr>
        <w:spacing w:line="360" w:lineRule="auto"/>
        <w:rPr>
          <w:rFonts w:ascii="宋体" w:hAnsi="宋体"/>
        </w:rPr>
      </w:pPr>
      <w:r>
        <w:rPr>
          <w:rFonts w:hint="eastAsia" w:ascii="宋体" w:hAnsi="宋体"/>
          <w:highlight w:val="white"/>
        </w:rPr>
        <w:t>应按照</w:t>
      </w:r>
      <w:r>
        <w:rPr>
          <w:rFonts w:ascii="宋体" w:hAnsi="宋体"/>
          <w:highlight w:val="white"/>
        </w:rPr>
        <w:t>投标人</w:t>
      </w:r>
      <w:r>
        <w:rPr>
          <w:rFonts w:hint="eastAsia" w:ascii="宋体" w:hAnsi="宋体"/>
          <w:highlight w:val="white"/>
        </w:rPr>
        <w:t>须知前附表1.4.1要求</w:t>
      </w:r>
      <w:r>
        <w:rPr>
          <w:rFonts w:ascii="宋体" w:hAnsi="宋体"/>
          <w:highlight w:val="white"/>
        </w:rPr>
        <w:t>对投标企业资质条件、财务要求、业绩要求、信誉要求、项目负责人资格及其他要求</w:t>
      </w:r>
      <w:r>
        <w:rPr>
          <w:rFonts w:hint="eastAsia" w:ascii="宋体" w:hAnsi="宋体"/>
          <w:highlight w:val="white"/>
        </w:rPr>
        <w:t>提供</w:t>
      </w:r>
      <w:r>
        <w:rPr>
          <w:rFonts w:ascii="宋体" w:hAnsi="宋体"/>
          <w:highlight w:val="white"/>
        </w:rPr>
        <w:t>相关证明材料。</w:t>
      </w:r>
    </w:p>
    <w:p>
      <w:pPr>
        <w:spacing w:line="360" w:lineRule="auto"/>
        <w:rPr>
          <w:rFonts w:ascii="宋体" w:hAnsi="宋体"/>
        </w:rPr>
      </w:pPr>
      <w:r>
        <w:rPr>
          <w:rFonts w:hint="eastAsia" w:ascii="宋体" w:hAnsi="宋体"/>
          <w:highlight w:val="white"/>
        </w:rPr>
        <w:t>3.3.投标报价</w:t>
      </w:r>
    </w:p>
    <w:p>
      <w:pPr>
        <w:spacing w:line="360" w:lineRule="auto"/>
        <w:rPr>
          <w:rFonts w:ascii="宋体" w:hAnsi="宋体"/>
        </w:rPr>
      </w:pPr>
      <w:r>
        <w:rPr>
          <w:rFonts w:ascii="宋体" w:hAnsi="宋体"/>
          <w:highlight w:val="white"/>
        </w:rPr>
        <w:t xml:space="preserve">3.3.1 </w:t>
      </w:r>
      <w:r>
        <w:rPr>
          <w:rFonts w:hint="eastAsia" w:ascii="宋体" w:hAnsi="宋体"/>
          <w:highlight w:val="white"/>
        </w:rPr>
        <w:t>投标人应按第五章“工程量清单”的要求填写相应表格。</w:t>
      </w:r>
    </w:p>
    <w:p>
      <w:pPr>
        <w:spacing w:line="360" w:lineRule="auto"/>
        <w:rPr>
          <w:rFonts w:ascii="宋体" w:hAnsi="宋体"/>
        </w:rPr>
      </w:pPr>
      <w:r>
        <w:rPr>
          <w:rFonts w:ascii="宋体" w:hAnsi="宋体"/>
          <w:highlight w:val="white"/>
        </w:rPr>
        <w:t xml:space="preserve">3.3.2 </w:t>
      </w:r>
      <w:r>
        <w:rPr>
          <w:rFonts w:hint="eastAsia" w:ascii="宋体" w:hAnsi="宋体"/>
          <w:highlight w:val="white"/>
        </w:rPr>
        <w:t>投标人在投标截止时间前修改投标函中的投标总报价，应同时修改第五章“工程量清单”中的相应报价。此修改须符合本章第</w:t>
      </w:r>
      <w:r>
        <w:rPr>
          <w:rFonts w:ascii="宋体" w:hAnsi="宋体"/>
          <w:highlight w:val="white"/>
        </w:rPr>
        <w:t>4.3</w:t>
      </w:r>
      <w:r>
        <w:rPr>
          <w:rFonts w:hint="eastAsia" w:ascii="宋体" w:hAnsi="宋体"/>
          <w:highlight w:val="white"/>
        </w:rPr>
        <w:t>款的有关要求。</w:t>
      </w:r>
    </w:p>
    <w:p>
      <w:pPr>
        <w:spacing w:line="360" w:lineRule="auto"/>
        <w:rPr>
          <w:rFonts w:ascii="宋体" w:hAnsi="宋体"/>
        </w:rPr>
      </w:pPr>
      <w:r>
        <w:rPr>
          <w:rFonts w:hint="eastAsia" w:ascii="宋体" w:hAnsi="宋体"/>
          <w:highlight w:val="white"/>
        </w:rPr>
        <w:t>3.</w:t>
      </w:r>
      <w:r>
        <w:rPr>
          <w:rFonts w:ascii="宋体" w:hAnsi="宋体"/>
          <w:highlight w:val="white"/>
        </w:rPr>
        <w:t>3</w:t>
      </w:r>
      <w:r>
        <w:rPr>
          <w:rFonts w:hint="eastAsia" w:ascii="宋体" w:hAnsi="宋体"/>
          <w:highlight w:val="white"/>
        </w:rPr>
        <w:t>.3 投标报价不得超过招标控制价，否则其投标将予以拒绝。</w:t>
      </w:r>
    </w:p>
    <w:p>
      <w:pPr>
        <w:spacing w:line="360" w:lineRule="auto"/>
        <w:rPr>
          <w:rFonts w:ascii="宋体" w:hAnsi="宋体"/>
        </w:rPr>
      </w:pPr>
      <w:r>
        <w:rPr>
          <w:rFonts w:ascii="宋体" w:hAnsi="宋体"/>
          <w:highlight w:val="white"/>
        </w:rPr>
        <w:t xml:space="preserve">3.4 </w:t>
      </w:r>
      <w:r>
        <w:rPr>
          <w:rFonts w:hint="eastAsia" w:ascii="宋体" w:hAnsi="宋体"/>
          <w:highlight w:val="white"/>
        </w:rPr>
        <w:t>投标有效期</w:t>
      </w:r>
    </w:p>
    <w:p>
      <w:pPr>
        <w:spacing w:line="360" w:lineRule="auto"/>
        <w:rPr>
          <w:rFonts w:ascii="宋体" w:hAnsi="宋体"/>
        </w:rPr>
      </w:pPr>
      <w:r>
        <w:rPr>
          <w:rFonts w:ascii="宋体" w:hAnsi="宋体"/>
          <w:highlight w:val="white"/>
        </w:rPr>
        <w:t xml:space="preserve">3.4.1 </w:t>
      </w:r>
      <w:r>
        <w:rPr>
          <w:rFonts w:hint="eastAsia" w:ascii="宋体" w:hAnsi="宋体"/>
          <w:highlight w:val="white"/>
        </w:rPr>
        <w:t>在投标人须知前附表规定的投标有效期内，投标人不得要求撤销或修改其投标文件。</w:t>
      </w:r>
    </w:p>
    <w:p>
      <w:pPr>
        <w:spacing w:line="360" w:lineRule="auto"/>
        <w:rPr>
          <w:rFonts w:ascii="宋体" w:hAnsi="宋体"/>
        </w:rPr>
      </w:pPr>
      <w:r>
        <w:rPr>
          <w:rFonts w:ascii="宋体" w:hAnsi="宋体"/>
          <w:highlight w:val="white"/>
        </w:rPr>
        <w:t>3.4.2</w:t>
      </w:r>
      <w:r>
        <w:rPr>
          <w:rFonts w:hint="eastAsia" w:ascii="宋体" w:hAnsi="宋体"/>
          <w:highlight w:val="white"/>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rPr>
      </w:pPr>
      <w:r>
        <w:rPr>
          <w:rFonts w:ascii="宋体" w:hAnsi="宋体"/>
          <w:highlight w:val="white"/>
        </w:rPr>
        <w:t xml:space="preserve">3.5 </w:t>
      </w:r>
      <w:r>
        <w:rPr>
          <w:rFonts w:hint="eastAsia" w:ascii="宋体" w:hAnsi="宋体"/>
          <w:highlight w:val="white"/>
        </w:rPr>
        <w:t>投标保证金</w:t>
      </w:r>
    </w:p>
    <w:p>
      <w:pPr>
        <w:spacing w:line="360" w:lineRule="auto"/>
        <w:rPr>
          <w:rFonts w:ascii="宋体" w:hAnsi="宋体"/>
        </w:rPr>
      </w:pPr>
      <w:r>
        <w:rPr>
          <w:rFonts w:ascii="宋体" w:hAnsi="宋体"/>
          <w:highlight w:val="white"/>
        </w:rPr>
        <w:t xml:space="preserve">3.5.1 </w:t>
      </w:r>
      <w:r>
        <w:rPr>
          <w:rFonts w:hint="eastAsia" w:ascii="宋体" w:hAnsi="宋体"/>
          <w:highlight w:val="white"/>
        </w:rPr>
        <w:t>投标人在递交投标文件的同时，应按投标人须知前附表规定的金额、第八章“投标文件格式”规定的投标保证金格式递交投标保证金，并作为其投标文件的组成部分。联合体投标的，其投标保证金由牵头人递交，并应符合投标人须知前附表的规定。</w:t>
      </w:r>
    </w:p>
    <w:p>
      <w:pPr>
        <w:spacing w:line="360" w:lineRule="auto"/>
        <w:rPr>
          <w:rFonts w:ascii="宋体" w:hAnsi="宋体"/>
        </w:rPr>
      </w:pPr>
      <w:r>
        <w:rPr>
          <w:rFonts w:ascii="宋体" w:hAnsi="宋体"/>
          <w:highlight w:val="white"/>
        </w:rPr>
        <w:t xml:space="preserve">3.5.2 </w:t>
      </w:r>
      <w:r>
        <w:rPr>
          <w:rFonts w:hint="eastAsia" w:ascii="宋体" w:hAnsi="宋体"/>
          <w:highlight w:val="white"/>
        </w:rPr>
        <w:t>投标人不按本章第</w:t>
      </w:r>
      <w:r>
        <w:rPr>
          <w:rFonts w:ascii="宋体" w:hAnsi="宋体"/>
          <w:highlight w:val="white"/>
        </w:rPr>
        <w:t>3.4.1</w:t>
      </w:r>
      <w:r>
        <w:rPr>
          <w:rFonts w:hint="eastAsia" w:ascii="宋体" w:hAnsi="宋体"/>
          <w:highlight w:val="white"/>
        </w:rPr>
        <w:t>项要求提交投标保证金的，其投标文件作废标处理。</w:t>
      </w:r>
    </w:p>
    <w:p>
      <w:pPr>
        <w:spacing w:line="360" w:lineRule="auto"/>
        <w:rPr>
          <w:rFonts w:hint="eastAsia" w:ascii="宋体" w:hAnsi="宋体"/>
        </w:rPr>
      </w:pPr>
      <w:r>
        <w:rPr>
          <w:rFonts w:ascii="宋体" w:hAnsi="宋体"/>
          <w:highlight w:val="white"/>
        </w:rPr>
        <w:t>3.5.3</w:t>
      </w:r>
      <w:r>
        <w:rPr>
          <w:rFonts w:hint="eastAsia" w:ascii="宋体" w:hAnsi="宋体"/>
          <w:highlight w:val="white"/>
        </w:rPr>
        <w:t>缴纳投标保证金后，在规定的投标有效期内撤回投标文件或未按招标文件要求递交投标文件的，在开标结束后当日内退还保证金。</w:t>
      </w:r>
    </w:p>
    <w:p>
      <w:pPr>
        <w:spacing w:line="360" w:lineRule="auto"/>
        <w:rPr>
          <w:rFonts w:hint="eastAsia"/>
        </w:rPr>
      </w:pPr>
      <w:r>
        <w:rPr>
          <w:rFonts w:ascii="宋体" w:hAnsi="宋体"/>
          <w:highlight w:val="white"/>
        </w:rPr>
        <w:t>3.5.4</w:t>
      </w:r>
      <w:r>
        <w:rPr>
          <w:highlight w:val="white"/>
        </w:rPr>
        <w:t>废标项目重新招标时，必须按修改后的招标文件重新缴纳保证金，原缴纳保证金废标后一日内退还</w:t>
      </w:r>
      <w:r>
        <w:rPr>
          <w:rFonts w:hint="eastAsia"/>
          <w:highlight w:val="white"/>
        </w:rPr>
        <w:t>。</w:t>
      </w:r>
    </w:p>
    <w:p>
      <w:pPr>
        <w:spacing w:line="360" w:lineRule="auto"/>
        <w:rPr>
          <w:rFonts w:ascii="宋体" w:hAnsi="宋体"/>
        </w:rPr>
      </w:pPr>
      <w:r>
        <w:rPr>
          <w:rFonts w:ascii="宋体" w:hAnsi="宋体"/>
          <w:highlight w:val="white"/>
        </w:rPr>
        <w:t>3.5.</w:t>
      </w:r>
      <w:r>
        <w:rPr>
          <w:rFonts w:hint="eastAsia" w:ascii="宋体" w:hAnsi="宋体"/>
          <w:highlight w:val="white"/>
        </w:rPr>
        <w:t>5</w:t>
      </w:r>
      <w:r>
        <w:rPr>
          <w:highlight w:val="white"/>
        </w:rPr>
        <w:t>评标结果公告发布后 1 个工作日内系统自动退还未中标单位投标保证金；招标人与中标人在交易平台合同管理系统网上签订合同，进行合同备案后 2 个工作日内，系统自动退还中标单位的投标保证金。</w:t>
      </w:r>
    </w:p>
    <w:p>
      <w:pPr>
        <w:spacing w:line="360" w:lineRule="auto"/>
        <w:rPr>
          <w:rFonts w:ascii="宋体" w:hAnsi="宋体"/>
        </w:rPr>
      </w:pPr>
      <w:r>
        <w:rPr>
          <w:rFonts w:ascii="宋体" w:hAnsi="宋体"/>
          <w:highlight w:val="white"/>
        </w:rPr>
        <w:t>3.5.</w:t>
      </w:r>
      <w:r>
        <w:rPr>
          <w:rFonts w:hint="eastAsia" w:ascii="宋体" w:hAnsi="宋体"/>
          <w:highlight w:val="white"/>
        </w:rPr>
        <w:t>6</w:t>
      </w:r>
      <w:r>
        <w:rPr>
          <w:rFonts w:ascii="宋体" w:hAnsi="宋体"/>
          <w:highlight w:val="white"/>
        </w:rPr>
        <w:t xml:space="preserve"> </w:t>
      </w:r>
      <w:r>
        <w:rPr>
          <w:rFonts w:hint="eastAsia" w:ascii="宋体" w:hAnsi="宋体"/>
          <w:highlight w:val="white"/>
        </w:rPr>
        <w:t>有下列情形之一的，投标保证金将不予退还：</w:t>
      </w:r>
    </w:p>
    <w:p>
      <w:pPr>
        <w:spacing w:line="360" w:lineRule="auto"/>
        <w:ind w:firstLine="420" w:firstLineChars="200"/>
        <w:rPr>
          <w:rFonts w:ascii="宋体" w:hAnsi="宋体"/>
        </w:rPr>
      </w:pPr>
      <w:r>
        <w:rPr>
          <w:rFonts w:hint="eastAsia" w:ascii="宋体" w:hAnsi="宋体"/>
          <w:highlight w:val="white"/>
        </w:rPr>
        <w:t>（</w:t>
      </w:r>
      <w:r>
        <w:rPr>
          <w:rFonts w:ascii="宋体" w:hAnsi="宋体"/>
          <w:highlight w:val="white"/>
        </w:rPr>
        <w:t>1</w:t>
      </w:r>
      <w:r>
        <w:rPr>
          <w:rFonts w:hint="eastAsia" w:ascii="宋体" w:hAnsi="宋体"/>
          <w:highlight w:val="white"/>
        </w:rPr>
        <w:t>）投标人在规定的投标有效期内撤销或修改其投标文件；</w:t>
      </w:r>
    </w:p>
    <w:p>
      <w:pPr>
        <w:spacing w:line="360" w:lineRule="auto"/>
        <w:ind w:firstLine="420" w:firstLineChars="200"/>
        <w:rPr>
          <w:rFonts w:ascii="宋体" w:hAnsi="宋体"/>
        </w:rPr>
      </w:pPr>
      <w:r>
        <w:rPr>
          <w:rFonts w:hint="eastAsia" w:ascii="宋体" w:hAnsi="宋体"/>
          <w:highlight w:val="white"/>
        </w:rPr>
        <w:t>（</w:t>
      </w:r>
      <w:r>
        <w:rPr>
          <w:rFonts w:ascii="宋体" w:hAnsi="宋体"/>
          <w:highlight w:val="white"/>
        </w:rPr>
        <w:t>2</w:t>
      </w:r>
      <w:r>
        <w:rPr>
          <w:rFonts w:hint="eastAsia" w:ascii="宋体" w:hAnsi="宋体"/>
          <w:highlight w:val="white"/>
        </w:rPr>
        <w:t>）中标人在收到中标通知书后，无正当理由拒签合同协议书或未按招标文件规定提交履约担保。</w:t>
      </w:r>
    </w:p>
    <w:p>
      <w:pPr>
        <w:spacing w:line="360" w:lineRule="auto"/>
        <w:rPr>
          <w:rFonts w:ascii="宋体" w:hAnsi="宋体"/>
        </w:rPr>
      </w:pPr>
      <w:r>
        <w:rPr>
          <w:rFonts w:ascii="宋体" w:hAnsi="宋体"/>
          <w:highlight w:val="white"/>
        </w:rPr>
        <w:t xml:space="preserve">3.6 </w:t>
      </w:r>
      <w:r>
        <w:rPr>
          <w:rFonts w:hint="eastAsia" w:ascii="宋体" w:hAnsi="宋体"/>
          <w:highlight w:val="white"/>
        </w:rPr>
        <w:t>备选投标方案</w:t>
      </w:r>
    </w:p>
    <w:p>
      <w:pPr>
        <w:spacing w:line="360" w:lineRule="auto"/>
        <w:ind w:firstLine="420" w:firstLineChars="200"/>
        <w:rPr>
          <w:rFonts w:ascii="宋体" w:hAnsi="宋体"/>
        </w:rPr>
      </w:pPr>
      <w:r>
        <w:rPr>
          <w:rFonts w:hint="eastAsia" w:ascii="宋体" w:hAnsi="宋体"/>
          <w:highlight w:val="whit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r>
        <w:rPr>
          <w:rFonts w:ascii="宋体" w:hAnsi="宋体"/>
          <w:highlight w:val="white"/>
        </w:rPr>
        <w:t xml:space="preserve">  </w:t>
      </w:r>
    </w:p>
    <w:p>
      <w:pPr>
        <w:spacing w:line="360" w:lineRule="auto"/>
        <w:rPr>
          <w:rFonts w:ascii="宋体" w:hAnsi="宋体"/>
        </w:rPr>
      </w:pPr>
      <w:r>
        <w:rPr>
          <w:rFonts w:ascii="宋体" w:hAnsi="宋体"/>
          <w:highlight w:val="white"/>
        </w:rPr>
        <w:t>3.7</w:t>
      </w:r>
      <w:r>
        <w:rPr>
          <w:rFonts w:hint="eastAsia" w:ascii="宋体" w:hAnsi="宋体"/>
          <w:highlight w:val="white"/>
        </w:rPr>
        <w:t>投标文件的编制</w:t>
      </w:r>
    </w:p>
    <w:p>
      <w:pPr>
        <w:spacing w:line="360" w:lineRule="auto"/>
        <w:rPr>
          <w:rFonts w:ascii="宋体" w:hAnsi="宋体"/>
        </w:rPr>
      </w:pPr>
      <w:r>
        <w:rPr>
          <w:rFonts w:ascii="宋体" w:hAnsi="宋体"/>
          <w:highlight w:val="white"/>
        </w:rPr>
        <w:t>3.7.1</w:t>
      </w:r>
      <w:r>
        <w:rPr>
          <w:rFonts w:hint="eastAsia" w:ascii="宋体" w:hAnsi="宋体"/>
          <w:highlight w:val="white"/>
        </w:rPr>
        <w:t>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360" w:lineRule="auto"/>
        <w:rPr>
          <w:rFonts w:ascii="宋体" w:hAnsi="宋体"/>
        </w:rPr>
      </w:pPr>
      <w:r>
        <w:rPr>
          <w:rFonts w:ascii="宋体" w:hAnsi="宋体"/>
          <w:highlight w:val="white"/>
        </w:rPr>
        <w:t xml:space="preserve">3.7.2 </w:t>
      </w:r>
      <w:r>
        <w:rPr>
          <w:rFonts w:hint="eastAsia" w:ascii="宋体" w:hAnsi="宋体"/>
          <w:highlight w:val="white"/>
        </w:rPr>
        <w:t>投标文件应当对招标文件有关工期、投标有效期、质量要求、技术标准和要求、招标反馈等实质性内容作出响应。</w:t>
      </w:r>
    </w:p>
    <w:p>
      <w:pPr>
        <w:spacing w:line="360" w:lineRule="auto"/>
        <w:rPr>
          <w:rFonts w:hint="eastAsia" w:ascii="宋体" w:hAnsi="宋体"/>
        </w:rPr>
      </w:pPr>
      <w:r>
        <w:rPr>
          <w:rFonts w:hint="eastAsia" w:ascii="宋体" w:hAnsi="宋体"/>
          <w:highlight w:val="white"/>
        </w:rPr>
        <w:t>3.7.3电子投标文件应由投标人的法定代表人电子签名、单位电子签章。电子投标文件应附经法定代表人电子签名的授权委托书。签字或盖章的具体要求见投标人须知前附表。</w:t>
      </w:r>
    </w:p>
    <w:p>
      <w:pPr>
        <w:rPr>
          <w:rFonts w:hint="eastAsia"/>
          <w:highlight w:val="cyan"/>
        </w:rPr>
      </w:pPr>
      <w:bookmarkStart w:id="236" w:name="EBc37da379368b488683249691af6d1749"/>
      <w:r>
        <w:rPr>
          <w:rFonts w:hint="eastAsia"/>
          <w:color w:val="000080"/>
          <w:highlight w:val="white"/>
        </w:rPr>
        <w:t xml:space="preserve"> </w:t>
      </w:r>
      <w:bookmarkEnd w:id="236"/>
      <w:bookmarkStart w:id="237" w:name="EB4872aec1e48b49f8a0cbea493cb45467"/>
      <w:r>
        <w:rPr>
          <w:rFonts w:hint="eastAsia"/>
          <w:color w:val="000080"/>
          <w:sz w:val="20"/>
          <w:highlight w:val="white"/>
        </w:rPr>
        <w:t xml:space="preserve"> </w:t>
      </w:r>
      <w:bookmarkEnd w:id="237"/>
    </w:p>
    <w:p>
      <w:pPr>
        <w:rPr>
          <w:highlight w:val="cyan"/>
        </w:rPr>
      </w:pPr>
      <w:bookmarkStart w:id="238" w:name="EB304a1f5df199434d9f6b1dc8097cdcd8"/>
      <w:r>
        <w:rPr>
          <w:rFonts w:hint="eastAsia"/>
          <w:color w:val="000080"/>
          <w:sz w:val="20"/>
          <w:highlight w:val="white"/>
        </w:rPr>
        <w:t xml:space="preserve"> </w:t>
      </w:r>
      <w:bookmarkEnd w:id="238"/>
    </w:p>
    <w:p>
      <w:pPr>
        <w:pStyle w:val="4"/>
      </w:pPr>
      <w:bookmarkStart w:id="239" w:name="_Toc424730919"/>
      <w:bookmarkStart w:id="240" w:name="_Toc424826590"/>
      <w:bookmarkStart w:id="241" w:name="_Toc256000006"/>
      <w:bookmarkStart w:id="242" w:name="_Toc424731808"/>
      <w:r>
        <w:rPr>
          <w:highlight w:val="white"/>
        </w:rPr>
        <w:t>4. 投标</w:t>
      </w:r>
      <w:bookmarkEnd w:id="229"/>
      <w:bookmarkEnd w:id="230"/>
      <w:bookmarkEnd w:id="231"/>
      <w:bookmarkEnd w:id="232"/>
      <w:bookmarkEnd w:id="233"/>
      <w:bookmarkEnd w:id="234"/>
      <w:bookmarkEnd w:id="235"/>
      <w:bookmarkEnd w:id="239"/>
      <w:bookmarkEnd w:id="240"/>
      <w:bookmarkEnd w:id="241"/>
      <w:bookmarkEnd w:id="242"/>
    </w:p>
    <w:p>
      <w:pPr>
        <w:spacing w:line="360" w:lineRule="auto"/>
      </w:pPr>
      <w:bookmarkStart w:id="243" w:name="_Toc267475060"/>
      <w:bookmarkStart w:id="244" w:name="_Toc273437312"/>
      <w:bookmarkStart w:id="245" w:name="_Toc263403061"/>
      <w:bookmarkStart w:id="246" w:name="_Toc144974524"/>
      <w:bookmarkStart w:id="247" w:name="_Toc152045556"/>
      <w:bookmarkStart w:id="248" w:name="_Toc263777154"/>
      <w:bookmarkStart w:id="249" w:name="_Toc152042332"/>
      <w:r>
        <w:rPr>
          <w:rFonts w:hint="eastAsia"/>
          <w:highlight w:val="white"/>
        </w:rPr>
        <w:t>4.1 电子投标文件的</w:t>
      </w:r>
      <w:bookmarkEnd w:id="243"/>
      <w:bookmarkEnd w:id="244"/>
      <w:bookmarkEnd w:id="245"/>
      <w:bookmarkEnd w:id="246"/>
      <w:bookmarkEnd w:id="247"/>
      <w:bookmarkEnd w:id="248"/>
      <w:bookmarkEnd w:id="249"/>
      <w:r>
        <w:rPr>
          <w:rFonts w:hint="eastAsia"/>
          <w:highlight w:val="white"/>
        </w:rPr>
        <w:t>要求</w:t>
      </w:r>
    </w:p>
    <w:p>
      <w:pPr>
        <w:spacing w:line="360" w:lineRule="auto"/>
        <w:rPr>
          <w:rFonts w:hint="eastAsia" w:ascii="宋体" w:hAnsi="宋体"/>
        </w:rPr>
      </w:pPr>
      <w:r>
        <w:rPr>
          <w:rFonts w:hint="eastAsia" w:ascii="宋体" w:hAnsi="宋体"/>
          <w:highlight w:val="white"/>
        </w:rPr>
        <w:t>4.1.1 电子投标文件应使用CA数字证书认证并加密，具体详见《</w:t>
      </w:r>
      <w:r>
        <w:rPr>
          <w:rFonts w:hint="eastAsia" w:ascii="宋体" w:hAnsi="宋体"/>
          <w:sz w:val="24"/>
          <w:highlight w:val="white"/>
        </w:rPr>
        <w:t>工程业务--投标文件制作工具操作手册</w:t>
      </w:r>
      <w:r>
        <w:rPr>
          <w:rFonts w:hint="eastAsia" w:ascii="宋体" w:hAnsi="宋体"/>
          <w:highlight w:val="white"/>
        </w:rPr>
        <w:t>》。否则，被视为无效投标文件，其投标文件将被电子交易系统拒绝。</w:t>
      </w:r>
    </w:p>
    <w:p>
      <w:pPr>
        <w:spacing w:line="360" w:lineRule="auto"/>
      </w:pPr>
      <w:bookmarkStart w:id="250" w:name="_Toc263777155"/>
      <w:bookmarkStart w:id="251" w:name="_Toc263403062"/>
      <w:bookmarkStart w:id="252" w:name="_Toc273437313"/>
      <w:bookmarkStart w:id="253" w:name="_Toc152042333"/>
      <w:bookmarkStart w:id="254" w:name="_Toc152045557"/>
      <w:bookmarkStart w:id="255" w:name="_Toc267475061"/>
      <w:bookmarkStart w:id="256" w:name="_Toc144974525"/>
      <w:r>
        <w:rPr>
          <w:highlight w:val="white"/>
        </w:rPr>
        <w:t xml:space="preserve">4.2 </w:t>
      </w:r>
      <w:r>
        <w:rPr>
          <w:rFonts w:hint="eastAsia"/>
          <w:highlight w:val="white"/>
        </w:rPr>
        <w:t>电子投标文件的递交</w:t>
      </w:r>
      <w:bookmarkEnd w:id="250"/>
      <w:bookmarkEnd w:id="251"/>
      <w:bookmarkEnd w:id="252"/>
      <w:bookmarkEnd w:id="253"/>
      <w:bookmarkEnd w:id="254"/>
      <w:bookmarkEnd w:id="255"/>
      <w:bookmarkEnd w:id="256"/>
      <w:r>
        <w:rPr>
          <w:rFonts w:hint="eastAsia"/>
          <w:highlight w:val="white"/>
        </w:rPr>
        <w:t>要求详见第二章“投标人须知前附表”。</w:t>
      </w:r>
    </w:p>
    <w:p>
      <w:pPr>
        <w:spacing w:line="360" w:lineRule="auto"/>
      </w:pPr>
      <w:r>
        <w:rPr>
          <w:rFonts w:hint="eastAsia" w:ascii="宋体" w:hAnsi="宋体"/>
          <w:highlight w:val="white"/>
        </w:rPr>
        <w:t>4.2.1</w:t>
      </w:r>
      <w:r>
        <w:rPr>
          <w:rFonts w:hint="eastAsia"/>
          <w:highlight w:val="white"/>
        </w:rPr>
        <w:t xml:space="preserve"> 投标人应在本章第4.3项规定的投标截止时间前完成投标文件的递交。投标文件的递交是指使用</w:t>
      </w:r>
      <w:r>
        <w:rPr>
          <w:rFonts w:hint="eastAsia" w:ascii="宋体" w:hAnsi="宋体"/>
          <w:highlight w:val="white"/>
        </w:rPr>
        <w:t>唐河县</w:t>
      </w:r>
      <w:r>
        <w:rPr>
          <w:rFonts w:hint="eastAsia"/>
          <w:highlight w:val="white"/>
        </w:rPr>
        <w:t>公共资源交易中心网上招投标系统在投标截止时间前完成投标文件的上传。未在投标截止时间前完成上传或送达的，视为逾期送达。</w:t>
      </w:r>
    </w:p>
    <w:p>
      <w:pPr>
        <w:spacing w:line="360" w:lineRule="auto"/>
        <w:rPr>
          <w:rFonts w:ascii="宋体" w:hAnsi="宋体"/>
        </w:rPr>
      </w:pPr>
      <w:r>
        <w:rPr>
          <w:rFonts w:hint="eastAsia" w:ascii="宋体" w:hAnsi="宋体"/>
          <w:highlight w:val="white"/>
        </w:rPr>
        <w:t>4.2.2 投标人递交投标文件的地点：见投标人须知前附表。</w:t>
      </w:r>
    </w:p>
    <w:p>
      <w:pPr>
        <w:spacing w:line="360" w:lineRule="auto"/>
        <w:rPr>
          <w:rFonts w:ascii="宋体" w:hAnsi="宋体"/>
        </w:rPr>
      </w:pPr>
      <w:r>
        <w:rPr>
          <w:rFonts w:hint="eastAsia" w:ascii="宋体" w:hAnsi="宋体"/>
          <w:highlight w:val="white"/>
        </w:rPr>
        <w:t>4.2.3 除投标人须知前附表另有规定外，投标人所递交的投标文件不予退还。</w:t>
      </w:r>
    </w:p>
    <w:p>
      <w:pPr>
        <w:spacing w:line="360" w:lineRule="auto"/>
        <w:rPr>
          <w:rFonts w:ascii="宋体" w:hAnsi="宋体"/>
        </w:rPr>
      </w:pPr>
      <w:bookmarkStart w:id="257" w:name="_Toc152042335"/>
      <w:bookmarkStart w:id="258" w:name="_Toc152045559"/>
      <w:bookmarkStart w:id="259" w:name="_Toc263403064"/>
      <w:bookmarkStart w:id="260" w:name="_Toc144974527"/>
      <w:r>
        <w:rPr>
          <w:rFonts w:hint="eastAsia" w:ascii="宋体" w:hAnsi="宋体"/>
          <w:highlight w:val="white"/>
        </w:rPr>
        <w:t>4.2.4 逾期上传的投标文件，招标人不予受理。</w:t>
      </w:r>
    </w:p>
    <w:p>
      <w:pPr>
        <w:spacing w:line="360" w:lineRule="auto"/>
      </w:pPr>
      <w:bookmarkStart w:id="261" w:name="_Toc197770874"/>
      <w:bookmarkStart w:id="262" w:name="_Toc263777156"/>
      <w:bookmarkStart w:id="263" w:name="_Toc261518394"/>
      <w:bookmarkStart w:id="264" w:name="_Toc273437314"/>
      <w:bookmarkStart w:id="265" w:name="_Toc267475062"/>
      <w:bookmarkStart w:id="266" w:name="_Toc152042334"/>
      <w:bookmarkStart w:id="267" w:name="_Toc263403063"/>
      <w:bookmarkStart w:id="268" w:name="_Toc152045558"/>
      <w:bookmarkStart w:id="269" w:name="_Toc144974526"/>
      <w:r>
        <w:rPr>
          <w:highlight w:val="white"/>
        </w:rPr>
        <w:t xml:space="preserve">4.3 </w:t>
      </w:r>
      <w:bookmarkEnd w:id="261"/>
      <w:bookmarkEnd w:id="262"/>
      <w:bookmarkEnd w:id="263"/>
      <w:bookmarkEnd w:id="264"/>
      <w:bookmarkEnd w:id="265"/>
      <w:bookmarkStart w:id="270" w:name="_Toc263777157"/>
      <w:bookmarkStart w:id="271" w:name="_Toc267475063"/>
      <w:bookmarkStart w:id="272" w:name="_Toc273437315"/>
      <w:r>
        <w:rPr>
          <w:rFonts w:hint="eastAsia"/>
          <w:highlight w:val="white"/>
        </w:rPr>
        <w:t>投标文件的修改与撤回</w:t>
      </w:r>
      <w:bookmarkEnd w:id="266"/>
      <w:bookmarkEnd w:id="267"/>
      <w:bookmarkEnd w:id="268"/>
      <w:bookmarkEnd w:id="269"/>
      <w:bookmarkEnd w:id="270"/>
      <w:bookmarkEnd w:id="271"/>
      <w:bookmarkEnd w:id="272"/>
    </w:p>
    <w:p>
      <w:pPr>
        <w:spacing w:line="360" w:lineRule="auto"/>
        <w:rPr>
          <w:rFonts w:ascii="宋体" w:hAnsi="宋体"/>
        </w:rPr>
      </w:pPr>
      <w:r>
        <w:rPr>
          <w:rFonts w:hint="eastAsia" w:ascii="宋体" w:hAnsi="宋体"/>
          <w:highlight w:val="white"/>
        </w:rPr>
        <w:t>4.3.1 在投标人须知前附表规定的投标截止时间前，投标人可以修改或撤回已上传的电子投标文件，最终电子投标文件以投标截止时间前完成上传至唐河县公共资源交易中心网交易系统最后一份投标文件为准。</w:t>
      </w:r>
    </w:p>
    <w:p>
      <w:pPr>
        <w:spacing w:line="360" w:lineRule="auto"/>
        <w:rPr>
          <w:rFonts w:ascii="宋体" w:hAnsi="宋体"/>
        </w:rPr>
      </w:pPr>
      <w:r>
        <w:rPr>
          <w:rFonts w:hint="eastAsia" w:ascii="宋体" w:hAnsi="宋体"/>
          <w:highlight w:val="white"/>
        </w:rPr>
        <w:t>4.3.2投标截止时间之后，投标单位不得修改或撤回电子投标文件；</w:t>
      </w:r>
    </w:p>
    <w:p>
      <w:pPr>
        <w:spacing w:line="360" w:lineRule="auto"/>
        <w:rPr>
          <w:rFonts w:ascii="宋体" w:hAnsi="宋体"/>
        </w:rPr>
      </w:pPr>
      <w:r>
        <w:rPr>
          <w:rFonts w:hint="eastAsia" w:ascii="宋体" w:hAnsi="宋体"/>
          <w:highlight w:val="white"/>
        </w:rPr>
        <w:t>4.3.3 投标截止时间之后，在投标有效期内，投标人不得撤回电子投标文件，否则投标保证金将不予退回。</w:t>
      </w:r>
    </w:p>
    <w:p>
      <w:pPr>
        <w:pStyle w:val="4"/>
      </w:pPr>
      <w:bookmarkStart w:id="273" w:name="_Toc256000007"/>
      <w:bookmarkStart w:id="274" w:name="_Toc267475064"/>
      <w:bookmarkStart w:id="275" w:name="_Toc424731809"/>
      <w:bookmarkStart w:id="276" w:name="_Toc424730920"/>
      <w:bookmarkStart w:id="277" w:name="_Toc273437316"/>
      <w:bookmarkStart w:id="278" w:name="_Toc263777158"/>
      <w:bookmarkStart w:id="279" w:name="_Toc424826591"/>
      <w:r>
        <w:rPr>
          <w:highlight w:val="white"/>
        </w:rPr>
        <w:t>5. 开标</w:t>
      </w:r>
      <w:bookmarkEnd w:id="257"/>
      <w:bookmarkEnd w:id="258"/>
      <w:bookmarkEnd w:id="259"/>
      <w:bookmarkEnd w:id="260"/>
      <w:bookmarkEnd w:id="273"/>
      <w:bookmarkEnd w:id="274"/>
      <w:bookmarkEnd w:id="275"/>
      <w:bookmarkEnd w:id="276"/>
      <w:bookmarkEnd w:id="277"/>
      <w:bookmarkEnd w:id="278"/>
      <w:bookmarkEnd w:id="279"/>
    </w:p>
    <w:p>
      <w:pPr>
        <w:spacing w:line="360" w:lineRule="auto"/>
        <w:ind w:firstLine="315" w:firstLineChars="150"/>
        <w:rPr>
          <w:rFonts w:hint="eastAsia"/>
        </w:rPr>
      </w:pPr>
      <w:bookmarkStart w:id="280" w:name="_Toc152042336"/>
      <w:bookmarkStart w:id="281" w:name="_Toc144974528"/>
      <w:bookmarkStart w:id="282" w:name="_Toc152045560"/>
      <w:bookmarkStart w:id="283" w:name="_Toc263403065"/>
      <w:r>
        <w:rPr>
          <w:rFonts w:hint="eastAsia"/>
          <w:highlight w:val="white"/>
        </w:rPr>
        <w:t>5.1开标时间和地点</w:t>
      </w:r>
    </w:p>
    <w:p>
      <w:pPr>
        <w:spacing w:line="360" w:lineRule="auto"/>
        <w:ind w:firstLine="315" w:firstLineChars="150"/>
        <w:rPr>
          <w:rFonts w:hint="eastAsia"/>
        </w:rPr>
      </w:pPr>
      <w:r>
        <w:rPr>
          <w:rFonts w:hint="eastAsia"/>
          <w:highlight w:val="white"/>
        </w:rPr>
        <w:t>招标人在投标人须知前附表规定的投标截止时间(开标时间)和地点公开开标，所有投标人应准时在线参加。</w:t>
      </w:r>
    </w:p>
    <w:p>
      <w:pPr>
        <w:spacing w:line="360" w:lineRule="auto"/>
        <w:ind w:firstLine="315" w:firstLineChars="150"/>
        <w:rPr>
          <w:rFonts w:hint="eastAsia"/>
        </w:rPr>
      </w:pPr>
      <w:r>
        <w:rPr>
          <w:rFonts w:hint="eastAsia"/>
          <w:highlight w:val="white"/>
        </w:rPr>
        <w:t>5.2开标程序</w:t>
      </w:r>
    </w:p>
    <w:p>
      <w:pPr>
        <w:spacing w:line="360" w:lineRule="auto"/>
        <w:ind w:firstLine="315" w:firstLineChars="150"/>
        <w:rPr>
          <w:rFonts w:hint="eastAsia"/>
        </w:rPr>
      </w:pPr>
      <w:r>
        <w:rPr>
          <w:rFonts w:hint="eastAsia"/>
          <w:highlight w:val="white"/>
        </w:rPr>
        <w:t>招标人将按</w:t>
      </w:r>
      <w:r>
        <w:rPr>
          <w:rFonts w:hint="eastAsia"/>
          <w:b/>
          <w:highlight w:val="white"/>
        </w:rPr>
        <w:t>投标人须知前附表</w:t>
      </w:r>
      <w:r>
        <w:rPr>
          <w:rFonts w:hint="eastAsia"/>
          <w:highlight w:val="white"/>
        </w:rPr>
        <w:t>的时间和地点举行开标会议，参加开标的投标人应使用本企业CA数字证书，在投标截止时间前线上签到</w:t>
      </w:r>
    </w:p>
    <w:p>
      <w:pPr>
        <w:spacing w:line="360" w:lineRule="auto"/>
        <w:ind w:firstLine="315" w:firstLineChars="150"/>
        <w:rPr>
          <w:rFonts w:hint="eastAsia"/>
        </w:rPr>
      </w:pPr>
      <w:r>
        <w:rPr>
          <w:rFonts w:hint="eastAsia"/>
          <w:highlight w:val="white"/>
        </w:rPr>
        <w:t>投标人未在投标截止时间前登录系统进行线上签到的，则视为该投标人自动放弃该项目的投标，其投标文件由招标人退回。</w:t>
      </w:r>
    </w:p>
    <w:p>
      <w:pPr>
        <w:spacing w:line="360" w:lineRule="auto"/>
        <w:ind w:firstLine="315" w:firstLineChars="150"/>
        <w:rPr>
          <w:rFonts w:hint="eastAsia"/>
        </w:rPr>
      </w:pPr>
      <w:r>
        <w:rPr>
          <w:rFonts w:hint="eastAsia"/>
          <w:highlight w:val="white"/>
        </w:rPr>
        <w:t xml:space="preserve">5.2.1按下列程序进行开标： </w:t>
      </w:r>
    </w:p>
    <w:p>
      <w:pPr>
        <w:spacing w:line="360" w:lineRule="auto"/>
        <w:ind w:firstLine="315" w:firstLineChars="150"/>
        <w:rPr>
          <w:rFonts w:hint="eastAsia"/>
        </w:rPr>
      </w:pPr>
      <w:r>
        <w:rPr>
          <w:rFonts w:hint="eastAsia"/>
          <w:highlight w:val="white"/>
        </w:rPr>
        <w:t>（1）投标人代表持本单位CA数字证书提前登录不见面开标系统并在线签到。</w:t>
      </w:r>
    </w:p>
    <w:p>
      <w:pPr>
        <w:spacing w:line="360" w:lineRule="auto"/>
        <w:ind w:firstLine="315" w:firstLineChars="150"/>
        <w:rPr>
          <w:rFonts w:hint="eastAsia" w:ascii="宋体" w:hAnsi="宋体"/>
        </w:rPr>
      </w:pPr>
      <w:r>
        <w:rPr>
          <w:rFonts w:hint="eastAsia"/>
          <w:highlight w:val="white"/>
        </w:rPr>
        <w:t>（2）开标时间到，在线公布投标人、招标人代表、监标人等有关名单。主持人（代理公司）根据保证金交纳情况来确定有效投标人，并退回不符合要求的投标文件。</w:t>
      </w:r>
      <w:r>
        <w:rPr>
          <w:rFonts w:hint="eastAsia" w:ascii="宋体" w:hAnsi="宋体"/>
          <w:highlight w:val="white"/>
        </w:rPr>
        <w:t xml:space="preserve"> </w:t>
      </w:r>
    </w:p>
    <w:p>
      <w:pPr>
        <w:spacing w:line="360" w:lineRule="auto"/>
        <w:ind w:firstLine="315" w:firstLineChars="150"/>
        <w:rPr>
          <w:rFonts w:hint="eastAsia" w:ascii="宋体" w:hAnsi="宋体"/>
        </w:rPr>
      </w:pPr>
      <w:r>
        <w:rPr>
          <w:rFonts w:hint="eastAsia" w:ascii="宋体" w:hAnsi="宋体"/>
          <w:highlight w:val="white"/>
        </w:rPr>
        <w:t xml:space="preserve">3、开标顺序： </w:t>
      </w:r>
    </w:p>
    <w:p>
      <w:pPr>
        <w:spacing w:line="360" w:lineRule="auto"/>
        <w:ind w:firstLine="315" w:firstLineChars="150"/>
        <w:rPr>
          <w:rFonts w:hint="eastAsia" w:ascii="宋体" w:hAnsi="宋体"/>
        </w:rPr>
      </w:pPr>
      <w:r>
        <w:rPr>
          <w:rFonts w:hint="eastAsia" w:ascii="宋体" w:hAnsi="宋体"/>
          <w:highlight w:val="white"/>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auto"/>
        <w:ind w:firstLine="315" w:firstLineChars="150"/>
        <w:rPr>
          <w:rFonts w:hint="eastAsia" w:ascii="宋体" w:hAnsi="宋体"/>
        </w:rPr>
      </w:pPr>
      <w:r>
        <w:rPr>
          <w:rFonts w:hint="eastAsia" w:ascii="宋体" w:hAnsi="宋体"/>
          <w:highlight w:val="white"/>
        </w:rPr>
        <w:t>②招标人解密。目前无需招标人进行二次解密。</w:t>
      </w:r>
    </w:p>
    <w:p>
      <w:pPr>
        <w:spacing w:line="360" w:lineRule="auto"/>
        <w:ind w:firstLine="315" w:firstLineChars="150"/>
        <w:rPr>
          <w:rFonts w:hint="eastAsia" w:ascii="宋体" w:hAnsi="宋体"/>
        </w:rPr>
      </w:pPr>
      <w:r>
        <w:rPr>
          <w:rFonts w:hint="eastAsia" w:ascii="宋体" w:hAnsi="宋体"/>
          <w:highlight w:val="white"/>
        </w:rPr>
        <w:t>③随机抽取参数（K值）并在线录入不见面系统。</w:t>
      </w:r>
    </w:p>
    <w:p>
      <w:pPr>
        <w:spacing w:line="360" w:lineRule="auto"/>
        <w:ind w:firstLine="315" w:firstLineChars="150"/>
        <w:rPr>
          <w:rFonts w:hint="eastAsia" w:ascii="宋体" w:hAnsi="宋体"/>
        </w:rPr>
      </w:pPr>
      <w:r>
        <w:rPr>
          <w:rFonts w:hint="eastAsia" w:ascii="宋体" w:hAnsi="宋体"/>
          <w:highlight w:val="white"/>
        </w:rPr>
        <w:t>④唱标。查看唱标信息（系统不提供语音在线播放，该页面停留1分钟供投标人查看，如无异议视为同意）。招标人、监督人需要关注开标过程中，投标人随时在线提出的异议、问题沟通等信息，并做好及时回复；</w:t>
      </w:r>
    </w:p>
    <w:p>
      <w:pPr>
        <w:spacing w:line="360" w:lineRule="auto"/>
        <w:ind w:firstLine="315" w:firstLineChars="150"/>
        <w:rPr>
          <w:rFonts w:hint="eastAsia" w:ascii="宋体" w:hAnsi="宋体"/>
        </w:rPr>
      </w:pPr>
      <w:r>
        <w:rPr>
          <w:rFonts w:hint="eastAsia" w:ascii="宋体" w:hAnsi="宋体"/>
          <w:highlight w:val="white"/>
        </w:rPr>
        <w:t>⑤招标代理机构宣布开标结束，点击“开标结束”操作按钮（系统自动进行“招标文件导入”、“控制价文件导入”）。</w:t>
      </w:r>
    </w:p>
    <w:p>
      <w:pPr>
        <w:spacing w:line="360" w:lineRule="auto"/>
        <w:ind w:firstLine="315" w:firstLineChars="150"/>
        <w:rPr>
          <w:rFonts w:ascii="宋体" w:hAnsi="宋体"/>
        </w:rPr>
      </w:pPr>
      <w:r>
        <w:rPr>
          <w:rFonts w:hint="eastAsia" w:ascii="宋体" w:hAnsi="宋体"/>
          <w:highlight w:val="white"/>
        </w:rPr>
        <w:t>⑥招标人（代理机构）、投标人等相关人员在开标记录表上进行CA签字确认。</w:t>
      </w:r>
    </w:p>
    <w:bookmarkEnd w:id="280"/>
    <w:bookmarkEnd w:id="281"/>
    <w:bookmarkEnd w:id="282"/>
    <w:bookmarkEnd w:id="283"/>
    <w:p>
      <w:pPr>
        <w:pStyle w:val="4"/>
      </w:pPr>
      <w:bookmarkStart w:id="284" w:name="_Toc273437319"/>
      <w:bookmarkStart w:id="285" w:name="_Toc267475067"/>
      <w:bookmarkStart w:id="286" w:name="_Toc144974530"/>
      <w:bookmarkStart w:id="287" w:name="_Toc424730921"/>
      <w:bookmarkStart w:id="288" w:name="_Toc263777162"/>
      <w:bookmarkStart w:id="289" w:name="_Toc256000008"/>
      <w:bookmarkStart w:id="290" w:name="_Toc424731810"/>
      <w:bookmarkStart w:id="291" w:name="_Toc424826592"/>
      <w:bookmarkStart w:id="292" w:name="_Toc152045562"/>
      <w:bookmarkStart w:id="293" w:name="_Toc152042338"/>
      <w:bookmarkStart w:id="294" w:name="_Toc263403067"/>
      <w:r>
        <w:rPr>
          <w:highlight w:val="white"/>
        </w:rPr>
        <w:t>6.评标</w:t>
      </w:r>
      <w:bookmarkEnd w:id="284"/>
      <w:bookmarkEnd w:id="285"/>
      <w:bookmarkEnd w:id="286"/>
      <w:bookmarkEnd w:id="287"/>
      <w:bookmarkEnd w:id="288"/>
      <w:bookmarkEnd w:id="289"/>
      <w:bookmarkEnd w:id="290"/>
      <w:bookmarkEnd w:id="291"/>
      <w:bookmarkEnd w:id="292"/>
      <w:bookmarkEnd w:id="293"/>
      <w:bookmarkEnd w:id="294"/>
    </w:p>
    <w:p>
      <w:pPr>
        <w:spacing w:line="360" w:lineRule="auto"/>
      </w:pPr>
      <w:bookmarkStart w:id="295" w:name="_Toc152045563"/>
      <w:bookmarkStart w:id="296" w:name="_Toc273437320"/>
      <w:bookmarkStart w:id="297" w:name="_Toc267475068"/>
      <w:bookmarkStart w:id="298" w:name="_Toc263777163"/>
      <w:bookmarkStart w:id="299" w:name="_Toc152042339"/>
      <w:bookmarkStart w:id="300" w:name="_Toc263403068"/>
      <w:bookmarkStart w:id="301" w:name="_Toc144974531"/>
      <w:r>
        <w:rPr>
          <w:highlight w:val="white"/>
        </w:rPr>
        <w:t>6.1</w:t>
      </w:r>
      <w:r>
        <w:rPr>
          <w:rFonts w:hint="eastAsia"/>
          <w:highlight w:val="white"/>
        </w:rPr>
        <w:t xml:space="preserve"> </w:t>
      </w:r>
      <w:r>
        <w:rPr>
          <w:highlight w:val="white"/>
        </w:rPr>
        <w:t>评标委员会</w:t>
      </w:r>
      <w:bookmarkEnd w:id="295"/>
      <w:bookmarkEnd w:id="296"/>
      <w:bookmarkEnd w:id="297"/>
      <w:bookmarkEnd w:id="298"/>
      <w:bookmarkEnd w:id="299"/>
      <w:bookmarkEnd w:id="300"/>
      <w:bookmarkEnd w:id="301"/>
    </w:p>
    <w:p>
      <w:pPr>
        <w:spacing w:line="360" w:lineRule="auto"/>
        <w:rPr>
          <w:rFonts w:ascii="宋体" w:hAnsi="宋体"/>
        </w:rPr>
      </w:pPr>
      <w:r>
        <w:rPr>
          <w:rFonts w:hint="eastAsia" w:ascii="宋体" w:hAnsi="宋体"/>
          <w:highlight w:val="white"/>
        </w:rPr>
        <w:t xml:space="preserve">6.1.1 </w:t>
      </w:r>
      <w:r>
        <w:rPr>
          <w:rFonts w:ascii="宋体" w:hAnsi="宋体"/>
          <w:highlight w:val="white"/>
        </w:rPr>
        <w:t>评标由招标人依法组建的评标委员会负责。评标委员会由有关技术、经济等方面的专家组成。评标委员会成员人数以及技术、经济等方面专家的确定方式见投标人须知前附表。</w:t>
      </w:r>
    </w:p>
    <w:p>
      <w:pPr>
        <w:spacing w:line="360" w:lineRule="auto"/>
        <w:rPr>
          <w:rFonts w:ascii="宋体" w:hAnsi="宋体"/>
        </w:rPr>
      </w:pPr>
      <w:r>
        <w:rPr>
          <w:rFonts w:ascii="宋体" w:hAnsi="宋体"/>
          <w:highlight w:val="white"/>
        </w:rPr>
        <w:t>6.1.</w:t>
      </w:r>
      <w:r>
        <w:rPr>
          <w:rFonts w:hint="eastAsia" w:ascii="宋体" w:hAnsi="宋体"/>
          <w:highlight w:val="white"/>
        </w:rPr>
        <w:t xml:space="preserve">2 </w:t>
      </w:r>
      <w:r>
        <w:rPr>
          <w:rFonts w:ascii="宋体" w:hAnsi="宋体"/>
          <w:highlight w:val="white"/>
        </w:rPr>
        <w:t>评标委员会成员有下列情形之一的，应当回避：</w:t>
      </w:r>
    </w:p>
    <w:p>
      <w:pPr>
        <w:numPr>
          <w:ilvl w:val="0"/>
          <w:numId w:val="7"/>
        </w:numPr>
        <w:tabs>
          <w:tab w:val="left" w:pos="540"/>
          <w:tab w:val="clear" w:pos="780"/>
        </w:tabs>
        <w:spacing w:line="360" w:lineRule="auto"/>
        <w:rPr>
          <w:rFonts w:ascii="宋体" w:hAnsi="宋体"/>
        </w:rPr>
      </w:pPr>
      <w:r>
        <w:rPr>
          <w:rFonts w:ascii="宋体" w:hAnsi="宋体"/>
          <w:highlight w:val="white"/>
        </w:rPr>
        <w:t>招标人或投标人的主要负责人的近亲属；</w:t>
      </w:r>
    </w:p>
    <w:p>
      <w:pPr>
        <w:numPr>
          <w:ilvl w:val="0"/>
          <w:numId w:val="7"/>
        </w:numPr>
        <w:spacing w:line="360" w:lineRule="auto"/>
        <w:rPr>
          <w:rFonts w:ascii="宋体" w:hAnsi="宋体"/>
        </w:rPr>
      </w:pPr>
      <w:r>
        <w:rPr>
          <w:rFonts w:ascii="宋体" w:hAnsi="宋体"/>
          <w:highlight w:val="white"/>
        </w:rPr>
        <w:t>项目主管部门或者行政监督部门的人员；</w:t>
      </w:r>
    </w:p>
    <w:p>
      <w:pPr>
        <w:numPr>
          <w:ilvl w:val="0"/>
          <w:numId w:val="7"/>
        </w:numPr>
        <w:spacing w:line="360" w:lineRule="auto"/>
        <w:rPr>
          <w:rFonts w:ascii="宋体" w:hAnsi="宋体"/>
        </w:rPr>
      </w:pPr>
      <w:r>
        <w:rPr>
          <w:rFonts w:ascii="宋体" w:hAnsi="宋体"/>
          <w:highlight w:val="white"/>
        </w:rPr>
        <w:t>与投标人有经济利益关系，可能影响对投标公正评审的；</w:t>
      </w:r>
    </w:p>
    <w:p>
      <w:pPr>
        <w:spacing w:line="360" w:lineRule="auto"/>
        <w:ind w:firstLine="315" w:firstLineChars="150"/>
        <w:rPr>
          <w:rFonts w:ascii="宋体" w:hAnsi="宋体"/>
        </w:rPr>
      </w:pPr>
      <w:r>
        <w:rPr>
          <w:rFonts w:hint="eastAsia" w:ascii="宋体" w:hAnsi="宋体"/>
          <w:highlight w:val="white"/>
        </w:rPr>
        <w:t>（4</w:t>
      </w:r>
      <w:r>
        <w:rPr>
          <w:rFonts w:ascii="宋体" w:hAnsi="宋体"/>
          <w:highlight w:val="white"/>
        </w:rPr>
        <w:t>）</w:t>
      </w:r>
      <w:r>
        <w:rPr>
          <w:rFonts w:hint="eastAsia" w:ascii="宋体" w:hAnsi="宋体"/>
          <w:highlight w:val="white"/>
        </w:rPr>
        <w:t>曾因在招标、评标以及其他与招标投标有关活动中从事违法行为而受过行政处罚或刑事处罚的。</w:t>
      </w:r>
    </w:p>
    <w:p>
      <w:pPr>
        <w:spacing w:line="360" w:lineRule="auto"/>
      </w:pPr>
      <w:bookmarkStart w:id="302" w:name="_Toc263403069"/>
      <w:bookmarkStart w:id="303" w:name="_Toc267475069"/>
      <w:bookmarkStart w:id="304" w:name="_Toc263777164"/>
      <w:bookmarkStart w:id="305" w:name="_Toc152045564"/>
      <w:bookmarkStart w:id="306" w:name="_Toc273437321"/>
      <w:bookmarkStart w:id="307" w:name="_Toc152042340"/>
      <w:bookmarkStart w:id="308" w:name="_Toc144974532"/>
      <w:r>
        <w:rPr>
          <w:highlight w:val="white"/>
        </w:rPr>
        <w:t>6.2 评标原则</w:t>
      </w:r>
      <w:bookmarkEnd w:id="302"/>
      <w:bookmarkEnd w:id="303"/>
      <w:bookmarkEnd w:id="304"/>
      <w:bookmarkEnd w:id="305"/>
      <w:bookmarkEnd w:id="306"/>
      <w:bookmarkEnd w:id="307"/>
      <w:bookmarkEnd w:id="308"/>
      <w:r>
        <w:rPr>
          <w:highlight w:val="white"/>
        </w:rPr>
        <w:tab/>
      </w:r>
    </w:p>
    <w:p>
      <w:pPr>
        <w:spacing w:line="360" w:lineRule="auto"/>
        <w:ind w:firstLine="420" w:firstLineChars="200"/>
        <w:rPr>
          <w:rFonts w:ascii="宋体" w:hAnsi="宋体"/>
        </w:rPr>
      </w:pPr>
      <w:r>
        <w:rPr>
          <w:rFonts w:ascii="宋体" w:hAnsi="宋体"/>
          <w:highlight w:val="white"/>
        </w:rPr>
        <w:t>评标活动遵循公平、公正、科学和择优的原则。</w:t>
      </w:r>
    </w:p>
    <w:p>
      <w:pPr>
        <w:spacing w:line="360" w:lineRule="auto"/>
      </w:pPr>
      <w:bookmarkStart w:id="309" w:name="_Toc273437322"/>
      <w:bookmarkStart w:id="310" w:name="_Toc152042341"/>
      <w:bookmarkStart w:id="311" w:name="_Toc152045565"/>
      <w:bookmarkStart w:id="312" w:name="_Toc263777165"/>
      <w:bookmarkStart w:id="313" w:name="_Toc144974533"/>
      <w:bookmarkStart w:id="314" w:name="_Toc263403070"/>
      <w:bookmarkStart w:id="315" w:name="_Toc267475070"/>
      <w:r>
        <w:rPr>
          <w:highlight w:val="white"/>
        </w:rPr>
        <w:t>6.3 评标</w:t>
      </w:r>
      <w:bookmarkEnd w:id="309"/>
      <w:bookmarkEnd w:id="310"/>
      <w:bookmarkEnd w:id="311"/>
      <w:bookmarkEnd w:id="312"/>
      <w:bookmarkEnd w:id="313"/>
      <w:bookmarkEnd w:id="314"/>
      <w:bookmarkEnd w:id="315"/>
    </w:p>
    <w:p>
      <w:pPr>
        <w:spacing w:line="360" w:lineRule="auto"/>
        <w:ind w:firstLine="420" w:firstLineChars="200"/>
        <w:rPr>
          <w:rFonts w:hint="eastAsia" w:ascii="宋体" w:hAnsi="宋体"/>
        </w:rPr>
      </w:pPr>
      <w:r>
        <w:rPr>
          <w:rFonts w:ascii="宋体" w:hAnsi="宋体"/>
          <w:highlight w:val="white"/>
        </w:rPr>
        <w:t>评标委员会按照第</w:t>
      </w:r>
      <w:r>
        <w:rPr>
          <w:rFonts w:hint="eastAsia" w:ascii="宋体" w:hAnsi="宋体"/>
          <w:highlight w:val="white"/>
        </w:rPr>
        <w:t>三</w:t>
      </w:r>
      <w:r>
        <w:rPr>
          <w:rFonts w:ascii="宋体" w:hAnsi="宋体"/>
          <w:highlight w:val="white"/>
        </w:rPr>
        <w:t>章“评标办法”规定的方法、评审因素、标准和程序对投标文件进行评审。第</w:t>
      </w:r>
      <w:r>
        <w:rPr>
          <w:rFonts w:hint="eastAsia" w:ascii="宋体" w:hAnsi="宋体"/>
          <w:highlight w:val="white"/>
        </w:rPr>
        <w:t>三</w:t>
      </w:r>
      <w:r>
        <w:rPr>
          <w:rFonts w:ascii="宋体" w:hAnsi="宋体"/>
          <w:highlight w:val="white"/>
        </w:rPr>
        <w:t>章</w:t>
      </w:r>
      <w:r>
        <w:rPr>
          <w:rFonts w:hint="eastAsia" w:ascii="宋体" w:hAnsi="宋体"/>
          <w:highlight w:val="white"/>
        </w:rPr>
        <w:t>“</w:t>
      </w:r>
      <w:r>
        <w:rPr>
          <w:rFonts w:ascii="宋体" w:hAnsi="宋体"/>
          <w:highlight w:val="white"/>
        </w:rPr>
        <w:t>评标办法</w:t>
      </w:r>
      <w:r>
        <w:rPr>
          <w:rFonts w:hint="eastAsia" w:ascii="宋体" w:hAnsi="宋体"/>
          <w:highlight w:val="white"/>
        </w:rPr>
        <w:t>”</w:t>
      </w:r>
      <w:r>
        <w:rPr>
          <w:rFonts w:ascii="宋体" w:hAnsi="宋体"/>
          <w:highlight w:val="white"/>
        </w:rPr>
        <w:t>没有规定的方法、评审因素和标准，不作为评标依据。</w:t>
      </w:r>
    </w:p>
    <w:p>
      <w:pPr>
        <w:rPr>
          <w:rFonts w:hint="eastAsia"/>
          <w:highlight w:val="cyan"/>
        </w:rPr>
      </w:pPr>
      <w:bookmarkStart w:id="316" w:name="EB2dd9578c4741492daf7e41d8facf521f"/>
      <w:r>
        <w:rPr>
          <w:rFonts w:hint="eastAsia"/>
          <w:color w:val="000080"/>
          <w:sz w:val="20"/>
          <w:highlight w:val="white"/>
        </w:rPr>
        <w:t xml:space="preserve"> </w:t>
      </w:r>
      <w:bookmarkEnd w:id="316"/>
      <w:bookmarkStart w:id="317" w:name="EB967724334851407e860d5bd1e58dc641"/>
      <w:r>
        <w:rPr>
          <w:rFonts w:hint="eastAsia"/>
          <w:color w:val="000080"/>
          <w:sz w:val="20"/>
          <w:highlight w:val="white"/>
        </w:rPr>
        <w:t xml:space="preserve"> </w:t>
      </w:r>
      <w:bookmarkEnd w:id="317"/>
    </w:p>
    <w:p>
      <w:pPr>
        <w:rPr>
          <w:highlight w:val="cyan"/>
        </w:rPr>
      </w:pPr>
      <w:bookmarkStart w:id="318" w:name="EB58c02ef5af484370b484c310b96c337b"/>
      <w:r>
        <w:rPr>
          <w:rFonts w:hint="eastAsia"/>
          <w:color w:val="000080"/>
          <w:sz w:val="20"/>
          <w:highlight w:val="white"/>
        </w:rPr>
        <w:t xml:space="preserve"> </w:t>
      </w:r>
      <w:bookmarkEnd w:id="318"/>
    </w:p>
    <w:p>
      <w:pPr>
        <w:pStyle w:val="4"/>
      </w:pPr>
      <w:bookmarkStart w:id="319" w:name="_Toc144974534"/>
      <w:bookmarkStart w:id="320" w:name="_Toc273437328"/>
      <w:bookmarkStart w:id="321" w:name="_Toc424730922"/>
      <w:bookmarkStart w:id="322" w:name="_Toc152045566"/>
      <w:bookmarkStart w:id="323" w:name="_Toc263777171"/>
      <w:bookmarkStart w:id="324" w:name="_Toc424731811"/>
      <w:bookmarkStart w:id="325" w:name="_Toc263403071"/>
      <w:bookmarkStart w:id="326" w:name="_Toc152042342"/>
      <w:bookmarkStart w:id="327" w:name="_Toc424826593"/>
      <w:bookmarkStart w:id="328" w:name="_Toc256000009"/>
      <w:bookmarkStart w:id="329" w:name="_Toc267475076"/>
      <w:r>
        <w:rPr>
          <w:highlight w:val="white"/>
        </w:rPr>
        <w:t>7. 合同授予</w:t>
      </w:r>
      <w:bookmarkEnd w:id="319"/>
      <w:bookmarkEnd w:id="320"/>
      <w:bookmarkEnd w:id="321"/>
      <w:bookmarkEnd w:id="322"/>
      <w:bookmarkEnd w:id="323"/>
      <w:bookmarkEnd w:id="324"/>
      <w:bookmarkEnd w:id="325"/>
      <w:bookmarkEnd w:id="326"/>
      <w:bookmarkEnd w:id="327"/>
      <w:bookmarkEnd w:id="328"/>
      <w:bookmarkEnd w:id="329"/>
    </w:p>
    <w:p>
      <w:pPr>
        <w:spacing w:line="360" w:lineRule="auto"/>
      </w:pPr>
      <w:bookmarkStart w:id="330" w:name="_Toc267475077"/>
      <w:bookmarkStart w:id="331" w:name="_Toc152042343"/>
      <w:bookmarkStart w:id="332" w:name="_Toc263777172"/>
      <w:bookmarkStart w:id="333" w:name="_Toc152045567"/>
      <w:bookmarkStart w:id="334" w:name="_Toc263403072"/>
      <w:bookmarkStart w:id="335" w:name="_Toc144974535"/>
      <w:bookmarkStart w:id="336" w:name="_Toc273437329"/>
      <w:r>
        <w:rPr>
          <w:highlight w:val="white"/>
        </w:rPr>
        <w:t>7.1 定标方式</w:t>
      </w:r>
      <w:bookmarkEnd w:id="330"/>
      <w:bookmarkEnd w:id="331"/>
      <w:bookmarkEnd w:id="332"/>
      <w:bookmarkEnd w:id="333"/>
      <w:bookmarkEnd w:id="334"/>
      <w:bookmarkEnd w:id="335"/>
      <w:bookmarkEnd w:id="336"/>
    </w:p>
    <w:p>
      <w:pPr>
        <w:spacing w:line="360" w:lineRule="auto"/>
        <w:rPr>
          <w:rFonts w:ascii="宋体" w:hAnsi="宋体"/>
        </w:rPr>
      </w:pPr>
      <w:r>
        <w:rPr>
          <w:rFonts w:hint="eastAsia" w:ascii="宋体" w:hAnsi="宋体"/>
          <w:highlight w:val="white"/>
        </w:rPr>
        <w:t xml:space="preserve">7.1.1 </w:t>
      </w:r>
      <w:r>
        <w:rPr>
          <w:rFonts w:ascii="宋体" w:hAnsi="宋体"/>
          <w:highlight w:val="white"/>
        </w:rPr>
        <w:t>除投标人须知前附表规定评标委员会直接确定中标人外，招标人依据评标委员会推荐的中标候选人确定中标人，评标委员会推荐中标候选人的人数见</w:t>
      </w:r>
      <w:r>
        <w:rPr>
          <w:rFonts w:ascii="宋体" w:hAnsi="宋体"/>
          <w:b/>
          <w:highlight w:val="white"/>
        </w:rPr>
        <w:t>投标人须知前附表</w:t>
      </w:r>
      <w:r>
        <w:rPr>
          <w:rFonts w:ascii="宋体" w:hAnsi="宋体"/>
          <w:highlight w:val="white"/>
        </w:rPr>
        <w:t>。</w:t>
      </w:r>
    </w:p>
    <w:p>
      <w:pPr>
        <w:spacing w:line="360" w:lineRule="auto"/>
        <w:rPr>
          <w:rFonts w:ascii="宋体" w:hAnsi="宋体"/>
        </w:rPr>
      </w:pPr>
      <w:r>
        <w:rPr>
          <w:rFonts w:hint="eastAsia" w:ascii="宋体" w:hAnsi="宋体"/>
          <w:highlight w:val="white"/>
        </w:rPr>
        <w:t xml:space="preserve">7.1.2 </w:t>
      </w:r>
      <w:r>
        <w:rPr>
          <w:rFonts w:ascii="宋体" w:hAnsi="宋体"/>
          <w:highlight w:val="white"/>
        </w:rPr>
        <w:t>评标后，招标</w:t>
      </w:r>
      <w:r>
        <w:rPr>
          <w:rFonts w:hint="eastAsia" w:ascii="宋体" w:hAnsi="宋体"/>
          <w:highlight w:val="white"/>
        </w:rPr>
        <w:t>人自收到评</w:t>
      </w:r>
      <w:r>
        <w:rPr>
          <w:rFonts w:ascii="宋体" w:hAnsi="宋体"/>
          <w:highlight w:val="white"/>
        </w:rPr>
        <w:t>标</w:t>
      </w:r>
      <w:r>
        <w:rPr>
          <w:rFonts w:hint="eastAsia" w:ascii="宋体" w:hAnsi="宋体"/>
          <w:highlight w:val="white"/>
        </w:rPr>
        <w:t>报告</w:t>
      </w:r>
      <w:r>
        <w:rPr>
          <w:rFonts w:ascii="宋体" w:hAnsi="宋体"/>
          <w:highlight w:val="white"/>
        </w:rPr>
        <w:t>之日起</w:t>
      </w:r>
      <w:r>
        <w:rPr>
          <w:rFonts w:hint="eastAsia" w:ascii="宋体" w:hAnsi="宋体"/>
          <w:highlight w:val="white"/>
        </w:rPr>
        <w:t>3</w:t>
      </w:r>
      <w:r>
        <w:rPr>
          <w:rFonts w:ascii="宋体" w:hAnsi="宋体"/>
          <w:highlight w:val="white"/>
        </w:rPr>
        <w:t>日内在</w:t>
      </w:r>
      <w:r>
        <w:rPr>
          <w:rFonts w:hint="eastAsia" w:ascii="宋体" w:hAnsi="宋体"/>
          <w:highlight w:val="white"/>
        </w:rPr>
        <w:t>唐河县公共资源交易中心网</w:t>
      </w:r>
      <w:r>
        <w:rPr>
          <w:rFonts w:ascii="宋体" w:hAnsi="宋体"/>
          <w:highlight w:val="white"/>
        </w:rPr>
        <w:t>公示</w:t>
      </w:r>
      <w:r>
        <w:rPr>
          <w:rFonts w:hint="eastAsia" w:ascii="宋体" w:hAnsi="宋体"/>
          <w:highlight w:val="white"/>
        </w:rPr>
        <w:t>中</w:t>
      </w:r>
      <w:r>
        <w:rPr>
          <w:rFonts w:ascii="宋体" w:hAnsi="宋体"/>
          <w:highlight w:val="white"/>
        </w:rPr>
        <w:t>标侯选</w:t>
      </w:r>
      <w:r>
        <w:rPr>
          <w:rFonts w:hint="eastAsia" w:ascii="宋体" w:hAnsi="宋体"/>
          <w:highlight w:val="white"/>
        </w:rPr>
        <w:t>人及其</w:t>
      </w:r>
      <w:r>
        <w:rPr>
          <w:rFonts w:hint="eastAsia"/>
          <w:highlight w:val="white"/>
        </w:rPr>
        <w:t>全部企业信息</w:t>
      </w:r>
      <w:r>
        <w:rPr>
          <w:rFonts w:ascii="宋体" w:hAnsi="宋体"/>
          <w:highlight w:val="white"/>
        </w:rPr>
        <w:t>，公示期结束后无异议，</w:t>
      </w:r>
      <w:r>
        <w:rPr>
          <w:rFonts w:hint="eastAsia" w:ascii="宋体" w:hAnsi="宋体"/>
          <w:highlight w:val="white"/>
        </w:rPr>
        <w:t>招标人按规定向中标人</w:t>
      </w:r>
      <w:r>
        <w:rPr>
          <w:rFonts w:ascii="宋体" w:hAnsi="宋体"/>
          <w:highlight w:val="white"/>
        </w:rPr>
        <w:t>签发中标通知书</w:t>
      </w:r>
      <w:r>
        <w:rPr>
          <w:rFonts w:hint="eastAsia" w:ascii="宋体" w:hAnsi="宋体"/>
          <w:highlight w:val="white"/>
        </w:rPr>
        <w:t>。</w:t>
      </w:r>
    </w:p>
    <w:p>
      <w:pPr>
        <w:spacing w:line="360" w:lineRule="auto"/>
      </w:pPr>
      <w:bookmarkStart w:id="337" w:name="_Toc267475078"/>
      <w:bookmarkStart w:id="338" w:name="_Toc144974536"/>
      <w:bookmarkStart w:id="339" w:name="_Toc273437330"/>
      <w:bookmarkStart w:id="340" w:name="_Toc152045568"/>
      <w:bookmarkStart w:id="341" w:name="_Toc263777173"/>
      <w:bookmarkStart w:id="342" w:name="_Toc263403073"/>
      <w:bookmarkStart w:id="343" w:name="_Toc152042344"/>
      <w:r>
        <w:rPr>
          <w:highlight w:val="white"/>
        </w:rPr>
        <w:t>7.2 中标通知</w:t>
      </w:r>
      <w:bookmarkEnd w:id="337"/>
      <w:bookmarkEnd w:id="338"/>
      <w:bookmarkEnd w:id="339"/>
      <w:bookmarkEnd w:id="340"/>
      <w:bookmarkEnd w:id="341"/>
      <w:bookmarkEnd w:id="342"/>
      <w:bookmarkEnd w:id="343"/>
    </w:p>
    <w:p>
      <w:pPr>
        <w:spacing w:line="360" w:lineRule="auto"/>
        <w:ind w:firstLine="420" w:firstLineChars="200"/>
        <w:rPr>
          <w:rFonts w:ascii="宋体" w:hAnsi="宋体"/>
        </w:rPr>
      </w:pPr>
      <w:r>
        <w:rPr>
          <w:rFonts w:ascii="宋体" w:hAnsi="宋体"/>
          <w:highlight w:val="white"/>
        </w:rPr>
        <w:t>在本章第3.3款规定的投标有效期内，招标人以书面形式向中标人发出中标通知书，同时将中标结果通知未中标的投标人。</w:t>
      </w:r>
    </w:p>
    <w:p>
      <w:pPr>
        <w:spacing w:line="360" w:lineRule="auto"/>
      </w:pPr>
      <w:bookmarkStart w:id="344" w:name="_Toc263777174"/>
      <w:bookmarkStart w:id="345" w:name="_Toc152045569"/>
      <w:bookmarkStart w:id="346" w:name="_Toc267475079"/>
      <w:bookmarkStart w:id="347" w:name="_Toc263403074"/>
      <w:bookmarkStart w:id="348" w:name="_Toc152042345"/>
      <w:bookmarkStart w:id="349" w:name="_Toc273437331"/>
      <w:bookmarkStart w:id="350" w:name="_Toc144974537"/>
      <w:r>
        <w:rPr>
          <w:highlight w:val="white"/>
        </w:rPr>
        <w:t>7.3 履约担保</w:t>
      </w:r>
      <w:bookmarkEnd w:id="344"/>
      <w:bookmarkEnd w:id="345"/>
      <w:bookmarkEnd w:id="346"/>
      <w:bookmarkEnd w:id="347"/>
      <w:bookmarkEnd w:id="348"/>
      <w:bookmarkEnd w:id="349"/>
      <w:bookmarkEnd w:id="350"/>
    </w:p>
    <w:p>
      <w:pPr>
        <w:spacing w:line="360" w:lineRule="auto"/>
        <w:rPr>
          <w:rFonts w:ascii="宋体" w:hAnsi="宋体"/>
        </w:rPr>
      </w:pPr>
      <w:r>
        <w:rPr>
          <w:rFonts w:ascii="宋体" w:hAnsi="宋体"/>
          <w:highlight w:val="white"/>
        </w:rPr>
        <w:t>7.3.1</w:t>
      </w:r>
      <w:r>
        <w:rPr>
          <w:rFonts w:hint="eastAsia" w:ascii="宋体" w:hAnsi="宋体"/>
          <w:highlight w:val="white"/>
        </w:rPr>
        <w:t xml:space="preserve"> </w:t>
      </w:r>
      <w:r>
        <w:rPr>
          <w:rFonts w:ascii="宋体" w:hAnsi="宋体"/>
          <w:highlight w:val="white"/>
        </w:rPr>
        <w:t>在签订合同前，中标人应按投标人须知前附表规定的金额、担保形式和招标文件第四章</w:t>
      </w:r>
      <w:r>
        <w:rPr>
          <w:rFonts w:hint="eastAsia" w:ascii="宋体" w:hAnsi="宋体"/>
          <w:highlight w:val="white"/>
        </w:rPr>
        <w:t>“</w:t>
      </w:r>
      <w:r>
        <w:rPr>
          <w:rFonts w:ascii="宋体" w:hAnsi="宋体"/>
          <w:highlight w:val="white"/>
        </w:rPr>
        <w:t>合同条款及格式</w:t>
      </w:r>
      <w:r>
        <w:rPr>
          <w:rFonts w:hint="eastAsia" w:ascii="宋体" w:hAnsi="宋体"/>
          <w:highlight w:val="white"/>
        </w:rPr>
        <w:t>”</w:t>
      </w:r>
      <w:r>
        <w:rPr>
          <w:rFonts w:ascii="宋体" w:hAnsi="宋体"/>
          <w:highlight w:val="white"/>
        </w:rPr>
        <w:t>规定的履约担保格式向招标人提交履约担保。联合体中标的，其履约担保由牵头人递交，并应符合</w:t>
      </w:r>
      <w:r>
        <w:rPr>
          <w:rFonts w:ascii="宋体" w:hAnsi="宋体"/>
          <w:b/>
          <w:highlight w:val="white"/>
        </w:rPr>
        <w:t>投标人须知前附表</w:t>
      </w:r>
      <w:r>
        <w:rPr>
          <w:rFonts w:ascii="宋体" w:hAnsi="宋体"/>
          <w:highlight w:val="white"/>
        </w:rPr>
        <w:t>规定的金额、担保形式和招标文件第四章</w:t>
      </w:r>
      <w:r>
        <w:rPr>
          <w:rFonts w:hint="eastAsia" w:ascii="宋体" w:hAnsi="宋体"/>
          <w:highlight w:val="white"/>
        </w:rPr>
        <w:t>“</w:t>
      </w:r>
      <w:r>
        <w:rPr>
          <w:rFonts w:ascii="宋体" w:hAnsi="宋体"/>
          <w:highlight w:val="white"/>
        </w:rPr>
        <w:t>合同条款及格式</w:t>
      </w:r>
      <w:r>
        <w:rPr>
          <w:rFonts w:hint="eastAsia" w:ascii="宋体" w:hAnsi="宋体"/>
          <w:highlight w:val="white"/>
        </w:rPr>
        <w:t>”</w:t>
      </w:r>
      <w:r>
        <w:rPr>
          <w:rFonts w:ascii="宋体" w:hAnsi="宋体"/>
          <w:highlight w:val="white"/>
        </w:rPr>
        <w:t>规定的履约担保格式要求。</w:t>
      </w:r>
    </w:p>
    <w:p>
      <w:pPr>
        <w:spacing w:line="360" w:lineRule="auto"/>
        <w:rPr>
          <w:rFonts w:hint="eastAsia" w:ascii="宋体" w:hAnsi="宋体"/>
        </w:rPr>
      </w:pPr>
      <w:r>
        <w:rPr>
          <w:rFonts w:ascii="宋体" w:hAnsi="宋体"/>
          <w:highlight w:val="white"/>
        </w:rPr>
        <w:t>7.3.2 中标人不能按本章第7.3.1项要求提交履约担保的，视为放弃中标，其投标保证金不予退还，给招标人造成的损失超过投标保证金数额的，中标人还应当对超过部分予以赔偿。</w:t>
      </w:r>
    </w:p>
    <w:p>
      <w:pPr>
        <w:spacing w:line="360" w:lineRule="auto"/>
        <w:rPr>
          <w:rFonts w:ascii="宋体" w:hAnsi="宋体"/>
        </w:rPr>
      </w:pPr>
      <w:r>
        <w:rPr>
          <w:highlight w:val="white"/>
        </w:rPr>
        <w:t>7.3.3招标人要求中标人提供履约担保的，招标人必须在签订合同前，向中标人提供相同额度的工程款支付担保。</w:t>
      </w:r>
    </w:p>
    <w:p>
      <w:pPr>
        <w:spacing w:line="360" w:lineRule="auto"/>
      </w:pPr>
      <w:bookmarkStart w:id="351" w:name="_Toc144974538"/>
      <w:bookmarkStart w:id="352" w:name="_Toc263777175"/>
      <w:bookmarkStart w:id="353" w:name="_Toc152045570"/>
      <w:bookmarkStart w:id="354" w:name="_Toc267475080"/>
      <w:bookmarkStart w:id="355" w:name="_Toc152042346"/>
      <w:bookmarkStart w:id="356" w:name="_Toc263403075"/>
      <w:bookmarkStart w:id="357" w:name="_Toc273437332"/>
      <w:r>
        <w:rPr>
          <w:highlight w:val="white"/>
        </w:rPr>
        <w:t>7.4 签订合同</w:t>
      </w:r>
      <w:bookmarkEnd w:id="351"/>
      <w:bookmarkEnd w:id="352"/>
      <w:bookmarkEnd w:id="353"/>
      <w:bookmarkEnd w:id="354"/>
      <w:bookmarkEnd w:id="355"/>
      <w:bookmarkEnd w:id="356"/>
      <w:bookmarkEnd w:id="357"/>
    </w:p>
    <w:p>
      <w:pPr>
        <w:spacing w:line="360" w:lineRule="auto"/>
        <w:rPr>
          <w:rFonts w:ascii="宋体" w:hAnsi="宋体"/>
        </w:rPr>
      </w:pPr>
      <w:r>
        <w:rPr>
          <w:rFonts w:ascii="宋体" w:hAnsi="宋体"/>
          <w:highlight w:val="white"/>
        </w:rPr>
        <w:t>7.4.1</w:t>
      </w:r>
      <w:r>
        <w:rPr>
          <w:rFonts w:hint="eastAsia" w:ascii="宋体" w:hAnsi="宋体"/>
          <w:highlight w:val="white"/>
        </w:rPr>
        <w:t xml:space="preserve"> </w:t>
      </w:r>
      <w:r>
        <w:rPr>
          <w:highlight w:val="white"/>
        </w:rPr>
        <w:t>中标结果公告发布后，按照市、县关于优化营商环境工作要求，招标人需在五个工作日内与中标企业签署合同并进行备案。</w:t>
      </w:r>
      <w:r>
        <w:rPr>
          <w:highlight w:val="white"/>
        </w:rPr>
        <w:br w:type="textWrapping"/>
      </w:r>
      <w:r>
        <w:rPr>
          <w:rFonts w:ascii="宋体" w:hAnsi="宋体"/>
          <w:highlight w:val="white"/>
        </w:rPr>
        <w:t>7.4.2、</w:t>
      </w:r>
      <w:r>
        <w:rPr>
          <w:highlight w:val="white"/>
        </w:rPr>
        <w:t>中标结果公告发布后，交易中心一日内在线发放中标确认书，代理机构、招标人、中标人网上下载。</w:t>
      </w:r>
    </w:p>
    <w:p>
      <w:pPr>
        <w:spacing w:line="360" w:lineRule="auto"/>
        <w:rPr>
          <w:rFonts w:ascii="宋体" w:hAnsi="宋体"/>
        </w:rPr>
      </w:pPr>
      <w:r>
        <w:rPr>
          <w:rFonts w:ascii="宋体" w:hAnsi="宋体"/>
          <w:highlight w:val="white"/>
        </w:rPr>
        <w:t>7.4.2 发出中标通知书后，招标人无正当理由拒签合同的，招标人向中标人退还投标保证金；给中标人造成损失的，还应当赔偿损失。</w:t>
      </w:r>
    </w:p>
    <w:p>
      <w:pPr>
        <w:spacing w:line="360" w:lineRule="auto"/>
        <w:rPr>
          <w:rFonts w:hint="eastAsia" w:ascii="宋体" w:hAnsi="宋体"/>
        </w:rPr>
      </w:pPr>
      <w:r>
        <w:rPr>
          <w:rFonts w:hint="eastAsia" w:ascii="宋体" w:hAnsi="宋体"/>
          <w:highlight w:val="white"/>
        </w:rPr>
        <w:t xml:space="preserve">7.4.3 </w:t>
      </w:r>
      <w:r>
        <w:rPr>
          <w:highlight w:val="white"/>
        </w:rPr>
        <w:t>项目招标代理机构接收到中标确认书后，在交易平台系统在线发出中标通知书至招标人，招标人在线审核签章后推送至中标人，中标人网上下载中标通知书。此流程需在二个工作日办结</w:t>
      </w:r>
      <w:r>
        <w:rPr>
          <w:rFonts w:hint="eastAsia" w:ascii="宋体" w:hAnsi="宋体"/>
          <w:highlight w:val="white"/>
        </w:rPr>
        <w:t>。</w:t>
      </w:r>
    </w:p>
    <w:p>
      <w:pPr>
        <w:spacing w:line="360" w:lineRule="auto"/>
        <w:rPr>
          <w:rFonts w:ascii="宋体" w:hAnsi="宋体"/>
        </w:rPr>
      </w:pPr>
      <w:r>
        <w:rPr>
          <w:rFonts w:hint="eastAsia" w:ascii="宋体" w:hAnsi="宋体"/>
          <w:highlight w:val="white"/>
        </w:rPr>
        <w:t>7.4.4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p>
    <w:p>
      <w:pPr>
        <w:pStyle w:val="4"/>
      </w:pPr>
      <w:bookmarkStart w:id="358" w:name="_Toc273437333"/>
      <w:bookmarkStart w:id="359" w:name="_Toc424730923"/>
      <w:bookmarkStart w:id="360" w:name="_Toc424826594"/>
      <w:bookmarkStart w:id="361" w:name="_Toc263777176"/>
      <w:bookmarkStart w:id="362" w:name="_Toc152045571"/>
      <w:bookmarkStart w:id="363" w:name="_Toc267475081"/>
      <w:bookmarkStart w:id="364" w:name="_Toc263403076"/>
      <w:bookmarkStart w:id="365" w:name="_Toc256000010"/>
      <w:bookmarkStart w:id="366" w:name="_Toc424731812"/>
      <w:bookmarkStart w:id="367" w:name="_Toc144974539"/>
      <w:bookmarkStart w:id="368" w:name="_Toc152042347"/>
      <w:r>
        <w:rPr>
          <w:highlight w:val="white"/>
        </w:rPr>
        <w:t>8. 重新招标和不再招标</w:t>
      </w:r>
      <w:bookmarkEnd w:id="358"/>
      <w:bookmarkEnd w:id="359"/>
      <w:bookmarkEnd w:id="360"/>
      <w:bookmarkEnd w:id="361"/>
      <w:bookmarkEnd w:id="362"/>
      <w:bookmarkEnd w:id="363"/>
      <w:bookmarkEnd w:id="364"/>
      <w:bookmarkEnd w:id="365"/>
      <w:bookmarkEnd w:id="366"/>
      <w:bookmarkEnd w:id="367"/>
      <w:bookmarkEnd w:id="368"/>
    </w:p>
    <w:p>
      <w:pPr>
        <w:spacing w:line="360" w:lineRule="auto"/>
      </w:pPr>
      <w:bookmarkStart w:id="369" w:name="_Toc144974540"/>
      <w:bookmarkStart w:id="370" w:name="_Toc152045572"/>
      <w:bookmarkStart w:id="371" w:name="_Toc273437334"/>
      <w:bookmarkStart w:id="372" w:name="_Toc263777177"/>
      <w:bookmarkStart w:id="373" w:name="_Toc267475082"/>
      <w:bookmarkStart w:id="374" w:name="_Toc152042348"/>
      <w:bookmarkStart w:id="375" w:name="_Toc263403077"/>
      <w:r>
        <w:rPr>
          <w:highlight w:val="white"/>
        </w:rPr>
        <w:t>8.1 重新招标</w:t>
      </w:r>
      <w:bookmarkEnd w:id="369"/>
      <w:bookmarkEnd w:id="370"/>
      <w:bookmarkEnd w:id="371"/>
      <w:bookmarkEnd w:id="372"/>
      <w:bookmarkEnd w:id="373"/>
      <w:bookmarkEnd w:id="374"/>
      <w:bookmarkEnd w:id="375"/>
    </w:p>
    <w:p>
      <w:pPr>
        <w:spacing w:line="360" w:lineRule="auto"/>
        <w:ind w:firstLine="420" w:firstLineChars="200"/>
        <w:rPr>
          <w:rFonts w:ascii="宋体" w:hAnsi="宋体"/>
        </w:rPr>
      </w:pPr>
      <w:r>
        <w:rPr>
          <w:rFonts w:ascii="宋体" w:hAnsi="宋体"/>
          <w:highlight w:val="white"/>
        </w:rPr>
        <w:t>有下列情形之一的，招标人将重新招标：</w:t>
      </w:r>
    </w:p>
    <w:p>
      <w:pPr>
        <w:numPr>
          <w:ilvl w:val="1"/>
          <w:numId w:val="8"/>
        </w:numPr>
        <w:tabs>
          <w:tab w:val="clear" w:pos="780"/>
        </w:tabs>
        <w:spacing w:line="360" w:lineRule="auto"/>
        <w:ind w:left="840" w:leftChars="200" w:hanging="420" w:hangingChars="200"/>
        <w:rPr>
          <w:rFonts w:ascii="宋体" w:hAnsi="宋体"/>
        </w:rPr>
      </w:pPr>
      <w:r>
        <w:rPr>
          <w:rFonts w:ascii="宋体" w:hAnsi="宋体"/>
          <w:highlight w:val="white"/>
        </w:rPr>
        <w:t>投标截止时间止，投标人少于3个的；</w:t>
      </w:r>
    </w:p>
    <w:p>
      <w:pPr>
        <w:numPr>
          <w:ilvl w:val="1"/>
          <w:numId w:val="8"/>
        </w:numPr>
        <w:tabs>
          <w:tab w:val="clear" w:pos="780"/>
        </w:tabs>
        <w:spacing w:line="360" w:lineRule="auto"/>
        <w:ind w:left="840" w:leftChars="200" w:hanging="420" w:hangingChars="200"/>
        <w:rPr>
          <w:rFonts w:ascii="宋体" w:hAnsi="宋体"/>
        </w:rPr>
      </w:pPr>
      <w:r>
        <w:rPr>
          <w:rFonts w:ascii="宋体" w:hAnsi="宋体"/>
          <w:highlight w:val="white"/>
        </w:rPr>
        <w:t>经评标委员会评审后否决所有投标的</w:t>
      </w:r>
      <w:r>
        <w:rPr>
          <w:rFonts w:hint="eastAsia" w:ascii="宋体" w:hAnsi="宋体"/>
          <w:highlight w:val="white"/>
        </w:rPr>
        <w:t>；</w:t>
      </w:r>
    </w:p>
    <w:p>
      <w:pPr>
        <w:spacing w:line="360" w:lineRule="auto"/>
      </w:pPr>
      <w:bookmarkStart w:id="376" w:name="_Toc273437335"/>
      <w:bookmarkStart w:id="377" w:name="_Toc263777178"/>
      <w:bookmarkStart w:id="378" w:name="_Toc144974541"/>
      <w:bookmarkStart w:id="379" w:name="_Toc152045573"/>
      <w:bookmarkStart w:id="380" w:name="_Toc263403078"/>
      <w:bookmarkStart w:id="381" w:name="_Toc267475083"/>
      <w:bookmarkStart w:id="382" w:name="_Toc152042349"/>
      <w:r>
        <w:rPr>
          <w:highlight w:val="white"/>
        </w:rPr>
        <w:t>8.2 不再招标</w:t>
      </w:r>
      <w:bookmarkEnd w:id="376"/>
      <w:bookmarkEnd w:id="377"/>
      <w:bookmarkEnd w:id="378"/>
      <w:bookmarkEnd w:id="379"/>
      <w:bookmarkEnd w:id="380"/>
      <w:bookmarkEnd w:id="381"/>
      <w:bookmarkEnd w:id="382"/>
    </w:p>
    <w:p>
      <w:pPr>
        <w:spacing w:line="360" w:lineRule="auto"/>
        <w:ind w:firstLine="420" w:firstLineChars="200"/>
        <w:rPr>
          <w:rFonts w:hint="eastAsia" w:ascii="宋体" w:hAnsi="宋体"/>
        </w:rPr>
      </w:pPr>
      <w:r>
        <w:rPr>
          <w:rFonts w:ascii="宋体" w:hAnsi="宋体"/>
          <w:highlight w:val="white"/>
        </w:rPr>
        <w:t>重新招标后投标人仍少于3个或者所有投标被否决的</w:t>
      </w:r>
      <w:r>
        <w:rPr>
          <w:rFonts w:hint="eastAsia" w:ascii="宋体" w:hAnsi="宋体"/>
          <w:highlight w:val="white"/>
        </w:rPr>
        <w:t>，</w:t>
      </w:r>
      <w:r>
        <w:rPr>
          <w:rFonts w:ascii="宋体" w:hAnsi="宋体"/>
          <w:highlight w:val="white"/>
        </w:rPr>
        <w:t>属于必须审批或核准的工程建设项目，经原审批或核准部门批准后不再进行招标。</w:t>
      </w:r>
    </w:p>
    <w:p>
      <w:pPr>
        <w:rPr>
          <w:rFonts w:hint="eastAsia"/>
          <w:highlight w:val="cyan"/>
        </w:rPr>
      </w:pPr>
      <w:bookmarkStart w:id="383" w:name="EBacc631b7f33948f894c659a13c02200e"/>
      <w:r>
        <w:rPr>
          <w:rFonts w:hint="eastAsia"/>
          <w:color w:val="000080"/>
          <w:sz w:val="20"/>
          <w:highlight w:val="white"/>
        </w:rPr>
        <w:t xml:space="preserve"> </w:t>
      </w:r>
      <w:bookmarkEnd w:id="383"/>
      <w:bookmarkStart w:id="384" w:name="EBc81c06909d5a499889556d2f71dd4022"/>
      <w:r>
        <w:rPr>
          <w:rFonts w:hint="eastAsia"/>
          <w:color w:val="000080"/>
          <w:sz w:val="20"/>
          <w:highlight w:val="white"/>
        </w:rPr>
        <w:t xml:space="preserve"> </w:t>
      </w:r>
      <w:bookmarkEnd w:id="384"/>
    </w:p>
    <w:p>
      <w:pPr>
        <w:rPr>
          <w:highlight w:val="cyan"/>
        </w:rPr>
      </w:pPr>
      <w:bookmarkStart w:id="385" w:name="EBd5ed43482bef4e2b89f4f63d1b92fc8e"/>
      <w:r>
        <w:rPr>
          <w:rFonts w:hint="eastAsia"/>
          <w:color w:val="000080"/>
          <w:sz w:val="20"/>
          <w:highlight w:val="white"/>
        </w:rPr>
        <w:t xml:space="preserve"> </w:t>
      </w:r>
      <w:bookmarkEnd w:id="385"/>
    </w:p>
    <w:p>
      <w:pPr>
        <w:pStyle w:val="4"/>
      </w:pPr>
      <w:bookmarkStart w:id="386" w:name="_Toc267475084"/>
      <w:bookmarkStart w:id="387" w:name="_Toc424731813"/>
      <w:bookmarkStart w:id="388" w:name="_Toc263777179"/>
      <w:bookmarkStart w:id="389" w:name="_Toc273437336"/>
      <w:bookmarkStart w:id="390" w:name="_Toc256000011"/>
      <w:bookmarkStart w:id="391" w:name="_Toc152042350"/>
      <w:bookmarkStart w:id="392" w:name="_Toc424730924"/>
      <w:bookmarkStart w:id="393" w:name="_Toc152045574"/>
      <w:bookmarkStart w:id="394" w:name="_Toc144974542"/>
      <w:bookmarkStart w:id="395" w:name="_Toc424826595"/>
      <w:bookmarkStart w:id="396" w:name="_Toc263403079"/>
      <w:r>
        <w:rPr>
          <w:highlight w:val="white"/>
        </w:rPr>
        <w:t>9. 纪律和监督</w:t>
      </w:r>
      <w:bookmarkEnd w:id="386"/>
      <w:bookmarkEnd w:id="387"/>
      <w:bookmarkEnd w:id="388"/>
      <w:bookmarkEnd w:id="389"/>
      <w:bookmarkEnd w:id="390"/>
      <w:bookmarkEnd w:id="391"/>
      <w:bookmarkEnd w:id="392"/>
      <w:bookmarkEnd w:id="393"/>
      <w:bookmarkEnd w:id="394"/>
      <w:bookmarkEnd w:id="395"/>
      <w:bookmarkEnd w:id="396"/>
    </w:p>
    <w:p>
      <w:pPr>
        <w:spacing w:line="360" w:lineRule="auto"/>
      </w:pPr>
      <w:bookmarkStart w:id="397" w:name="_Toc267475085"/>
      <w:bookmarkStart w:id="398" w:name="_Toc144974543"/>
      <w:bookmarkStart w:id="399" w:name="_Toc273437337"/>
      <w:bookmarkStart w:id="400" w:name="_Toc152045575"/>
      <w:bookmarkStart w:id="401" w:name="_Toc152042351"/>
      <w:bookmarkStart w:id="402" w:name="_Toc263403080"/>
      <w:bookmarkStart w:id="403" w:name="_Toc263777180"/>
      <w:r>
        <w:rPr>
          <w:highlight w:val="white"/>
        </w:rPr>
        <w:t>9.1 对招标人的纪律要求</w:t>
      </w:r>
      <w:bookmarkEnd w:id="397"/>
      <w:bookmarkEnd w:id="398"/>
      <w:bookmarkEnd w:id="399"/>
      <w:bookmarkEnd w:id="400"/>
      <w:bookmarkEnd w:id="401"/>
      <w:bookmarkEnd w:id="402"/>
      <w:bookmarkEnd w:id="403"/>
    </w:p>
    <w:p>
      <w:pPr>
        <w:spacing w:line="360" w:lineRule="auto"/>
        <w:ind w:firstLine="420" w:firstLineChars="200"/>
        <w:rPr>
          <w:rFonts w:ascii="宋体" w:hAnsi="宋体"/>
        </w:rPr>
      </w:pPr>
      <w:r>
        <w:rPr>
          <w:rFonts w:ascii="宋体" w:hAnsi="宋体"/>
          <w:highlight w:val="white"/>
        </w:rPr>
        <w:t>招标人不得泄漏招标投标活动中应当保密的情况和资料，不得与投标人串通损害国家利益、社会公共利益或者他人合法权益。</w:t>
      </w:r>
    </w:p>
    <w:p>
      <w:pPr>
        <w:spacing w:line="360" w:lineRule="auto"/>
      </w:pPr>
      <w:bookmarkStart w:id="404" w:name="_Toc144974544"/>
      <w:bookmarkStart w:id="405" w:name="_Toc263777181"/>
      <w:bookmarkStart w:id="406" w:name="_Toc152045576"/>
      <w:bookmarkStart w:id="407" w:name="_Toc273437338"/>
      <w:bookmarkStart w:id="408" w:name="_Toc267475086"/>
      <w:bookmarkStart w:id="409" w:name="_Toc263403081"/>
      <w:bookmarkStart w:id="410" w:name="_Toc152042352"/>
      <w:r>
        <w:rPr>
          <w:highlight w:val="white"/>
        </w:rPr>
        <w:t>9.2 对投标人的纪律要求</w:t>
      </w:r>
      <w:bookmarkEnd w:id="404"/>
      <w:bookmarkEnd w:id="405"/>
      <w:bookmarkEnd w:id="406"/>
      <w:bookmarkEnd w:id="407"/>
      <w:bookmarkEnd w:id="408"/>
      <w:bookmarkEnd w:id="409"/>
      <w:bookmarkEnd w:id="410"/>
    </w:p>
    <w:p>
      <w:pPr>
        <w:spacing w:line="360" w:lineRule="auto"/>
        <w:ind w:firstLine="420" w:firstLineChars="200"/>
        <w:rPr>
          <w:rFonts w:ascii="宋体" w:hAnsi="宋体"/>
        </w:rPr>
      </w:pPr>
      <w:r>
        <w:rPr>
          <w:rFonts w:ascii="宋体" w:hAnsi="宋体"/>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pPr>
      <w:bookmarkStart w:id="411" w:name="_Toc144974545"/>
      <w:bookmarkStart w:id="412" w:name="_Toc263403082"/>
      <w:bookmarkStart w:id="413" w:name="_Toc263777182"/>
      <w:bookmarkStart w:id="414" w:name="_Toc273437339"/>
      <w:bookmarkStart w:id="415" w:name="_Toc152042353"/>
      <w:bookmarkStart w:id="416" w:name="_Toc267475087"/>
      <w:bookmarkStart w:id="417" w:name="_Toc152045577"/>
      <w:r>
        <w:rPr>
          <w:highlight w:val="white"/>
        </w:rPr>
        <w:t>9.3 对评标委员会成员的纪律要求</w:t>
      </w:r>
      <w:bookmarkEnd w:id="411"/>
      <w:bookmarkEnd w:id="412"/>
      <w:bookmarkEnd w:id="413"/>
      <w:bookmarkEnd w:id="414"/>
      <w:bookmarkEnd w:id="415"/>
      <w:bookmarkEnd w:id="416"/>
      <w:bookmarkEnd w:id="417"/>
    </w:p>
    <w:p>
      <w:pPr>
        <w:spacing w:line="360" w:lineRule="auto"/>
        <w:ind w:firstLine="420" w:firstLineChars="200"/>
        <w:rPr>
          <w:rFonts w:ascii="宋体" w:hAnsi="宋体"/>
        </w:rPr>
      </w:pPr>
      <w:r>
        <w:rPr>
          <w:rFonts w:ascii="宋体" w:hAnsi="宋体"/>
          <w:highlight w:val="whit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pPr>
      <w:bookmarkStart w:id="418" w:name="_Toc267475088"/>
      <w:bookmarkStart w:id="419" w:name="_Toc263777183"/>
      <w:bookmarkStart w:id="420" w:name="_Toc152042354"/>
      <w:bookmarkStart w:id="421" w:name="_Toc263403083"/>
      <w:bookmarkStart w:id="422" w:name="_Toc152045578"/>
      <w:bookmarkStart w:id="423" w:name="_Toc273437340"/>
      <w:bookmarkStart w:id="424" w:name="_Toc144974546"/>
      <w:r>
        <w:rPr>
          <w:highlight w:val="white"/>
        </w:rPr>
        <w:t>9.4 对与评标活动有关的工作人员的纪律要求</w:t>
      </w:r>
      <w:bookmarkEnd w:id="418"/>
      <w:bookmarkEnd w:id="419"/>
      <w:bookmarkEnd w:id="420"/>
      <w:bookmarkEnd w:id="421"/>
      <w:bookmarkEnd w:id="422"/>
      <w:bookmarkEnd w:id="423"/>
    </w:p>
    <w:p>
      <w:pPr>
        <w:spacing w:line="360" w:lineRule="auto"/>
        <w:ind w:firstLine="420" w:firstLineChars="200"/>
        <w:rPr>
          <w:rFonts w:ascii="宋体" w:hAnsi="宋体"/>
        </w:rPr>
      </w:pPr>
      <w:bookmarkStart w:id="425" w:name="_Toc152042355"/>
      <w:r>
        <w:rPr>
          <w:rFonts w:ascii="宋体" w:hAnsi="宋体"/>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25"/>
    </w:p>
    <w:p>
      <w:pPr>
        <w:spacing w:line="360" w:lineRule="auto"/>
      </w:pPr>
      <w:bookmarkStart w:id="426" w:name="_Toc267475089"/>
      <w:bookmarkStart w:id="427" w:name="_Toc263777184"/>
      <w:bookmarkStart w:id="428" w:name="_Toc152045579"/>
      <w:bookmarkStart w:id="429" w:name="_Toc152042356"/>
      <w:bookmarkStart w:id="430" w:name="_Toc273437341"/>
      <w:bookmarkStart w:id="431" w:name="_Toc263403084"/>
      <w:r>
        <w:rPr>
          <w:highlight w:val="white"/>
        </w:rPr>
        <w:t>9.5投诉</w:t>
      </w:r>
      <w:bookmarkEnd w:id="424"/>
      <w:bookmarkEnd w:id="426"/>
      <w:bookmarkEnd w:id="427"/>
      <w:bookmarkEnd w:id="428"/>
      <w:bookmarkEnd w:id="429"/>
      <w:bookmarkEnd w:id="430"/>
      <w:bookmarkEnd w:id="431"/>
    </w:p>
    <w:p>
      <w:pPr>
        <w:spacing w:line="360" w:lineRule="auto"/>
        <w:ind w:firstLine="420" w:firstLineChars="200"/>
        <w:rPr>
          <w:rFonts w:ascii="宋体" w:hAnsi="宋体"/>
        </w:rPr>
      </w:pPr>
      <w:r>
        <w:rPr>
          <w:rFonts w:ascii="宋体" w:hAnsi="宋体"/>
          <w:highlight w:val="white"/>
        </w:rPr>
        <w:t>投标人和其他利害关系人认为本次招标活动违反法律、法规和规章规定的，有权向有关行政监督部门投诉。</w:t>
      </w:r>
    </w:p>
    <w:p>
      <w:pPr>
        <w:spacing w:line="360" w:lineRule="auto"/>
      </w:pPr>
      <w:r>
        <w:rPr>
          <w:highlight w:val="white"/>
        </w:rPr>
        <w:t xml:space="preserve">9.6 </w:t>
      </w:r>
      <w:r>
        <w:rPr>
          <w:rFonts w:hint="eastAsia"/>
          <w:highlight w:val="white"/>
        </w:rPr>
        <w:t>不良行为记录</w:t>
      </w:r>
    </w:p>
    <w:p>
      <w:pPr>
        <w:spacing w:line="360" w:lineRule="auto"/>
      </w:pPr>
      <w:r>
        <w:rPr>
          <w:rFonts w:hint="eastAsia"/>
          <w:highlight w:val="white"/>
        </w:rPr>
        <w:t xml:space="preserve">    招标人、投标人、专家评委、代理机构在整个招投标活动中如有违反上述纪律要求及南阳市公共资源交易中心相关规定，由南阳市公共资源交易中心按照《南阳市公共资源交易主体不良行为公示办法》列入不良行为记录，并在南阳市公共资源交易中心网站予以曝光。</w:t>
      </w:r>
    </w:p>
    <w:p>
      <w:pPr>
        <w:pStyle w:val="4"/>
      </w:pPr>
      <w:bookmarkStart w:id="432" w:name="_Toc273437342"/>
      <w:bookmarkStart w:id="433" w:name="_Toc263403085"/>
      <w:bookmarkStart w:id="434" w:name="_Toc144974547"/>
      <w:bookmarkStart w:id="435" w:name="_Toc263777185"/>
      <w:bookmarkStart w:id="436" w:name="_Toc256000012"/>
      <w:bookmarkStart w:id="437" w:name="_Toc424731814"/>
      <w:bookmarkStart w:id="438" w:name="_Toc424730925"/>
      <w:bookmarkStart w:id="439" w:name="_Toc267475090"/>
      <w:bookmarkStart w:id="440" w:name="_Toc152045580"/>
      <w:bookmarkStart w:id="441" w:name="_Toc424826596"/>
      <w:bookmarkStart w:id="442" w:name="_Toc152042357"/>
      <w:r>
        <w:rPr>
          <w:highlight w:val="white"/>
        </w:rPr>
        <w:t>10. 需要补充的其他内容</w:t>
      </w:r>
      <w:bookmarkEnd w:id="432"/>
      <w:bookmarkEnd w:id="433"/>
      <w:bookmarkEnd w:id="434"/>
      <w:bookmarkEnd w:id="435"/>
      <w:bookmarkEnd w:id="436"/>
      <w:bookmarkEnd w:id="437"/>
      <w:bookmarkEnd w:id="438"/>
      <w:bookmarkEnd w:id="439"/>
      <w:bookmarkEnd w:id="440"/>
      <w:bookmarkEnd w:id="441"/>
      <w:bookmarkEnd w:id="442"/>
    </w:p>
    <w:p>
      <w:pPr>
        <w:spacing w:line="360" w:lineRule="auto"/>
        <w:rPr>
          <w:rFonts w:hint="eastAsia"/>
        </w:rPr>
      </w:pPr>
      <w:bookmarkStart w:id="443" w:name="_Toc312745614"/>
      <w:r>
        <w:rPr>
          <w:rFonts w:hint="eastAsia"/>
          <w:highlight w:val="white"/>
        </w:rPr>
        <w:t>需要补充的其他内容：见</w:t>
      </w:r>
      <w:r>
        <w:rPr>
          <w:b/>
          <w:highlight w:val="white"/>
        </w:rPr>
        <w:t>投标人须知前附表</w:t>
      </w:r>
      <w:r>
        <w:rPr>
          <w:highlight w:val="white"/>
        </w:rPr>
        <w:t>。</w:t>
      </w:r>
      <w:bookmarkEnd w:id="443"/>
      <w:bookmarkStart w:id="444" w:name="_Toc273437343"/>
      <w:bookmarkStart w:id="445" w:name="_Toc267475092"/>
      <w:bookmarkStart w:id="446" w:name="_Toc152042364"/>
      <w:bookmarkStart w:id="447" w:name="_Toc144974554"/>
      <w:bookmarkStart w:id="448" w:name="_Toc152045587"/>
      <w:bookmarkStart w:id="449" w:name="_Toc263403092"/>
      <w:bookmarkStart w:id="450" w:name="_Toc263777190"/>
    </w:p>
    <w:p>
      <w:pPr>
        <w:rPr>
          <w:rFonts w:hint="eastAsia"/>
          <w:highlight w:val="cyan"/>
        </w:rPr>
      </w:pPr>
      <w:bookmarkStart w:id="451" w:name="EBed6cf2e0705f40b5871dfa718fe66cb3"/>
      <w:r>
        <w:rPr>
          <w:rFonts w:hint="eastAsia"/>
          <w:color w:val="000080"/>
          <w:sz w:val="20"/>
          <w:highlight w:val="white"/>
        </w:rPr>
        <w:t xml:space="preserve"> </w:t>
      </w:r>
      <w:bookmarkEnd w:id="451"/>
      <w:bookmarkStart w:id="452" w:name="EB188cd2782d004cb3be3f821e4823ce9d"/>
      <w:r>
        <w:rPr>
          <w:rFonts w:hint="eastAsia"/>
          <w:color w:val="000080"/>
          <w:sz w:val="20"/>
          <w:highlight w:val="white"/>
        </w:rPr>
        <w:t xml:space="preserve"> </w:t>
      </w:r>
      <w:bookmarkEnd w:id="452"/>
      <w:bookmarkStart w:id="453" w:name="EBe7dba81d0bdf43d1a317094697223745"/>
      <w:r>
        <w:rPr>
          <w:rFonts w:hint="eastAsia"/>
          <w:color w:val="000080"/>
          <w:sz w:val="20"/>
          <w:highlight w:val="white"/>
        </w:rPr>
        <w:t xml:space="preserve"> </w:t>
      </w:r>
      <w:bookmarkEnd w:id="453"/>
    </w:p>
    <w:p>
      <w:pPr>
        <w:spacing w:line="360" w:lineRule="auto"/>
        <w:rPr>
          <w:rFonts w:ascii="黑体" w:eastAsia="黑体"/>
          <w:sz w:val="28"/>
          <w:szCs w:val="28"/>
        </w:rPr>
      </w:pPr>
      <w:r>
        <w:rPr>
          <w:highlight w:val="white"/>
        </w:rPr>
        <w:br w:type="page"/>
      </w:r>
      <w:bookmarkEnd w:id="444"/>
      <w:bookmarkEnd w:id="445"/>
      <w:bookmarkEnd w:id="446"/>
      <w:bookmarkEnd w:id="447"/>
      <w:bookmarkEnd w:id="448"/>
      <w:bookmarkEnd w:id="449"/>
      <w:bookmarkEnd w:id="450"/>
      <w:r>
        <w:rPr>
          <w:rFonts w:hint="eastAsia" w:ascii="黑体" w:eastAsia="黑体"/>
          <w:sz w:val="28"/>
          <w:szCs w:val="28"/>
          <w:highlight w:val="white"/>
        </w:rPr>
        <w:t>附表一：开标记录表</w:t>
      </w:r>
    </w:p>
    <w:p>
      <w:pPr>
        <w:spacing w:before="240" w:beforeLines="100" w:after="240" w:afterLines="100" w:line="400" w:lineRule="exact"/>
        <w:ind w:firstLine="1960" w:firstLineChars="700"/>
        <w:rPr>
          <w:rFonts w:ascii="黑体" w:eastAsia="黑体"/>
          <w:sz w:val="28"/>
          <w:szCs w:val="28"/>
        </w:rPr>
      </w:pPr>
      <w:r>
        <w:rPr>
          <w:rFonts w:hint="eastAsia" w:ascii="黑体" w:eastAsia="黑体"/>
          <w:sz w:val="28"/>
          <w:szCs w:val="28"/>
          <w:highlight w:val="white"/>
          <w:u w:val="single"/>
        </w:rPr>
        <w:t xml:space="preserve">       </w:t>
      </w:r>
      <w:r>
        <w:rPr>
          <w:rFonts w:hint="eastAsia" w:ascii="黑体" w:eastAsia="黑体"/>
          <w:sz w:val="28"/>
          <w:szCs w:val="28"/>
          <w:highlight w:val="white"/>
        </w:rPr>
        <w:t>（项目名称）</w:t>
      </w:r>
      <w:r>
        <w:rPr>
          <w:rFonts w:hint="eastAsia" w:ascii="黑体" w:eastAsia="黑体"/>
          <w:sz w:val="28"/>
          <w:szCs w:val="28"/>
          <w:highlight w:val="white"/>
          <w:u w:val="single"/>
        </w:rPr>
        <w:t xml:space="preserve">   </w:t>
      </w:r>
      <w:r>
        <w:rPr>
          <w:rFonts w:hint="eastAsia" w:ascii="黑体" w:eastAsia="黑体"/>
          <w:sz w:val="28"/>
          <w:szCs w:val="28"/>
          <w:highlight w:val="white"/>
        </w:rPr>
        <w:t>标段施工开标记录表</w:t>
      </w:r>
    </w:p>
    <w:p>
      <w:pPr>
        <w:spacing w:line="400" w:lineRule="exact"/>
        <w:ind w:firstLine="105" w:firstLineChars="50"/>
        <w:rPr>
          <w:rFonts w:ascii="黑体" w:eastAsia="黑体"/>
        </w:rPr>
      </w:pPr>
      <w:r>
        <w:rPr>
          <w:rFonts w:hint="eastAsia" w:ascii="黑体" w:eastAsia="黑体"/>
          <w:highlight w:val="white"/>
        </w:rPr>
        <w:t>开标时间：</w:t>
      </w:r>
      <w:r>
        <w:rPr>
          <w:rFonts w:hint="eastAsia" w:ascii="黑体" w:eastAsia="黑体"/>
          <w:highlight w:val="white"/>
          <w:u w:val="single"/>
        </w:rPr>
        <w:t xml:space="preserve">      </w:t>
      </w:r>
      <w:r>
        <w:rPr>
          <w:rFonts w:hint="eastAsia" w:ascii="黑体" w:eastAsia="黑体"/>
          <w:highlight w:val="white"/>
        </w:rPr>
        <w:t>年</w:t>
      </w:r>
      <w:r>
        <w:rPr>
          <w:rFonts w:hint="eastAsia" w:ascii="黑体" w:eastAsia="黑体"/>
          <w:highlight w:val="white"/>
          <w:u w:val="single"/>
        </w:rPr>
        <w:t xml:space="preserve">    </w:t>
      </w:r>
      <w:r>
        <w:rPr>
          <w:rFonts w:hint="eastAsia" w:ascii="黑体" w:eastAsia="黑体"/>
          <w:highlight w:val="white"/>
        </w:rPr>
        <w:t>月</w:t>
      </w:r>
      <w:r>
        <w:rPr>
          <w:rFonts w:hint="eastAsia" w:ascii="黑体" w:eastAsia="黑体"/>
          <w:highlight w:val="white"/>
          <w:u w:val="single"/>
        </w:rPr>
        <w:t xml:space="preserve">    </w:t>
      </w:r>
      <w:r>
        <w:rPr>
          <w:rFonts w:hint="eastAsia" w:ascii="黑体" w:eastAsia="黑体"/>
          <w:highlight w:val="white"/>
        </w:rPr>
        <w:t>日</w:t>
      </w:r>
      <w:r>
        <w:rPr>
          <w:rFonts w:hint="eastAsia" w:ascii="黑体" w:eastAsia="黑体"/>
          <w:highlight w:val="white"/>
          <w:u w:val="single"/>
        </w:rPr>
        <w:t xml:space="preserve">    </w:t>
      </w:r>
      <w:r>
        <w:rPr>
          <w:rFonts w:hint="eastAsia" w:ascii="黑体" w:eastAsia="黑体"/>
          <w:highlight w:val="white"/>
        </w:rPr>
        <w:t>时</w:t>
      </w:r>
      <w:r>
        <w:rPr>
          <w:rFonts w:hint="eastAsia" w:ascii="黑体" w:eastAsia="黑体"/>
          <w:highlight w:val="white"/>
          <w:u w:val="single"/>
        </w:rPr>
        <w:t xml:space="preserve">    </w:t>
      </w:r>
      <w:r>
        <w:rPr>
          <w:rFonts w:hint="eastAsia" w:ascii="黑体" w:eastAsia="黑体"/>
          <w:highlight w:val="white"/>
        </w:rPr>
        <w:t>分</w:t>
      </w:r>
    </w:p>
    <w:p>
      <w:pPr>
        <w:spacing w:line="400" w:lineRule="exact"/>
        <w:ind w:firstLine="105" w:firstLineChars="50"/>
        <w:rPr>
          <w:rFonts w:ascii="黑体" w:eastAsia="黑体"/>
        </w:rPr>
      </w:pPr>
      <w:r>
        <w:rPr>
          <w:rFonts w:hint="eastAsia" w:ascii="黑体" w:eastAsia="黑体"/>
          <w:highlight w:val="white"/>
        </w:rPr>
        <w:t>开标地点：</w:t>
      </w:r>
      <w:r>
        <w:rPr>
          <w:rFonts w:hint="eastAsia" w:ascii="黑体" w:eastAsia="黑体"/>
          <w:highlight w:val="white"/>
          <w:u w:val="single"/>
        </w:rPr>
        <w:t xml:space="preserve">                                </w:t>
      </w:r>
    </w:p>
    <w:p>
      <w:pPr>
        <w:spacing w:line="400" w:lineRule="exact"/>
        <w:ind w:firstLine="105" w:firstLineChars="50"/>
        <w:rPr>
          <w:rFonts w:ascii="黑体" w:eastAsia="黑体"/>
        </w:rPr>
      </w:pPr>
      <w:r>
        <w:rPr>
          <w:rFonts w:hint="eastAsia" w:ascii="黑体" w:eastAsia="黑体"/>
          <w:highlight w:val="white"/>
        </w:rPr>
        <w:t>（一）唱标记录</w:t>
      </w:r>
    </w:p>
    <w:tbl>
      <w:tblPr>
        <w:tblStyle w:val="42"/>
        <w:tblW w:w="7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417"/>
        <w:gridCol w:w="1080"/>
        <w:gridCol w:w="255"/>
        <w:gridCol w:w="1305"/>
        <w:gridCol w:w="1134"/>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5"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序号</w:t>
            </w: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投标人</w:t>
            </w: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项目经理</w:t>
            </w: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投标报价（元）</w:t>
            </w: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质量目标</w:t>
            </w: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工期</w:t>
            </w: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备注</w:t>
            </w: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投标人授权代表签名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5"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2"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2"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2"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2"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left"/>
            </w:pPr>
            <w:r>
              <w:rPr>
                <w:rFonts w:hint="eastAsia"/>
                <w:highlight w:val="white"/>
              </w:rPr>
              <w:t>招标人抽取招标控制价K值系数（如果有）</w:t>
            </w:r>
          </w:p>
        </w:tc>
        <w:tc>
          <w:tcPr>
            <w:tcW w:w="5900" w:type="dxa"/>
            <w:gridSpan w:val="7"/>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jc w:val="center"/>
        </w:trPr>
        <w:tc>
          <w:tcPr>
            <w:tcW w:w="1932"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left"/>
            </w:pPr>
            <w:r>
              <w:rPr>
                <w:rFonts w:hint="eastAsia"/>
                <w:highlight w:val="white"/>
              </w:rPr>
              <w:t>招标人签字：</w:t>
            </w:r>
          </w:p>
          <w:p>
            <w:pPr>
              <w:spacing w:line="400" w:lineRule="exact"/>
              <w:jc w:val="left"/>
            </w:pPr>
          </w:p>
        </w:tc>
        <w:tc>
          <w:tcPr>
            <w:tcW w:w="133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105" w:firstLineChars="50"/>
              <w:jc w:val="left"/>
            </w:pPr>
            <w:r>
              <w:rPr>
                <w:rFonts w:hint="eastAsia"/>
                <w:highlight w:val="white"/>
              </w:rPr>
              <w:t xml:space="preserve">监督人签字： </w:t>
            </w:r>
          </w:p>
          <w:p>
            <w:pPr>
              <w:spacing w:line="400" w:lineRule="exact"/>
              <w:ind w:firstLine="105" w:firstLineChars="50"/>
              <w:jc w:val="left"/>
            </w:pPr>
          </w:p>
        </w:tc>
        <w:tc>
          <w:tcPr>
            <w:tcW w:w="4565"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rPr>
            </w:pPr>
            <w:r>
              <w:rPr>
                <w:rFonts w:hint="eastAsia"/>
                <w:highlight w:val="white"/>
              </w:rPr>
              <w:t>记录人签字：</w:t>
            </w:r>
          </w:p>
          <w:p>
            <w:pPr>
              <w:spacing w:line="400" w:lineRule="exact"/>
              <w:rPr>
                <w:sz w:val="18"/>
                <w:szCs w:val="18"/>
              </w:rPr>
            </w:pPr>
          </w:p>
        </w:tc>
      </w:tr>
    </w:tbl>
    <w:p>
      <w:pPr>
        <w:spacing w:line="400" w:lineRule="exact"/>
        <w:rPr>
          <w:rFonts w:ascii="黑体" w:eastAsia="黑体"/>
        </w:rPr>
      </w:pPr>
      <w:r>
        <w:rPr>
          <w:rFonts w:hint="eastAsia" w:ascii="黑体" w:eastAsia="黑体"/>
          <w:highlight w:val="white"/>
        </w:rPr>
        <w:t xml:space="preserve"> （二）开标过程中的其他事项记录</w:t>
      </w:r>
    </w:p>
    <w:p>
      <w:pPr>
        <w:spacing w:line="400" w:lineRule="exact"/>
        <w:rPr>
          <w:rFonts w:ascii="黑体" w:eastAsia="黑体"/>
          <w:u w:val="single"/>
        </w:rPr>
      </w:pPr>
      <w:r>
        <w:rPr>
          <w:rFonts w:hint="eastAsia" w:ascii="黑体" w:eastAsia="黑体"/>
          <w:highlight w:val="white"/>
          <w:u w:val="single"/>
        </w:rPr>
        <w:t xml:space="preserve">                                                                                   </w:t>
      </w:r>
    </w:p>
    <w:p>
      <w:pPr>
        <w:spacing w:line="400" w:lineRule="exact"/>
        <w:rPr>
          <w:rFonts w:ascii="黑体" w:eastAsia="黑体"/>
          <w:u w:val="single"/>
        </w:rPr>
      </w:pPr>
      <w:r>
        <w:rPr>
          <w:rFonts w:hint="eastAsia" w:ascii="黑体" w:eastAsia="黑体"/>
          <w:highlight w:val="white"/>
          <w:u w:val="single"/>
        </w:rPr>
        <w:t xml:space="preserve">                                                                                   </w:t>
      </w:r>
    </w:p>
    <w:p>
      <w:pPr>
        <w:spacing w:line="400" w:lineRule="exact"/>
        <w:rPr>
          <w:rFonts w:ascii="黑体" w:eastAsia="黑体"/>
          <w:u w:val="single"/>
        </w:rPr>
      </w:pPr>
      <w:r>
        <w:rPr>
          <w:rFonts w:hint="eastAsia" w:ascii="黑体" w:eastAsia="黑体"/>
          <w:highlight w:val="white"/>
          <w:u w:val="single"/>
        </w:rPr>
        <w:t xml:space="preserve">                                                                                   </w:t>
      </w:r>
    </w:p>
    <w:p>
      <w:pPr>
        <w:spacing w:line="400" w:lineRule="exact"/>
        <w:rPr>
          <w:rFonts w:ascii="黑体" w:eastAsia="黑体"/>
          <w:u w:val="single"/>
        </w:rPr>
      </w:pPr>
      <w:r>
        <w:rPr>
          <w:rFonts w:hint="eastAsia" w:ascii="黑体" w:eastAsia="黑体"/>
          <w:highlight w:val="white"/>
          <w:u w:val="single"/>
        </w:rPr>
        <w:t xml:space="preserve">                                                                                   </w:t>
      </w:r>
    </w:p>
    <w:p>
      <w:pPr>
        <w:spacing w:line="400" w:lineRule="exact"/>
        <w:rPr>
          <w:rFonts w:ascii="宋体" w:hAnsi="宋体"/>
          <w:u w:val="single"/>
        </w:rPr>
      </w:pPr>
      <w:r>
        <w:rPr>
          <w:rFonts w:hint="eastAsia" w:ascii="黑体" w:eastAsia="黑体"/>
          <w:highlight w:val="white"/>
          <w:u w:val="single"/>
        </w:rPr>
        <w:t xml:space="preserve">                                         </w:t>
      </w:r>
      <w:r>
        <w:rPr>
          <w:rFonts w:hint="eastAsia" w:ascii="宋体" w:hAnsi="宋体"/>
          <w:highlight w:val="white"/>
          <w:u w:val="single"/>
        </w:rPr>
        <w:t xml:space="preserve">                                          </w:t>
      </w:r>
    </w:p>
    <w:p>
      <w:pPr>
        <w:spacing w:line="400" w:lineRule="exact"/>
      </w:pPr>
      <w:r>
        <w:rPr>
          <w:highlight w:val="white"/>
        </w:rPr>
        <w:t xml:space="preserve"> </w:t>
      </w:r>
    </w:p>
    <w:p>
      <w:pPr>
        <w:spacing w:line="400" w:lineRule="exact"/>
        <w:ind w:firstLine="3780" w:firstLineChars="1800"/>
      </w:pPr>
    </w:p>
    <w:p>
      <w:pPr>
        <w:pageBreakBefore/>
        <w:spacing w:line="400" w:lineRule="exact"/>
        <w:rPr>
          <w:rFonts w:ascii="黑体" w:eastAsia="黑体"/>
          <w:sz w:val="28"/>
          <w:szCs w:val="28"/>
        </w:rPr>
      </w:pPr>
      <w:r>
        <w:rPr>
          <w:rFonts w:hint="eastAsia" w:ascii="黑体" w:eastAsia="黑体"/>
          <w:sz w:val="28"/>
          <w:szCs w:val="28"/>
          <w:highlight w:val="white"/>
        </w:rPr>
        <w:t>附表二：问题澄清通知</w:t>
      </w:r>
    </w:p>
    <w:p>
      <w:pPr>
        <w:spacing w:before="240" w:beforeLines="100" w:after="240" w:afterLines="100" w:line="400" w:lineRule="exact"/>
        <w:jc w:val="center"/>
        <w:rPr>
          <w:rFonts w:ascii="黑体" w:eastAsia="黑体"/>
          <w:sz w:val="28"/>
          <w:szCs w:val="28"/>
        </w:rPr>
      </w:pPr>
      <w:r>
        <w:rPr>
          <w:rFonts w:hint="eastAsia" w:ascii="黑体" w:eastAsia="黑体"/>
          <w:sz w:val="28"/>
          <w:szCs w:val="28"/>
          <w:highlight w:val="white"/>
        </w:rPr>
        <w:t>问题澄清通知</w:t>
      </w:r>
    </w:p>
    <w:p>
      <w:pPr>
        <w:spacing w:line="400" w:lineRule="exact"/>
        <w:ind w:firstLine="5355" w:firstLineChars="2550"/>
        <w:rPr>
          <w:u w:val="single"/>
        </w:rPr>
      </w:pPr>
      <w:r>
        <w:rPr>
          <w:rFonts w:hint="eastAsia"/>
          <w:highlight w:val="white"/>
        </w:rPr>
        <w:t>编号：</w:t>
      </w:r>
      <w:r>
        <w:rPr>
          <w:highlight w:val="white"/>
          <w:u w:val="single"/>
        </w:rPr>
        <w:t xml:space="preserve">                  </w:t>
      </w:r>
    </w:p>
    <w:p>
      <w:pPr>
        <w:spacing w:line="480" w:lineRule="exact"/>
        <w:ind w:firstLine="420" w:firstLineChars="200"/>
      </w:pPr>
      <w:r>
        <w:rPr>
          <w:highlight w:val="white"/>
          <w:u w:val="single"/>
        </w:rPr>
        <w:t xml:space="preserve">            </w:t>
      </w:r>
      <w:r>
        <w:rPr>
          <w:rFonts w:hint="eastAsia" w:ascii="宋体" w:hAnsi="宋体"/>
          <w:highlight w:val="white"/>
          <w:u w:val="single"/>
        </w:rPr>
        <w:t xml:space="preserve">         </w:t>
      </w:r>
      <w:r>
        <w:rPr>
          <w:highlight w:val="white"/>
          <w:u w:val="single"/>
        </w:rPr>
        <w:t xml:space="preserve">      </w:t>
      </w:r>
      <w:r>
        <w:rPr>
          <w:rFonts w:hint="eastAsia"/>
          <w:highlight w:val="white"/>
        </w:rPr>
        <w:t>（投标人名称）：</w:t>
      </w:r>
    </w:p>
    <w:p>
      <w:pPr>
        <w:spacing w:line="480" w:lineRule="exact"/>
        <w:ind w:firstLine="420" w:firstLineChars="200"/>
      </w:pPr>
      <w:r>
        <w:rPr>
          <w:highlight w:val="white"/>
          <w:u w:val="single"/>
        </w:rPr>
        <w:t xml:space="preserve">             </w:t>
      </w:r>
      <w:r>
        <w:rPr>
          <w:rFonts w:hint="eastAsia"/>
          <w:highlight w:val="white"/>
        </w:rPr>
        <w:t>（项目名称）</w:t>
      </w:r>
      <w:r>
        <w:rPr>
          <w:highlight w:val="white"/>
          <w:u w:val="single"/>
        </w:rPr>
        <w:t xml:space="preserve">        </w:t>
      </w:r>
      <w:r>
        <w:rPr>
          <w:rFonts w:hint="eastAsia"/>
          <w:highlight w:val="white"/>
          <w:u w:val="single"/>
        </w:rPr>
        <w:t>标</w:t>
      </w:r>
      <w:r>
        <w:rPr>
          <w:rFonts w:hint="eastAsia"/>
          <w:highlight w:val="white"/>
        </w:rPr>
        <w:t>段施工招标的评标委员会，对你方的投标文件进行了仔细的审查，现需你方对本通知所附质疑问卷中的问题以书面或电子形式予以澄清、说明或者补正。</w:t>
      </w:r>
    </w:p>
    <w:p>
      <w:pPr>
        <w:spacing w:line="480" w:lineRule="exact"/>
        <w:ind w:firstLine="420" w:firstLineChars="200"/>
      </w:pPr>
      <w:r>
        <w:rPr>
          <w:rFonts w:hint="eastAsia"/>
          <w:highlight w:val="white"/>
        </w:rPr>
        <w:t>请将上述问题的澄清、说明或者补正于</w:t>
      </w: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r>
        <w:rPr>
          <w:highlight w:val="white"/>
          <w:u w:val="single"/>
        </w:rPr>
        <w:t xml:space="preserve">     </w:t>
      </w:r>
      <w:r>
        <w:rPr>
          <w:rFonts w:hint="eastAsia"/>
          <w:highlight w:val="white"/>
        </w:rPr>
        <w:t>时前递交至（</w:t>
      </w:r>
      <w:r>
        <w:rPr>
          <w:rFonts w:hint="eastAsia" w:ascii="宋体" w:hAnsi="宋体"/>
          <w:highlight w:val="white"/>
        </w:rPr>
        <w:t>唐河县</w:t>
      </w:r>
      <w:r>
        <w:rPr>
          <w:rFonts w:hint="eastAsia"/>
          <w:highlight w:val="white"/>
        </w:rPr>
        <w:t>公共资源交易中心询标室）。</w:t>
      </w:r>
    </w:p>
    <w:p>
      <w:pPr>
        <w:spacing w:line="480" w:lineRule="exact"/>
      </w:pPr>
    </w:p>
    <w:p>
      <w:pPr>
        <w:spacing w:line="480" w:lineRule="exact"/>
      </w:pPr>
      <w:r>
        <w:rPr>
          <w:rFonts w:hint="eastAsia"/>
          <w:highlight w:val="white"/>
        </w:rPr>
        <w:t>附件：质疑问卷</w:t>
      </w:r>
    </w:p>
    <w:p>
      <w:pPr>
        <w:spacing w:line="480" w:lineRule="exact"/>
        <w:ind w:firstLine="3570" w:firstLineChars="1700"/>
        <w:rPr>
          <w:u w:val="single"/>
        </w:rPr>
      </w:pPr>
    </w:p>
    <w:p>
      <w:pPr>
        <w:spacing w:line="480" w:lineRule="exact"/>
        <w:ind w:firstLine="3570" w:firstLineChars="1700"/>
      </w:pPr>
      <w:r>
        <w:rPr>
          <w:highlight w:val="white"/>
          <w:u w:val="single"/>
        </w:rPr>
        <w:t xml:space="preserve">     </w:t>
      </w:r>
      <w:r>
        <w:rPr>
          <w:highlight w:val="white"/>
        </w:rPr>
        <w:t xml:space="preserve"> </w:t>
      </w:r>
      <w:r>
        <w:rPr>
          <w:rFonts w:hint="eastAsia"/>
          <w:highlight w:val="white"/>
        </w:rPr>
        <w:t>（项目名称）</w:t>
      </w:r>
      <w:r>
        <w:rPr>
          <w:highlight w:val="white"/>
          <w:u w:val="single"/>
        </w:rPr>
        <w:t xml:space="preserve">      </w:t>
      </w:r>
      <w:r>
        <w:rPr>
          <w:rFonts w:hint="eastAsia" w:ascii="黑体" w:eastAsia="黑体"/>
          <w:highlight w:val="white"/>
        </w:rPr>
        <w:t>标段施工招标评标委员会</w:t>
      </w:r>
    </w:p>
    <w:p>
      <w:pPr>
        <w:spacing w:line="480" w:lineRule="exact"/>
        <w:ind w:firstLine="2625" w:firstLineChars="1250"/>
      </w:pPr>
      <w:r>
        <w:rPr>
          <w:highlight w:val="white"/>
        </w:rPr>
        <w:t xml:space="preserve">  </w:t>
      </w:r>
      <w:r>
        <w:rPr>
          <w:rFonts w:hint="eastAsia"/>
          <w:highlight w:val="white"/>
        </w:rPr>
        <w:t xml:space="preserve">              （经评标委员会授权的招标人代表签字：   ）</w:t>
      </w:r>
    </w:p>
    <w:p>
      <w:pPr>
        <w:spacing w:line="480" w:lineRule="exact"/>
        <w:ind w:firstLine="4620" w:firstLineChars="2200"/>
      </w:pP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p>
    <w:p>
      <w:pPr>
        <w:spacing w:line="480" w:lineRule="exact"/>
        <w:rPr>
          <w:rFonts w:ascii="黑体" w:eastAsia="黑体"/>
          <w:sz w:val="28"/>
          <w:szCs w:val="28"/>
        </w:rPr>
      </w:pPr>
      <w:r>
        <w:rPr>
          <w:highlight w:val="white"/>
        </w:rPr>
        <w:br w:type="page"/>
      </w:r>
      <w:r>
        <w:rPr>
          <w:rFonts w:hint="eastAsia" w:ascii="黑体" w:eastAsia="黑体"/>
          <w:sz w:val="28"/>
          <w:szCs w:val="28"/>
          <w:highlight w:val="white"/>
        </w:rPr>
        <w:t>附表三：问题的澄清</w:t>
      </w:r>
    </w:p>
    <w:p>
      <w:pPr>
        <w:spacing w:before="240" w:beforeLines="100" w:after="240" w:afterLines="100" w:line="480" w:lineRule="exact"/>
        <w:jc w:val="center"/>
        <w:rPr>
          <w:rFonts w:ascii="黑体" w:eastAsia="黑体"/>
          <w:sz w:val="28"/>
          <w:szCs w:val="28"/>
        </w:rPr>
      </w:pPr>
      <w:r>
        <w:rPr>
          <w:rFonts w:hint="eastAsia" w:ascii="黑体" w:eastAsia="黑体"/>
          <w:sz w:val="28"/>
          <w:szCs w:val="28"/>
          <w:highlight w:val="white"/>
        </w:rPr>
        <w:t>问题的澄清、说明或补正</w:t>
      </w:r>
    </w:p>
    <w:p>
      <w:pPr>
        <w:spacing w:line="400" w:lineRule="exact"/>
        <w:ind w:firstLine="5355" w:firstLineChars="2550"/>
        <w:rPr>
          <w:u w:val="single"/>
        </w:rPr>
      </w:pPr>
      <w:r>
        <w:rPr>
          <w:rFonts w:hint="eastAsia"/>
          <w:highlight w:val="white"/>
        </w:rPr>
        <w:t>编号：</w:t>
      </w:r>
      <w:r>
        <w:rPr>
          <w:highlight w:val="white"/>
          <w:u w:val="single"/>
        </w:rPr>
        <w:t xml:space="preserve">                  </w:t>
      </w:r>
    </w:p>
    <w:p>
      <w:pPr>
        <w:spacing w:line="480" w:lineRule="exact"/>
      </w:pPr>
      <w:r>
        <w:rPr>
          <w:highlight w:val="white"/>
        </w:rPr>
        <w:t xml:space="preserve">  </w:t>
      </w:r>
      <w:r>
        <w:rPr>
          <w:highlight w:val="white"/>
          <w:u w:val="single"/>
        </w:rPr>
        <w:t xml:space="preserve">            </w:t>
      </w:r>
      <w:r>
        <w:rPr>
          <w:rFonts w:hint="eastAsia"/>
          <w:highlight w:val="white"/>
        </w:rPr>
        <w:t>（项目名称）</w:t>
      </w:r>
      <w:r>
        <w:rPr>
          <w:highlight w:val="white"/>
          <w:u w:val="single"/>
        </w:rPr>
        <w:t xml:space="preserve">      </w:t>
      </w:r>
      <w:r>
        <w:rPr>
          <w:rFonts w:hint="eastAsia"/>
          <w:highlight w:val="white"/>
        </w:rPr>
        <w:t>标段施工招标评标委员会：</w:t>
      </w:r>
    </w:p>
    <w:p>
      <w:pPr>
        <w:spacing w:line="480" w:lineRule="exact"/>
        <w:ind w:firstLine="420" w:firstLineChars="200"/>
      </w:pPr>
      <w:r>
        <w:rPr>
          <w:rFonts w:hint="eastAsia"/>
          <w:highlight w:val="white"/>
        </w:rPr>
        <w:t>问题澄清通知（编号：</w:t>
      </w:r>
      <w:r>
        <w:rPr>
          <w:highlight w:val="white"/>
          <w:u w:val="single"/>
        </w:rPr>
        <w:t xml:space="preserve">      </w:t>
      </w:r>
      <w:r>
        <w:rPr>
          <w:rFonts w:hint="eastAsia"/>
          <w:highlight w:val="white"/>
        </w:rPr>
        <w:t>）已收悉，现澄清、说明或者补正如下：</w:t>
      </w:r>
    </w:p>
    <w:p>
      <w:pPr>
        <w:spacing w:line="480" w:lineRule="exact"/>
        <w:ind w:firstLine="420" w:firstLineChars="200"/>
      </w:pPr>
      <w:r>
        <w:rPr>
          <w:highlight w:val="white"/>
        </w:rPr>
        <w:t>1.</w:t>
      </w:r>
    </w:p>
    <w:p>
      <w:pPr>
        <w:spacing w:line="480" w:lineRule="exact"/>
        <w:ind w:firstLine="420" w:firstLineChars="200"/>
      </w:pPr>
      <w:r>
        <w:rPr>
          <w:highlight w:val="white"/>
        </w:rPr>
        <w:t>2.</w:t>
      </w:r>
    </w:p>
    <w:p>
      <w:pPr>
        <w:spacing w:line="480" w:lineRule="exact"/>
        <w:ind w:firstLine="420" w:firstLineChars="200"/>
      </w:pPr>
    </w:p>
    <w:p>
      <w:pPr>
        <w:spacing w:line="480" w:lineRule="exact"/>
        <w:ind w:firstLine="420" w:firstLineChars="200"/>
      </w:pPr>
      <w:r>
        <w:rPr>
          <w:rFonts w:hint="eastAsia"/>
          <w:highlight w:val="white"/>
        </w:rPr>
        <w:t>……</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highlight w:val="white"/>
        </w:rPr>
        <w:t>投标人：</w:t>
      </w:r>
      <w:r>
        <w:rPr>
          <w:highlight w:val="white"/>
          <w:u w:val="single"/>
        </w:rPr>
        <w:t xml:space="preserve">                           </w:t>
      </w:r>
      <w:r>
        <w:rPr>
          <w:rFonts w:hint="eastAsia"/>
          <w:highlight w:val="white"/>
        </w:rPr>
        <w:t>（盖单位章）</w:t>
      </w:r>
      <w:r>
        <w:rPr>
          <w:highlight w:val="white"/>
        </w:rPr>
        <w:t xml:space="preserve"> </w:t>
      </w:r>
    </w:p>
    <w:p>
      <w:pPr>
        <w:wordWrap w:val="0"/>
        <w:spacing w:before="120" w:beforeLines="50" w:after="120" w:afterLines="50" w:line="480" w:lineRule="exact"/>
        <w:jc w:val="right"/>
      </w:pPr>
      <w:r>
        <w:rPr>
          <w:rFonts w:hint="eastAsia" w:ascii="黑体" w:eastAsia="黑体"/>
          <w:highlight w:val="white"/>
        </w:rPr>
        <w:t xml:space="preserve">   法定代表人或其委托代理人：</w:t>
      </w:r>
      <w:r>
        <w:rPr>
          <w:highlight w:val="white"/>
          <w:u w:val="single"/>
        </w:rPr>
        <w:t xml:space="preserve">      </w:t>
      </w:r>
      <w:r>
        <w:rPr>
          <w:rFonts w:hint="eastAsia"/>
          <w:highlight w:val="white"/>
        </w:rPr>
        <w:t>（签字）</w:t>
      </w:r>
      <w:r>
        <w:rPr>
          <w:highlight w:val="white"/>
        </w:rPr>
        <w:t xml:space="preserve">        </w:t>
      </w:r>
    </w:p>
    <w:p>
      <w:r>
        <w:rPr>
          <w:highlight w:val="white"/>
        </w:rPr>
        <w:t xml:space="preserve">                                  </w:t>
      </w: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p>
    <w:p>
      <w:pPr>
        <w:spacing w:line="480" w:lineRule="exact"/>
        <w:rPr>
          <w:rFonts w:ascii="黑体" w:eastAsia="黑体"/>
          <w:sz w:val="28"/>
          <w:szCs w:val="28"/>
        </w:rPr>
      </w:pPr>
      <w:r>
        <w:rPr>
          <w:highlight w:val="white"/>
        </w:rPr>
        <w:br w:type="page"/>
      </w:r>
      <w:r>
        <w:rPr>
          <w:rFonts w:hint="eastAsia" w:ascii="黑体" w:eastAsia="黑体"/>
          <w:sz w:val="28"/>
          <w:szCs w:val="28"/>
          <w:highlight w:val="white"/>
        </w:rPr>
        <w:t>附表四：中标通知书</w:t>
      </w:r>
    </w:p>
    <w:p>
      <w:pPr>
        <w:spacing w:before="240" w:beforeLines="100" w:after="240" w:afterLines="100" w:line="480" w:lineRule="exact"/>
        <w:jc w:val="center"/>
        <w:rPr>
          <w:rFonts w:ascii="黑体" w:eastAsia="黑体"/>
          <w:sz w:val="28"/>
          <w:szCs w:val="28"/>
        </w:rPr>
      </w:pPr>
      <w:r>
        <w:rPr>
          <w:rFonts w:hint="eastAsia" w:ascii="黑体" w:eastAsia="黑体"/>
          <w:sz w:val="28"/>
          <w:szCs w:val="28"/>
          <w:highlight w:val="white"/>
        </w:rPr>
        <w:t>中标通知书</w:t>
      </w:r>
    </w:p>
    <w:p>
      <w:pPr>
        <w:spacing w:line="480" w:lineRule="exact"/>
      </w:pPr>
      <w:r>
        <w:rPr>
          <w:highlight w:val="white"/>
          <w:u w:val="single"/>
        </w:rPr>
        <w:t xml:space="preserve">               </w:t>
      </w:r>
      <w:r>
        <w:rPr>
          <w:rFonts w:hint="eastAsia"/>
          <w:highlight w:val="white"/>
        </w:rPr>
        <w:t>（中标人名称）：</w:t>
      </w:r>
    </w:p>
    <w:p>
      <w:pPr>
        <w:spacing w:line="480" w:lineRule="exact"/>
      </w:pPr>
    </w:p>
    <w:p>
      <w:pPr>
        <w:spacing w:line="480" w:lineRule="exact"/>
        <w:ind w:firstLine="420" w:firstLineChars="200"/>
      </w:pPr>
      <w:r>
        <w:rPr>
          <w:rFonts w:hint="eastAsia"/>
          <w:highlight w:val="white"/>
        </w:rPr>
        <w:t>你方于</w:t>
      </w:r>
      <w:r>
        <w:rPr>
          <w:highlight w:val="white"/>
          <w:u w:val="single"/>
        </w:rPr>
        <w:t xml:space="preserve">             </w:t>
      </w:r>
      <w:r>
        <w:rPr>
          <w:rFonts w:hint="eastAsia"/>
          <w:highlight w:val="white"/>
        </w:rPr>
        <w:t>（投标日期）所递交的</w:t>
      </w:r>
      <w:r>
        <w:rPr>
          <w:highlight w:val="white"/>
          <w:u w:val="single"/>
        </w:rPr>
        <w:t xml:space="preserve">          </w:t>
      </w:r>
      <w:r>
        <w:rPr>
          <w:rFonts w:hint="eastAsia"/>
          <w:highlight w:val="white"/>
        </w:rPr>
        <w:t>（项目名称）</w:t>
      </w:r>
      <w:r>
        <w:rPr>
          <w:highlight w:val="white"/>
          <w:u w:val="single"/>
        </w:rPr>
        <w:t xml:space="preserve">       </w:t>
      </w:r>
      <w:r>
        <w:rPr>
          <w:rFonts w:hint="eastAsia"/>
          <w:highlight w:val="white"/>
        </w:rPr>
        <w:t>标段施工投标文件已被我方接受，被确定为中标人。</w:t>
      </w:r>
    </w:p>
    <w:p>
      <w:pPr>
        <w:spacing w:line="480" w:lineRule="exact"/>
        <w:ind w:firstLine="420" w:firstLineChars="200"/>
      </w:pPr>
      <w:r>
        <w:rPr>
          <w:rFonts w:hint="eastAsia"/>
          <w:highlight w:val="white"/>
        </w:rPr>
        <w:t>中标价：</w:t>
      </w:r>
      <w:r>
        <w:rPr>
          <w:highlight w:val="white"/>
          <w:u w:val="single"/>
        </w:rPr>
        <w:t xml:space="preserve">                     </w:t>
      </w:r>
      <w:r>
        <w:rPr>
          <w:rFonts w:hint="eastAsia"/>
          <w:highlight w:val="white"/>
        </w:rPr>
        <w:t>元。</w:t>
      </w:r>
    </w:p>
    <w:p>
      <w:pPr>
        <w:spacing w:line="480" w:lineRule="exact"/>
        <w:ind w:firstLine="420" w:firstLineChars="200"/>
      </w:pPr>
      <w:r>
        <w:rPr>
          <w:rFonts w:hint="eastAsia"/>
          <w:highlight w:val="white"/>
        </w:rPr>
        <w:t>工</w:t>
      </w:r>
      <w:r>
        <w:rPr>
          <w:highlight w:val="white"/>
        </w:rPr>
        <w:t xml:space="preserve">    </w:t>
      </w:r>
      <w:r>
        <w:rPr>
          <w:rFonts w:hint="eastAsia"/>
          <w:highlight w:val="white"/>
        </w:rPr>
        <w:t>期：</w:t>
      </w:r>
      <w:r>
        <w:rPr>
          <w:highlight w:val="white"/>
          <w:u w:val="single"/>
        </w:rPr>
        <w:t xml:space="preserve">                     </w:t>
      </w:r>
      <w:r>
        <w:rPr>
          <w:rFonts w:hint="eastAsia"/>
          <w:highlight w:val="white"/>
        </w:rPr>
        <w:t>日历天。</w:t>
      </w:r>
    </w:p>
    <w:p>
      <w:pPr>
        <w:spacing w:line="480" w:lineRule="exact"/>
        <w:ind w:firstLine="420" w:firstLineChars="200"/>
      </w:pPr>
      <w:r>
        <w:rPr>
          <w:rFonts w:hint="eastAsia"/>
          <w:highlight w:val="white"/>
        </w:rPr>
        <w:t>工程质量：符合</w:t>
      </w:r>
      <w:r>
        <w:rPr>
          <w:highlight w:val="white"/>
          <w:u w:val="single"/>
        </w:rPr>
        <w:t xml:space="preserve">                         </w:t>
      </w:r>
      <w:r>
        <w:rPr>
          <w:rFonts w:hint="eastAsia"/>
          <w:highlight w:val="white"/>
        </w:rPr>
        <w:t>标准。</w:t>
      </w:r>
    </w:p>
    <w:p>
      <w:pPr>
        <w:spacing w:line="480" w:lineRule="exact"/>
        <w:ind w:firstLine="420" w:firstLineChars="200"/>
      </w:pPr>
      <w:r>
        <w:rPr>
          <w:rFonts w:hint="eastAsia"/>
          <w:highlight w:val="white"/>
        </w:rPr>
        <w:t>项目经理：</w:t>
      </w:r>
      <w:r>
        <w:rPr>
          <w:highlight w:val="white"/>
          <w:u w:val="single"/>
        </w:rPr>
        <w:t xml:space="preserve">               </w:t>
      </w:r>
      <w:r>
        <w:rPr>
          <w:rFonts w:hint="eastAsia"/>
          <w:highlight w:val="white"/>
        </w:rPr>
        <w:t>（姓名）。</w:t>
      </w:r>
    </w:p>
    <w:p>
      <w:pPr>
        <w:spacing w:line="480" w:lineRule="exact"/>
        <w:ind w:firstLine="420" w:firstLineChars="200"/>
      </w:pPr>
    </w:p>
    <w:p>
      <w:pPr>
        <w:spacing w:line="480" w:lineRule="exact"/>
        <w:ind w:firstLine="420" w:firstLineChars="200"/>
      </w:pPr>
      <w:r>
        <w:rPr>
          <w:rFonts w:hint="eastAsia"/>
          <w:highlight w:val="white"/>
        </w:rPr>
        <w:t>请你方在接到本通知书后的</w:t>
      </w:r>
      <w:r>
        <w:rPr>
          <w:highlight w:val="white"/>
          <w:u w:val="single"/>
        </w:rPr>
        <w:t xml:space="preserve">      </w:t>
      </w:r>
      <w:r>
        <w:rPr>
          <w:rFonts w:hint="eastAsia"/>
          <w:highlight w:val="white"/>
        </w:rPr>
        <w:t>日内到</w:t>
      </w:r>
      <w:r>
        <w:rPr>
          <w:highlight w:val="white"/>
          <w:u w:val="single"/>
        </w:rPr>
        <w:t xml:space="preserve">                         </w:t>
      </w:r>
      <w:r>
        <w:rPr>
          <w:rFonts w:hint="eastAsia"/>
          <w:highlight w:val="white"/>
        </w:rPr>
        <w:t>（指定地点）与我方签订施工承包合同，在此之前按招标文件第二章“投标人须知”第</w:t>
      </w:r>
      <w:r>
        <w:rPr>
          <w:highlight w:val="white"/>
        </w:rPr>
        <w:t>7.3</w:t>
      </w:r>
      <w:r>
        <w:rPr>
          <w:rFonts w:hint="eastAsia"/>
          <w:highlight w:val="white"/>
        </w:rPr>
        <w:t>款规定向我方提交履约担保；同时我方向中标人提供相同额度的工程款支付担保。</w:t>
      </w:r>
    </w:p>
    <w:p>
      <w:pPr>
        <w:spacing w:line="480" w:lineRule="exact"/>
        <w:ind w:firstLine="420" w:firstLineChars="200"/>
      </w:pPr>
      <w:r>
        <w:rPr>
          <w:rFonts w:hint="eastAsia"/>
          <w:highlight w:val="white"/>
        </w:rPr>
        <w:t>特此通知。</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highlight w:val="white"/>
        </w:rPr>
        <w:t>招标人：</w:t>
      </w:r>
      <w:r>
        <w:rPr>
          <w:highlight w:val="white"/>
          <w:u w:val="single"/>
        </w:rPr>
        <w:t xml:space="preserve">                  </w:t>
      </w:r>
      <w:r>
        <w:rPr>
          <w:rFonts w:hint="eastAsia"/>
          <w:highlight w:val="white"/>
        </w:rPr>
        <w:t>（盖单位章）</w:t>
      </w:r>
      <w:r>
        <w:rPr>
          <w:highlight w:val="white"/>
        </w:rPr>
        <w:t xml:space="preserve">    </w:t>
      </w:r>
    </w:p>
    <w:p>
      <w:pPr>
        <w:wordWrap w:val="0"/>
        <w:spacing w:line="480" w:lineRule="exact"/>
        <w:jc w:val="right"/>
      </w:pPr>
      <w:r>
        <w:rPr>
          <w:rFonts w:hint="eastAsia" w:ascii="黑体" w:eastAsia="黑体"/>
          <w:highlight w:val="white"/>
        </w:rPr>
        <w:t>法定代表人：</w:t>
      </w:r>
      <w:r>
        <w:rPr>
          <w:highlight w:val="white"/>
          <w:u w:val="single"/>
        </w:rPr>
        <w:t xml:space="preserve">               </w:t>
      </w:r>
      <w:r>
        <w:rPr>
          <w:rFonts w:hint="eastAsia"/>
          <w:highlight w:val="white"/>
        </w:rPr>
        <w:t>（签字）</w:t>
      </w:r>
      <w:r>
        <w:rPr>
          <w:highlight w:val="white"/>
        </w:rPr>
        <w:t xml:space="preserve">       </w:t>
      </w:r>
    </w:p>
    <w:p>
      <w:pPr>
        <w:jc w:val="right"/>
      </w:pPr>
      <w:r>
        <w:rPr>
          <w:highlight w:val="white"/>
        </w:rPr>
        <w:t xml:space="preserve"> </w:t>
      </w:r>
    </w:p>
    <w:p>
      <w:pPr>
        <w:wordWrap w:val="0"/>
        <w:ind w:right="840" w:firstLine="2730" w:firstLineChars="1300"/>
        <w:jc w:val="right"/>
      </w:pP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p>
    <w:p>
      <w:pPr>
        <w:spacing w:line="480" w:lineRule="exact"/>
        <w:rPr>
          <w:rFonts w:ascii="黑体" w:eastAsia="黑体"/>
          <w:sz w:val="28"/>
          <w:szCs w:val="28"/>
        </w:rPr>
      </w:pPr>
      <w:r>
        <w:rPr>
          <w:highlight w:val="white"/>
        </w:rPr>
        <w:br w:type="page"/>
      </w:r>
      <w:r>
        <w:rPr>
          <w:rFonts w:hint="eastAsia" w:ascii="黑体" w:eastAsia="黑体"/>
          <w:sz w:val="28"/>
          <w:szCs w:val="28"/>
          <w:highlight w:val="white"/>
        </w:rPr>
        <w:t>附表五：中标结果通知书</w:t>
      </w:r>
    </w:p>
    <w:p>
      <w:pPr>
        <w:spacing w:line="480" w:lineRule="exact"/>
        <w:jc w:val="center"/>
        <w:rPr>
          <w:rFonts w:ascii="黑体" w:eastAsia="黑体"/>
          <w:sz w:val="28"/>
          <w:szCs w:val="28"/>
        </w:rPr>
      </w:pPr>
      <w:r>
        <w:rPr>
          <w:rFonts w:hint="eastAsia" w:ascii="黑体" w:eastAsia="黑体"/>
          <w:sz w:val="28"/>
          <w:szCs w:val="28"/>
          <w:highlight w:val="white"/>
        </w:rPr>
        <w:t>中标结果通知书</w:t>
      </w:r>
    </w:p>
    <w:p>
      <w:pPr>
        <w:spacing w:line="480" w:lineRule="exact"/>
      </w:pPr>
      <w:r>
        <w:rPr>
          <w:highlight w:val="white"/>
          <w:u w:val="single"/>
        </w:rPr>
        <w:t xml:space="preserve">                      </w:t>
      </w:r>
      <w:r>
        <w:rPr>
          <w:rFonts w:hint="eastAsia"/>
          <w:highlight w:val="white"/>
        </w:rPr>
        <w:t>（未中标人名称）：</w:t>
      </w:r>
    </w:p>
    <w:p>
      <w:pPr>
        <w:spacing w:line="480" w:lineRule="exact"/>
      </w:pPr>
    </w:p>
    <w:p>
      <w:pPr>
        <w:spacing w:line="480" w:lineRule="exact"/>
        <w:ind w:firstLine="420" w:firstLineChars="200"/>
      </w:pPr>
      <w:r>
        <w:rPr>
          <w:rFonts w:hint="eastAsia"/>
          <w:highlight w:val="white"/>
        </w:rPr>
        <w:t>我方已接受</w:t>
      </w:r>
      <w:r>
        <w:rPr>
          <w:highlight w:val="white"/>
          <w:u w:val="single"/>
        </w:rPr>
        <w:t xml:space="preserve">                   </w:t>
      </w:r>
      <w:r>
        <w:rPr>
          <w:rFonts w:hint="eastAsia"/>
          <w:highlight w:val="white"/>
        </w:rPr>
        <w:t>（中标人名称）于</w:t>
      </w:r>
      <w:r>
        <w:rPr>
          <w:highlight w:val="white"/>
          <w:u w:val="single"/>
        </w:rPr>
        <w:t xml:space="preserve">                       </w:t>
      </w:r>
      <w:r>
        <w:rPr>
          <w:rFonts w:hint="eastAsia"/>
          <w:highlight w:val="white"/>
        </w:rPr>
        <w:t>（投标日期）所递交的</w:t>
      </w:r>
      <w:r>
        <w:rPr>
          <w:highlight w:val="white"/>
          <w:u w:val="single"/>
        </w:rPr>
        <w:t xml:space="preserve">           </w:t>
      </w:r>
      <w:r>
        <w:rPr>
          <w:rFonts w:hint="eastAsia"/>
          <w:highlight w:val="white"/>
        </w:rPr>
        <w:t>（项目名称）</w:t>
      </w:r>
      <w:r>
        <w:rPr>
          <w:highlight w:val="white"/>
          <w:u w:val="single"/>
        </w:rPr>
        <w:t xml:space="preserve">       </w:t>
      </w:r>
      <w:r>
        <w:rPr>
          <w:rFonts w:hint="eastAsia"/>
          <w:highlight w:val="white"/>
        </w:rPr>
        <w:t>标段施工投标文件，确定</w:t>
      </w:r>
      <w:r>
        <w:rPr>
          <w:highlight w:val="white"/>
          <w:u w:val="single"/>
        </w:rPr>
        <w:t xml:space="preserve">         </w:t>
      </w:r>
      <w:r>
        <w:rPr>
          <w:rFonts w:hint="eastAsia"/>
          <w:highlight w:val="white"/>
        </w:rPr>
        <w:t>（中标人名称）为中标人。</w:t>
      </w:r>
    </w:p>
    <w:p>
      <w:pPr>
        <w:spacing w:line="480" w:lineRule="exact"/>
        <w:ind w:firstLine="420" w:firstLineChars="200"/>
      </w:pPr>
    </w:p>
    <w:p>
      <w:pPr>
        <w:spacing w:line="480" w:lineRule="exact"/>
        <w:ind w:firstLine="420" w:firstLineChars="200"/>
      </w:pPr>
      <w:r>
        <w:rPr>
          <w:rFonts w:hint="eastAsia"/>
          <w:highlight w:val="white"/>
        </w:rPr>
        <w:t>感谢你单位对我方工作的大力支持</w:t>
      </w:r>
      <w:r>
        <w:rPr>
          <w:highlight w:val="white"/>
        </w:rPr>
        <w:t>!</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highlight w:val="white"/>
        </w:rPr>
        <w:t>招标人：</w:t>
      </w:r>
      <w:r>
        <w:rPr>
          <w:highlight w:val="white"/>
          <w:u w:val="single"/>
        </w:rPr>
        <w:t xml:space="preserve">               </w:t>
      </w:r>
      <w:r>
        <w:rPr>
          <w:rFonts w:hint="eastAsia"/>
          <w:highlight w:val="white"/>
        </w:rPr>
        <w:t>（盖单位章）</w:t>
      </w:r>
      <w:r>
        <w:rPr>
          <w:highlight w:val="white"/>
        </w:rPr>
        <w:t xml:space="preserve">        </w:t>
      </w:r>
    </w:p>
    <w:p>
      <w:pPr>
        <w:wordWrap w:val="0"/>
        <w:spacing w:line="480" w:lineRule="exact"/>
        <w:ind w:firstLine="420" w:firstLineChars="200"/>
        <w:jc w:val="right"/>
      </w:pPr>
      <w:r>
        <w:rPr>
          <w:rFonts w:hint="eastAsia" w:ascii="黑体" w:eastAsia="黑体"/>
          <w:highlight w:val="white"/>
        </w:rPr>
        <w:t>法定代表人：</w:t>
      </w:r>
      <w:r>
        <w:rPr>
          <w:highlight w:val="white"/>
          <w:u w:val="single"/>
        </w:rPr>
        <w:t xml:space="preserve">              </w:t>
      </w:r>
      <w:r>
        <w:rPr>
          <w:highlight w:val="white"/>
        </w:rPr>
        <w:t xml:space="preserve"> </w:t>
      </w:r>
      <w:r>
        <w:rPr>
          <w:rFonts w:hint="eastAsia"/>
          <w:highlight w:val="white"/>
        </w:rPr>
        <w:t>（签字）</w:t>
      </w:r>
      <w:r>
        <w:rPr>
          <w:highlight w:val="white"/>
        </w:rPr>
        <w:t xml:space="preserve">        </w:t>
      </w:r>
    </w:p>
    <w:p>
      <w:pPr>
        <w:spacing w:line="480" w:lineRule="exact"/>
        <w:ind w:right="840" w:firstLine="3990" w:firstLineChars="1900"/>
      </w:pP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p>
    <w:p>
      <w:pPr>
        <w:spacing w:line="480" w:lineRule="exact"/>
        <w:rPr>
          <w:rFonts w:ascii="黑体" w:eastAsia="黑体"/>
          <w:sz w:val="28"/>
          <w:szCs w:val="28"/>
        </w:rPr>
      </w:pPr>
      <w:r>
        <w:rPr>
          <w:highlight w:val="white"/>
        </w:rPr>
        <w:br w:type="page"/>
      </w:r>
      <w:r>
        <w:rPr>
          <w:rFonts w:hint="eastAsia" w:ascii="黑体" w:eastAsia="黑体"/>
          <w:sz w:val="28"/>
          <w:szCs w:val="28"/>
          <w:highlight w:val="white"/>
        </w:rPr>
        <w:t>附表六：确认通知</w:t>
      </w:r>
    </w:p>
    <w:p>
      <w:pPr>
        <w:spacing w:line="480" w:lineRule="exact"/>
        <w:jc w:val="center"/>
        <w:rPr>
          <w:rFonts w:ascii="黑体" w:eastAsia="黑体"/>
          <w:sz w:val="28"/>
          <w:szCs w:val="28"/>
        </w:rPr>
      </w:pPr>
      <w:r>
        <w:rPr>
          <w:rFonts w:hint="eastAsia" w:ascii="黑体" w:eastAsia="黑体"/>
          <w:sz w:val="28"/>
          <w:szCs w:val="28"/>
          <w:highlight w:val="white"/>
        </w:rPr>
        <w:t>确认通知</w:t>
      </w:r>
    </w:p>
    <w:p>
      <w:pPr>
        <w:spacing w:line="480" w:lineRule="exact"/>
      </w:pPr>
      <w:r>
        <w:rPr>
          <w:highlight w:val="white"/>
          <w:u w:val="single"/>
        </w:rPr>
        <w:t xml:space="preserve">            </w:t>
      </w:r>
      <w:r>
        <w:rPr>
          <w:rFonts w:hint="eastAsia"/>
          <w:highlight w:val="white"/>
        </w:rPr>
        <w:t>（招标人名称）：</w:t>
      </w:r>
    </w:p>
    <w:p>
      <w:pPr>
        <w:spacing w:line="480" w:lineRule="exact"/>
      </w:pPr>
    </w:p>
    <w:p>
      <w:pPr>
        <w:spacing w:line="480" w:lineRule="exact"/>
        <w:ind w:firstLine="420" w:firstLineChars="200"/>
      </w:pPr>
      <w:r>
        <w:rPr>
          <w:rFonts w:hint="eastAsia"/>
          <w:highlight w:val="white"/>
        </w:rPr>
        <w:t>你方</w:t>
      </w: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日发出的</w:t>
      </w:r>
      <w:r>
        <w:rPr>
          <w:highlight w:val="white"/>
          <w:u w:val="single"/>
        </w:rPr>
        <w:t xml:space="preserve">       </w:t>
      </w:r>
      <w:r>
        <w:rPr>
          <w:rFonts w:hint="eastAsia"/>
          <w:highlight w:val="white"/>
        </w:rPr>
        <w:t>（项目名称）</w:t>
      </w:r>
      <w:r>
        <w:rPr>
          <w:highlight w:val="white"/>
          <w:u w:val="single"/>
        </w:rPr>
        <w:t xml:space="preserve">      </w:t>
      </w:r>
      <w:r>
        <w:rPr>
          <w:rFonts w:hint="eastAsia"/>
          <w:highlight w:val="white"/>
        </w:rPr>
        <w:t>标段施工招标关于</w:t>
      </w:r>
    </w:p>
    <w:p>
      <w:pPr>
        <w:spacing w:line="480" w:lineRule="exact"/>
      </w:pPr>
      <w:r>
        <w:rPr>
          <w:highlight w:val="white"/>
          <w:u w:val="single"/>
        </w:rPr>
        <w:t xml:space="preserve">                         </w:t>
      </w:r>
      <w:r>
        <w:rPr>
          <w:rFonts w:hint="eastAsia"/>
          <w:highlight w:val="white"/>
        </w:rPr>
        <w:t>的通知，我方已于</w:t>
      </w: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日收到。</w:t>
      </w:r>
    </w:p>
    <w:p>
      <w:pPr>
        <w:spacing w:line="480" w:lineRule="exact"/>
        <w:ind w:firstLine="420" w:firstLineChars="200"/>
      </w:pPr>
    </w:p>
    <w:p>
      <w:pPr>
        <w:spacing w:line="480" w:lineRule="exact"/>
        <w:ind w:firstLine="420" w:firstLineChars="200"/>
      </w:pPr>
      <w:r>
        <w:rPr>
          <w:rFonts w:hint="eastAsia"/>
          <w:highlight w:val="white"/>
        </w:rPr>
        <w:t>特此确认。</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highlight w:val="white"/>
        </w:rPr>
        <w:t>投标人：</w:t>
      </w:r>
      <w:r>
        <w:rPr>
          <w:highlight w:val="white"/>
          <w:u w:val="single"/>
        </w:rPr>
        <w:t xml:space="preserve">              </w:t>
      </w:r>
      <w:r>
        <w:rPr>
          <w:highlight w:val="white"/>
        </w:rPr>
        <w:t xml:space="preserve"> </w:t>
      </w:r>
      <w:r>
        <w:rPr>
          <w:rFonts w:hint="eastAsia"/>
          <w:highlight w:val="white"/>
        </w:rPr>
        <w:t>（盖单位章）</w:t>
      </w:r>
      <w:r>
        <w:rPr>
          <w:highlight w:val="white"/>
        </w:rPr>
        <w:t xml:space="preserve">     </w:t>
      </w:r>
    </w:p>
    <w:p>
      <w:pPr>
        <w:wordWrap w:val="0"/>
        <w:spacing w:line="480" w:lineRule="exact"/>
        <w:jc w:val="right"/>
        <w:rPr>
          <w:rFonts w:hint="eastAsia"/>
        </w:rPr>
      </w:pP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r>
        <w:rPr>
          <w:highlight w:val="white"/>
        </w:rPr>
        <w:t xml:space="preserve">      </w:t>
      </w:r>
    </w:p>
    <w:p>
      <w:pPr>
        <w:rPr>
          <w:highlight w:val="cyan"/>
        </w:rPr>
      </w:pPr>
      <w:bookmarkStart w:id="454" w:name="EB5a82dc190cf64868b74b6e3b07f0edb6"/>
      <w:r>
        <w:rPr>
          <w:rFonts w:hint="eastAsia"/>
          <w:color w:val="000080"/>
          <w:sz w:val="20"/>
          <w:highlight w:val="white"/>
        </w:rPr>
        <w:t xml:space="preserve"> </w:t>
      </w:r>
      <w:bookmarkEnd w:id="454"/>
    </w:p>
    <w:p>
      <w:pPr>
        <w:sectPr>
          <w:footerReference r:id="rId6" w:type="default"/>
          <w:footerReference r:id="rId7" w:type="even"/>
          <w:pgSz w:w="11906" w:h="16838"/>
          <w:pgMar w:top="720" w:right="720" w:bottom="720" w:left="720" w:header="851" w:footer="851" w:gutter="0"/>
          <w:cols w:space="720" w:num="1"/>
          <w:docGrid w:linePitch="312" w:charSpace="0"/>
        </w:sectPr>
      </w:pPr>
    </w:p>
    <w:p>
      <w:pPr>
        <w:rPr>
          <w:rFonts w:hint="eastAsia"/>
          <w:highlight w:val="magenta"/>
        </w:rPr>
      </w:pPr>
      <w:bookmarkStart w:id="455" w:name="EB7db9126fcd1243308941acce544342ff"/>
      <w:bookmarkStart w:id="456" w:name="_Toc277837436"/>
      <w:bookmarkStart w:id="457" w:name="_Toc267475110"/>
      <w:bookmarkStart w:id="458" w:name="_Toc263777209"/>
      <w:bookmarkStart w:id="459" w:name="_Toc273437360"/>
      <w:bookmarkStart w:id="460" w:name="_Toc152045772"/>
      <w:bookmarkStart w:id="461" w:name="_Toc144974834"/>
      <w:bookmarkStart w:id="462" w:name="_Toc152042554"/>
      <w:bookmarkStart w:id="463" w:name="_Toc179632789"/>
      <w:r>
        <w:rPr>
          <w:rFonts w:hint="eastAsia"/>
          <w:color w:val="000080"/>
          <w:sz w:val="20"/>
          <w:highlight w:val="white"/>
        </w:rPr>
        <w:t xml:space="preserve"> </w:t>
      </w:r>
      <w:bookmarkEnd w:id="455"/>
    </w:p>
    <w:p>
      <w:pPr>
        <w:pStyle w:val="2"/>
        <w:jc w:val="center"/>
        <w:rPr>
          <w:rFonts w:hint="eastAsia" w:cs="宋体"/>
        </w:rPr>
      </w:pPr>
      <w:bookmarkStart w:id="464" w:name="_Toc423006438"/>
      <w:bookmarkStart w:id="465" w:name="_Toc424731818"/>
      <w:bookmarkStart w:id="466" w:name="_Toc256000013"/>
      <w:bookmarkStart w:id="467" w:name="_Toc424730929"/>
      <w:bookmarkStart w:id="468" w:name="_Toc424826600"/>
      <w:r>
        <w:rPr>
          <w:rFonts w:hint="eastAsia"/>
          <w:highlight w:val="white"/>
        </w:rPr>
        <w:t>第三章 评标办法（综合评估法）</w:t>
      </w:r>
      <w:bookmarkEnd w:id="464"/>
      <w:bookmarkEnd w:id="465"/>
      <w:bookmarkEnd w:id="466"/>
      <w:bookmarkEnd w:id="467"/>
      <w:bookmarkEnd w:id="468"/>
    </w:p>
    <w:p>
      <w:pPr>
        <w:pStyle w:val="4"/>
        <w:rPr>
          <w:rFonts w:hint="eastAsia"/>
        </w:rPr>
      </w:pPr>
      <w:bookmarkStart w:id="469" w:name="_Toc424731819"/>
      <w:bookmarkStart w:id="470" w:name="_Toc424730930"/>
      <w:bookmarkStart w:id="471" w:name="_Toc423006439"/>
      <w:bookmarkStart w:id="472" w:name="_Toc424826601"/>
      <w:bookmarkStart w:id="473" w:name="_Toc256000014"/>
      <w:r>
        <w:rPr>
          <w:rFonts w:hint="eastAsia"/>
          <w:highlight w:val="white"/>
        </w:rPr>
        <w:t>一、评标办法前附表</w:t>
      </w:r>
      <w:bookmarkEnd w:id="469"/>
      <w:bookmarkEnd w:id="470"/>
      <w:bookmarkEnd w:id="471"/>
      <w:bookmarkEnd w:id="472"/>
      <w:bookmarkEnd w:id="473"/>
    </w:p>
    <w:p>
      <w:pPr>
        <w:rPr>
          <w:rFonts w:hint="eastAsia"/>
          <w:highlight w:val="red"/>
        </w:rPr>
      </w:pPr>
      <w:bookmarkStart w:id="474" w:name="EBd4466a0eb83e4774ad34b4d397049e51"/>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923"/>
        <w:gridCol w:w="1238"/>
        <w:gridCol w:w="5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条款号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评审因素</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1.1.1</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形式评审</w:t>
            </w:r>
          </w:p>
          <w:p>
            <w:pPr>
              <w:pStyle w:val="174"/>
              <w:jc w:val="center"/>
              <w:rPr>
                <w:rFonts w:ascii="宋体" w:hAnsi="宋体" w:eastAsia="宋体" w:cs="宋体"/>
                <w:sz w:val="21"/>
                <w:lang/>
              </w:rPr>
            </w:pPr>
            <w:r>
              <w:rPr>
                <w:rFonts w:ascii="宋体" w:hAnsi="宋体" w:eastAsia="宋体" w:cs="宋体"/>
                <w:sz w:val="21"/>
                <w:lang/>
              </w:rPr>
              <w:t>标   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投标人名称</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投标函签字盖章</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有法定代表人电子签名并加盖单位电子签章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投标文件格式</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报价唯一</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1.1.2</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资格评审</w:t>
            </w:r>
          </w:p>
          <w:p>
            <w:pPr>
              <w:pStyle w:val="174"/>
              <w:jc w:val="center"/>
              <w:rPr>
                <w:rFonts w:ascii="宋体" w:hAnsi="宋体" w:eastAsia="宋体" w:cs="宋体"/>
                <w:sz w:val="21"/>
                <w:lang/>
              </w:rPr>
            </w:pPr>
            <w:r>
              <w:rPr>
                <w:rFonts w:ascii="宋体" w:hAnsi="宋体" w:eastAsia="宋体" w:cs="宋体"/>
                <w:sz w:val="21"/>
                <w:lang/>
              </w:rPr>
              <w:t>标   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营业执照</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安全生产许可证</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资质等级</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财务状况</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类似项目业绩</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信誉</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项目经理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其他要求</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1.1.3</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响应性评审</w:t>
            </w:r>
          </w:p>
          <w:p>
            <w:pPr>
              <w:pStyle w:val="174"/>
              <w:jc w:val="center"/>
              <w:rPr>
                <w:rFonts w:ascii="宋体" w:hAnsi="宋体" w:eastAsia="宋体" w:cs="宋体"/>
                <w:sz w:val="21"/>
                <w:lang/>
              </w:rPr>
            </w:pPr>
            <w:r>
              <w:rPr>
                <w:rFonts w:ascii="宋体" w:hAnsi="宋体" w:eastAsia="宋体" w:cs="宋体"/>
                <w:sz w:val="21"/>
                <w:lang/>
              </w:rPr>
              <w:t>标   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投标内容</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工期</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符合或优于第二章“投标人须知”第1.3.2项规定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工程质量</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符合或优于第二章“投标人须知”第1.3.3项规定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投标有效期</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投标保证金</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权利义务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已标价工程量清单</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符合第五章“工程量清单”给出的子目编码、子目名称、子目特征、计量单位和工程量。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技术标准和要求</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 “技术标准和要求”规定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投标价格</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 低于（含等于）招标控制价，</w:t>
            </w:r>
          </w:p>
          <w:p>
            <w:pPr>
              <w:pStyle w:val="174"/>
              <w:rPr>
                <w:rFonts w:ascii="宋体" w:hAnsi="宋体" w:eastAsia="宋体" w:cs="宋体"/>
                <w:sz w:val="21"/>
                <w:lang/>
              </w:rPr>
            </w:pPr>
            <w:r>
              <w:rPr>
                <w:rFonts w:ascii="宋体" w:hAnsi="宋体" w:eastAsia="宋体" w:cs="宋体"/>
                <w:sz w:val="21"/>
                <w:lang/>
              </w:rPr>
              <w:t>□ 低于（含等于）第二章“投标人须知”前附表第8.2款载明的招标控制价。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分包计划</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符合第二章“投标人须知”第1.7.1款规定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条款号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条款内容</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1.2.1</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分值构成(总分100分)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技术标：25 分</w:t>
            </w:r>
          </w:p>
          <w:p>
            <w:pPr>
              <w:pStyle w:val="174"/>
              <w:rPr>
                <w:rFonts w:ascii="宋体" w:hAnsi="宋体" w:eastAsia="宋体" w:cs="宋体"/>
                <w:sz w:val="21"/>
                <w:lang/>
              </w:rPr>
            </w:pPr>
            <w:r>
              <w:rPr>
                <w:rFonts w:ascii="宋体" w:hAnsi="宋体" w:eastAsia="宋体" w:cs="宋体"/>
                <w:sz w:val="21"/>
                <w:lang/>
              </w:rPr>
              <w:t>商务标：50分</w:t>
            </w:r>
          </w:p>
          <w:p>
            <w:pPr>
              <w:pStyle w:val="174"/>
              <w:rPr>
                <w:rFonts w:ascii="宋体" w:hAnsi="宋体" w:eastAsia="宋体" w:cs="宋体"/>
                <w:sz w:val="21"/>
                <w:lang/>
              </w:rPr>
            </w:pPr>
            <w:r>
              <w:rPr>
                <w:rFonts w:ascii="宋体" w:hAnsi="宋体" w:eastAsia="宋体" w:cs="宋体"/>
                <w:sz w:val="21"/>
                <w:lang/>
              </w:rPr>
              <w:t>综合（信用）标：25分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1.2.2</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评标基准价计算方法</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1.2.3</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投标报价的偏差率计算公式</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条款号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评分因素</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1.2.4(1)</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施工组织</w:t>
            </w:r>
          </w:p>
          <w:p>
            <w:pPr>
              <w:pStyle w:val="174"/>
              <w:jc w:val="center"/>
              <w:rPr>
                <w:rFonts w:ascii="宋体" w:hAnsi="宋体" w:eastAsia="宋体" w:cs="宋体"/>
                <w:sz w:val="21"/>
                <w:lang/>
              </w:rPr>
            </w:pPr>
            <w:r>
              <w:rPr>
                <w:rFonts w:ascii="宋体" w:hAnsi="宋体" w:eastAsia="宋体" w:cs="宋体"/>
                <w:sz w:val="21"/>
                <w:lang/>
              </w:rPr>
              <w:t>设计评分</w:t>
            </w:r>
          </w:p>
          <w:p>
            <w:pPr>
              <w:pStyle w:val="174"/>
              <w:jc w:val="center"/>
              <w:rPr>
                <w:rFonts w:ascii="宋体" w:hAnsi="宋体" w:eastAsia="宋体" w:cs="宋体"/>
                <w:sz w:val="21"/>
                <w:lang/>
              </w:rPr>
            </w:pPr>
            <w:r>
              <w:rPr>
                <w:rFonts w:ascii="宋体" w:hAnsi="宋体" w:eastAsia="宋体" w:cs="宋体"/>
                <w:sz w:val="21"/>
                <w:lang/>
              </w:rPr>
              <w:t>标准（暗标，总25分）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内容完整性</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符合：技术标的主要内容具有完整性，符合招标文件的要求，得0.5分。</w:t>
            </w:r>
          </w:p>
          <w:p>
            <w:pPr>
              <w:pStyle w:val="174"/>
              <w:rPr>
                <w:rFonts w:ascii="宋体" w:hAnsi="宋体" w:eastAsia="宋体" w:cs="宋体"/>
                <w:sz w:val="21"/>
                <w:lang/>
              </w:rPr>
            </w:pPr>
            <w:r>
              <w:rPr>
                <w:rFonts w:ascii="宋体" w:hAnsi="宋体" w:eastAsia="宋体" w:cs="宋体"/>
                <w:sz w:val="21"/>
                <w:lang/>
              </w:rPr>
              <w:t>不符合：技术标不符合招标文件要求，不得分。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主要施工方案与技术措施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一级：施工方案（含工程特点、施工重点与难点及绿色施工）总体安排合理，运用先进、合理的施工工艺、施工机械；对施工难点有先进和合理的建议,赋2～3分。</w:t>
            </w:r>
          </w:p>
          <w:p>
            <w:pPr>
              <w:pStyle w:val="174"/>
              <w:rPr>
                <w:rFonts w:ascii="宋体" w:hAnsi="宋体" w:eastAsia="宋体" w:cs="宋体"/>
                <w:sz w:val="21"/>
                <w:lang/>
              </w:rPr>
            </w:pPr>
            <w:r>
              <w:rPr>
                <w:rFonts w:ascii="宋体" w:hAnsi="宋体" w:eastAsia="宋体" w:cs="宋体"/>
                <w:sz w:val="21"/>
                <w:lang/>
              </w:rPr>
              <w:t>二级：施工方案（含工程特点、施工重点与难点及绿色施工）总体安排合理，施工工艺、施工机械合理、可行；对施工难点有合理的建议,得1~2分。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质量管理体系与措施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得1.5~2分。</w:t>
            </w:r>
          </w:p>
          <w:p>
            <w:pPr>
              <w:pStyle w:val="174"/>
              <w:rPr>
                <w:rFonts w:ascii="宋体" w:hAnsi="宋体" w:eastAsia="宋体" w:cs="宋体"/>
                <w:sz w:val="21"/>
                <w:lang/>
              </w:rPr>
            </w:pPr>
            <w:r>
              <w:rPr>
                <w:rFonts w:ascii="宋体" w:hAnsi="宋体" w:eastAsia="宋体" w:cs="宋体"/>
                <w:sz w:val="21"/>
                <w:lang/>
              </w:rPr>
              <w:t>二级：组织机构形式基本合理，指挥系统、质量监控系统、联络协调系统，具体措施可行。主体结构质量保证措施经济、安全、基本可行。主体结构、装饰装修符合工程建设强制性标准，不得偷工减料，得1~1.5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安全管理体系与措施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得1.5~2分。</w:t>
            </w:r>
          </w:p>
          <w:p>
            <w:pPr>
              <w:pStyle w:val="174"/>
              <w:rPr>
                <w:rFonts w:ascii="宋体" w:hAnsi="宋体" w:eastAsia="宋体" w:cs="宋体"/>
                <w:sz w:val="21"/>
                <w:lang/>
              </w:rPr>
            </w:pPr>
            <w:r>
              <w:rPr>
                <w:rFonts w:ascii="宋体" w:hAnsi="宋体" w:eastAsia="宋体" w:cs="宋体"/>
                <w:sz w:val="21"/>
                <w:lang/>
              </w:rPr>
              <w:t>二级：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得1~1.5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文明施工、环境保护管理体系及施工现场扬尘治理措施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得2~3分。</w:t>
            </w:r>
          </w:p>
          <w:p>
            <w:pPr>
              <w:pStyle w:val="174"/>
              <w:rPr>
                <w:rFonts w:ascii="宋体" w:hAnsi="宋体" w:eastAsia="宋体" w:cs="宋体"/>
                <w:sz w:val="21"/>
                <w:lang/>
              </w:rPr>
            </w:pPr>
            <w:r>
              <w:rPr>
                <w:rFonts w:ascii="宋体" w:hAnsi="宋体" w:eastAsia="宋体" w:cs="宋体"/>
                <w:sz w:val="21"/>
                <w:lang/>
              </w:rPr>
              <w:t>二级：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得1~2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工期保证措施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一级：工期承诺满足招标文件要求，工期保证措施合理且有针对性，有具体的违约责任承诺,得1.5~2分。</w:t>
            </w:r>
          </w:p>
          <w:p>
            <w:pPr>
              <w:pStyle w:val="174"/>
              <w:rPr>
                <w:rFonts w:ascii="宋体" w:hAnsi="宋体" w:eastAsia="宋体" w:cs="宋体"/>
                <w:sz w:val="21"/>
                <w:lang/>
              </w:rPr>
            </w:pPr>
            <w:r>
              <w:rPr>
                <w:rFonts w:ascii="宋体" w:hAnsi="宋体" w:eastAsia="宋体" w:cs="宋体"/>
                <w:sz w:val="21"/>
                <w:lang/>
              </w:rPr>
              <w:t>二级：工期承诺满足招标文件要求，工期保证措施基本合理，有具体的违约责任承诺,得1~1.5分。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拟投入资源配备计划</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1.机械：投入计划与进度计划呼应，采用先进机械设备且配置合理、先进，满足安全技术规范和施工进度需要；PC构件运输、安装设备满足施工要求；2.劳动力：投入计划与进度计划呼应，较好满足施工需要，调配投入计划合理、准确；3.主要物资计划：主要物资（含PC构件的供应需求）投入计划与进度计划呼应，较好满足施工需要，调配投入计划合理、准确，1~2分。</w:t>
            </w:r>
          </w:p>
          <w:p>
            <w:pPr>
              <w:pStyle w:val="174"/>
              <w:rPr>
                <w:rFonts w:ascii="宋体" w:hAnsi="宋体" w:eastAsia="宋体" w:cs="宋体"/>
                <w:sz w:val="21"/>
                <w:lang/>
              </w:rPr>
            </w:pPr>
            <w:r>
              <w:rPr>
                <w:rFonts w:ascii="宋体" w:hAnsi="宋体" w:eastAsia="宋体" w:cs="宋体"/>
                <w:sz w:val="21"/>
                <w:lang/>
              </w:rPr>
              <w:t>二级：1.机械：投入计划与进度计划呼应，机械设备配置基本合理，满足安全技术规范和施工进度需要；2.劳动力：投入计划与进度计划呼应，基本满足施工需要，调配投入计划基本合理；3.主要物资计划：主要物资（含PC构件的供应需求）投入计划与进度计划呼应，基本满足施工需要，调配投入计划基本合理,得0.5~1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施工进度表与网络计划图</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一级：关键线路清晰、准确、完整、计划编制合理、可行、满足招标文件对工期的要求，得1~2分。</w:t>
            </w:r>
          </w:p>
          <w:p>
            <w:pPr>
              <w:pStyle w:val="174"/>
              <w:rPr>
                <w:rFonts w:ascii="宋体" w:hAnsi="宋体" w:eastAsia="宋体" w:cs="宋体"/>
                <w:sz w:val="21"/>
                <w:lang/>
              </w:rPr>
            </w:pPr>
            <w:r>
              <w:rPr>
                <w:rFonts w:ascii="宋体" w:hAnsi="宋体" w:eastAsia="宋体" w:cs="宋体"/>
                <w:sz w:val="21"/>
                <w:lang/>
              </w:rPr>
              <w:t>二级：关键线路基本准确，计划编制基本可行,得0.5~1分。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施工总平面图布置</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一级：总体布置有针对性、合理、能较好满足施工需要，符合安全、文明施工要求；材料堆放有序，得1分。</w:t>
            </w:r>
          </w:p>
          <w:p>
            <w:pPr>
              <w:pStyle w:val="174"/>
              <w:rPr>
                <w:rFonts w:ascii="宋体" w:hAnsi="宋体" w:eastAsia="宋体" w:cs="宋体"/>
                <w:sz w:val="21"/>
                <w:lang/>
              </w:rPr>
            </w:pPr>
            <w:r>
              <w:rPr>
                <w:rFonts w:ascii="宋体" w:hAnsi="宋体" w:eastAsia="宋体" w:cs="宋体"/>
                <w:sz w:val="21"/>
                <w:lang/>
              </w:rPr>
              <w:t>二级：总体布置基本合理、基本满足施工需要,得0.5分。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技术创新的应用实施措施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一级：（1）节能减排、（2）绿色施工、（3）工艺创新、（4）装配式建筑等技术创新的应用实施措施符合工程情况，具有针对性、可行性、经济适用性，得1.5~2分。</w:t>
            </w:r>
          </w:p>
          <w:p>
            <w:pPr>
              <w:pStyle w:val="174"/>
              <w:rPr>
                <w:rFonts w:ascii="宋体" w:hAnsi="宋体" w:eastAsia="宋体" w:cs="宋体"/>
                <w:sz w:val="21"/>
                <w:lang/>
              </w:rPr>
            </w:pPr>
            <w:r>
              <w:rPr>
                <w:rFonts w:ascii="宋体" w:hAnsi="宋体" w:eastAsia="宋体" w:cs="宋体"/>
                <w:sz w:val="21"/>
                <w:lang/>
              </w:rPr>
              <w:t>二级：（1）节能减排、（2）绿色施工、（3）工艺创新、（4）装配式建筑等技术创新的应用实施措施基本符合工程情况，具有针对性,得1~1.5分。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采用新工艺、新技术、新设备、新材料、BIM等的程度</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一级：采用新工艺、新技术、新设备、新材料、BIM等的程度满足设计要求，符合施工需要和相应技术标准等规定，经济适用，得1.5~2分。</w:t>
            </w:r>
          </w:p>
          <w:p>
            <w:pPr>
              <w:pStyle w:val="174"/>
              <w:rPr>
                <w:rFonts w:ascii="宋体" w:hAnsi="宋体" w:eastAsia="宋体" w:cs="宋体"/>
                <w:sz w:val="21"/>
                <w:lang/>
              </w:rPr>
            </w:pPr>
            <w:r>
              <w:rPr>
                <w:rFonts w:ascii="宋体" w:hAnsi="宋体" w:eastAsia="宋体" w:cs="宋体"/>
                <w:sz w:val="21"/>
                <w:lang/>
              </w:rPr>
              <w:t>二级：采用新工艺、新技术、新设备、新材料、BIM等的程度满足设计要求， 基本符合施工要求和相应技术标准等规定，得1~1.5分。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施工现场实施信息化监控和数据处理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一级：施工现场实施信息化监控和数据处理系统布置合理，满足需要,得1~1.5分。</w:t>
            </w:r>
          </w:p>
          <w:p>
            <w:pPr>
              <w:pStyle w:val="174"/>
              <w:rPr>
                <w:rFonts w:ascii="宋体" w:hAnsi="宋体" w:eastAsia="宋体" w:cs="宋体"/>
                <w:sz w:val="21"/>
                <w:lang/>
              </w:rPr>
            </w:pPr>
            <w:r>
              <w:rPr>
                <w:rFonts w:ascii="宋体" w:hAnsi="宋体" w:eastAsia="宋体" w:cs="宋体"/>
                <w:sz w:val="21"/>
                <w:lang/>
              </w:rPr>
              <w:t>二级：施工现场实施信息化监控和数据处理系统布置基本符合需要，得0.5~1分。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风险管理措施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一级：风险防控管理措施齐全，风险预控符合规范要求，风险控制要点定位准确，各阶段风险控制及应急措施得力，得1.5~2分。</w:t>
            </w:r>
          </w:p>
          <w:p>
            <w:pPr>
              <w:pStyle w:val="174"/>
              <w:rPr>
                <w:rFonts w:ascii="宋体" w:hAnsi="宋体" w:eastAsia="宋体" w:cs="宋体"/>
                <w:sz w:val="21"/>
                <w:lang/>
              </w:rPr>
            </w:pPr>
            <w:r>
              <w:rPr>
                <w:rFonts w:ascii="宋体" w:hAnsi="宋体" w:eastAsia="宋体" w:cs="宋体"/>
                <w:sz w:val="21"/>
                <w:lang/>
              </w:rPr>
              <w:t>二级：风险防控管理措施基本齐全，风险预控符合规范要求，风险控制要点定位基本准确，有各阶段风险控制及应急措施,得1~1.5分。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p>
        </w:tc>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一、以上项目若有缺项的，该项为0分；不缺项的，不低于最低分。</w:t>
            </w:r>
          </w:p>
          <w:p>
            <w:pPr>
              <w:pStyle w:val="174"/>
              <w:rPr>
                <w:rFonts w:ascii="宋体" w:hAnsi="宋体" w:eastAsia="宋体" w:cs="宋体"/>
                <w:sz w:val="21"/>
                <w:lang/>
              </w:rPr>
            </w:pPr>
            <w:r>
              <w:rPr>
                <w:rFonts w:ascii="宋体" w:hAnsi="宋体" w:eastAsia="宋体" w:cs="宋体"/>
                <w:sz w:val="21"/>
                <w:lang/>
              </w:rPr>
              <w:t>二、暗标要求：“暗标”应当以能够隐去投标人的身份为原则，未按暗标要求编写施工组织设计的，该施工组织设计为零分。具体要求如下：</w:t>
            </w:r>
          </w:p>
          <w:p>
            <w:pPr>
              <w:pStyle w:val="174"/>
              <w:rPr>
                <w:rFonts w:ascii="宋体" w:hAnsi="宋体" w:eastAsia="宋体" w:cs="宋体"/>
                <w:sz w:val="21"/>
                <w:lang/>
              </w:rPr>
            </w:pPr>
            <w:r>
              <w:rPr>
                <w:rFonts w:ascii="宋体" w:hAnsi="宋体" w:eastAsia="宋体" w:cs="宋体"/>
                <w:sz w:val="21"/>
                <w:lang/>
              </w:rPr>
              <w:t>1．编写软件及版本要求：Microsoft Word 2007或以上；</w:t>
            </w:r>
          </w:p>
          <w:p>
            <w:pPr>
              <w:pStyle w:val="174"/>
              <w:rPr>
                <w:rFonts w:ascii="宋体" w:hAnsi="宋体" w:eastAsia="宋体" w:cs="宋体"/>
                <w:sz w:val="21"/>
                <w:lang/>
              </w:rPr>
            </w:pPr>
            <w:r>
              <w:rPr>
                <w:rFonts w:ascii="宋体" w:hAnsi="宋体" w:eastAsia="宋体" w:cs="宋体"/>
                <w:sz w:val="21"/>
                <w:lang/>
              </w:rPr>
              <w:t>2．任何情况下，技术暗标中不得出现任何行间插字或删除痕迹；</w:t>
            </w:r>
          </w:p>
          <w:p>
            <w:pPr>
              <w:pStyle w:val="174"/>
              <w:rPr>
                <w:rFonts w:ascii="宋体" w:hAnsi="宋体" w:eastAsia="宋体" w:cs="宋体"/>
                <w:sz w:val="21"/>
                <w:lang/>
              </w:rPr>
            </w:pPr>
            <w:r>
              <w:rPr>
                <w:rFonts w:ascii="宋体" w:hAnsi="宋体" w:eastAsia="宋体" w:cs="宋体"/>
                <w:sz w:val="21"/>
                <w:lang/>
              </w:rPr>
              <w:t>3．除满足上述各项要求外，构成投标文件的“技术暗标”的正文中均不得出现投标人的名称和其它可识别投标人身份的字符、徽标、人员名称以及其他特殊标记等。</w:t>
            </w:r>
          </w:p>
          <w:p>
            <w:pPr>
              <w:pStyle w:val="174"/>
              <w:rPr>
                <w:rFonts w:ascii="宋体" w:hAnsi="宋体" w:eastAsia="宋体" w:cs="宋体"/>
                <w:sz w:val="21"/>
                <w:lang/>
              </w:rPr>
            </w:pPr>
            <w:r>
              <w:rPr>
                <w:rFonts w:ascii="宋体" w:hAnsi="宋体" w:eastAsia="宋体" w:cs="宋体"/>
                <w:sz w:val="21"/>
                <w:lang/>
              </w:rPr>
              <w:t>4、技术标正文应采用“白底A4纸张，纵向排版” ，“宋体” 四号字(黑色)；大、小标题所用文字采用 “宋体” 三号“加粗”字(黑色)；图表中所用文字采用五号 “宋体”字(黑色)。需设置目录，不得设置页码、页眉、页脚，段落、行间距均为固定值25磅。</w:t>
            </w:r>
          </w:p>
          <w:p>
            <w:pPr>
              <w:pStyle w:val="174"/>
              <w:rPr>
                <w:rFonts w:ascii="宋体" w:hAnsi="宋体" w:eastAsia="宋体" w:cs="宋体"/>
                <w:sz w:val="21"/>
                <w:lang/>
              </w:rPr>
            </w:pPr>
            <w:r>
              <w:rPr>
                <w:rFonts w:ascii="宋体" w:hAnsi="宋体" w:eastAsia="宋体" w:cs="宋体"/>
                <w:sz w:val="21"/>
                <w:lang/>
              </w:rPr>
              <w:t>5、技术标文件、内容、文字、标设图形均不得出现彩色文字；不得出现投标单位名称、相关人员姓名等能体现有关投标单位信息的提示性标记、文字、语句等。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1.2.4(2)</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商务标（总50分）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投标报价的评审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分部分项工程项目综合单价的评审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措施项目的评审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主要材料单价的评审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1.2.4(3)</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综合（信用）标（总25分）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企业业绩</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项目经理业绩</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优惠承诺</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履职尽责承诺</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企业信用（含纳税诚信）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项目经理信用</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条款号</w:t>
            </w:r>
          </w:p>
        </w:tc>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2</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评标程序</w:t>
            </w:r>
          </w:p>
        </w:tc>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2.1.1</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废标条件</w:t>
            </w:r>
          </w:p>
        </w:tc>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详见本章附件B：废标条件</w:t>
            </w:r>
          </w:p>
        </w:tc>
      </w:tr>
    </w:tbl>
    <w:p>
      <w:pPr>
        <w:rPr>
          <w:rFonts w:hint="eastAsia"/>
          <w:color w:val="000080"/>
          <w:sz w:val="20"/>
          <w:highlight w:val="white"/>
        </w:rPr>
      </w:pPr>
      <w:r>
        <w:rPr>
          <w:rFonts w:hint="eastAsia"/>
          <w:color w:val="000080"/>
          <w:sz w:val="20"/>
          <w:highlight w:val="white"/>
        </w:rPr>
        <w:t xml:space="preserve"> </w:t>
      </w:r>
      <w:bookmarkEnd w:id="474"/>
    </w:p>
    <w:p>
      <w:pPr>
        <w:pStyle w:val="4"/>
        <w:rPr>
          <w:rFonts w:hint="eastAsia"/>
        </w:rPr>
      </w:pPr>
      <w:bookmarkStart w:id="475" w:name="_Toc423006440"/>
      <w:bookmarkStart w:id="476" w:name="_Toc256000015"/>
      <w:bookmarkStart w:id="477" w:name="_Toc424826602"/>
      <w:bookmarkStart w:id="478" w:name="_Toc424731820"/>
      <w:bookmarkStart w:id="479" w:name="_Toc424730931"/>
      <w:r>
        <w:rPr>
          <w:rFonts w:hint="eastAsia"/>
          <w:highlight w:val="white"/>
        </w:rPr>
        <w:t>二、综合评估法评标办法</w:t>
      </w:r>
      <w:bookmarkEnd w:id="475"/>
      <w:bookmarkEnd w:id="476"/>
      <w:bookmarkEnd w:id="477"/>
      <w:bookmarkEnd w:id="478"/>
      <w:bookmarkEnd w:id="479"/>
    </w:p>
    <w:p>
      <w:pPr>
        <w:widowControl/>
        <w:shd w:val="clear" w:color="auto" w:fill="FFFFFF"/>
        <w:spacing w:line="480" w:lineRule="atLeast"/>
        <w:ind w:firstLine="420" w:firstLineChars="200"/>
        <w:jc w:val="left"/>
        <w:rPr>
          <w:rFonts w:hint="eastAsia" w:ascii="宋体" w:hAnsi="宋体" w:cs="宋体"/>
          <w:kern w:val="0"/>
          <w:szCs w:val="21"/>
        </w:rPr>
      </w:pPr>
      <w:r>
        <w:rPr>
          <w:rFonts w:hint="eastAsia" w:ascii="宋体" w:hAnsi="宋体" w:cs="宋体"/>
          <w:kern w:val="0"/>
          <w:szCs w:val="21"/>
          <w:highlight w:val="white"/>
        </w:rPr>
        <w:t>采用综合计分法评标的，评标委员会应从技术标、商务标、综合（信用）标三个方面进行评标。</w:t>
      </w:r>
    </w:p>
    <w:p>
      <w:pPr>
        <w:widowControl/>
        <w:shd w:val="clear" w:color="auto" w:fill="FFFFFF"/>
        <w:spacing w:line="480" w:lineRule="atLeast"/>
        <w:ind w:firstLine="420" w:firstLineChars="200"/>
        <w:jc w:val="left"/>
        <w:rPr>
          <w:rFonts w:hint="eastAsia" w:ascii="宋体" w:hAnsi="宋体" w:cs="宋体"/>
          <w:kern w:val="0"/>
          <w:szCs w:val="21"/>
        </w:rPr>
      </w:pPr>
      <w:r>
        <w:rPr>
          <w:rFonts w:hint="eastAsia" w:ascii="宋体" w:hAnsi="宋体" w:cs="宋体"/>
          <w:kern w:val="0"/>
          <w:szCs w:val="21"/>
          <w:highlight w:val="white"/>
        </w:rPr>
        <w:t>综合计分法是指评标委员会根据招标文件要求，对其技术标、商务标、综合（信用）标三部分进行综合评审。技术标的权重占25%，商务标的权重占50%，综合（信用）标的权重占25% 。其主要内容和参考分值如下：</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 xml:space="preserve">  1、技术标的评标分值：25分（详见综合评估法前附表1.2.4（1））。</w:t>
      </w:r>
    </w:p>
    <w:p>
      <w:pPr>
        <w:widowControl/>
        <w:shd w:val="clear" w:color="auto" w:fill="FFFFFF"/>
        <w:spacing w:line="480" w:lineRule="atLeast"/>
        <w:ind w:firstLine="210" w:firstLineChars="100"/>
        <w:jc w:val="left"/>
        <w:rPr>
          <w:rFonts w:hint="eastAsia" w:ascii="宋体" w:hAnsi="宋体" w:cs="宋体"/>
          <w:kern w:val="0"/>
          <w:szCs w:val="21"/>
        </w:rPr>
      </w:pPr>
      <w:r>
        <w:rPr>
          <w:rFonts w:hint="eastAsia" w:ascii="宋体" w:hAnsi="宋体" w:cs="宋体"/>
          <w:kern w:val="0"/>
          <w:szCs w:val="21"/>
          <w:highlight w:val="white"/>
        </w:rPr>
        <w:t>（1）技术标暗标要求（仅针对暗标项目执行）：施工组织设计采用密封评审办法。评审前，电子评标系统对各投标单位的施工组织设计按规定格式进行编号，然后由评委逐一评审打分，评委打分结束后由电子评标系统再对号公布投标单位名称。纸质施工组织设计封面按照后附表八指定格式编制，不得修改。</w:t>
      </w:r>
    </w:p>
    <w:p>
      <w:pPr>
        <w:widowControl/>
        <w:shd w:val="clear" w:color="auto" w:fill="FFFFFF"/>
        <w:spacing w:line="480" w:lineRule="atLeast"/>
        <w:ind w:firstLine="210" w:firstLineChars="100"/>
        <w:jc w:val="left"/>
        <w:rPr>
          <w:rFonts w:ascii="宋体" w:hAnsi="宋体" w:cs="宋体"/>
          <w:kern w:val="0"/>
          <w:szCs w:val="21"/>
        </w:rPr>
      </w:pPr>
      <w:r>
        <w:rPr>
          <w:rFonts w:hint="eastAsia" w:ascii="宋体" w:hAnsi="宋体" w:cs="宋体"/>
          <w:kern w:val="0"/>
          <w:szCs w:val="21"/>
          <w:highlight w:val="white"/>
        </w:rPr>
        <w:t>（2）技术标暗标格式、图表大小、字体要求：“暗标”应当以能够隐去投标人的身份为原则，未按要求编写施工组织设计的，该施工组织设计为零分。具体要求如下：</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1．编写软件及版本要求：Microsoft Word 2007或以上；</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2．任何情况下，技术暗标中不得出现任何行间插字或删除痕迹；</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3．除满足上述各项要求外，构成投标文件的“技术暗标”的正文中均不得出现投标人的名称和其它可识别投标人身份的字符、徽标、人员名称以及其他特殊标记等。</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4、技术标正文应采用“白底A4纸张，纵向排版” ，“宋体” 四号字(黑色)；大、小标题所用文字采用 “宋体” 三号“加粗”字(黑色)；图表中所用文字采用五号 “宋体”字(黑色)。需设置目录，不得设置页码、页眉、页脚，段落、行间距均为固定值25磅。</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5、技术标文件、内容、文字、标设图形均不得出现彩色文字；不得出现投标单位名称、相关人员姓名等能体现有关投标单位信息的提示性标记、文字、语句等。</w:t>
      </w:r>
    </w:p>
    <w:p>
      <w:pPr>
        <w:spacing w:line="360" w:lineRule="auto"/>
        <w:ind w:firstLine="420" w:firstLineChars="200"/>
        <w:rPr>
          <w:rFonts w:hint="eastAsia" w:ascii="宋体" w:hAnsi="宋体"/>
          <w:szCs w:val="21"/>
        </w:rPr>
      </w:pPr>
      <w:r>
        <w:rPr>
          <w:rFonts w:hint="eastAsia" w:ascii="宋体" w:hAnsi="宋体" w:cs="宋体"/>
          <w:kern w:val="0"/>
          <w:szCs w:val="21"/>
          <w:highlight w:val="white"/>
        </w:rPr>
        <w:t>2、商务标的评标分值：50分</w:t>
      </w:r>
      <w:r>
        <w:rPr>
          <w:rFonts w:hint="eastAsia" w:ascii="宋体" w:hAnsi="宋体"/>
          <w:szCs w:val="21"/>
          <w:highlight w:val="white"/>
        </w:rPr>
        <w:t xml:space="preserve"> </w:t>
      </w:r>
    </w:p>
    <w:p>
      <w:pPr>
        <w:spacing w:line="360" w:lineRule="auto"/>
        <w:ind w:firstLine="420" w:firstLineChars="200"/>
        <w:rPr>
          <w:rFonts w:hint="eastAsia" w:ascii="宋体" w:hAnsi="宋体"/>
          <w:szCs w:val="21"/>
        </w:rPr>
      </w:pPr>
      <w:r>
        <w:rPr>
          <w:rFonts w:hint="eastAsia" w:ascii="宋体" w:hAnsi="宋体"/>
          <w:szCs w:val="21"/>
          <w:highlight w:val="white"/>
        </w:rPr>
        <w:t>商务标评标分为初步评审和详细评审，初步评审主要对各有效投标单位投标文件的商务部分进行符合性清标，详细评审是对有效投标单位的各类综合单价及总报价进行分析评分。</w:t>
      </w:r>
    </w:p>
    <w:p>
      <w:pPr>
        <w:tabs>
          <w:tab w:val="left" w:pos="780"/>
        </w:tabs>
        <w:spacing w:line="360" w:lineRule="auto"/>
        <w:rPr>
          <w:rFonts w:hint="eastAsia" w:ascii="宋体" w:hAnsi="宋体"/>
          <w:szCs w:val="21"/>
        </w:rPr>
      </w:pPr>
      <w:r>
        <w:rPr>
          <w:rFonts w:hint="eastAsia" w:ascii="宋体" w:hAnsi="宋体"/>
          <w:szCs w:val="21"/>
          <w:highlight w:val="white"/>
        </w:rPr>
        <w:t>（1）初步评审：商务标清标内容</w:t>
      </w:r>
    </w:p>
    <w:p>
      <w:pPr>
        <w:spacing w:line="500" w:lineRule="exact"/>
        <w:ind w:left="420"/>
        <w:jc w:val="center"/>
        <w:rPr>
          <w:rFonts w:eastAsia="方正小标宋简体"/>
          <w:kern w:val="0"/>
          <w:sz w:val="36"/>
          <w:szCs w:val="36"/>
        </w:rPr>
      </w:pPr>
      <w:r>
        <w:rPr>
          <w:rFonts w:hint="eastAsia" w:eastAsia="方正小标宋简体"/>
          <w:kern w:val="0"/>
          <w:sz w:val="36"/>
          <w:szCs w:val="36"/>
          <w:highlight w:val="white"/>
        </w:rPr>
        <w:t>商务标清标内容</w:t>
      </w:r>
    </w:p>
    <w:tbl>
      <w:tblPr>
        <w:tblStyle w:val="42"/>
        <w:tblW w:w="10365" w:type="dxa"/>
        <w:jc w:val="center"/>
        <w:tblLayout w:type="fixed"/>
        <w:tblCellMar>
          <w:top w:w="0" w:type="dxa"/>
          <w:left w:w="108" w:type="dxa"/>
          <w:bottom w:w="0" w:type="dxa"/>
          <w:right w:w="108" w:type="dxa"/>
        </w:tblCellMar>
      </w:tblPr>
      <w:tblGrid>
        <w:gridCol w:w="406"/>
        <w:gridCol w:w="548"/>
        <w:gridCol w:w="3429"/>
        <w:gridCol w:w="4442"/>
        <w:gridCol w:w="781"/>
        <w:gridCol w:w="759"/>
      </w:tblGrid>
      <w:tr>
        <w:tblPrEx>
          <w:tblCellMar>
            <w:top w:w="0" w:type="dxa"/>
            <w:left w:w="108" w:type="dxa"/>
            <w:bottom w:w="0" w:type="dxa"/>
            <w:right w:w="108" w:type="dxa"/>
          </w:tblCellMar>
        </w:tblPrEx>
        <w:trPr>
          <w:wBefore w:w="0" w:type="dxa"/>
          <w:trHeight w:val="282" w:hRule="atLeast"/>
          <w:jc w:val="center"/>
        </w:trPr>
        <w:tc>
          <w:tcPr>
            <w:tcW w:w="95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b/>
                <w:bCs/>
                <w:kern w:val="0"/>
                <w:szCs w:val="21"/>
              </w:rPr>
            </w:pPr>
            <w:r>
              <w:rPr>
                <w:rFonts w:hint="eastAsia"/>
                <w:b/>
                <w:bCs/>
                <w:kern w:val="0"/>
                <w:szCs w:val="21"/>
                <w:highlight w:val="white"/>
              </w:rPr>
              <w:t>序号</w:t>
            </w:r>
          </w:p>
        </w:tc>
        <w:tc>
          <w:tcPr>
            <w:tcW w:w="3429"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b/>
                <w:bCs/>
                <w:kern w:val="0"/>
                <w:szCs w:val="21"/>
              </w:rPr>
            </w:pPr>
            <w:r>
              <w:rPr>
                <w:rFonts w:hint="eastAsia"/>
                <w:b/>
                <w:bCs/>
                <w:kern w:val="0"/>
                <w:szCs w:val="21"/>
                <w:highlight w:val="white"/>
              </w:rPr>
              <w:t>清标项目</w:t>
            </w:r>
          </w:p>
        </w:tc>
        <w:tc>
          <w:tcPr>
            <w:tcW w:w="4442"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b/>
                <w:bCs/>
                <w:kern w:val="0"/>
                <w:szCs w:val="21"/>
              </w:rPr>
            </w:pPr>
            <w:r>
              <w:rPr>
                <w:rFonts w:hint="eastAsia"/>
                <w:b/>
                <w:bCs/>
                <w:kern w:val="0"/>
                <w:szCs w:val="21"/>
                <w:highlight w:val="white"/>
              </w:rPr>
              <w:t>清标内容</w:t>
            </w:r>
          </w:p>
        </w:tc>
        <w:tc>
          <w:tcPr>
            <w:tcW w:w="154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b/>
                <w:bCs/>
                <w:kern w:val="0"/>
                <w:szCs w:val="21"/>
              </w:rPr>
            </w:pPr>
            <w:r>
              <w:rPr>
                <w:rFonts w:hint="eastAsia"/>
                <w:b/>
                <w:bCs/>
                <w:kern w:val="0"/>
                <w:szCs w:val="21"/>
                <w:highlight w:val="white"/>
              </w:rPr>
              <w:t>清标结果</w:t>
            </w:r>
          </w:p>
        </w:tc>
      </w:tr>
      <w:tr>
        <w:tblPrEx>
          <w:tblCellMar>
            <w:top w:w="0" w:type="dxa"/>
            <w:left w:w="108" w:type="dxa"/>
            <w:bottom w:w="0" w:type="dxa"/>
            <w:right w:w="108" w:type="dxa"/>
          </w:tblCellMar>
        </w:tblPrEx>
        <w:trPr>
          <w:wBefore w:w="0" w:type="dxa"/>
          <w:trHeight w:val="204" w:hRule="atLeast"/>
          <w:jc w:val="center"/>
        </w:trPr>
        <w:tc>
          <w:tcPr>
            <w:tcW w:w="15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7871"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Cs w:val="21"/>
              </w:rPr>
            </w:pPr>
          </w:p>
        </w:tc>
        <w:tc>
          <w:tcPr>
            <w:tcW w:w="4442"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Cs w:val="21"/>
              </w:rPr>
            </w:pP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b/>
                <w:bCs/>
                <w:kern w:val="0"/>
                <w:szCs w:val="21"/>
              </w:rPr>
            </w:pPr>
            <w:r>
              <w:rPr>
                <w:rFonts w:hint="eastAsia"/>
                <w:b/>
                <w:bCs/>
                <w:kern w:val="0"/>
                <w:szCs w:val="21"/>
                <w:highlight w:val="white"/>
              </w:rPr>
              <w:t>是</w:t>
            </w: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b/>
                <w:bCs/>
                <w:kern w:val="0"/>
                <w:szCs w:val="21"/>
              </w:rPr>
            </w:pPr>
            <w:r>
              <w:rPr>
                <w:rFonts w:hint="eastAsia"/>
                <w:b/>
                <w:bCs/>
                <w:kern w:val="0"/>
                <w:szCs w:val="21"/>
                <w:highlight w:val="white"/>
              </w:rPr>
              <w:t>否</w:t>
            </w:r>
          </w:p>
        </w:tc>
      </w:tr>
      <w:tr>
        <w:tblPrEx>
          <w:tblCellMar>
            <w:top w:w="0" w:type="dxa"/>
            <w:left w:w="108" w:type="dxa"/>
            <w:bottom w:w="0" w:type="dxa"/>
            <w:right w:w="108" w:type="dxa"/>
          </w:tblCellMar>
        </w:tblPrEx>
        <w:trPr>
          <w:wBefore w:w="0" w:type="dxa"/>
          <w:trHeight w:val="539" w:hRule="atLeast"/>
          <w:jc w:val="center"/>
        </w:trPr>
        <w:tc>
          <w:tcPr>
            <w:tcW w:w="40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1</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1.1</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项目总报价</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是否等于各单项工程造价之和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1.2</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单项工程费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是否等于各单位工程造价之和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1.3</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单位工程费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是否等于分部分项工程费</w:t>
            </w:r>
            <w:r>
              <w:rPr>
                <w:kern w:val="0"/>
                <w:szCs w:val="21"/>
                <w:highlight w:val="white"/>
              </w:rPr>
              <w:t>+</w:t>
            </w:r>
            <w:r>
              <w:rPr>
                <w:rFonts w:hint="eastAsia"/>
                <w:kern w:val="0"/>
                <w:szCs w:val="21"/>
                <w:highlight w:val="white"/>
              </w:rPr>
              <w:t>措施项目费</w:t>
            </w:r>
            <w:r>
              <w:rPr>
                <w:kern w:val="0"/>
                <w:szCs w:val="21"/>
                <w:highlight w:val="white"/>
              </w:rPr>
              <w:t>+</w:t>
            </w:r>
            <w:r>
              <w:rPr>
                <w:rFonts w:hint="eastAsia"/>
                <w:kern w:val="0"/>
                <w:szCs w:val="21"/>
                <w:highlight w:val="white"/>
              </w:rPr>
              <w:t>其它项目费</w:t>
            </w:r>
            <w:r>
              <w:rPr>
                <w:kern w:val="0"/>
                <w:szCs w:val="21"/>
                <w:highlight w:val="white"/>
              </w:rPr>
              <w:t>+</w:t>
            </w:r>
            <w:r>
              <w:rPr>
                <w:rFonts w:hint="eastAsia"/>
                <w:kern w:val="0"/>
                <w:szCs w:val="21"/>
                <w:highlight w:val="white"/>
              </w:rPr>
              <w:t>规费</w:t>
            </w:r>
            <w:r>
              <w:rPr>
                <w:kern w:val="0"/>
                <w:szCs w:val="21"/>
                <w:highlight w:val="white"/>
              </w:rPr>
              <w:t>+</w:t>
            </w:r>
            <w:r>
              <w:rPr>
                <w:rFonts w:hint="eastAsia"/>
                <w:kern w:val="0"/>
                <w:szCs w:val="21"/>
                <w:highlight w:val="white"/>
              </w:rPr>
              <w:t>税金之和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40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2.1</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分部分项工程费及单价措施费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ind w:left="186" w:hanging="186" w:hangingChars="100"/>
              <w:rPr>
                <w:spacing w:val="-12"/>
                <w:kern w:val="0"/>
                <w:szCs w:val="21"/>
              </w:rPr>
            </w:pPr>
            <w:r>
              <w:rPr>
                <w:rFonts w:hint="eastAsia"/>
                <w:spacing w:val="-12"/>
                <w:kern w:val="0"/>
                <w:szCs w:val="21"/>
                <w:highlight w:val="white"/>
              </w:rPr>
              <w:t>是否等于各分部分项清单（含单价措施项目）费之和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2.2</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分部分项及单价措施项目编码</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2.3</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分部分项及单价措施项目名称</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2.4</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分部分项及单价措施项目特征</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2.5</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分部分项及单价措施项目计量单位</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2.6</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分部分项及单价措施项目工程量</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2.7</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spacing w:val="-4"/>
                <w:kern w:val="0"/>
                <w:szCs w:val="21"/>
              </w:rPr>
            </w:pPr>
            <w:r>
              <w:rPr>
                <w:rFonts w:hint="eastAsia"/>
                <w:spacing w:val="-4"/>
                <w:kern w:val="0"/>
                <w:szCs w:val="21"/>
                <w:highlight w:val="white"/>
              </w:rPr>
              <w:t>分部分项工程费及单价措施费清单综合单价</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综合单价＝人工费</w:t>
            </w:r>
            <w:r>
              <w:rPr>
                <w:kern w:val="0"/>
                <w:szCs w:val="21"/>
                <w:highlight w:val="white"/>
              </w:rPr>
              <w:t>+</w:t>
            </w:r>
            <w:r>
              <w:rPr>
                <w:rFonts w:hint="eastAsia"/>
                <w:kern w:val="0"/>
                <w:szCs w:val="21"/>
                <w:highlight w:val="white"/>
              </w:rPr>
              <w:t>材料费</w:t>
            </w:r>
            <w:r>
              <w:rPr>
                <w:kern w:val="0"/>
                <w:szCs w:val="21"/>
                <w:highlight w:val="white"/>
              </w:rPr>
              <w:t>+</w:t>
            </w:r>
            <w:r>
              <w:rPr>
                <w:rFonts w:hint="eastAsia"/>
                <w:kern w:val="0"/>
                <w:szCs w:val="21"/>
                <w:highlight w:val="white"/>
              </w:rPr>
              <w:t>机械费</w:t>
            </w:r>
            <w:r>
              <w:rPr>
                <w:kern w:val="0"/>
                <w:szCs w:val="21"/>
                <w:highlight w:val="white"/>
              </w:rPr>
              <w:t>+</w:t>
            </w:r>
            <w:r>
              <w:rPr>
                <w:rFonts w:hint="eastAsia"/>
                <w:kern w:val="0"/>
                <w:szCs w:val="21"/>
                <w:highlight w:val="white"/>
              </w:rPr>
              <w:t>管理费</w:t>
            </w:r>
            <w:r>
              <w:rPr>
                <w:kern w:val="0"/>
                <w:szCs w:val="21"/>
                <w:highlight w:val="white"/>
              </w:rPr>
              <w:t>+</w:t>
            </w:r>
            <w:r>
              <w:rPr>
                <w:rFonts w:hint="eastAsia"/>
                <w:kern w:val="0"/>
                <w:szCs w:val="21"/>
                <w:highlight w:val="white"/>
              </w:rPr>
              <w:t>利润之和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2.8</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材料单价</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spacing w:val="-12"/>
                <w:kern w:val="0"/>
                <w:szCs w:val="21"/>
              </w:rPr>
            </w:pPr>
            <w:r>
              <w:rPr>
                <w:rFonts w:hint="eastAsia"/>
                <w:spacing w:val="-12"/>
                <w:kern w:val="0"/>
                <w:szCs w:val="21"/>
                <w:highlight w:val="white"/>
              </w:rPr>
              <w:t>材料表中的单价与组成清单单价中的综合单价必须一致</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40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3</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3.1</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安全文明施工费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3.2</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其他措施费（费率类）项目</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根据招标文件要求自主报价</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40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4.1</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其它项目费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各组成部分之和（暂列金额</w:t>
            </w:r>
            <w:r>
              <w:rPr>
                <w:kern w:val="0"/>
                <w:szCs w:val="21"/>
                <w:highlight w:val="white"/>
              </w:rPr>
              <w:t>+</w:t>
            </w:r>
            <w:r>
              <w:rPr>
                <w:rFonts w:hint="eastAsia"/>
                <w:kern w:val="0"/>
                <w:szCs w:val="21"/>
                <w:highlight w:val="white"/>
              </w:rPr>
              <w:t>专业暂估价</w:t>
            </w:r>
            <w:r>
              <w:rPr>
                <w:kern w:val="0"/>
                <w:szCs w:val="21"/>
                <w:highlight w:val="white"/>
              </w:rPr>
              <w:t>+</w:t>
            </w:r>
            <w:r>
              <w:rPr>
                <w:rFonts w:hint="eastAsia"/>
                <w:kern w:val="0"/>
                <w:szCs w:val="21"/>
                <w:highlight w:val="white"/>
              </w:rPr>
              <w:t>计日工费</w:t>
            </w:r>
            <w:r>
              <w:rPr>
                <w:kern w:val="0"/>
                <w:szCs w:val="21"/>
                <w:highlight w:val="white"/>
              </w:rPr>
              <w:t>+</w:t>
            </w:r>
            <w:r>
              <w:rPr>
                <w:rFonts w:hint="eastAsia"/>
                <w:kern w:val="0"/>
                <w:szCs w:val="21"/>
                <w:highlight w:val="white"/>
              </w:rPr>
              <w:t>总承包服务费）</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4.2</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暂列金额</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应与招标人价格一致</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4.3</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专业工程暂估价</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应与招标人价格一致</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4.4</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计日工</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应与招标人数量一致</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4.5</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总承包服务费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是否按招标文件要求计算</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5</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规费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6</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增值税</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71" w:hRule="exac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7</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871"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rFonts w:hint="eastAsia"/>
                <w:kern w:val="0"/>
                <w:szCs w:val="21"/>
                <w:highlight w:val="white"/>
              </w:rPr>
              <w:t>不违反法律、法规、规章、规范性文件规定的其它情况</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bl>
    <w:p>
      <w:pPr>
        <w:ind w:left="420"/>
        <w:rPr>
          <w:rFonts w:ascii="Times New Roman" w:hAnsi="Times New Roman"/>
          <w:b/>
          <w:sz w:val="32"/>
          <w:szCs w:val="32"/>
        </w:rPr>
      </w:pPr>
      <w:r>
        <w:rPr>
          <w:rFonts w:hint="eastAsia"/>
          <w:b/>
          <w:kern w:val="0"/>
          <w:szCs w:val="21"/>
          <w:highlight w:val="white"/>
        </w:rPr>
        <w:t>注：不在上述范围内且不具有实质性影响的内容，均不能作为清标的依据或理由。</w:t>
      </w:r>
    </w:p>
    <w:p>
      <w:pPr>
        <w:ind w:firstLine="315" w:firstLineChars="150"/>
        <w:rPr>
          <w:rFonts w:hint="eastAsia" w:ascii="宋体" w:hAnsi="宋体"/>
          <w:szCs w:val="21"/>
        </w:rPr>
      </w:pPr>
      <w:r>
        <w:rPr>
          <w:rFonts w:hint="eastAsia"/>
          <w:szCs w:val="21"/>
          <w:highlight w:val="white"/>
        </w:rPr>
        <w:t>（</w:t>
      </w:r>
      <w:r>
        <w:rPr>
          <w:szCs w:val="21"/>
          <w:highlight w:val="white"/>
        </w:rPr>
        <w:t>2</w:t>
      </w:r>
      <w:r>
        <w:rPr>
          <w:rFonts w:hint="eastAsia"/>
          <w:szCs w:val="21"/>
          <w:highlight w:val="white"/>
        </w:rPr>
        <w:t>）详细评审</w:t>
      </w:r>
    </w:p>
    <w:p>
      <w:pPr>
        <w:spacing w:line="360" w:lineRule="auto"/>
        <w:ind w:firstLine="420" w:firstLineChars="200"/>
        <w:rPr>
          <w:rFonts w:hint="eastAsia" w:ascii="宋体" w:hAnsi="宋体"/>
          <w:szCs w:val="21"/>
          <w:highlight w:val="red"/>
        </w:rPr>
      </w:pPr>
      <w:bookmarkStart w:id="480" w:name="EB483585b1c468442abde2d14680d9e663"/>
      <w:r>
        <w:rPr>
          <w:rFonts w:ascii="宋体" w:hAnsi="宋体" w:cs="宋体"/>
          <w:color w:val="000000"/>
          <w:szCs w:val="21"/>
          <w:highlight w:val="white"/>
        </w:rPr>
        <w:t>1.投标报价的评审(30.00分)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2.分部分项工程项目综合单价的评审(10.00分)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从最高投标限价中分部分项工程项目权重最大的前10-30项清单项目中抽取15项，在剩余的分部分项工程项目清单项目中抽取5项。</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综合单价基准值是以各有效投标报价中（当有效投标人5名及以上时，去掉1个最高、1个最低值）对应抽取清单项目综合单价的算术平均值。</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投标人报价在综合单价基准值95%–103%范围内（不含95%和103%）的，每项得0.5分；在综合单价基准值90%–95%范围内（含90%和95%）每项得0.25分。满分共计10分。超出该范围的不得分。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3.措施项目的评审(5.00分)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4.主要材料单价的评审(5.00分)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从最高投标限价中材料总价权重最大的前10-20项材料中抽取6项，在剩余材料中抽取4项。</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主要材料单价基准值是以各有效投标报价中（当有效投标人5名及以上时，去掉1个最高、1个最低值）对应抽取材料单价的算术平均值。</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当投标人报价在材料单价基准值95%–103%范围内（不含95%和103%）每项得0.5分，在材料单价基准值90%–95%范围内（含90%和95%）每项得0.25分。超出该范围的不得分。材料单价与综合单价组成中价格不一致时该项为0分。</w:t>
      </w:r>
    </w:p>
    <w:bookmarkEnd w:id="480"/>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3、综合（信用）标的评标分值25分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1.企业业绩(</w:t>
      </w:r>
      <w:r>
        <w:rPr>
          <w:rFonts w:hint="eastAsia" w:ascii="宋体" w:hAnsi="宋体" w:eastAsia="宋体" w:cs="宋体"/>
          <w:color w:val="000000"/>
          <w:szCs w:val="21"/>
          <w:highlight w:val="white"/>
          <w:lang w:val="en-US" w:eastAsia="zh-CN"/>
        </w:rPr>
        <w:t>6</w:t>
      </w:r>
      <w:r>
        <w:rPr>
          <w:rFonts w:ascii="宋体" w:hAnsi="宋体" w:eastAsia="宋体" w:cs="宋体"/>
          <w:color w:val="000000"/>
          <w:szCs w:val="21"/>
          <w:highlight w:val="white"/>
        </w:rPr>
        <w:t>.00分)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投标人2020年1月1日以来具有类似工程业绩的，每项得</w:t>
      </w:r>
      <w:r>
        <w:rPr>
          <w:rFonts w:hint="eastAsia" w:ascii="宋体" w:hAnsi="宋体" w:eastAsia="宋体" w:cs="宋体"/>
          <w:color w:val="000000"/>
          <w:szCs w:val="21"/>
          <w:highlight w:val="white"/>
          <w:lang w:val="en-US" w:eastAsia="zh-CN"/>
        </w:rPr>
        <w:t>2</w:t>
      </w:r>
      <w:r>
        <w:rPr>
          <w:rFonts w:ascii="宋体" w:hAnsi="宋体" w:eastAsia="宋体" w:cs="宋体"/>
          <w:color w:val="000000"/>
          <w:szCs w:val="21"/>
          <w:highlight w:val="white"/>
        </w:rPr>
        <w:t>分，最多得</w:t>
      </w:r>
      <w:r>
        <w:rPr>
          <w:rFonts w:hint="eastAsia" w:ascii="宋体" w:hAnsi="宋体" w:eastAsia="宋体" w:cs="宋体"/>
          <w:color w:val="000000"/>
          <w:szCs w:val="21"/>
          <w:highlight w:val="white"/>
          <w:lang w:val="en-US" w:eastAsia="zh-CN"/>
        </w:rPr>
        <w:t>6</w:t>
      </w:r>
      <w:r>
        <w:rPr>
          <w:rFonts w:ascii="宋体" w:hAnsi="宋体" w:eastAsia="宋体" w:cs="宋体"/>
          <w:color w:val="000000"/>
          <w:szCs w:val="21"/>
          <w:highlight w:val="white"/>
        </w:rPr>
        <w:t>分。（提供合同协议书）</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2.项目经理业绩(</w:t>
      </w:r>
      <w:r>
        <w:rPr>
          <w:rFonts w:hint="eastAsia" w:ascii="宋体" w:hAnsi="宋体" w:eastAsia="宋体" w:cs="宋体"/>
          <w:color w:val="000000"/>
          <w:szCs w:val="21"/>
          <w:highlight w:val="white"/>
          <w:lang w:val="en-US" w:eastAsia="zh-CN"/>
        </w:rPr>
        <w:t>4</w:t>
      </w:r>
      <w:r>
        <w:rPr>
          <w:rFonts w:ascii="宋体" w:hAnsi="宋体" w:eastAsia="宋体" w:cs="宋体"/>
          <w:color w:val="000000"/>
          <w:szCs w:val="21"/>
          <w:highlight w:val="white"/>
        </w:rPr>
        <w:t>.00分)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投标人2020年1月1日以来承担过类似项目，提供一项加2分，最多加</w:t>
      </w:r>
      <w:r>
        <w:rPr>
          <w:rFonts w:hint="eastAsia" w:ascii="宋体" w:hAnsi="宋体" w:eastAsia="宋体" w:cs="宋体"/>
          <w:color w:val="000000"/>
          <w:szCs w:val="21"/>
          <w:highlight w:val="white"/>
          <w:lang w:val="en-US" w:eastAsia="zh-CN"/>
        </w:rPr>
        <w:t>4</w:t>
      </w:r>
      <w:r>
        <w:rPr>
          <w:rFonts w:ascii="宋体" w:hAnsi="宋体" w:eastAsia="宋体" w:cs="宋体"/>
          <w:color w:val="000000"/>
          <w:szCs w:val="21"/>
          <w:highlight w:val="white"/>
        </w:rPr>
        <w:t>分。（提供中标通知书或施工合同，否则不得分）（以南阳市公共资源交易中心企业诚信库“项目经理”中“项目经理业绩”证件原件的扫描件为准，）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3.优惠承诺(4.00分)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一级：优惠承诺应是书面的符合工程实际情况，确保依法依规，优惠合理，详实可行，得3~4分。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二级：优惠承诺符合工程实际情况，确保依法依规，优惠基本合理，基本详实可行，得1~3分。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4.履职尽责承诺</w:t>
      </w:r>
      <w:r>
        <w:rPr>
          <w:rFonts w:hint="eastAsia" w:ascii="宋体" w:hAnsi="宋体" w:eastAsia="宋体" w:cs="宋体"/>
          <w:color w:val="000000"/>
          <w:szCs w:val="21"/>
          <w:highlight w:val="white"/>
        </w:rPr>
        <w:t>3</w:t>
      </w:r>
      <w:r>
        <w:rPr>
          <w:rFonts w:ascii="宋体" w:hAnsi="宋体" w:eastAsia="宋体" w:cs="宋体"/>
          <w:color w:val="000000"/>
          <w:szCs w:val="21"/>
          <w:highlight w:val="white"/>
        </w:rPr>
        <w:t>.00分)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一级：具有全面、详实、可行、合法有效的书面保证技术措施落实到位的承诺和落实不到位的处理承诺，其中包括各关键岗位人员（项目经理、技术负责人及相关技术人员、质量员、安全员、材料员、测量员等）的在岗、更换等履职尽责承诺，提供承包商履约保证，得2~3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二级：具有可行、合法有效的书面保证技术措施落实到位的承诺和落实不到位的处理承诺，其中包括各关键岗位人员（项目经理、技术负责人及相关技术人员、质量员、安全员、材料员、测量员等）的在岗、更换等履职尽责承诺，提供承包商履约保证，得1~2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5.企业信用（含纳税诚信）(</w:t>
      </w:r>
      <w:r>
        <w:rPr>
          <w:rFonts w:hint="eastAsia" w:ascii="宋体" w:hAnsi="宋体" w:eastAsia="宋体" w:cs="宋体"/>
          <w:color w:val="000000"/>
          <w:szCs w:val="21"/>
          <w:highlight w:val="white"/>
        </w:rPr>
        <w:t>4</w:t>
      </w:r>
      <w:r>
        <w:rPr>
          <w:rFonts w:ascii="宋体" w:hAnsi="宋体" w:eastAsia="宋体" w:cs="宋体"/>
          <w:color w:val="000000"/>
          <w:szCs w:val="21"/>
          <w:highlight w:val="white"/>
        </w:rPr>
        <w:t>.00分)</w:t>
      </w:r>
    </w:p>
    <w:p>
      <w:pPr>
        <w:spacing w:line="360" w:lineRule="auto"/>
        <w:ind w:firstLine="420" w:firstLineChars="200"/>
        <w:rPr>
          <w:rFonts w:ascii="宋体" w:hAnsi="宋体" w:eastAsia="宋体" w:cs="宋体"/>
          <w:color w:val="000000"/>
          <w:szCs w:val="21"/>
          <w:highlight w:val="white"/>
        </w:rPr>
      </w:pPr>
      <w:r>
        <w:rPr>
          <w:rFonts w:hint="eastAsia" w:ascii="宋体" w:hAnsi="宋体" w:eastAsia="宋体" w:cs="宋体"/>
          <w:color w:val="000000"/>
          <w:szCs w:val="21"/>
          <w:highlight w:val="white"/>
        </w:rPr>
        <w:t>建筑工程</w:t>
      </w:r>
      <w:r>
        <w:rPr>
          <w:rFonts w:ascii="宋体" w:hAnsi="宋体" w:eastAsia="宋体" w:cs="宋体"/>
          <w:color w:val="000000"/>
          <w:szCs w:val="21"/>
          <w:highlight w:val="white"/>
        </w:rPr>
        <w:t>施工资质投标人适用“南阳市建筑业企业信用等级结果”，信用等级对应的分值为: AAA为</w:t>
      </w:r>
      <w:r>
        <w:rPr>
          <w:rFonts w:hint="eastAsia" w:ascii="宋体" w:hAnsi="宋体" w:eastAsia="宋体" w:cs="宋体"/>
          <w:color w:val="000000"/>
          <w:szCs w:val="21"/>
          <w:highlight w:val="white"/>
        </w:rPr>
        <w:t>4</w:t>
      </w:r>
      <w:r>
        <w:rPr>
          <w:rFonts w:ascii="宋体" w:hAnsi="宋体" w:eastAsia="宋体" w:cs="宋体"/>
          <w:color w:val="000000"/>
          <w:szCs w:val="21"/>
          <w:highlight w:val="white"/>
        </w:rPr>
        <w:t xml:space="preserve">分；AA为3分； A为2分；无信用评价结果为0分，外地新进入我市的企业为A级。 </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6.项目经理信用(</w:t>
      </w:r>
      <w:r>
        <w:rPr>
          <w:rFonts w:hint="eastAsia" w:ascii="宋体" w:hAnsi="宋体" w:eastAsia="宋体" w:cs="宋体"/>
          <w:color w:val="000000"/>
          <w:szCs w:val="21"/>
          <w:highlight w:val="white"/>
          <w:lang w:val="en-US" w:eastAsia="zh-CN"/>
        </w:rPr>
        <w:t>4</w:t>
      </w:r>
      <w:r>
        <w:rPr>
          <w:rFonts w:ascii="宋体" w:hAnsi="宋体" w:eastAsia="宋体" w:cs="宋体"/>
          <w:color w:val="000000"/>
          <w:szCs w:val="21"/>
          <w:highlight w:val="white"/>
        </w:rPr>
        <w:t>.00分)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 xml:space="preserve">1、在施工期间不拖欠农民工工资，在农忙季节及业主资金不到位时连续施工的承诺0-1分； </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2、缺陷责任期、保修期以内以外的服务承诺0-</w:t>
      </w:r>
      <w:r>
        <w:rPr>
          <w:rFonts w:hint="eastAsia" w:ascii="宋体" w:hAnsi="宋体" w:eastAsia="宋体" w:cs="宋体"/>
          <w:color w:val="000000"/>
          <w:szCs w:val="21"/>
          <w:highlight w:val="white"/>
          <w:lang w:val="en-US" w:eastAsia="zh-CN"/>
        </w:rPr>
        <w:t>1</w:t>
      </w:r>
      <w:r>
        <w:rPr>
          <w:rFonts w:ascii="宋体" w:hAnsi="宋体" w:eastAsia="宋体" w:cs="宋体"/>
          <w:color w:val="000000"/>
          <w:szCs w:val="21"/>
          <w:highlight w:val="white"/>
        </w:rPr>
        <w:t xml:space="preserve">分； </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3、投标人协调周边群众关系并承担相应费用的承诺0-</w:t>
      </w:r>
      <w:r>
        <w:rPr>
          <w:rFonts w:hint="eastAsia" w:ascii="宋体" w:hAnsi="宋体" w:eastAsia="宋体" w:cs="宋体"/>
          <w:color w:val="000000"/>
          <w:szCs w:val="21"/>
          <w:highlight w:val="white"/>
          <w:lang w:val="en-US" w:eastAsia="zh-CN"/>
        </w:rPr>
        <w:t>1</w:t>
      </w:r>
      <w:r>
        <w:rPr>
          <w:rFonts w:ascii="宋体" w:hAnsi="宋体" w:eastAsia="宋体" w:cs="宋体"/>
          <w:color w:val="000000"/>
          <w:szCs w:val="21"/>
          <w:highlight w:val="white"/>
        </w:rPr>
        <w:t xml:space="preserve">分； </w:t>
      </w:r>
    </w:p>
    <w:p>
      <w:pPr>
        <w:spacing w:line="360" w:lineRule="auto"/>
        <w:ind w:firstLine="420" w:firstLineChars="200"/>
        <w:rPr>
          <w:rFonts w:hint="eastAsia"/>
          <w:highlight w:val="red"/>
        </w:rPr>
      </w:pPr>
      <w:r>
        <w:rPr>
          <w:rFonts w:ascii="宋体" w:hAnsi="宋体" w:eastAsia="宋体" w:cs="宋体"/>
          <w:color w:val="000000"/>
          <w:szCs w:val="21"/>
          <w:highlight w:val="white"/>
        </w:rPr>
        <w:t>4、与招标人、监理单位积极配合的承诺0-1分。</w:t>
      </w:r>
    </w:p>
    <w:p>
      <w:pPr>
        <w:ind w:firstLine="420" w:firstLineChars="200"/>
        <w:rPr>
          <w:rFonts w:hint="eastAsia" w:ascii="宋体" w:hAnsi="宋体"/>
          <w:szCs w:val="21"/>
        </w:rPr>
      </w:pPr>
      <w:r>
        <w:rPr>
          <w:rFonts w:hint="eastAsia" w:ascii="宋体" w:hAnsi="宋体"/>
          <w:szCs w:val="21"/>
          <w:highlight w:val="white"/>
        </w:rPr>
        <w:t>不良信用信息采集见：①省级住房城乡建设主管部门网站中公示的不良信用记录。②信用中国网站中“失信被执行人、重大税收违法案件当事人名单、政府采购严重违法失信名单”。③信用河南网站红黑榜黑名单中“信用中国失信被执行人（法人）、信用河南省税务局重大税收违法案件”。（外省企业参照执行）④国家企业信用信息公示系统网站中“严重违法失信企业名单”⑤中国执行信息公开网“全国法院失信被执行人名单信息公布与查询。不良信息查询由投标企业自行查询，并在“信用中国”下载“信用报告”上传企业诚信库和投标文件，信用报告的生成日期为本项目递交投标文件截止时间前10日内。真实性自行负责，结果公示（接受行政主管部门和社会监督），弄虚作假者后果自负。</w:t>
      </w:r>
    </w:p>
    <w:p>
      <w:pPr>
        <w:widowControl/>
        <w:shd w:val="clear" w:color="auto" w:fill="FFFFFF"/>
        <w:spacing w:line="480" w:lineRule="atLeast"/>
        <w:ind w:firstLine="420" w:firstLineChars="200"/>
        <w:jc w:val="left"/>
        <w:rPr>
          <w:rFonts w:hint="eastAsia" w:ascii="宋体" w:hAnsi="宋体" w:cs="宋体"/>
          <w:kern w:val="0"/>
          <w:szCs w:val="21"/>
        </w:rPr>
      </w:pPr>
      <w:r>
        <w:rPr>
          <w:rFonts w:hint="eastAsia" w:ascii="宋体" w:hAnsi="宋体" w:cs="宋体"/>
          <w:kern w:val="0"/>
          <w:szCs w:val="21"/>
          <w:highlight w:val="white"/>
        </w:rPr>
        <w:t>4、计分办法：</w:t>
      </w:r>
    </w:p>
    <w:p>
      <w:pPr>
        <w:ind w:firstLine="420" w:firstLineChars="200"/>
        <w:rPr>
          <w:rFonts w:hint="eastAsia" w:ascii="宋体" w:hAnsi="宋体"/>
          <w:szCs w:val="24"/>
        </w:rPr>
      </w:pPr>
      <w:r>
        <w:rPr>
          <w:rFonts w:hint="eastAsia" w:ascii="宋体" w:hAnsi="宋体"/>
          <w:szCs w:val="24"/>
          <w:highlight w:val="white"/>
        </w:rPr>
        <w:t>（1）评标委员会成员按照招标文件和本办法上述有关规定，给投标人打分，并按下列公式确定各投标人的评定分数：</w:t>
      </w:r>
    </w:p>
    <w:p>
      <w:pPr>
        <w:ind w:firstLine="420" w:firstLineChars="200"/>
        <w:rPr>
          <w:rFonts w:hint="eastAsia" w:ascii="宋体" w:hAnsi="宋体"/>
          <w:szCs w:val="24"/>
        </w:rPr>
      </w:pPr>
      <w:r>
        <w:rPr>
          <w:rFonts w:hint="eastAsia" w:ascii="宋体" w:hAnsi="宋体"/>
          <w:szCs w:val="24"/>
          <w:highlight w:val="white"/>
        </w:rPr>
        <w:t>评定分数= 技术标得分+商务标得分+</w:t>
      </w:r>
      <w:r>
        <w:rPr>
          <w:rFonts w:hint="eastAsia" w:ascii="宋体" w:hAnsi="宋体" w:cs="宋体"/>
          <w:kern w:val="0"/>
          <w:szCs w:val="21"/>
          <w:highlight w:val="white"/>
        </w:rPr>
        <w:t>综合（信用）</w:t>
      </w:r>
      <w:r>
        <w:rPr>
          <w:rFonts w:hint="eastAsia" w:ascii="宋体" w:hAnsi="宋体"/>
          <w:szCs w:val="24"/>
          <w:highlight w:val="white"/>
        </w:rPr>
        <w:t>标得分</w:t>
      </w:r>
    </w:p>
    <w:p>
      <w:pPr>
        <w:ind w:firstLine="420" w:firstLineChars="200"/>
        <w:rPr>
          <w:rFonts w:hint="eastAsia" w:ascii="宋体" w:hAnsi="宋体"/>
          <w:b/>
          <w:szCs w:val="24"/>
        </w:rPr>
      </w:pPr>
      <w:r>
        <w:rPr>
          <w:rFonts w:hint="eastAsia" w:ascii="宋体" w:hAnsi="宋体"/>
          <w:szCs w:val="24"/>
          <w:highlight w:val="white"/>
        </w:rPr>
        <w:t>（2）各投标人的最终得分为各评委所评定分数中去掉一个最高分和一个最低分后的算术平均值。</w:t>
      </w:r>
    </w:p>
    <w:p>
      <w:pPr>
        <w:ind w:firstLine="420" w:firstLineChars="200"/>
        <w:rPr>
          <w:rFonts w:hint="eastAsia" w:ascii="宋体" w:hAnsi="宋体"/>
          <w:szCs w:val="24"/>
        </w:rPr>
      </w:pPr>
      <w:r>
        <w:rPr>
          <w:rFonts w:hint="eastAsia" w:ascii="宋体" w:hAnsi="宋体"/>
          <w:szCs w:val="24"/>
          <w:highlight w:val="white"/>
        </w:rPr>
        <w:t>（3）各项统计、评分结果均按四舍五入方法精确到小数点后两位。</w:t>
      </w:r>
    </w:p>
    <w:p>
      <w:pPr>
        <w:ind w:firstLine="420" w:firstLineChars="200"/>
        <w:rPr>
          <w:rFonts w:hint="eastAsia" w:ascii="宋体" w:hAnsi="宋体"/>
          <w:szCs w:val="24"/>
        </w:rPr>
      </w:pPr>
      <w:r>
        <w:rPr>
          <w:rFonts w:hint="eastAsia" w:ascii="宋体" w:hAnsi="宋体"/>
          <w:szCs w:val="24"/>
          <w:highlight w:val="white"/>
        </w:rPr>
        <w:t>（4）评标委员会根据投标人的最终得分，按高低次序确定投标人最终的排列名次，并按照招标文件中规定，推荐不超过三名有排序的合格的中标候选人。</w:t>
      </w:r>
    </w:p>
    <w:p>
      <w:pPr>
        <w:widowControl/>
        <w:shd w:val="clear" w:color="auto" w:fill="FFFFFF"/>
        <w:spacing w:line="480" w:lineRule="atLeast"/>
        <w:rPr>
          <w:rFonts w:hint="eastAsia" w:ascii="宋体" w:hAnsi="宋体"/>
        </w:rPr>
      </w:pPr>
    </w:p>
    <w:p>
      <w:pPr>
        <w:spacing w:line="420" w:lineRule="exact"/>
        <w:rPr>
          <w:rFonts w:hint="eastAsia" w:ascii="黑体" w:hAnsi="宋体" w:eastAsia="黑体"/>
          <w:sz w:val="24"/>
        </w:rPr>
      </w:pPr>
    </w:p>
    <w:p>
      <w:pPr>
        <w:spacing w:line="420" w:lineRule="exact"/>
        <w:rPr>
          <w:rFonts w:hint="eastAsia" w:ascii="黑体" w:hAnsi="宋体" w:eastAsia="黑体"/>
          <w:sz w:val="24"/>
        </w:rPr>
      </w:pPr>
    </w:p>
    <w:p>
      <w:pPr>
        <w:spacing w:line="420" w:lineRule="exact"/>
        <w:rPr>
          <w:rFonts w:hint="eastAsia" w:ascii="黑体" w:hAnsi="宋体" w:eastAsia="黑体"/>
          <w:sz w:val="24"/>
        </w:rPr>
      </w:pPr>
    </w:p>
    <w:p>
      <w:pPr>
        <w:spacing w:line="420" w:lineRule="exact"/>
        <w:rPr>
          <w:rFonts w:hint="eastAsia" w:ascii="黑体" w:hAnsi="宋体" w:eastAsia="黑体"/>
          <w:sz w:val="24"/>
        </w:rPr>
      </w:pPr>
    </w:p>
    <w:p>
      <w:pPr>
        <w:spacing w:line="420" w:lineRule="exact"/>
        <w:rPr>
          <w:rFonts w:hint="eastAsia" w:ascii="黑体" w:hAnsi="宋体" w:eastAsia="黑体"/>
          <w:sz w:val="24"/>
        </w:rPr>
      </w:pPr>
      <w:r>
        <w:rPr>
          <w:rFonts w:hint="eastAsia" w:ascii="黑体" w:hAnsi="宋体" w:eastAsia="黑体"/>
          <w:sz w:val="24"/>
          <w:highlight w:val="white"/>
        </w:rPr>
        <w:t>附件A:评标详细程序</w:t>
      </w:r>
    </w:p>
    <w:p>
      <w:pPr>
        <w:spacing w:before="218" w:beforeLines="70" w:after="218" w:afterLines="70" w:line="420" w:lineRule="exact"/>
        <w:jc w:val="center"/>
        <w:rPr>
          <w:rFonts w:hint="eastAsia" w:ascii="黑体" w:hAnsi="宋体" w:eastAsia="黑体"/>
          <w:sz w:val="28"/>
          <w:szCs w:val="28"/>
        </w:rPr>
      </w:pPr>
      <w:r>
        <w:rPr>
          <w:rFonts w:hint="eastAsia" w:ascii="黑体" w:hAnsi="宋体" w:eastAsia="黑体"/>
          <w:sz w:val="28"/>
          <w:szCs w:val="28"/>
          <w:highlight w:val="white"/>
        </w:rPr>
        <w:t>评标详细程序</w:t>
      </w:r>
    </w:p>
    <w:p>
      <w:pPr>
        <w:spacing w:line="420" w:lineRule="exact"/>
        <w:ind w:firstLine="422" w:firstLineChars="200"/>
        <w:rPr>
          <w:rFonts w:hint="eastAsia" w:ascii="宋体" w:hAnsi="宋体"/>
          <w:b/>
          <w:szCs w:val="21"/>
        </w:rPr>
      </w:pPr>
      <w:r>
        <w:rPr>
          <w:rFonts w:hint="eastAsia" w:ascii="宋体" w:hAnsi="宋体"/>
          <w:b/>
          <w:szCs w:val="21"/>
          <w:highlight w:val="white"/>
        </w:rPr>
        <w:t>A0.总  则</w:t>
      </w:r>
    </w:p>
    <w:p>
      <w:pPr>
        <w:spacing w:line="420" w:lineRule="exact"/>
        <w:ind w:firstLine="420" w:firstLineChars="200"/>
        <w:rPr>
          <w:rFonts w:hint="eastAsia" w:ascii="宋体" w:hAnsi="宋体"/>
          <w:szCs w:val="21"/>
        </w:rPr>
      </w:pPr>
      <w:r>
        <w:rPr>
          <w:rFonts w:hint="eastAsia" w:ascii="宋体" w:hAnsi="宋体"/>
          <w:szCs w:val="21"/>
          <w:highlight w:val="white"/>
        </w:rPr>
        <w:t>本附件是本章“评标办法”的组成部分，是对本章第3条所规定的评标程序的进一步</w:t>
      </w:r>
    </w:p>
    <w:p>
      <w:pPr>
        <w:spacing w:line="420" w:lineRule="exact"/>
        <w:rPr>
          <w:rFonts w:hint="eastAsia" w:ascii="宋体" w:hAnsi="宋体"/>
          <w:szCs w:val="21"/>
        </w:rPr>
      </w:pPr>
      <w:r>
        <w:rPr>
          <w:rFonts w:hint="eastAsia" w:ascii="宋体" w:hAnsi="宋体"/>
          <w:szCs w:val="21"/>
          <w:highlight w:val="white"/>
        </w:rPr>
        <w:t>细化，评标委员会应当按照本附件所规定的详细程序开展并完成评标工作。</w:t>
      </w:r>
    </w:p>
    <w:p>
      <w:pPr>
        <w:spacing w:before="62" w:beforeLines="20" w:after="62" w:afterLines="20" w:line="420" w:lineRule="exact"/>
        <w:ind w:firstLine="422" w:firstLineChars="200"/>
        <w:rPr>
          <w:rFonts w:hint="eastAsia" w:ascii="宋体" w:hAnsi="宋体"/>
          <w:b/>
          <w:szCs w:val="21"/>
        </w:rPr>
      </w:pPr>
      <w:r>
        <w:rPr>
          <w:rFonts w:hint="eastAsia" w:ascii="宋体" w:hAnsi="宋体"/>
          <w:b/>
          <w:szCs w:val="21"/>
          <w:highlight w:val="white"/>
        </w:rPr>
        <w:t>A1.基本程序</w:t>
      </w:r>
    </w:p>
    <w:p>
      <w:pPr>
        <w:spacing w:line="420" w:lineRule="exact"/>
        <w:ind w:firstLine="420" w:firstLineChars="200"/>
        <w:rPr>
          <w:rFonts w:hint="eastAsia" w:ascii="宋体" w:hAnsi="宋体"/>
          <w:szCs w:val="21"/>
        </w:rPr>
      </w:pPr>
      <w:r>
        <w:rPr>
          <w:rFonts w:hint="eastAsia" w:ascii="宋体" w:hAnsi="宋体"/>
          <w:szCs w:val="21"/>
          <w:highlight w:val="white"/>
        </w:rPr>
        <w:t>评标活动将按以下五个步骤进行：</w:t>
      </w:r>
    </w:p>
    <w:p>
      <w:pPr>
        <w:spacing w:before="93" w:beforeLines="30" w:line="420" w:lineRule="exact"/>
        <w:ind w:firstLine="420" w:firstLineChars="200"/>
        <w:rPr>
          <w:rFonts w:hint="eastAsia" w:ascii="宋体" w:hAnsi="宋体"/>
          <w:szCs w:val="21"/>
        </w:rPr>
      </w:pPr>
      <w:r>
        <w:rPr>
          <w:rFonts w:hint="eastAsia" w:ascii="宋体" w:hAnsi="宋体"/>
          <w:szCs w:val="21"/>
          <w:highlight w:val="white"/>
        </w:rPr>
        <w:t>（1）评标准备；</w:t>
      </w:r>
    </w:p>
    <w:p>
      <w:pPr>
        <w:spacing w:before="93" w:beforeLines="30" w:line="420" w:lineRule="exact"/>
        <w:ind w:firstLine="420" w:firstLineChars="200"/>
        <w:rPr>
          <w:rFonts w:hint="eastAsia" w:ascii="宋体" w:hAnsi="宋体"/>
          <w:szCs w:val="21"/>
        </w:rPr>
      </w:pPr>
      <w:r>
        <w:rPr>
          <w:rFonts w:hint="eastAsia" w:ascii="宋体" w:hAnsi="宋体"/>
          <w:szCs w:val="21"/>
          <w:highlight w:val="white"/>
        </w:rPr>
        <w:t>（2）初步评审；</w:t>
      </w:r>
    </w:p>
    <w:p>
      <w:pPr>
        <w:spacing w:before="93" w:beforeLines="30" w:line="420" w:lineRule="exact"/>
        <w:ind w:firstLine="420" w:firstLineChars="200"/>
        <w:rPr>
          <w:rFonts w:hint="eastAsia" w:ascii="宋体" w:hAnsi="宋体"/>
          <w:szCs w:val="21"/>
        </w:rPr>
      </w:pPr>
      <w:r>
        <w:rPr>
          <w:rFonts w:hint="eastAsia" w:ascii="宋体" w:hAnsi="宋体"/>
          <w:szCs w:val="21"/>
          <w:highlight w:val="white"/>
        </w:rPr>
        <w:t>（3）详细评审；</w:t>
      </w:r>
    </w:p>
    <w:p>
      <w:pPr>
        <w:spacing w:before="93" w:beforeLines="30" w:line="420" w:lineRule="exact"/>
        <w:ind w:firstLine="420" w:firstLineChars="200"/>
        <w:rPr>
          <w:rFonts w:hint="eastAsia" w:ascii="宋体" w:hAnsi="宋体"/>
          <w:szCs w:val="21"/>
        </w:rPr>
      </w:pPr>
      <w:r>
        <w:rPr>
          <w:rFonts w:hint="eastAsia" w:ascii="宋体" w:hAnsi="宋体"/>
          <w:szCs w:val="21"/>
          <w:highlight w:val="white"/>
        </w:rPr>
        <w:t>（4）澄清、说明或补正；</w:t>
      </w:r>
    </w:p>
    <w:p>
      <w:pPr>
        <w:spacing w:before="93" w:beforeLines="30" w:after="93" w:afterLines="30" w:line="420" w:lineRule="exact"/>
        <w:ind w:firstLine="420" w:firstLineChars="200"/>
        <w:rPr>
          <w:rFonts w:hint="eastAsia" w:ascii="宋体" w:hAnsi="宋体"/>
          <w:szCs w:val="21"/>
        </w:rPr>
      </w:pPr>
      <w:r>
        <w:rPr>
          <w:rFonts w:hint="eastAsia" w:ascii="宋体" w:hAnsi="宋体"/>
          <w:szCs w:val="21"/>
          <w:highlight w:val="white"/>
        </w:rPr>
        <w:t>（5）推荐中标候选人或者直接确定中标人及提交评标报告。</w:t>
      </w:r>
    </w:p>
    <w:p>
      <w:pPr>
        <w:spacing w:line="420" w:lineRule="exact"/>
        <w:ind w:firstLine="422" w:firstLineChars="200"/>
        <w:rPr>
          <w:rFonts w:hint="eastAsia" w:ascii="宋体" w:hAnsi="宋体"/>
          <w:b/>
          <w:szCs w:val="21"/>
        </w:rPr>
      </w:pPr>
      <w:r>
        <w:rPr>
          <w:rFonts w:hint="eastAsia" w:ascii="宋体" w:hAnsi="宋体"/>
          <w:b/>
          <w:szCs w:val="21"/>
          <w:highlight w:val="white"/>
        </w:rPr>
        <w:t>A2.评标准备</w:t>
      </w:r>
    </w:p>
    <w:p>
      <w:pPr>
        <w:spacing w:line="420" w:lineRule="exact"/>
        <w:ind w:firstLine="422" w:firstLineChars="200"/>
        <w:rPr>
          <w:rFonts w:hint="eastAsia" w:ascii="宋体" w:hAnsi="宋体"/>
          <w:b/>
          <w:szCs w:val="21"/>
        </w:rPr>
      </w:pPr>
      <w:r>
        <w:rPr>
          <w:rFonts w:hint="eastAsia" w:ascii="宋体" w:hAnsi="宋体"/>
          <w:b/>
          <w:szCs w:val="21"/>
          <w:highlight w:val="white"/>
        </w:rPr>
        <w:t>A2.1评标委员会成员签到</w:t>
      </w:r>
    </w:p>
    <w:p>
      <w:pPr>
        <w:spacing w:line="420" w:lineRule="exact"/>
        <w:rPr>
          <w:rFonts w:hint="eastAsia" w:ascii="宋体" w:hAnsi="宋体"/>
          <w:b/>
          <w:szCs w:val="21"/>
          <w:u w:val="single"/>
        </w:rPr>
      </w:pPr>
      <w:r>
        <w:rPr>
          <w:rFonts w:hint="eastAsia" w:ascii="宋体" w:hAnsi="宋体"/>
          <w:szCs w:val="21"/>
          <w:highlight w:val="white"/>
        </w:rPr>
        <w:t>评标委员会成员到达评标现场时应在签到表上签到以证明其出席。评标委员会签到表见</w:t>
      </w:r>
      <w:r>
        <w:rPr>
          <w:rFonts w:hint="eastAsia" w:ascii="宋体" w:hAnsi="宋体"/>
          <w:b/>
          <w:szCs w:val="21"/>
          <w:highlight w:val="white"/>
          <w:u w:val="single"/>
        </w:rPr>
        <w:t>附表A-1</w:t>
      </w:r>
      <w:r>
        <w:rPr>
          <w:rFonts w:hint="eastAsia" w:ascii="宋体" w:hAnsi="宋体"/>
          <w:b/>
          <w:szCs w:val="21"/>
          <w:highlight w:val="white"/>
        </w:rPr>
        <w:t>。</w:t>
      </w:r>
    </w:p>
    <w:p>
      <w:pPr>
        <w:spacing w:line="420" w:lineRule="exact"/>
        <w:ind w:firstLine="420" w:firstLineChars="200"/>
        <w:rPr>
          <w:rFonts w:hint="eastAsia" w:ascii="宋体" w:hAnsi="宋体"/>
          <w:szCs w:val="21"/>
        </w:rPr>
      </w:pPr>
    </w:p>
    <w:p>
      <w:pPr>
        <w:spacing w:before="62" w:beforeLines="20" w:after="62" w:afterLines="20" w:line="420" w:lineRule="exact"/>
        <w:ind w:firstLine="422" w:firstLineChars="200"/>
        <w:rPr>
          <w:rFonts w:hint="eastAsia" w:ascii="宋体" w:hAnsi="宋体"/>
          <w:b/>
          <w:szCs w:val="21"/>
        </w:rPr>
      </w:pPr>
      <w:r>
        <w:rPr>
          <w:rFonts w:hint="eastAsia" w:ascii="宋体" w:hAnsi="宋体"/>
          <w:b/>
          <w:szCs w:val="21"/>
          <w:highlight w:val="white"/>
        </w:rPr>
        <w:t>A2.2评标委员会的分工</w:t>
      </w:r>
    </w:p>
    <w:p>
      <w:pPr>
        <w:spacing w:line="420" w:lineRule="exact"/>
        <w:ind w:firstLine="420" w:firstLineChars="200"/>
        <w:rPr>
          <w:rFonts w:hint="eastAsia" w:ascii="宋体" w:hAnsi="宋体"/>
          <w:szCs w:val="21"/>
        </w:rPr>
      </w:pPr>
      <w:r>
        <w:rPr>
          <w:rFonts w:hint="eastAsia" w:ascii="宋体" w:hAnsi="宋体"/>
          <w:szCs w:val="21"/>
          <w:highlight w:val="white"/>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pPr>
        <w:spacing w:before="62" w:beforeLines="20" w:after="62" w:afterLines="20" w:line="420" w:lineRule="exact"/>
        <w:ind w:firstLine="422" w:firstLineChars="200"/>
        <w:rPr>
          <w:rFonts w:hint="eastAsia" w:ascii="宋体" w:hAnsi="宋体"/>
          <w:b/>
          <w:szCs w:val="21"/>
        </w:rPr>
      </w:pPr>
      <w:r>
        <w:rPr>
          <w:rFonts w:hint="eastAsia" w:ascii="宋体" w:hAnsi="宋体"/>
          <w:b/>
          <w:szCs w:val="21"/>
          <w:highlight w:val="white"/>
        </w:rPr>
        <w:t>A2.3熟悉文件资料</w:t>
      </w:r>
    </w:p>
    <w:p>
      <w:pPr>
        <w:spacing w:line="420" w:lineRule="exact"/>
        <w:ind w:firstLine="420" w:firstLineChars="200"/>
        <w:rPr>
          <w:rFonts w:hint="eastAsia" w:ascii="宋体" w:hAnsi="宋体"/>
          <w:szCs w:val="21"/>
        </w:rPr>
      </w:pPr>
      <w:r>
        <w:rPr>
          <w:rFonts w:hint="eastAsia" w:ascii="宋体" w:hAnsi="宋体"/>
          <w:szCs w:val="21"/>
          <w:highlight w:val="white"/>
        </w:rPr>
        <w:t>A2.3.1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adjustRightInd w:val="0"/>
        <w:snapToGrid w:val="0"/>
        <w:spacing w:line="420" w:lineRule="exact"/>
        <w:ind w:firstLine="420" w:firstLineChars="200"/>
        <w:rPr>
          <w:rFonts w:hint="eastAsia" w:ascii="宋体" w:hAnsi="宋体"/>
          <w:szCs w:val="21"/>
        </w:rPr>
      </w:pPr>
      <w:r>
        <w:rPr>
          <w:rFonts w:hint="eastAsia" w:ascii="黑体" w:hAnsi="宋体" w:eastAsia="黑体"/>
          <w:szCs w:val="21"/>
          <w:highlight w:val="white"/>
        </w:rPr>
        <w:t>A2.3.2</w:t>
      </w:r>
      <w:r>
        <w:rPr>
          <w:rFonts w:hint="eastAsia" w:ascii="宋体" w:hAnsi="宋体"/>
          <w:szCs w:val="21"/>
          <w:highlight w:val="white"/>
        </w:rPr>
        <w:t>招标人或招标代理机构应向评标委员会提供评标所需的信息和数据，包括招标文件、未在开标会上当场拒绝的各投标文件、开标会记录、工程所在地工程造价管理部门颁布的工程造价信息、定额(如作为计价依据时)、有关的法律、法规、规章、国家标准以及招标人或评标委员会认为必要的其他信息和数据。</w:t>
      </w:r>
    </w:p>
    <w:p>
      <w:pPr>
        <w:adjustRightInd w:val="0"/>
        <w:snapToGrid w:val="0"/>
        <w:spacing w:before="62" w:beforeLines="20" w:after="62" w:afterLines="20" w:line="402" w:lineRule="atLeast"/>
        <w:ind w:firstLine="422" w:firstLineChars="200"/>
        <w:rPr>
          <w:rFonts w:hint="eastAsia" w:ascii="Times New Roman" w:hAnsi="Times New Roman"/>
          <w:b/>
          <w:bCs/>
          <w:szCs w:val="24"/>
        </w:rPr>
      </w:pPr>
      <w:r>
        <w:rPr>
          <w:rFonts w:hint="eastAsia" w:ascii="宋体" w:hAnsi="宋体"/>
          <w:b/>
          <w:szCs w:val="21"/>
          <w:highlight w:val="white"/>
        </w:rPr>
        <w:t>A2.4</w:t>
      </w:r>
      <w:r>
        <w:rPr>
          <w:rFonts w:hint="eastAsia"/>
          <w:b/>
          <w:highlight w:val="white"/>
        </w:rPr>
        <w:t>清标</w:t>
      </w:r>
    </w:p>
    <w:p>
      <w:pPr>
        <w:adjustRightInd w:val="0"/>
        <w:spacing w:line="360" w:lineRule="auto"/>
        <w:ind w:firstLine="420" w:firstLineChars="200"/>
        <w:rPr>
          <w:rFonts w:ascii="宋体" w:hAnsi="宋体"/>
        </w:rPr>
      </w:pPr>
      <w:r>
        <w:rPr>
          <w:rFonts w:hint="eastAsia" w:ascii="黑体" w:hAnsi="宋体" w:eastAsia="黑体"/>
          <w:szCs w:val="21"/>
          <w:highlight w:val="white"/>
        </w:rPr>
        <w:t>A2.4.1</w:t>
      </w:r>
      <w:r>
        <w:rPr>
          <w:rFonts w:hint="eastAsia" w:ascii="宋体" w:hAnsi="宋体"/>
          <w:highlight w:val="white"/>
        </w:rPr>
        <w:t>本工程将采用唐河县公共资源交易中心网上招投标系统评标软件进行商务标的清标。</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highlight w:val="white"/>
        </w:rPr>
        <w:t>A2.4.2</w:t>
      </w:r>
      <w:r>
        <w:rPr>
          <w:rFonts w:hint="eastAsia" w:ascii="宋体" w:hAnsi="宋体"/>
          <w:szCs w:val="21"/>
          <w:highlight w:val="white"/>
        </w:rPr>
        <w:t>投标人接到评标委员会发出的问题澄清通知后，应按评标委员会的要求提供书面澄清资料并按要求进行密封，在规定的时间递交到指定地点。投标人递交的书面澄清资料由评标委员会开启。</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highlight w:val="white"/>
        </w:rPr>
        <w:t>A2.4.3</w:t>
      </w:r>
      <w:r>
        <w:rPr>
          <w:rFonts w:hint="eastAsia" w:ascii="宋体" w:hAnsi="宋体"/>
          <w:highlight w:val="white"/>
        </w:rPr>
        <w:t xml:space="preserve"> 形成书面的清标报告。</w:t>
      </w:r>
    </w:p>
    <w:p>
      <w:pPr>
        <w:adjustRightInd w:val="0"/>
        <w:snapToGrid w:val="0"/>
        <w:spacing w:before="62" w:beforeLines="20" w:line="402" w:lineRule="atLeast"/>
        <w:ind w:firstLine="422" w:firstLineChars="200"/>
        <w:rPr>
          <w:rFonts w:hint="eastAsia" w:ascii="宋体" w:hAnsi="宋体"/>
          <w:b/>
          <w:szCs w:val="21"/>
        </w:rPr>
      </w:pPr>
      <w:r>
        <w:rPr>
          <w:rFonts w:hint="eastAsia" w:ascii="宋体" w:hAnsi="宋体"/>
          <w:b/>
          <w:szCs w:val="21"/>
          <w:highlight w:val="white"/>
        </w:rPr>
        <w:t>A3初步评审</w:t>
      </w:r>
    </w:p>
    <w:p>
      <w:pPr>
        <w:adjustRightInd w:val="0"/>
        <w:snapToGrid w:val="0"/>
        <w:spacing w:line="402" w:lineRule="atLeast"/>
        <w:ind w:firstLine="422" w:firstLineChars="200"/>
        <w:rPr>
          <w:rFonts w:hint="eastAsia" w:ascii="宋体" w:hAnsi="宋体"/>
          <w:b/>
          <w:szCs w:val="21"/>
        </w:rPr>
      </w:pPr>
      <w:r>
        <w:rPr>
          <w:rFonts w:hint="eastAsia" w:ascii="宋体" w:hAnsi="宋体"/>
          <w:b/>
          <w:szCs w:val="21"/>
          <w:highlight w:val="white"/>
        </w:rPr>
        <w:t>A3.1形式评审</w:t>
      </w:r>
    </w:p>
    <w:p>
      <w:pPr>
        <w:adjustRightInd w:val="0"/>
        <w:snapToGrid w:val="0"/>
        <w:spacing w:line="402" w:lineRule="atLeast"/>
        <w:ind w:firstLine="420" w:firstLineChars="200"/>
        <w:rPr>
          <w:rFonts w:hint="eastAsia" w:ascii="宋体" w:hAnsi="宋体"/>
          <w:szCs w:val="21"/>
        </w:rPr>
      </w:pPr>
      <w:r>
        <w:rPr>
          <w:rFonts w:hint="eastAsia" w:ascii="宋体" w:hAnsi="宋体"/>
          <w:szCs w:val="21"/>
          <w:highlight w:val="white"/>
        </w:rPr>
        <w:t>评标委员会根据评标办法前附表中规定的评审因素和评审标准，对投标人的投标文件进行形式评审，并使用</w:t>
      </w:r>
      <w:r>
        <w:rPr>
          <w:rFonts w:hint="eastAsia" w:ascii="宋体" w:hAnsi="宋体"/>
          <w:b/>
          <w:szCs w:val="21"/>
          <w:highlight w:val="white"/>
        </w:rPr>
        <w:t>附表A-2</w:t>
      </w:r>
      <w:r>
        <w:rPr>
          <w:rFonts w:hint="eastAsia" w:ascii="宋体" w:hAnsi="宋体"/>
          <w:szCs w:val="21"/>
          <w:highlight w:val="white"/>
        </w:rPr>
        <w:t>记录评审结果。</w:t>
      </w:r>
    </w:p>
    <w:p>
      <w:pPr>
        <w:adjustRightInd w:val="0"/>
        <w:snapToGrid w:val="0"/>
        <w:spacing w:before="62" w:beforeLines="20" w:after="62" w:afterLines="20" w:line="402" w:lineRule="atLeast"/>
        <w:ind w:firstLine="422" w:firstLineChars="200"/>
        <w:rPr>
          <w:rFonts w:hint="eastAsia" w:ascii="宋体" w:hAnsi="宋体"/>
          <w:b/>
          <w:szCs w:val="21"/>
        </w:rPr>
      </w:pPr>
      <w:r>
        <w:rPr>
          <w:rFonts w:hint="eastAsia" w:ascii="宋体" w:hAnsi="宋体"/>
          <w:b/>
          <w:szCs w:val="21"/>
          <w:highlight w:val="white"/>
        </w:rPr>
        <w:t>A3.2资格评审</w:t>
      </w:r>
    </w:p>
    <w:p>
      <w:pPr>
        <w:adjustRightInd w:val="0"/>
        <w:snapToGrid w:val="0"/>
        <w:spacing w:line="402" w:lineRule="atLeast"/>
        <w:ind w:firstLine="420" w:firstLineChars="200"/>
        <w:rPr>
          <w:rFonts w:ascii="宋体" w:hAnsi="宋体"/>
          <w:color w:val="FF0000"/>
          <w:szCs w:val="21"/>
        </w:rPr>
      </w:pPr>
      <w:r>
        <w:rPr>
          <w:rFonts w:hint="eastAsia" w:ascii="宋体" w:hAnsi="宋体"/>
          <w:color w:val="000000"/>
          <w:szCs w:val="21"/>
          <w:highlight w:val="white"/>
        </w:rPr>
        <w:t>评标委员</w:t>
      </w:r>
      <w:r>
        <w:rPr>
          <w:rFonts w:hint="eastAsia" w:ascii="宋体" w:hAnsi="宋体"/>
          <w:szCs w:val="21"/>
          <w:highlight w:val="white"/>
        </w:rPr>
        <w:t>会根据评标办法前附表中规定的评审因素和评审标准，依据投标人在企业诚信库中所填报的信息对投标人进行资格评审，并使用</w:t>
      </w:r>
      <w:r>
        <w:rPr>
          <w:rFonts w:hint="eastAsia" w:ascii="宋体" w:hAnsi="宋体"/>
          <w:b/>
          <w:szCs w:val="21"/>
          <w:highlight w:val="white"/>
        </w:rPr>
        <w:t>附表A-3</w:t>
      </w:r>
      <w:r>
        <w:rPr>
          <w:rFonts w:hint="eastAsia" w:ascii="宋体" w:hAnsi="宋体"/>
          <w:szCs w:val="21"/>
          <w:highlight w:val="white"/>
        </w:rPr>
        <w:t>记录评审结果。</w:t>
      </w:r>
    </w:p>
    <w:p>
      <w:pPr>
        <w:adjustRightInd w:val="0"/>
        <w:snapToGrid w:val="0"/>
        <w:spacing w:before="62" w:beforeLines="20" w:after="62" w:afterLines="20" w:line="430" w:lineRule="exact"/>
        <w:ind w:firstLine="422" w:firstLineChars="200"/>
        <w:rPr>
          <w:rFonts w:hint="eastAsia" w:ascii="宋体" w:hAnsi="宋体"/>
          <w:b/>
          <w:szCs w:val="21"/>
        </w:rPr>
      </w:pPr>
      <w:r>
        <w:rPr>
          <w:rFonts w:hint="eastAsia" w:ascii="黑体" w:hAnsi="宋体" w:eastAsia="黑体"/>
          <w:b/>
          <w:szCs w:val="21"/>
          <w:highlight w:val="white"/>
        </w:rPr>
        <w:t xml:space="preserve">A3．3 </w:t>
      </w:r>
      <w:r>
        <w:rPr>
          <w:rFonts w:hint="eastAsia" w:ascii="宋体" w:hAnsi="宋体"/>
          <w:b/>
          <w:szCs w:val="21"/>
          <w:highlight w:val="white"/>
        </w:rPr>
        <w:t>响应性评审</w:t>
      </w:r>
    </w:p>
    <w:p>
      <w:pPr>
        <w:ind w:firstLine="420" w:firstLineChars="200"/>
        <w:jc w:val="left"/>
        <w:rPr>
          <w:rFonts w:hint="eastAsia" w:ascii="Times New Roman" w:hAnsi="Times New Roman"/>
          <w:szCs w:val="24"/>
        </w:rPr>
      </w:pPr>
      <w:r>
        <w:rPr>
          <w:rFonts w:hint="eastAsia" w:ascii="黑体" w:hAnsi="宋体" w:eastAsia="黑体"/>
          <w:szCs w:val="21"/>
          <w:highlight w:val="white"/>
        </w:rPr>
        <w:t>A3.3.1</w:t>
      </w:r>
      <w:r>
        <w:rPr>
          <w:rFonts w:hint="eastAsia" w:ascii="宋体" w:hAnsi="宋体"/>
          <w:szCs w:val="21"/>
          <w:highlight w:val="white"/>
        </w:rPr>
        <w:t>评标委员会根据评标办法前附表中规定的评审因素和评审标准，对投标人的投标文件进行响应性评审，其中，</w:t>
      </w:r>
      <w:r>
        <w:rPr>
          <w:rFonts w:hint="eastAsia"/>
          <w:highlight w:val="white"/>
        </w:rPr>
        <w:t>工期、工程质量、投标有效期、投标保证金、已标价工程量清单由电子评标系统自动评审；投标内容、权力和义务、技术标准和要求以及其他内容由评标专家进行评审，</w:t>
      </w:r>
      <w:r>
        <w:rPr>
          <w:rFonts w:hint="eastAsia" w:ascii="宋体" w:hAnsi="宋体"/>
          <w:szCs w:val="21"/>
          <w:highlight w:val="white"/>
        </w:rPr>
        <w:t>并使用</w:t>
      </w:r>
      <w:r>
        <w:rPr>
          <w:rFonts w:hint="eastAsia" w:ascii="宋体" w:hAnsi="宋体"/>
          <w:b/>
          <w:szCs w:val="21"/>
          <w:highlight w:val="white"/>
        </w:rPr>
        <w:t>附表A-4</w:t>
      </w:r>
      <w:r>
        <w:rPr>
          <w:rFonts w:hint="eastAsia" w:ascii="宋体" w:hAnsi="宋体"/>
          <w:szCs w:val="21"/>
          <w:highlight w:val="white"/>
        </w:rPr>
        <w:t>记录评审结果。</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A3.3.2</w:t>
      </w:r>
      <w:r>
        <w:rPr>
          <w:rFonts w:hint="eastAsia" w:ascii="宋体" w:hAnsi="宋体"/>
          <w:szCs w:val="21"/>
          <w:highlight w:val="white"/>
        </w:rPr>
        <w:t>投标人投标价格不得超出(不含等于)按照本章前附表的规定计算的“招标控制价”，凡投标人的投标价格超出“招标控制价”)，该投标人的投标文件不能通过响应性评审。(适用于设立招标控制价的情形)</w:t>
      </w:r>
    </w:p>
    <w:p>
      <w:pPr>
        <w:adjustRightInd w:val="0"/>
        <w:snapToGrid w:val="0"/>
        <w:spacing w:line="430" w:lineRule="exact"/>
        <w:rPr>
          <w:rFonts w:hint="eastAsia" w:ascii="宋体" w:hAnsi="宋体"/>
          <w:b/>
          <w:szCs w:val="21"/>
        </w:rPr>
      </w:pPr>
      <w:r>
        <w:rPr>
          <w:rFonts w:hint="eastAsia" w:ascii="黑体" w:hAnsi="宋体" w:eastAsia="黑体"/>
          <w:b/>
          <w:szCs w:val="21"/>
          <w:highlight w:val="white"/>
        </w:rPr>
        <w:t>A3.4</w:t>
      </w:r>
      <w:r>
        <w:rPr>
          <w:rFonts w:hint="eastAsia" w:ascii="宋体" w:hAnsi="宋体"/>
          <w:b/>
          <w:szCs w:val="21"/>
          <w:highlight w:val="white"/>
        </w:rPr>
        <w:t xml:space="preserve">  判断投标是否为废标</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 xml:space="preserve">A3.4.1 </w:t>
      </w:r>
      <w:r>
        <w:rPr>
          <w:rFonts w:hint="eastAsia" w:ascii="宋体" w:hAnsi="宋体"/>
          <w:szCs w:val="21"/>
          <w:highlight w:val="white"/>
        </w:rPr>
        <w:t>判断投标人的投标是否为废标的全部条件(包括本章第3．1．2项中规定的条件)，在</w:t>
      </w:r>
      <w:r>
        <w:rPr>
          <w:rFonts w:hint="eastAsia" w:ascii="宋体" w:hAnsi="宋体"/>
          <w:b/>
          <w:szCs w:val="21"/>
          <w:highlight w:val="white"/>
        </w:rPr>
        <w:t>本章附件B</w:t>
      </w:r>
      <w:r>
        <w:rPr>
          <w:rFonts w:hint="eastAsia" w:ascii="宋体" w:hAnsi="宋体"/>
          <w:szCs w:val="21"/>
          <w:highlight w:val="white"/>
        </w:rPr>
        <w:t>中集中列示。</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A3.4.2</w:t>
      </w:r>
      <w:r>
        <w:rPr>
          <w:rFonts w:hint="eastAsia" w:ascii="宋体" w:hAnsi="宋体"/>
          <w:szCs w:val="21"/>
          <w:highlight w:val="white"/>
        </w:rPr>
        <w:t>本章附件</w:t>
      </w:r>
      <w:r>
        <w:rPr>
          <w:rFonts w:hint="eastAsia" w:ascii="宋体" w:hAnsi="宋体"/>
          <w:b/>
          <w:szCs w:val="21"/>
          <w:highlight w:val="white"/>
        </w:rPr>
        <w:t>B集</w:t>
      </w:r>
      <w:r>
        <w:rPr>
          <w:rFonts w:hint="eastAsia" w:ascii="宋体" w:hAnsi="宋体"/>
          <w:szCs w:val="21"/>
          <w:highlight w:val="white"/>
        </w:rPr>
        <w:t>中列示的废标条件不应与第二章“投标人须知”和本章正文部分包括的废标条件抵触，如果出现相互矛盾的情况，以第二章“投标人须知”和本章正文部分的规定为准。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A3.4.3</w:t>
      </w:r>
      <w:r>
        <w:rPr>
          <w:rFonts w:hint="eastAsia" w:ascii="宋体" w:hAnsi="宋体"/>
          <w:szCs w:val="21"/>
          <w:highlight w:val="white"/>
        </w:rPr>
        <w:t>评标委员会在评标(包括初步评审和详细评审)过程中，依据本章</w:t>
      </w:r>
      <w:r>
        <w:rPr>
          <w:rFonts w:hint="eastAsia" w:ascii="宋体" w:hAnsi="宋体"/>
          <w:b/>
          <w:szCs w:val="21"/>
          <w:highlight w:val="white"/>
        </w:rPr>
        <w:t>附件B</w:t>
      </w:r>
      <w:r>
        <w:rPr>
          <w:rFonts w:hint="eastAsia" w:ascii="宋体" w:hAnsi="宋体"/>
          <w:szCs w:val="21"/>
          <w:highlight w:val="white"/>
        </w:rPr>
        <w:t>中规定的废标条件判断投标人的投标是否为废标。</w:t>
      </w:r>
    </w:p>
    <w:p>
      <w:pPr>
        <w:adjustRightInd w:val="0"/>
        <w:snapToGrid w:val="0"/>
        <w:spacing w:line="430" w:lineRule="exact"/>
        <w:rPr>
          <w:rFonts w:hint="eastAsia" w:ascii="宋体" w:hAnsi="宋体"/>
          <w:b/>
          <w:szCs w:val="21"/>
        </w:rPr>
      </w:pPr>
      <w:r>
        <w:rPr>
          <w:rFonts w:hint="eastAsia" w:ascii="黑体" w:hAnsi="宋体" w:eastAsia="黑体"/>
          <w:b/>
          <w:szCs w:val="21"/>
          <w:highlight w:val="white"/>
        </w:rPr>
        <w:t>A3.5</w:t>
      </w:r>
      <w:r>
        <w:rPr>
          <w:rFonts w:hint="eastAsia" w:ascii="宋体" w:hAnsi="宋体"/>
          <w:b/>
          <w:szCs w:val="21"/>
          <w:highlight w:val="white"/>
        </w:rPr>
        <w:t>算术错误修正</w:t>
      </w:r>
    </w:p>
    <w:p>
      <w:pPr>
        <w:adjustRightInd w:val="0"/>
        <w:snapToGrid w:val="0"/>
        <w:spacing w:line="430" w:lineRule="exact"/>
        <w:ind w:firstLine="420" w:firstLineChars="200"/>
        <w:rPr>
          <w:rFonts w:hint="eastAsia" w:ascii="宋体" w:hAnsi="宋体"/>
          <w:szCs w:val="21"/>
        </w:rPr>
      </w:pPr>
      <w:r>
        <w:rPr>
          <w:rFonts w:hint="eastAsia" w:ascii="宋体" w:hAnsi="宋体"/>
          <w:szCs w:val="21"/>
          <w:highlight w:val="white"/>
        </w:rPr>
        <w:t>评标委员会依据本章中规定的相关原则对投标报价中存在的算术错误进行修正，并根据算术错误修正结果计算评标价。</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A3．6</w:t>
      </w:r>
      <w:r>
        <w:rPr>
          <w:rFonts w:hint="eastAsia" w:ascii="宋体" w:hAnsi="宋体"/>
          <w:b/>
          <w:szCs w:val="21"/>
          <w:highlight w:val="white"/>
        </w:rPr>
        <w:t>澄清、说明或补正</w:t>
      </w:r>
    </w:p>
    <w:p>
      <w:pPr>
        <w:adjustRightInd w:val="0"/>
        <w:snapToGrid w:val="0"/>
        <w:spacing w:line="430" w:lineRule="exact"/>
        <w:ind w:firstLine="420" w:firstLineChars="200"/>
        <w:rPr>
          <w:rFonts w:hint="eastAsia" w:ascii="宋体" w:hAnsi="宋体"/>
          <w:szCs w:val="21"/>
        </w:rPr>
      </w:pPr>
      <w:r>
        <w:rPr>
          <w:rFonts w:hint="eastAsia" w:ascii="宋体" w:hAnsi="宋体"/>
          <w:szCs w:val="21"/>
          <w:highlight w:val="white"/>
        </w:rPr>
        <w:t>在初步评审过程中，评标委员会应当就投标文件中不明确的内容要求投标人进行澄清、说明或者补正。投标人对此以书面形式予以澄清、说明或者补正。澄清、说明或补正根据本章第3.3款的规定执行。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w:t>
      </w:r>
      <w:r>
        <w:rPr>
          <w:rFonts w:hint="eastAsia" w:ascii="宋体" w:hAnsi="宋体"/>
          <w:b/>
          <w:szCs w:val="21"/>
          <w:highlight w:val="white"/>
        </w:rPr>
        <w:t>．详细评审</w:t>
      </w:r>
    </w:p>
    <w:p>
      <w:pPr>
        <w:adjustRightInd w:val="0"/>
        <w:snapToGrid w:val="0"/>
        <w:spacing w:line="430" w:lineRule="exact"/>
        <w:ind w:firstLine="420" w:firstLineChars="200"/>
        <w:rPr>
          <w:rFonts w:hint="eastAsia" w:ascii="宋体" w:hAnsi="宋体"/>
          <w:szCs w:val="21"/>
        </w:rPr>
      </w:pPr>
      <w:r>
        <w:rPr>
          <w:rFonts w:hint="eastAsia" w:ascii="宋体" w:hAnsi="宋体"/>
          <w:szCs w:val="21"/>
          <w:highlight w:val="white"/>
        </w:rPr>
        <w:t>只有通过了初步评审、被判定为合格的投标方可进入详细评审。</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A4.1</w:t>
      </w:r>
      <w:r>
        <w:rPr>
          <w:rFonts w:hint="eastAsia" w:ascii="宋体" w:hAnsi="宋体"/>
          <w:b/>
          <w:szCs w:val="21"/>
          <w:highlight w:val="white"/>
        </w:rPr>
        <w:t>详细评审的程序</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A4.1.1</w:t>
      </w:r>
      <w:r>
        <w:rPr>
          <w:rFonts w:hint="eastAsia" w:ascii="宋体" w:hAnsi="宋体"/>
          <w:szCs w:val="21"/>
          <w:highlight w:val="white"/>
        </w:rPr>
        <w:t xml:space="preserve">  评标委员会按照本章第3．2款中规定的程序进行详细评审：</w:t>
      </w:r>
    </w:p>
    <w:p>
      <w:pPr>
        <w:adjustRightInd w:val="0"/>
        <w:snapToGrid w:val="0"/>
        <w:spacing w:line="430" w:lineRule="exact"/>
        <w:ind w:firstLine="852" w:firstLineChars="406"/>
        <w:rPr>
          <w:rFonts w:hint="eastAsia" w:ascii="宋体" w:hAnsi="宋体"/>
          <w:szCs w:val="21"/>
        </w:rPr>
      </w:pPr>
      <w:r>
        <w:rPr>
          <w:rFonts w:hint="eastAsia" w:ascii="宋体" w:hAnsi="宋体"/>
          <w:szCs w:val="21"/>
          <w:highlight w:val="white"/>
        </w:rPr>
        <w:t>(1)施工组织设计评审和评分；</w:t>
      </w:r>
    </w:p>
    <w:p>
      <w:pPr>
        <w:adjustRightInd w:val="0"/>
        <w:snapToGrid w:val="0"/>
        <w:spacing w:line="430" w:lineRule="exact"/>
        <w:ind w:firstLine="852" w:firstLineChars="406"/>
        <w:rPr>
          <w:rFonts w:hint="eastAsia" w:ascii="宋体" w:hAnsi="宋体"/>
          <w:szCs w:val="21"/>
        </w:rPr>
      </w:pPr>
      <w:r>
        <w:rPr>
          <w:rFonts w:hint="eastAsia" w:ascii="宋体" w:hAnsi="宋体"/>
          <w:szCs w:val="21"/>
          <w:highlight w:val="white"/>
        </w:rPr>
        <w:t>(2)项目管理机构评审和评分；</w:t>
      </w:r>
    </w:p>
    <w:p>
      <w:pPr>
        <w:adjustRightInd w:val="0"/>
        <w:snapToGrid w:val="0"/>
        <w:spacing w:line="430" w:lineRule="exact"/>
        <w:ind w:firstLine="852" w:firstLineChars="406"/>
        <w:rPr>
          <w:rFonts w:hint="eastAsia" w:ascii="宋体" w:hAnsi="宋体"/>
          <w:szCs w:val="21"/>
        </w:rPr>
      </w:pPr>
      <w:r>
        <w:rPr>
          <w:rFonts w:hint="eastAsia" w:ascii="宋体" w:hAnsi="宋体"/>
          <w:szCs w:val="21"/>
          <w:highlight w:val="white"/>
        </w:rPr>
        <w:t>(3)投标报价评审和评分由电子评标系统辅助完成，并对明显低于其他投标报价的投标报价，或者在设有标底时明显低于标底的投标报价，判断是否低于其个别成本；</w:t>
      </w:r>
    </w:p>
    <w:p>
      <w:pPr>
        <w:adjustRightInd w:val="0"/>
        <w:snapToGrid w:val="0"/>
        <w:spacing w:line="430" w:lineRule="exact"/>
        <w:ind w:firstLine="882" w:firstLineChars="420"/>
        <w:rPr>
          <w:rFonts w:hint="eastAsia" w:ascii="宋体" w:hAnsi="宋体"/>
          <w:szCs w:val="21"/>
        </w:rPr>
      </w:pPr>
      <w:r>
        <w:rPr>
          <w:rFonts w:hint="eastAsia" w:ascii="宋体" w:hAnsi="宋体"/>
          <w:szCs w:val="21"/>
          <w:highlight w:val="white"/>
        </w:rPr>
        <w:t>(4)其他因素评审和评分；</w:t>
      </w:r>
    </w:p>
    <w:p>
      <w:pPr>
        <w:adjustRightInd w:val="0"/>
        <w:snapToGrid w:val="0"/>
        <w:spacing w:line="430" w:lineRule="exact"/>
        <w:ind w:firstLine="882" w:firstLineChars="420"/>
        <w:rPr>
          <w:rFonts w:hint="eastAsia" w:ascii="宋体" w:hAnsi="宋体"/>
          <w:szCs w:val="21"/>
        </w:rPr>
      </w:pPr>
      <w:r>
        <w:rPr>
          <w:rFonts w:hint="eastAsia" w:ascii="宋体" w:hAnsi="宋体"/>
          <w:szCs w:val="21"/>
          <w:highlight w:val="white"/>
        </w:rPr>
        <w:t>(5)汇总评分结果。</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A4.2</w:t>
      </w:r>
      <w:r>
        <w:rPr>
          <w:rFonts w:hint="eastAsia" w:ascii="宋体" w:hAnsi="宋体"/>
          <w:b/>
          <w:szCs w:val="21"/>
          <w:highlight w:val="white"/>
        </w:rPr>
        <w:t xml:space="preserve">  施工组织设计评审和评分</w:t>
      </w:r>
    </w:p>
    <w:p>
      <w:pPr>
        <w:adjustRightInd w:val="0"/>
        <w:snapToGrid w:val="0"/>
        <w:spacing w:line="430" w:lineRule="exact"/>
        <w:ind w:firstLine="420" w:firstLineChars="200"/>
        <w:rPr>
          <w:rFonts w:ascii="宋体" w:hAnsi="宋体"/>
          <w:szCs w:val="21"/>
        </w:rPr>
      </w:pPr>
      <w:r>
        <w:rPr>
          <w:rFonts w:hint="eastAsia" w:ascii="黑体" w:hAnsi="宋体" w:eastAsia="黑体"/>
          <w:color w:val="000000"/>
          <w:szCs w:val="21"/>
          <w:highlight w:val="white"/>
        </w:rPr>
        <w:t>A4.2.1</w:t>
      </w:r>
      <w:r>
        <w:rPr>
          <w:rFonts w:hint="eastAsia" w:ascii="宋体" w:hAnsi="宋体"/>
          <w:color w:val="000000"/>
          <w:szCs w:val="21"/>
          <w:highlight w:val="white"/>
        </w:rPr>
        <w:t>按照评标办法前附表中规定的分值设定、各项评分因素、评分标准，对施工组织</w:t>
      </w:r>
      <w:r>
        <w:rPr>
          <w:rFonts w:hint="eastAsia" w:ascii="宋体" w:hAnsi="宋体"/>
          <w:szCs w:val="21"/>
          <w:highlight w:val="white"/>
        </w:rPr>
        <w:t>设计进行评审和评分，并使用</w:t>
      </w:r>
      <w:r>
        <w:rPr>
          <w:rFonts w:hint="eastAsia" w:ascii="宋体" w:hAnsi="宋体"/>
          <w:b/>
          <w:szCs w:val="21"/>
          <w:highlight w:val="white"/>
        </w:rPr>
        <w:t>附表A-5</w:t>
      </w:r>
      <w:r>
        <w:rPr>
          <w:rFonts w:hint="eastAsia" w:ascii="宋体" w:hAnsi="宋体"/>
          <w:szCs w:val="21"/>
          <w:highlight w:val="white"/>
        </w:rPr>
        <w:t>记录对施工组织设计的评分结果，施工组织设计的得分记录为</w:t>
      </w:r>
      <w:r>
        <w:rPr>
          <w:rFonts w:hint="eastAsia" w:ascii="宋体" w:hAnsi="宋体"/>
          <w:b/>
          <w:szCs w:val="21"/>
          <w:highlight w:val="white"/>
        </w:rPr>
        <w:t>A</w:t>
      </w:r>
      <w:r>
        <w:rPr>
          <w:rFonts w:hint="eastAsia" w:ascii="宋体" w:hAnsi="宋体"/>
          <w:szCs w:val="21"/>
          <w:highlight w:val="white"/>
        </w:rPr>
        <w:t>。</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A4.3</w:t>
      </w:r>
      <w:r>
        <w:rPr>
          <w:rFonts w:hint="eastAsia" w:ascii="宋体" w:hAnsi="宋体"/>
          <w:b/>
          <w:szCs w:val="21"/>
          <w:highlight w:val="white"/>
        </w:rPr>
        <w:t>项目管理机构评审和评分</w:t>
      </w:r>
    </w:p>
    <w:p>
      <w:pPr>
        <w:adjustRightInd w:val="0"/>
        <w:snapToGrid w:val="0"/>
        <w:spacing w:line="430" w:lineRule="exact"/>
        <w:ind w:firstLine="420" w:firstLineChars="200"/>
        <w:rPr>
          <w:rFonts w:ascii="宋体" w:hAnsi="宋体"/>
          <w:szCs w:val="21"/>
        </w:rPr>
      </w:pPr>
      <w:r>
        <w:rPr>
          <w:rFonts w:hint="eastAsia" w:ascii="黑体" w:hAnsi="宋体" w:eastAsia="黑体"/>
          <w:szCs w:val="21"/>
          <w:highlight w:val="white"/>
        </w:rPr>
        <w:t>A4.3.1</w:t>
      </w:r>
      <w:r>
        <w:rPr>
          <w:rFonts w:hint="eastAsia" w:ascii="宋体" w:hAnsi="宋体"/>
          <w:szCs w:val="21"/>
          <w:highlight w:val="white"/>
        </w:rPr>
        <w:t>按照评标办法前附表中规定的分值设定、各项评分因素、评分标准，对项目管理机构进行评审和评分，并使用</w:t>
      </w:r>
      <w:r>
        <w:rPr>
          <w:rFonts w:hint="eastAsia" w:ascii="宋体" w:hAnsi="宋体"/>
          <w:b/>
          <w:szCs w:val="21"/>
          <w:highlight w:val="white"/>
        </w:rPr>
        <w:t>附表A-6</w:t>
      </w:r>
      <w:r>
        <w:rPr>
          <w:rFonts w:hint="eastAsia" w:ascii="宋体" w:hAnsi="宋体"/>
          <w:szCs w:val="21"/>
          <w:highlight w:val="white"/>
        </w:rPr>
        <w:t>记录对项目管理机构的评分结果，项目管理机构的得分记录为</w:t>
      </w:r>
      <w:r>
        <w:rPr>
          <w:rFonts w:hint="eastAsia" w:ascii="宋体" w:hAnsi="宋体"/>
          <w:b/>
          <w:szCs w:val="21"/>
          <w:highlight w:val="white"/>
        </w:rPr>
        <w:t>B</w:t>
      </w:r>
      <w:r>
        <w:rPr>
          <w:rFonts w:hint="eastAsia" w:ascii="宋体" w:hAnsi="宋体"/>
          <w:szCs w:val="21"/>
          <w:highlight w:val="white"/>
        </w:rPr>
        <w:t>。</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A4.4</w:t>
      </w:r>
      <w:r>
        <w:rPr>
          <w:rFonts w:hint="eastAsia" w:ascii="宋体" w:hAnsi="宋体"/>
          <w:b/>
          <w:szCs w:val="21"/>
          <w:highlight w:val="white"/>
        </w:rPr>
        <w:t>投标报价评审和评分(本项评审由电子评标系统完成，仅按投标总报价进行评分)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A4.4.1</w:t>
      </w:r>
      <w:r>
        <w:rPr>
          <w:rFonts w:hint="eastAsia" w:ascii="宋体" w:hAnsi="宋体"/>
          <w:szCs w:val="21"/>
          <w:highlight w:val="white"/>
        </w:rPr>
        <w:t>按照评标办法前附表中规定的方法计算“评标基准价”。</w:t>
      </w:r>
    </w:p>
    <w:p>
      <w:pPr>
        <w:adjustRightInd w:val="0"/>
        <w:snapToGrid w:val="0"/>
        <w:spacing w:before="62" w:beforeLines="20" w:line="430" w:lineRule="exact"/>
        <w:ind w:firstLine="420" w:firstLineChars="200"/>
        <w:rPr>
          <w:rFonts w:hint="eastAsia" w:ascii="宋体" w:hAnsi="宋体"/>
          <w:szCs w:val="21"/>
        </w:rPr>
      </w:pPr>
      <w:r>
        <w:rPr>
          <w:rFonts w:hint="eastAsia" w:ascii="宋体" w:hAnsi="宋体"/>
          <w:szCs w:val="21"/>
          <w:highlight w:val="white"/>
        </w:rPr>
        <w:t>A4.4.2按照评标办法前附表中规定的方法，计算各个已通过了初步评审、施工组织设计评审和项目管理机构评审并且经过评审认定为不低于其成本的投标报价的“偏差率”。</w:t>
      </w:r>
    </w:p>
    <w:p>
      <w:pPr>
        <w:adjustRightInd w:val="0"/>
        <w:snapToGrid w:val="0"/>
        <w:spacing w:before="62" w:beforeLines="20" w:line="430" w:lineRule="exact"/>
        <w:ind w:firstLine="420" w:firstLineChars="200"/>
        <w:rPr>
          <w:rFonts w:ascii="宋体" w:hAnsi="宋体"/>
          <w:szCs w:val="21"/>
        </w:rPr>
      </w:pPr>
      <w:r>
        <w:rPr>
          <w:rFonts w:hint="eastAsia" w:ascii="宋体" w:hAnsi="宋体"/>
          <w:color w:val="000000"/>
          <w:szCs w:val="21"/>
          <w:highlight w:val="white"/>
        </w:rPr>
        <w:t>A4.4.3按照评标办法前附表中规定的评分标准，对照投标报价的偏差率，分别对各个投</w:t>
      </w:r>
      <w:r>
        <w:rPr>
          <w:rFonts w:hint="eastAsia" w:ascii="宋体" w:hAnsi="宋体"/>
          <w:szCs w:val="21"/>
          <w:highlight w:val="white"/>
        </w:rPr>
        <w:t>标报价进行评分，使用</w:t>
      </w:r>
      <w:r>
        <w:rPr>
          <w:rFonts w:hint="eastAsia" w:ascii="宋体" w:hAnsi="宋体"/>
          <w:b/>
          <w:szCs w:val="21"/>
          <w:highlight w:val="white"/>
        </w:rPr>
        <w:t>附表A-7</w:t>
      </w:r>
      <w:r>
        <w:rPr>
          <w:rFonts w:hint="eastAsia" w:ascii="宋体" w:hAnsi="宋体"/>
          <w:szCs w:val="21"/>
          <w:highlight w:val="white"/>
        </w:rPr>
        <w:t>记录对投标报价的评分结果，投标报价的得分记录为</w:t>
      </w:r>
      <w:r>
        <w:rPr>
          <w:rFonts w:hint="eastAsia" w:ascii="宋体" w:hAnsi="宋体"/>
          <w:b/>
          <w:szCs w:val="21"/>
          <w:highlight w:val="white"/>
        </w:rPr>
        <w:t>C</w:t>
      </w:r>
      <w:r>
        <w:rPr>
          <w:rFonts w:hint="eastAsia" w:ascii="宋体" w:hAnsi="宋体"/>
          <w:szCs w:val="21"/>
          <w:highlight w:val="white"/>
        </w:rPr>
        <w:t>。</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A4.5.1</w:t>
      </w:r>
      <w:r>
        <w:rPr>
          <w:rFonts w:hint="eastAsia" w:ascii="宋体" w:hAnsi="宋体"/>
          <w:szCs w:val="21"/>
          <w:highlight w:val="white"/>
        </w:rPr>
        <w:t>投标报价按以下项目的分项投标报价分别进行评审和评分：</w:t>
      </w:r>
    </w:p>
    <w:p>
      <w:pPr>
        <w:adjustRightInd w:val="0"/>
        <w:snapToGrid w:val="0"/>
        <w:spacing w:line="430" w:lineRule="exact"/>
        <w:ind w:firstLine="200"/>
        <w:rPr>
          <w:rFonts w:hint="eastAsia" w:ascii="宋体" w:hAnsi="宋体"/>
          <w:szCs w:val="21"/>
        </w:rPr>
      </w:pPr>
      <w:r>
        <w:rPr>
          <w:rFonts w:hint="eastAsia" w:ascii="宋体" w:hAnsi="宋体"/>
          <w:szCs w:val="21"/>
          <w:highlight w:val="white"/>
        </w:rPr>
        <w:t>（1）投标总报价减去以下分别进行评分的各个分项投标报价以后的部分；</w:t>
      </w:r>
    </w:p>
    <w:p>
      <w:pPr>
        <w:adjustRightInd w:val="0"/>
        <w:snapToGrid w:val="0"/>
        <w:spacing w:line="430" w:lineRule="exact"/>
        <w:ind w:firstLine="420" w:firstLineChars="200"/>
        <w:rPr>
          <w:rFonts w:hint="eastAsia" w:ascii="宋体" w:hAnsi="宋体"/>
          <w:szCs w:val="21"/>
        </w:rPr>
      </w:pPr>
      <w:r>
        <w:rPr>
          <w:rFonts w:hint="eastAsia" w:ascii="宋体" w:hAnsi="宋体"/>
          <w:szCs w:val="21"/>
          <w:highlight w:val="white"/>
        </w:rPr>
        <w:t xml:space="preserve">（2) </w:t>
      </w:r>
      <w:r>
        <w:rPr>
          <w:rFonts w:hint="eastAsia" w:ascii="宋体" w:hAnsi="宋体"/>
          <w:szCs w:val="21"/>
          <w:highlight w:val="white"/>
          <w:u w:val="single"/>
        </w:rPr>
        <w:t xml:space="preserve">                                                          </w:t>
      </w:r>
      <w:r>
        <w:rPr>
          <w:rFonts w:hint="eastAsia" w:ascii="宋体" w:hAnsi="宋体"/>
          <w:szCs w:val="21"/>
          <w:highlight w:val="white"/>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 xml:space="preserve">（3) </w:t>
      </w:r>
      <w:r>
        <w:rPr>
          <w:rFonts w:hint="eastAsia" w:ascii="宋体" w:hAnsi="宋体"/>
          <w:szCs w:val="21"/>
          <w:highlight w:val="white"/>
          <w:u w:val="single"/>
        </w:rPr>
        <w:t xml:space="preserve">                                                          </w:t>
      </w:r>
      <w:r>
        <w:rPr>
          <w:rFonts w:hint="eastAsia" w:ascii="宋体" w:hAnsi="宋体"/>
          <w:szCs w:val="21"/>
          <w:highlight w:val="white"/>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 xml:space="preserve">（4) </w:t>
      </w:r>
      <w:r>
        <w:rPr>
          <w:rFonts w:hint="eastAsia" w:ascii="宋体" w:hAnsi="宋体"/>
          <w:szCs w:val="21"/>
          <w:highlight w:val="white"/>
          <w:u w:val="single"/>
        </w:rPr>
        <w:t xml:space="preserve">                                                          </w:t>
      </w:r>
      <w:r>
        <w:rPr>
          <w:rFonts w:hint="eastAsia" w:ascii="宋体" w:hAnsi="宋体"/>
          <w:szCs w:val="21"/>
          <w:highlight w:val="white"/>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 xml:space="preserve">（5) </w:t>
      </w:r>
      <w:r>
        <w:rPr>
          <w:rFonts w:hint="eastAsia" w:ascii="宋体" w:hAnsi="宋体"/>
          <w:szCs w:val="21"/>
          <w:highlight w:val="white"/>
          <w:u w:val="single"/>
        </w:rPr>
        <w:t xml:space="preserve">                                                          </w:t>
      </w:r>
      <w:r>
        <w:rPr>
          <w:rFonts w:hint="eastAsia" w:ascii="宋体" w:hAnsi="宋体"/>
          <w:szCs w:val="21"/>
          <w:highlight w:val="white"/>
        </w:rPr>
        <w:t>；</w:t>
      </w:r>
    </w:p>
    <w:p>
      <w:pPr>
        <w:adjustRightInd w:val="0"/>
        <w:snapToGrid w:val="0"/>
        <w:spacing w:line="440" w:lineRule="exact"/>
        <w:ind w:firstLine="525" w:firstLineChars="250"/>
        <w:rPr>
          <w:rFonts w:hint="eastAsia" w:ascii="宋体" w:hAnsi="宋体"/>
          <w:szCs w:val="21"/>
        </w:rPr>
      </w:pPr>
      <w:r>
        <w:rPr>
          <w:rFonts w:hint="eastAsia" w:ascii="宋体" w:hAnsi="宋体"/>
          <w:szCs w:val="21"/>
          <w:highlight w:val="white"/>
        </w:rPr>
        <w:t>…………</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highlight w:val="white"/>
        </w:rPr>
        <w:t xml:space="preserve">A4.5.2 </w:t>
      </w:r>
      <w:r>
        <w:rPr>
          <w:rFonts w:hint="eastAsia" w:ascii="宋体" w:hAnsi="宋体"/>
          <w:szCs w:val="21"/>
          <w:highlight w:val="white"/>
        </w:rPr>
        <w:t>按照评标办法前附表中规定的方法，分别计算各个分项投标报价“评标基准价”。</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highlight w:val="white"/>
        </w:rPr>
        <w:t>A4.5.3</w:t>
      </w:r>
      <w:r>
        <w:rPr>
          <w:rFonts w:hint="eastAsia" w:ascii="宋体" w:hAnsi="宋体"/>
          <w:szCs w:val="21"/>
          <w:highlight w:val="white"/>
        </w:rPr>
        <w:t>按照评标办法前附表中规定的方法，分别计算各个分项投标报价与对应的分项投标报价评标基准价之间的偏差率。</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highlight w:val="white"/>
        </w:rPr>
        <w:t>A4.5.4</w:t>
      </w:r>
      <w:r>
        <w:rPr>
          <w:rFonts w:hint="eastAsia" w:ascii="宋体" w:hAnsi="宋体"/>
          <w:szCs w:val="21"/>
          <w:highlight w:val="white"/>
        </w:rPr>
        <w:t>按照评标办法前附表中规定的评分标准，对照分项投标报价的偏差率，分别对各个分项投标报价进行评分，汇总各个分项投标报价的得分，使用附表A-5记录对各个投标报价的评分结果，投标报价的得分记录为C。</w:t>
      </w:r>
    </w:p>
    <w:p>
      <w:pPr>
        <w:adjustRightInd w:val="0"/>
        <w:snapToGrid w:val="0"/>
        <w:spacing w:line="440" w:lineRule="exact"/>
        <w:rPr>
          <w:rFonts w:hint="eastAsia" w:ascii="宋体" w:hAnsi="宋体"/>
          <w:b/>
          <w:szCs w:val="21"/>
        </w:rPr>
      </w:pPr>
      <w:r>
        <w:rPr>
          <w:rFonts w:hint="eastAsia" w:ascii="黑体" w:hAnsi="宋体" w:eastAsia="黑体"/>
          <w:b/>
          <w:szCs w:val="21"/>
          <w:highlight w:val="white"/>
        </w:rPr>
        <w:t xml:space="preserve">A4.7  </w:t>
      </w:r>
      <w:r>
        <w:rPr>
          <w:rFonts w:hint="eastAsia" w:ascii="宋体" w:hAnsi="宋体"/>
          <w:b/>
          <w:szCs w:val="21"/>
          <w:highlight w:val="white"/>
        </w:rPr>
        <w:t>澄清、说明或补正</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在详细评审过程中，评标委员会应当就投标文件中不明确的内容要求投标人进行澄清、说明或者补正。投标人对此以书面形式予以澄清、说明或者补正。澄清、说明或补正根据本章第3.3款的规定执行。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line="440" w:lineRule="exact"/>
        <w:rPr>
          <w:rFonts w:hint="eastAsia" w:ascii="宋体" w:hAnsi="宋体"/>
          <w:b/>
          <w:szCs w:val="21"/>
        </w:rPr>
      </w:pPr>
      <w:r>
        <w:rPr>
          <w:rFonts w:hint="eastAsia" w:ascii="黑体" w:hAnsi="宋体" w:eastAsia="黑体"/>
          <w:b/>
          <w:szCs w:val="21"/>
          <w:highlight w:val="white"/>
        </w:rPr>
        <w:t xml:space="preserve">A4.8  </w:t>
      </w:r>
      <w:r>
        <w:rPr>
          <w:rFonts w:hint="eastAsia" w:ascii="宋体" w:hAnsi="宋体"/>
          <w:b/>
          <w:szCs w:val="21"/>
          <w:highlight w:val="white"/>
        </w:rPr>
        <w:t>汇总评分结果</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由电子评标系统辅助完成汇总并按得分高低排序。</w:t>
      </w:r>
    </w:p>
    <w:p>
      <w:pPr>
        <w:adjustRightInd w:val="0"/>
        <w:snapToGrid w:val="0"/>
        <w:spacing w:before="62" w:beforeLines="20" w:line="440" w:lineRule="exact"/>
        <w:rPr>
          <w:rFonts w:hint="eastAsia" w:ascii="宋体" w:hAnsi="宋体"/>
          <w:b/>
          <w:szCs w:val="21"/>
        </w:rPr>
      </w:pPr>
      <w:r>
        <w:rPr>
          <w:rFonts w:hint="eastAsia" w:ascii="黑体" w:hAnsi="宋体" w:eastAsia="黑体"/>
          <w:b/>
          <w:szCs w:val="21"/>
          <w:highlight w:val="white"/>
        </w:rPr>
        <w:t xml:space="preserve">A5. </w:t>
      </w:r>
      <w:r>
        <w:rPr>
          <w:rFonts w:hint="eastAsia" w:ascii="宋体" w:hAnsi="宋体"/>
          <w:b/>
          <w:szCs w:val="21"/>
          <w:highlight w:val="white"/>
        </w:rPr>
        <w:t xml:space="preserve"> 推荐中标候选人或者直接确定中标人</w:t>
      </w:r>
    </w:p>
    <w:p>
      <w:pPr>
        <w:adjustRightInd w:val="0"/>
        <w:snapToGrid w:val="0"/>
        <w:spacing w:line="440" w:lineRule="exact"/>
        <w:rPr>
          <w:rFonts w:hint="eastAsia" w:ascii="宋体" w:hAnsi="宋体"/>
          <w:b/>
          <w:szCs w:val="21"/>
        </w:rPr>
      </w:pPr>
      <w:r>
        <w:rPr>
          <w:rFonts w:hint="eastAsia" w:ascii="黑体" w:hAnsi="宋体" w:eastAsia="黑体"/>
          <w:b/>
          <w:szCs w:val="21"/>
          <w:highlight w:val="white"/>
        </w:rPr>
        <w:t xml:space="preserve">A5.1  </w:t>
      </w:r>
      <w:r>
        <w:rPr>
          <w:rFonts w:hint="eastAsia" w:ascii="宋体" w:hAnsi="宋体"/>
          <w:b/>
          <w:szCs w:val="21"/>
          <w:highlight w:val="white"/>
        </w:rPr>
        <w:t>推荐中标候选人</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highlight w:val="white"/>
        </w:rPr>
        <w:t>A5.1.1</w:t>
      </w:r>
      <w:r>
        <w:rPr>
          <w:rFonts w:hint="eastAsia" w:ascii="宋体" w:hAnsi="宋体"/>
          <w:szCs w:val="21"/>
          <w:highlight w:val="white"/>
        </w:rPr>
        <w:t xml:space="preserve">  除第二章“投标人须知”前附表第7．1款授权直接确定中标人外，评标委员会在推荐中标候选人时，应遵照以下原则:</w:t>
      </w:r>
    </w:p>
    <w:p>
      <w:pPr>
        <w:ind w:firstLine="420" w:firstLineChars="200"/>
        <w:rPr>
          <w:rFonts w:hint="eastAsia" w:ascii="Times New Roman" w:hAnsi="Times New Roman"/>
          <w:szCs w:val="24"/>
        </w:rPr>
      </w:pPr>
      <w:r>
        <w:rPr>
          <w:highlight w:val="white"/>
        </w:rPr>
        <w:t xml:space="preserve">(1)  </w:t>
      </w:r>
      <w:r>
        <w:rPr>
          <w:rFonts w:hint="eastAsia"/>
          <w:highlight w:val="white"/>
        </w:rPr>
        <w:t>评标委员会按照最终得分由高至低的次序排列，并根据第二章“投标人须知”前附表第</w:t>
      </w:r>
      <w:r>
        <w:rPr>
          <w:highlight w:val="white"/>
        </w:rPr>
        <w:t>7.1</w:t>
      </w:r>
      <w:r>
        <w:rPr>
          <w:rFonts w:hint="eastAsia"/>
          <w:highlight w:val="white"/>
        </w:rPr>
        <w:t>款规定的中标候选人数量，将排序在前的投标人推荐为中标候选人。</w:t>
      </w:r>
    </w:p>
    <w:p>
      <w:pPr>
        <w:ind w:firstLine="420" w:firstLineChars="200"/>
      </w:pPr>
      <w:r>
        <w:rPr>
          <w:highlight w:val="white"/>
        </w:rPr>
        <w:t xml:space="preserve">(2)  </w:t>
      </w:r>
      <w:r>
        <w:rPr>
          <w:rFonts w:hint="eastAsia"/>
          <w:highlight w:val="white"/>
        </w:rPr>
        <w:t>如果评标委员会根据本章的规定作废标处理后，有效投标不足三个，且少于第二章“投标人须知”前附表第</w:t>
      </w:r>
      <w:r>
        <w:rPr>
          <w:highlight w:val="white"/>
        </w:rPr>
        <w:t>7.1</w:t>
      </w:r>
      <w:r>
        <w:rPr>
          <w:rFonts w:hint="eastAsia"/>
          <w:highlight w:val="white"/>
        </w:rPr>
        <w:t>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pPr>
        <w:adjustRightInd w:val="0"/>
        <w:snapToGrid w:val="0"/>
        <w:spacing w:line="441" w:lineRule="exact"/>
        <w:ind w:firstLine="420" w:firstLineChars="200"/>
        <w:rPr>
          <w:rFonts w:ascii="宋体" w:hAnsi="宋体"/>
          <w:szCs w:val="21"/>
        </w:rPr>
      </w:pPr>
      <w:r>
        <w:rPr>
          <w:rFonts w:hint="eastAsia" w:ascii="黑体" w:hAnsi="宋体" w:eastAsia="黑体"/>
          <w:szCs w:val="21"/>
          <w:highlight w:val="white"/>
        </w:rPr>
        <w:t xml:space="preserve">A5.2.2  </w:t>
      </w:r>
      <w:r>
        <w:rPr>
          <w:rFonts w:hint="eastAsia" w:ascii="宋体" w:hAnsi="宋体"/>
          <w:szCs w:val="21"/>
          <w:highlight w:val="white"/>
        </w:rPr>
        <w:t>投标人数量少于三个或者所有投标被否决的，招标人应当依法重新招标。</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highlight w:val="white"/>
        </w:rPr>
        <w:t>A5.2</w:t>
      </w:r>
      <w:r>
        <w:rPr>
          <w:rFonts w:hint="eastAsia" w:ascii="宋体" w:hAnsi="宋体"/>
          <w:b/>
          <w:szCs w:val="21"/>
          <w:highlight w:val="white"/>
        </w:rPr>
        <w:t>直接确定中标人</w:t>
      </w:r>
    </w:p>
    <w:p>
      <w:pPr>
        <w:adjustRightInd w:val="0"/>
        <w:snapToGrid w:val="0"/>
        <w:spacing w:line="441" w:lineRule="exact"/>
        <w:ind w:firstLine="420" w:firstLineChars="200"/>
        <w:rPr>
          <w:rFonts w:hint="eastAsia" w:ascii="宋体" w:hAnsi="宋体"/>
          <w:szCs w:val="21"/>
        </w:rPr>
      </w:pPr>
      <w:r>
        <w:rPr>
          <w:rFonts w:hint="eastAsia" w:ascii="宋体" w:hAnsi="宋体"/>
          <w:szCs w:val="21"/>
          <w:highlight w:val="white"/>
        </w:rPr>
        <w:t>第二章“投标人须知”前附表授权评标委员会直接确定中标人的，评标委员会按照最终得分由高至低的次序排列，并确定排名第一的投标人为中标人。</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highlight w:val="white"/>
        </w:rPr>
        <w:t>A5.3</w:t>
      </w:r>
      <w:r>
        <w:rPr>
          <w:rFonts w:hint="eastAsia" w:ascii="宋体" w:hAnsi="宋体"/>
          <w:b/>
          <w:szCs w:val="21"/>
          <w:highlight w:val="white"/>
        </w:rPr>
        <w:t>编制评标报告</w:t>
      </w:r>
    </w:p>
    <w:p>
      <w:pPr>
        <w:adjustRightInd w:val="0"/>
        <w:snapToGrid w:val="0"/>
        <w:spacing w:line="441" w:lineRule="exact"/>
        <w:ind w:firstLine="420" w:firstLineChars="200"/>
        <w:rPr>
          <w:rFonts w:hint="eastAsia" w:ascii="宋体" w:hAnsi="宋体"/>
          <w:szCs w:val="21"/>
        </w:rPr>
      </w:pPr>
      <w:r>
        <w:rPr>
          <w:rFonts w:hint="eastAsia" w:ascii="宋体" w:hAnsi="宋体"/>
          <w:szCs w:val="21"/>
          <w:highlight w:val="white"/>
        </w:rPr>
        <w:t>评标委员会根据本章第3.4.2项的规定向招标人提交评标报告。评标报告应当由全体评标委员会成员签字，并于评标结束时抄送有关行政监督部门。评标报告应当包括以下内容：</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1</w:t>
      </w:r>
      <w:r>
        <w:rPr>
          <w:rFonts w:hint="eastAsia" w:ascii="宋体" w:hAnsi="宋体"/>
          <w:szCs w:val="21"/>
          <w:highlight w:val="white"/>
        </w:rPr>
        <w:t>）基本情况和数据表；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2</w:t>
      </w:r>
      <w:r>
        <w:rPr>
          <w:rFonts w:hint="eastAsia" w:ascii="宋体" w:hAnsi="宋体"/>
          <w:szCs w:val="21"/>
          <w:highlight w:val="white"/>
        </w:rPr>
        <w:t>）评标委员会成员名单；</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3</w:t>
      </w:r>
      <w:r>
        <w:rPr>
          <w:rFonts w:hint="eastAsia" w:ascii="宋体" w:hAnsi="宋体"/>
          <w:szCs w:val="21"/>
          <w:highlight w:val="white"/>
        </w:rPr>
        <w:t>）开标记录；</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4</w:t>
      </w:r>
      <w:r>
        <w:rPr>
          <w:rFonts w:hint="eastAsia" w:ascii="宋体" w:hAnsi="宋体"/>
          <w:szCs w:val="21"/>
          <w:highlight w:val="white"/>
        </w:rPr>
        <w:t>）符合要求的投标一览表；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5</w:t>
      </w:r>
      <w:r>
        <w:rPr>
          <w:rFonts w:hint="eastAsia" w:ascii="宋体" w:hAnsi="宋体"/>
          <w:szCs w:val="21"/>
          <w:highlight w:val="white"/>
        </w:rPr>
        <w:t>）废标情况说明；</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6</w:t>
      </w:r>
      <w:r>
        <w:rPr>
          <w:rFonts w:hint="eastAsia" w:ascii="宋体" w:hAnsi="宋体"/>
          <w:szCs w:val="21"/>
          <w:highlight w:val="white"/>
        </w:rPr>
        <w:t>）评标标准、评标方法或者评标因素一览表；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7</w:t>
      </w:r>
      <w:r>
        <w:rPr>
          <w:rFonts w:hint="eastAsia" w:ascii="宋体" w:hAnsi="宋体"/>
          <w:szCs w:val="21"/>
          <w:highlight w:val="white"/>
        </w:rPr>
        <w:t>）经评审的价格一览表(包括评标委员会在评标过程中所形成的所有记载评标结果、结论的表格、说明、记录等文件)；</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8</w:t>
      </w:r>
      <w:r>
        <w:rPr>
          <w:rFonts w:hint="eastAsia" w:ascii="宋体" w:hAnsi="宋体"/>
          <w:szCs w:val="21"/>
          <w:highlight w:val="white"/>
        </w:rPr>
        <w:t>）经评审的投标人排序；</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9</w:t>
      </w:r>
      <w:r>
        <w:rPr>
          <w:rFonts w:hint="eastAsia" w:ascii="宋体" w:hAnsi="宋体"/>
          <w:szCs w:val="21"/>
          <w:highlight w:val="white"/>
        </w:rPr>
        <w:t>）推荐的中标候选人名单(如果第二章“投标人须知”前附表授权评标委员会直接确定中标人，则为“确定的中标人”)与签订合同前要处理的事宜；</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10</w:t>
      </w:r>
      <w:r>
        <w:rPr>
          <w:rFonts w:hint="eastAsia" w:ascii="宋体" w:hAnsi="宋体"/>
          <w:szCs w:val="21"/>
          <w:highlight w:val="white"/>
        </w:rPr>
        <w:t>）澄清、说明、补正事项纪要。</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highlight w:val="white"/>
        </w:rPr>
        <w:t>A6．</w:t>
      </w:r>
      <w:r>
        <w:rPr>
          <w:rFonts w:hint="eastAsia" w:ascii="宋体" w:hAnsi="宋体"/>
          <w:b/>
          <w:szCs w:val="21"/>
          <w:highlight w:val="white"/>
        </w:rPr>
        <w:t>特殊情况的处置程序</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highlight w:val="white"/>
        </w:rPr>
        <w:t>A6.1</w:t>
      </w:r>
      <w:r>
        <w:rPr>
          <w:rFonts w:hint="eastAsia" w:ascii="宋体" w:hAnsi="宋体"/>
          <w:b/>
          <w:szCs w:val="21"/>
          <w:highlight w:val="white"/>
        </w:rPr>
        <w:t>关于评标活动暂停</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highlight w:val="white"/>
        </w:rPr>
        <w:t>A6.1.1</w:t>
      </w:r>
      <w:r>
        <w:rPr>
          <w:rFonts w:hint="eastAsia" w:ascii="宋体" w:hAnsi="宋体"/>
          <w:szCs w:val="21"/>
          <w:highlight w:val="white"/>
        </w:rPr>
        <w:t>评标委员会应当执行连续评标的原则，按评标办法中规定的程序、内容、方法、标准完成全部评标工作。只有发生不可抗力导致评标工作无法继续时，评标活动方可暂停。</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highlight w:val="white"/>
        </w:rPr>
        <w:t>A6.1.2</w:t>
      </w:r>
      <w:r>
        <w:rPr>
          <w:rFonts w:hint="eastAsia" w:ascii="宋体" w:hAnsi="宋体"/>
          <w:szCs w:val="21"/>
          <w:highlight w:val="white"/>
        </w:rPr>
        <w:t>发生评标暂停情况时，评标委员会应当封存全部投标文件和评标记录，待不可抗力的影响结束且具备继续评标的条件时，由原评标委员会继续评标。</w:t>
      </w:r>
    </w:p>
    <w:p>
      <w:pPr>
        <w:adjustRightInd w:val="0"/>
        <w:snapToGrid w:val="0"/>
        <w:spacing w:line="440" w:lineRule="exact"/>
        <w:rPr>
          <w:rFonts w:hint="eastAsia" w:ascii="宋体" w:hAnsi="宋体"/>
          <w:b/>
          <w:szCs w:val="21"/>
        </w:rPr>
      </w:pPr>
      <w:r>
        <w:rPr>
          <w:rFonts w:hint="eastAsia" w:ascii="黑体" w:hAnsi="宋体" w:eastAsia="黑体"/>
          <w:b/>
          <w:szCs w:val="21"/>
          <w:highlight w:val="white"/>
        </w:rPr>
        <w:t>A6.2</w:t>
      </w:r>
      <w:r>
        <w:rPr>
          <w:rFonts w:hint="eastAsia" w:ascii="宋体" w:hAnsi="宋体"/>
          <w:b/>
          <w:szCs w:val="21"/>
          <w:highlight w:val="white"/>
        </w:rPr>
        <w:t xml:space="preserve">  关于评标中途更换评委</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highlight w:val="white"/>
        </w:rPr>
        <w:t>A6.2.1</w:t>
      </w:r>
      <w:r>
        <w:rPr>
          <w:rFonts w:hint="eastAsia" w:ascii="宋体" w:hAnsi="宋体"/>
          <w:szCs w:val="21"/>
          <w:highlight w:val="white"/>
        </w:rPr>
        <w:t xml:space="preserve">  除非发生下列情况之一，评标委员会成员不得在评标中途更换：</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(1) 因不可抗拒的客观原因，不能到场或需在评标中途退出评标活动。</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(2) 根据法律法规规定，某个或某几个评标委员会成员需要回避。</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highlight w:val="white"/>
        </w:rPr>
        <w:t>A6.2.2</w:t>
      </w:r>
      <w:r>
        <w:rPr>
          <w:rFonts w:hint="eastAsia" w:ascii="宋体" w:hAnsi="宋体"/>
          <w:szCs w:val="21"/>
          <w:highlight w:val="white"/>
        </w:rPr>
        <w:t>退出评标的评标委员会成员，其已完成的评标行为无效。由招标人根据本招标文件规定的评标委员会成员生产方式另行确定替代者进行评标。</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highlight w:val="white"/>
        </w:rPr>
        <w:t>A6.3</w:t>
      </w:r>
      <w:r>
        <w:rPr>
          <w:rFonts w:hint="eastAsia" w:ascii="宋体" w:hAnsi="宋体"/>
          <w:b/>
          <w:szCs w:val="21"/>
          <w:highlight w:val="white"/>
        </w:rPr>
        <w:t xml:space="preserve"> 记名投票</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在任何评标环节中，需评标委员会就某项定性的评审结论做出表决的，由评标委员会全体成员按照少数服从多数的原则，以记名投票方式表决。</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highlight w:val="white"/>
        </w:rPr>
        <w:t>A7</w:t>
      </w:r>
      <w:r>
        <w:rPr>
          <w:rFonts w:hint="eastAsia" w:ascii="宋体" w:hAnsi="宋体"/>
          <w:b/>
          <w:szCs w:val="21"/>
          <w:highlight w:val="white"/>
        </w:rPr>
        <w:t>.补充条款。。。。。。</w:t>
      </w:r>
    </w:p>
    <w:p>
      <w:pPr>
        <w:adjustRightInd w:val="0"/>
        <w:snapToGrid w:val="0"/>
        <w:spacing w:line="440" w:lineRule="exact"/>
        <w:rPr>
          <w:rFonts w:hint="eastAsia" w:ascii="宋体" w:hAnsi="宋体"/>
          <w:szCs w:val="21"/>
        </w:rPr>
      </w:pPr>
    </w:p>
    <w:p>
      <w:pPr>
        <w:adjustRightInd w:val="0"/>
        <w:snapToGrid w:val="0"/>
        <w:spacing w:before="312" w:beforeLines="100" w:after="312" w:afterLines="100" w:line="440" w:lineRule="exact"/>
        <w:jc w:val="left"/>
        <w:rPr>
          <w:rFonts w:hint="eastAsia" w:ascii="黑体" w:hAnsi="宋体" w:eastAsia="黑体"/>
          <w:sz w:val="28"/>
          <w:szCs w:val="28"/>
        </w:rPr>
      </w:pPr>
    </w:p>
    <w:p>
      <w:pPr>
        <w:bidi w:val="0"/>
        <w:rPr>
          <w:rFonts w:hint="eastAsia"/>
          <w:b/>
          <w:bCs/>
        </w:rPr>
      </w:pPr>
      <w:r>
        <w:rPr>
          <w:rFonts w:hint="eastAsia"/>
          <w:b/>
          <w:bCs/>
        </w:rPr>
        <w:t>附件B：废标条件</w:t>
      </w:r>
    </w:p>
    <w:p>
      <w:pPr>
        <w:bidi w:val="0"/>
        <w:jc w:val="center"/>
        <w:rPr>
          <w:rFonts w:hint="eastAsia"/>
          <w:b/>
          <w:bCs/>
        </w:rPr>
      </w:pPr>
      <w:r>
        <w:rPr>
          <w:rFonts w:hint="eastAsia"/>
          <w:b/>
          <w:bCs/>
        </w:rPr>
        <w:t>废标条件</w:t>
      </w:r>
    </w:p>
    <w:p>
      <w:pPr>
        <w:bidi w:val="0"/>
        <w:rPr>
          <w:rFonts w:hint="eastAsia"/>
        </w:rPr>
      </w:pPr>
      <w:r>
        <w:t>B0</w:t>
      </w:r>
      <w:r>
        <w:rPr>
          <w:rFonts w:hint="eastAsia"/>
        </w:rPr>
        <w:t>.总  则</w:t>
      </w:r>
    </w:p>
    <w:p>
      <w:pPr>
        <w:bidi w:val="0"/>
        <w:rPr>
          <w:rFonts w:hint="eastAsia"/>
        </w:rPr>
      </w:pPr>
      <w:r>
        <w:rPr>
          <w:rFonts w:hint="eastAsia"/>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bidi w:val="0"/>
        <w:rPr>
          <w:rFonts w:hint="eastAsia"/>
        </w:rPr>
      </w:pPr>
      <w:r>
        <w:t>B1</w:t>
      </w:r>
      <w:r>
        <w:rPr>
          <w:rFonts w:hint="eastAsia"/>
        </w:rPr>
        <w:t>．废标条件</w:t>
      </w:r>
    </w:p>
    <w:p>
      <w:pPr>
        <w:bidi w:val="0"/>
      </w:pPr>
      <w:r>
        <w:rPr>
          <w:rFonts w:hint="eastAsia"/>
        </w:rPr>
        <w:t>投标人或其投标文件有下列情形之一的，其投标作废标处理：</w:t>
      </w:r>
    </w:p>
    <w:p>
      <w:pPr>
        <w:bidi w:val="0"/>
      </w:pPr>
      <w:bookmarkStart w:id="481" w:name="EB4017920a23d043e6929995a7c9c780c9"/>
      <w:r>
        <w:rPr>
          <w:rFonts w:ascii="宋体" w:hAnsi="宋体" w:eastAsia="宋体" w:cs="宋体"/>
          <w:spacing w:val="60"/>
        </w:rPr>
        <w:tab/>
      </w:r>
      <w:r>
        <w:t>B1.1有第二章“投标人须知”第1.4.3项规定的任何一种情形的。</w:t>
      </w:r>
    </w:p>
    <w:p>
      <w:pPr>
        <w:bidi w:val="0"/>
      </w:pPr>
      <w:r>
        <w:tab/>
      </w:r>
      <w:r>
        <w:t>B1.2有串通投标或弄虚作假或有其他违法行为的。</w:t>
      </w:r>
    </w:p>
    <w:p>
      <w:pPr>
        <w:bidi w:val="0"/>
      </w:pPr>
      <w:r>
        <w:tab/>
      </w:r>
      <w:r>
        <w:t>B1.3不按评标委员会要求澄清、说明或补正的。</w:t>
      </w:r>
    </w:p>
    <w:p>
      <w:pPr>
        <w:bidi w:val="0"/>
      </w:pPr>
      <w:r>
        <w:tab/>
      </w:r>
      <w:r>
        <w:t>B1.4在形式评审、资格评审(适用于未进行资格预审的)、响应性评审中，评标委员会认定投标人的投标不符合评标办法前附表中规定的任何一项评审标准的。</w:t>
      </w:r>
    </w:p>
    <w:p>
      <w:pPr>
        <w:bidi w:val="0"/>
      </w:pPr>
      <w:r>
        <w:tab/>
      </w:r>
      <w:r>
        <w:t>B1.5评标委员会认定投标人以低于成本报价竞标的。</w:t>
      </w:r>
    </w:p>
    <w:p>
      <w:pPr>
        <w:bidi w:val="0"/>
      </w:pPr>
      <w:r>
        <w:tab/>
      </w:r>
      <w:r>
        <w:t xml:space="preserve">B1.6未按招标文件规定编制各项报价的。 </w:t>
      </w:r>
    </w:p>
    <w:p>
      <w:pPr>
        <w:bidi w:val="0"/>
      </w:pPr>
      <w:r>
        <w:tab/>
      </w:r>
      <w:r>
        <w:t xml:space="preserve">B1.7投标总报价与其组成部分、工程量清单项目合价与综合单价、综合单价与人材机用量相互矛盾，致使评标委员会无法正常评审判定的。 </w:t>
      </w:r>
    </w:p>
    <w:p>
      <w:pPr>
        <w:bidi w:val="0"/>
      </w:pPr>
      <w:r>
        <w:tab/>
      </w:r>
      <w:r>
        <w:t xml:space="preserve">B1.8规费和税金、安全文明施工措施费违背工程造价管理规定的。 </w:t>
      </w:r>
    </w:p>
    <w:p>
      <w:pPr>
        <w:bidi w:val="0"/>
      </w:pPr>
      <w:r>
        <w:tab/>
      </w:r>
      <w:r>
        <w:t xml:space="preserve">B1.9分部分项工程项目、措施项目报价中的项目编码、项目名称、项目特征、计量单位和工程量与招标文件的清单不一致的。 </w:t>
      </w:r>
    </w:p>
    <w:p>
      <w:pPr>
        <w:bidi w:val="0"/>
      </w:pPr>
      <w:r>
        <w:tab/>
      </w:r>
      <w:r>
        <w:t>B1.10未按照暂列金额或者暂估价编制投标报价的。</w:t>
      </w:r>
    </w:p>
    <w:p>
      <w:pPr>
        <w:bidi w:val="0"/>
      </w:pPr>
      <w:r>
        <w:tab/>
      </w:r>
      <w:r>
        <w:t>B1.11评标系统识别有明显围标、串标行为（如投标文件制作机器码一致），并经评标委员会认定的。</w:t>
      </w:r>
    </w:p>
    <w:p>
      <w:pPr>
        <w:bidi w:val="0"/>
      </w:pPr>
      <w:r>
        <w:tab/>
      </w:r>
      <w:r>
        <w:t xml:space="preserve">B1.12法律法规规定的其他废标情形。 </w:t>
      </w:r>
    </w:p>
    <w:p>
      <w:pPr>
        <w:bidi w:val="0"/>
        <w:rPr>
          <w:rFonts w:hint="eastAsia"/>
        </w:rPr>
      </w:pPr>
      <w:r>
        <w:t xml:space="preserve"> </w:t>
      </w:r>
      <w:bookmarkEnd w:id="481"/>
      <w:r>
        <w:rPr>
          <w:rFonts w:hint="eastAsia"/>
        </w:rPr>
        <w:t>备注：如果工程所在地管理规定要求评标委员会对判定为废标的投标文件说明废标情况的，应增加“废标情况说明表”格式，废标情况说明应当对照招标文件规定的废标条件以及投标文件存在的具体问题。</w:t>
      </w:r>
    </w:p>
    <w:p>
      <w:pPr>
        <w:bidi w:val="0"/>
        <w:rPr>
          <w:rFonts w:ascii="楷体_GB2312" w:hAnsi="宋体" w:eastAsia="楷体_GB2312"/>
          <w:szCs w:val="21"/>
        </w:rPr>
      </w:pPr>
      <w:r>
        <w:rPr>
          <w:rFonts w:hint="eastAsia"/>
        </w:rPr>
        <w:t xml:space="preserve">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 </w:t>
      </w:r>
    </w:p>
    <w:p>
      <w:pPr>
        <w:adjustRightInd w:val="0"/>
        <w:snapToGrid w:val="0"/>
        <w:spacing w:line="440" w:lineRule="exact"/>
        <w:rPr>
          <w:rFonts w:hint="eastAsia" w:ascii="楷体_GB2312" w:hAnsi="宋体" w:eastAsia="楷体_GB2312"/>
          <w:szCs w:val="21"/>
        </w:rPr>
      </w:pPr>
    </w:p>
    <w:p>
      <w:pPr>
        <w:widowControl/>
        <w:jc w:val="left"/>
        <w:rPr>
          <w:rFonts w:ascii="宋体" w:hAnsi="宋体"/>
          <w:b/>
          <w:szCs w:val="21"/>
        </w:rPr>
        <w:sectPr>
          <w:pgSz w:w="11906" w:h="16838"/>
          <w:pgMar w:top="1418" w:right="1701" w:bottom="1588" w:left="1701" w:header="851" w:footer="851" w:gutter="0"/>
          <w:cols w:space="720" w:num="1"/>
          <w:docGrid w:type="lines" w:linePitch="312" w:charSpace="0"/>
        </w:sectPr>
      </w:pPr>
    </w:p>
    <w:p>
      <w:pPr>
        <w:spacing w:line="440" w:lineRule="exact"/>
        <w:rPr>
          <w:rFonts w:hint="eastAsia" w:ascii="宋体" w:hAnsi="宋体"/>
          <w:b/>
          <w:szCs w:val="24"/>
        </w:rPr>
      </w:pPr>
      <w:r>
        <w:rPr>
          <w:rFonts w:hint="eastAsia" w:ascii="宋体" w:hAnsi="宋体"/>
          <w:b/>
          <w:highlight w:val="white"/>
        </w:rPr>
        <w:t>附表A－1：评标委员会签到表</w:t>
      </w:r>
    </w:p>
    <w:p>
      <w:pPr>
        <w:spacing w:before="156" w:beforeLines="50" w:after="156" w:afterLines="50" w:line="440" w:lineRule="exact"/>
        <w:jc w:val="center"/>
        <w:rPr>
          <w:rFonts w:hint="eastAsia" w:ascii="黑体" w:hAnsi="宋体" w:eastAsia="黑体"/>
          <w:sz w:val="28"/>
          <w:szCs w:val="28"/>
        </w:rPr>
      </w:pPr>
      <w:r>
        <w:rPr>
          <w:rFonts w:hint="eastAsia" w:ascii="黑体" w:hAnsi="宋体" w:eastAsia="黑体"/>
          <w:sz w:val="28"/>
          <w:szCs w:val="28"/>
          <w:highlight w:val="white"/>
        </w:rPr>
        <w:t>评标委员会签到表</w:t>
      </w:r>
    </w:p>
    <w:p>
      <w:pPr>
        <w:spacing w:after="93" w:afterLines="30" w:line="440" w:lineRule="exact"/>
        <w:rPr>
          <w:rFonts w:hint="eastAsia" w:ascii="宋体" w:hAnsi="宋体"/>
          <w:szCs w:val="24"/>
        </w:rPr>
      </w:pPr>
      <w:r>
        <w:rPr>
          <w:rFonts w:hint="eastAsia" w:ascii="宋体" w:hAnsi="宋体"/>
          <w:highlight w:val="white"/>
        </w:rPr>
        <w:t>工程名称：</w:t>
      </w:r>
      <w:r>
        <w:rPr>
          <w:rFonts w:hint="eastAsia" w:ascii="宋体" w:hAnsi="宋体"/>
          <w:highlight w:val="white"/>
          <w:u w:val="single"/>
        </w:rPr>
        <w:t xml:space="preserve">             </w:t>
      </w:r>
      <w:r>
        <w:rPr>
          <w:rFonts w:hint="eastAsia" w:ascii="宋体" w:hAnsi="宋体"/>
          <w:highlight w:val="white"/>
        </w:rPr>
        <w:t>(项目名称)</w:t>
      </w:r>
      <w:r>
        <w:rPr>
          <w:rFonts w:hint="eastAsia" w:ascii="宋体" w:hAnsi="宋体"/>
          <w:highlight w:val="white"/>
          <w:u w:val="single"/>
        </w:rPr>
        <w:t xml:space="preserve">    </w:t>
      </w:r>
      <w:r>
        <w:rPr>
          <w:rFonts w:hint="eastAsia" w:ascii="宋体" w:hAnsi="宋体"/>
          <w:highlight w:val="white"/>
        </w:rPr>
        <w:t>标段   评标时间：      年      月      日</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735"/>
        <w:gridCol w:w="879"/>
        <w:gridCol w:w="1316"/>
        <w:gridCol w:w="1757"/>
        <w:gridCol w:w="1755"/>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序号</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姓名</w:t>
            </w: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职称</w:t>
            </w: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工作单位</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专家证号码</w:t>
            </w:r>
          </w:p>
        </w:tc>
        <w:tc>
          <w:tcPr>
            <w:tcW w:w="97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kern w:val="0"/>
                <w:sz w:val="24"/>
              </w:rPr>
            </w:pPr>
            <w:r>
              <w:rPr>
                <w:rFonts w:hint="eastAsia" w:ascii="宋体" w:hAnsi="宋体"/>
                <w:highlight w:val="white"/>
              </w:rPr>
              <w:t>联系电话</w:t>
            </w: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1</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2</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3</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4</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5</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6</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7</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bl>
    <w:p>
      <w:pPr>
        <w:pageBreakBefore/>
        <w:spacing w:line="440" w:lineRule="exact"/>
        <w:rPr>
          <w:rFonts w:hint="eastAsia" w:ascii="宋体" w:hAnsi="宋体"/>
          <w:b/>
        </w:rPr>
      </w:pPr>
      <w:r>
        <w:rPr>
          <w:rFonts w:hint="eastAsia" w:ascii="宋体" w:hAnsi="宋体"/>
          <w:b/>
          <w:highlight w:val="white"/>
        </w:rPr>
        <w:t>附表A-2：形式评审记录表</w:t>
      </w:r>
    </w:p>
    <w:p>
      <w:pPr>
        <w:spacing w:line="440" w:lineRule="exact"/>
        <w:jc w:val="center"/>
        <w:rPr>
          <w:rFonts w:hint="eastAsia" w:ascii="宋体" w:hAnsi="宋体"/>
          <w:b/>
        </w:rPr>
      </w:pPr>
      <w:r>
        <w:rPr>
          <w:rFonts w:hint="eastAsia" w:ascii="宋体" w:hAnsi="宋体"/>
          <w:b/>
          <w:highlight w:val="white"/>
        </w:rPr>
        <w:t>形式评审记录表</w:t>
      </w:r>
    </w:p>
    <w:p>
      <w:pPr>
        <w:spacing w:line="440" w:lineRule="exact"/>
        <w:ind w:firstLine="1265" w:firstLineChars="600"/>
        <w:rPr>
          <w:rFonts w:hint="eastAsia" w:ascii="宋体" w:hAnsi="宋体"/>
          <w:b/>
        </w:rPr>
      </w:pPr>
      <w:r>
        <w:rPr>
          <w:rFonts w:hint="eastAsia" w:ascii="宋体" w:hAnsi="宋体"/>
          <w:b/>
          <w:highlight w:val="white"/>
        </w:rPr>
        <w:t>工程名称：             (项目名称)    标段</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1402"/>
        <w:gridCol w:w="777"/>
        <w:gridCol w:w="778"/>
        <w:gridCol w:w="780"/>
        <w:gridCol w:w="778"/>
        <w:gridCol w:w="778"/>
        <w:gridCol w:w="780"/>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序号</w:t>
            </w:r>
          </w:p>
        </w:tc>
        <w:tc>
          <w:tcPr>
            <w:tcW w:w="77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评审因素</w:t>
            </w:r>
          </w:p>
        </w:tc>
        <w:tc>
          <w:tcPr>
            <w:tcW w:w="3892" w:type="pct"/>
            <w:gridSpan w:val="9"/>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szCs w:val="24"/>
              </w:rPr>
            </w:pPr>
          </w:p>
        </w:tc>
        <w:tc>
          <w:tcPr>
            <w:tcW w:w="77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1</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投标人名称</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2</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投标函电子签名</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3</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投标文件格式</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4</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联合体投标人</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5</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报价唯一</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6</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是否通过评审</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bl>
    <w:p>
      <w:pPr>
        <w:spacing w:line="440" w:lineRule="exact"/>
        <w:rPr>
          <w:rFonts w:hint="eastAsia" w:ascii="宋体" w:hAnsi="宋体"/>
          <w:b/>
        </w:rPr>
      </w:pPr>
      <w:r>
        <w:rPr>
          <w:rFonts w:hint="eastAsia" w:ascii="宋体" w:hAnsi="宋体"/>
          <w:b/>
          <w:highlight w:val="white"/>
        </w:rPr>
        <w:t xml:space="preserve">评标委员会全体成员签名：  </w:t>
      </w:r>
    </w:p>
    <w:p>
      <w:pPr>
        <w:spacing w:line="440" w:lineRule="exact"/>
        <w:rPr>
          <w:rFonts w:hint="eastAsia" w:ascii="宋体" w:hAnsi="宋体"/>
          <w:b/>
        </w:rPr>
      </w:pPr>
    </w:p>
    <w:p>
      <w:pPr>
        <w:spacing w:line="440" w:lineRule="exact"/>
        <w:jc w:val="right"/>
        <w:rPr>
          <w:rFonts w:hint="eastAsia" w:ascii="宋体" w:hAnsi="宋体"/>
          <w:b/>
        </w:rPr>
      </w:pPr>
      <w:r>
        <w:rPr>
          <w:rFonts w:hint="eastAsia" w:ascii="宋体" w:hAnsi="宋体"/>
          <w:b/>
          <w:highlight w:val="white"/>
        </w:rPr>
        <w:t>日期：        年     月     日</w:t>
      </w:r>
    </w:p>
    <w:p>
      <w:pPr>
        <w:spacing w:line="440" w:lineRule="exact"/>
        <w:jc w:val="right"/>
        <w:rPr>
          <w:rFonts w:hint="eastAsia" w:ascii="宋体" w:hAnsi="宋体"/>
          <w:b/>
        </w:rPr>
      </w:pPr>
    </w:p>
    <w:p>
      <w:pPr>
        <w:spacing w:line="440" w:lineRule="exact"/>
        <w:jc w:val="right"/>
        <w:rPr>
          <w:rFonts w:hint="eastAsia" w:ascii="宋体" w:hAnsi="宋体"/>
          <w:b/>
        </w:rPr>
      </w:pPr>
    </w:p>
    <w:p>
      <w:pPr>
        <w:pageBreakBefore/>
        <w:spacing w:line="440" w:lineRule="exact"/>
        <w:jc w:val="left"/>
        <w:rPr>
          <w:rFonts w:hint="eastAsia" w:ascii="宋体" w:hAnsi="宋体"/>
          <w:b/>
        </w:rPr>
      </w:pPr>
      <w:r>
        <w:rPr>
          <w:rFonts w:hint="eastAsia" w:ascii="宋体" w:hAnsi="宋体"/>
          <w:b/>
          <w:highlight w:val="white"/>
        </w:rPr>
        <w:t>附表A-3：资格评审记录表(适用于未进行资格预审的)</w:t>
      </w:r>
    </w:p>
    <w:p>
      <w:pPr>
        <w:spacing w:before="156" w:beforeLines="50" w:after="156" w:afterLines="50" w:line="440" w:lineRule="exact"/>
        <w:jc w:val="center"/>
        <w:rPr>
          <w:rFonts w:hint="eastAsia" w:ascii="黑体" w:hAnsi="Times New Roman" w:eastAsia="黑体"/>
          <w:sz w:val="28"/>
          <w:szCs w:val="28"/>
        </w:rPr>
      </w:pPr>
      <w:r>
        <w:rPr>
          <w:rFonts w:hint="eastAsia" w:ascii="黑体" w:eastAsia="黑体"/>
          <w:sz w:val="28"/>
          <w:szCs w:val="28"/>
          <w:highlight w:val="white"/>
        </w:rPr>
        <w:t>资格评审记录表(适用于未进行资格预审的)</w:t>
      </w:r>
    </w:p>
    <w:p>
      <w:pPr>
        <w:spacing w:after="93" w:afterLines="30" w:line="440" w:lineRule="exact"/>
        <w:ind w:firstLine="1260" w:firstLineChars="600"/>
        <w:rPr>
          <w:rFonts w:hint="eastAsia" w:ascii="宋体" w:hAnsi="宋体"/>
          <w:szCs w:val="24"/>
        </w:rPr>
      </w:pPr>
      <w:r>
        <w:rPr>
          <w:rFonts w:hint="eastAsia" w:ascii="宋体" w:hAnsi="宋体"/>
          <w:highlight w:val="white"/>
        </w:rPr>
        <w:t>工程名称：</w:t>
      </w:r>
      <w:r>
        <w:rPr>
          <w:rFonts w:hint="eastAsia" w:ascii="宋体" w:hAnsi="宋体"/>
          <w:highlight w:val="white"/>
          <w:u w:val="single"/>
        </w:rPr>
        <w:t xml:space="preserve">             </w:t>
      </w:r>
      <w:r>
        <w:rPr>
          <w:rFonts w:hint="eastAsia" w:ascii="宋体" w:hAnsi="宋体"/>
          <w:highlight w:val="white"/>
        </w:rPr>
        <w:t>(项目名称)</w:t>
      </w:r>
      <w:r>
        <w:rPr>
          <w:rFonts w:hint="eastAsia" w:ascii="宋体" w:hAnsi="宋体"/>
          <w:highlight w:val="white"/>
          <w:u w:val="single"/>
        </w:rPr>
        <w:t xml:space="preserve">    </w:t>
      </w:r>
      <w:r>
        <w:rPr>
          <w:rFonts w:hint="eastAsia" w:ascii="宋体" w:hAnsi="宋体"/>
          <w:highlight w:val="white"/>
        </w:rPr>
        <w:t>标段</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1402"/>
        <w:gridCol w:w="777"/>
        <w:gridCol w:w="778"/>
        <w:gridCol w:w="780"/>
        <w:gridCol w:w="778"/>
        <w:gridCol w:w="778"/>
        <w:gridCol w:w="780"/>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序号</w:t>
            </w:r>
          </w:p>
        </w:tc>
        <w:tc>
          <w:tcPr>
            <w:tcW w:w="77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评审因素</w:t>
            </w:r>
          </w:p>
        </w:tc>
        <w:tc>
          <w:tcPr>
            <w:tcW w:w="3892" w:type="pct"/>
            <w:gridSpan w:val="9"/>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highlight w:val="whit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4"/>
              </w:rPr>
            </w:pPr>
          </w:p>
        </w:tc>
        <w:tc>
          <w:tcPr>
            <w:tcW w:w="77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1</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highlight w:val="white"/>
              </w:rPr>
              <w:t>营业执照</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2</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安全生产许可证</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3</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资质等级</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4</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财务状况</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5</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类似项目业绩</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6</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信誉</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7</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项目经理</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8</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其他要求</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9</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联合体投标人</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10</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108"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是否通过评审</w:t>
            </w:r>
          </w:p>
          <w:p>
            <w:pPr>
              <w:spacing w:line="440" w:lineRule="exact"/>
              <w:jc w:val="center"/>
              <w:rPr>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bl>
    <w:p>
      <w:pPr>
        <w:spacing w:line="440" w:lineRule="exact"/>
        <w:rPr>
          <w:rFonts w:hint="eastAsia" w:ascii="Times New Roman" w:hAnsi="Times New Roman"/>
        </w:rPr>
      </w:pPr>
      <w:r>
        <w:rPr>
          <w:rFonts w:hint="eastAsia"/>
          <w:highlight w:val="white"/>
        </w:rPr>
        <w:t>评标委员会全体成员签名：</w:t>
      </w:r>
      <w:r>
        <w:rPr>
          <w:highlight w:val="white"/>
        </w:rPr>
        <w:t xml:space="preserve">                    </w:t>
      </w:r>
      <w:r>
        <w:rPr>
          <w:rFonts w:hint="eastAsia"/>
          <w:highlight w:val="white"/>
        </w:rPr>
        <w:t>日期：</w:t>
      </w:r>
      <w:r>
        <w:rPr>
          <w:highlight w:val="white"/>
        </w:rPr>
        <w:t xml:space="preserve">        </w:t>
      </w:r>
      <w:r>
        <w:rPr>
          <w:rFonts w:hint="eastAsia"/>
          <w:highlight w:val="white"/>
        </w:rPr>
        <w:t>年</w:t>
      </w:r>
      <w:r>
        <w:rPr>
          <w:highlight w:val="white"/>
        </w:rPr>
        <w:t xml:space="preserve">     </w:t>
      </w:r>
      <w:r>
        <w:rPr>
          <w:rFonts w:hint="eastAsia"/>
          <w:highlight w:val="white"/>
        </w:rPr>
        <w:t>月</w:t>
      </w:r>
      <w:r>
        <w:rPr>
          <w:highlight w:val="white"/>
        </w:rPr>
        <w:t xml:space="preserve">     </w:t>
      </w:r>
      <w:r>
        <w:rPr>
          <w:rFonts w:hint="eastAsia"/>
          <w:highlight w:val="white"/>
        </w:rPr>
        <w:t>日</w:t>
      </w:r>
    </w:p>
    <w:p>
      <w:pPr>
        <w:pageBreakBefore/>
        <w:spacing w:line="440" w:lineRule="exact"/>
        <w:rPr>
          <w:rFonts w:ascii="宋体" w:hAnsi="宋体"/>
          <w:b/>
        </w:rPr>
      </w:pPr>
      <w:r>
        <w:rPr>
          <w:rFonts w:hint="eastAsia" w:ascii="宋体" w:hAnsi="宋体"/>
          <w:b/>
          <w:highlight w:val="white"/>
        </w:rPr>
        <w:t>附表A-4：响应性评审记录表</w:t>
      </w:r>
    </w:p>
    <w:p>
      <w:pPr>
        <w:spacing w:before="156" w:beforeLines="50" w:after="156" w:afterLines="50" w:line="440" w:lineRule="exact"/>
        <w:jc w:val="center"/>
        <w:rPr>
          <w:rFonts w:hint="eastAsia" w:ascii="黑体" w:hAnsi="Times New Roman" w:eastAsia="黑体"/>
          <w:sz w:val="28"/>
          <w:szCs w:val="28"/>
        </w:rPr>
      </w:pPr>
      <w:r>
        <w:rPr>
          <w:rFonts w:hint="eastAsia" w:ascii="黑体" w:eastAsia="黑体"/>
          <w:sz w:val="28"/>
          <w:szCs w:val="28"/>
          <w:highlight w:val="white"/>
        </w:rPr>
        <w:t>响应性评审记录表</w:t>
      </w:r>
    </w:p>
    <w:p>
      <w:pPr>
        <w:spacing w:after="93" w:afterLines="30" w:line="440" w:lineRule="exact"/>
        <w:rPr>
          <w:rFonts w:hint="eastAsia" w:ascii="宋体" w:hAnsi="宋体"/>
          <w:szCs w:val="24"/>
        </w:rPr>
      </w:pPr>
      <w:r>
        <w:rPr>
          <w:rFonts w:hint="eastAsia" w:ascii="宋体" w:hAnsi="宋体"/>
          <w:highlight w:val="white"/>
        </w:rPr>
        <w:t>工程名称：</w:t>
      </w:r>
      <w:r>
        <w:rPr>
          <w:rFonts w:hint="eastAsia" w:ascii="宋体" w:hAnsi="宋体"/>
          <w:highlight w:val="white"/>
          <w:u w:val="single"/>
        </w:rPr>
        <w:t xml:space="preserve">             </w:t>
      </w:r>
      <w:r>
        <w:rPr>
          <w:rFonts w:hint="eastAsia" w:ascii="宋体" w:hAnsi="宋体"/>
          <w:highlight w:val="white"/>
        </w:rPr>
        <w:t>(项目名称)</w:t>
      </w:r>
      <w:r>
        <w:rPr>
          <w:rFonts w:hint="eastAsia" w:ascii="宋体" w:hAnsi="宋体"/>
          <w:highlight w:val="white"/>
          <w:u w:val="single"/>
        </w:rPr>
        <w:t xml:space="preserve">    </w:t>
      </w:r>
      <w:r>
        <w:rPr>
          <w:rFonts w:hint="eastAsia" w:ascii="宋体" w:hAnsi="宋体"/>
          <w:highlight w:val="white"/>
        </w:rPr>
        <w:t>标段</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1402"/>
        <w:gridCol w:w="777"/>
        <w:gridCol w:w="778"/>
        <w:gridCol w:w="780"/>
        <w:gridCol w:w="778"/>
        <w:gridCol w:w="778"/>
        <w:gridCol w:w="780"/>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highlight w:val="white"/>
              </w:rPr>
              <w:t>序号</w:t>
            </w:r>
          </w:p>
        </w:tc>
        <w:tc>
          <w:tcPr>
            <w:tcW w:w="779"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highlight w:val="white"/>
              </w:rPr>
              <w:t>评审因素</w:t>
            </w:r>
          </w:p>
        </w:tc>
        <w:tc>
          <w:tcPr>
            <w:tcW w:w="3892" w:type="pct"/>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highlight w:val="whit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4"/>
              </w:rPr>
            </w:pPr>
          </w:p>
        </w:tc>
        <w:tc>
          <w:tcPr>
            <w:tcW w:w="77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1</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highlight w:val="white"/>
              </w:rPr>
              <w:t>投标内容</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2</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工期</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3</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工程质量</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4</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投标有效期</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5</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招标保证金</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6</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权利义务</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7</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已标价工程量清单</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8</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技术标准和要求</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9</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10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是否通过评审</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bl>
    <w:p>
      <w:pPr>
        <w:spacing w:line="440" w:lineRule="exact"/>
        <w:rPr>
          <w:rFonts w:hint="eastAsia" w:ascii="Times New Roman" w:hAnsi="Times New Roman"/>
        </w:rPr>
      </w:pPr>
      <w:r>
        <w:rPr>
          <w:rFonts w:hint="eastAsia"/>
          <w:highlight w:val="white"/>
        </w:rPr>
        <w:t>评标委员会全体成员签名：</w:t>
      </w:r>
      <w:r>
        <w:rPr>
          <w:highlight w:val="white"/>
        </w:rPr>
        <w:t xml:space="preserve">                        </w:t>
      </w:r>
      <w:r>
        <w:rPr>
          <w:rFonts w:hint="eastAsia"/>
          <w:highlight w:val="white"/>
        </w:rPr>
        <w:t>日期：</w:t>
      </w:r>
      <w:r>
        <w:rPr>
          <w:highlight w:val="white"/>
        </w:rPr>
        <w:t xml:space="preserve">        </w:t>
      </w:r>
      <w:r>
        <w:rPr>
          <w:rFonts w:hint="eastAsia"/>
          <w:highlight w:val="white"/>
        </w:rPr>
        <w:t>年</w:t>
      </w:r>
      <w:r>
        <w:rPr>
          <w:highlight w:val="white"/>
        </w:rPr>
        <w:t xml:space="preserve">     </w:t>
      </w:r>
      <w:r>
        <w:rPr>
          <w:rFonts w:hint="eastAsia"/>
          <w:highlight w:val="white"/>
        </w:rPr>
        <w:t>月</w:t>
      </w:r>
      <w:r>
        <w:rPr>
          <w:highlight w:val="white"/>
        </w:rPr>
        <w:t xml:space="preserve">     </w:t>
      </w:r>
      <w:r>
        <w:rPr>
          <w:rFonts w:hint="eastAsia"/>
          <w:highlight w:val="white"/>
        </w:rPr>
        <w:t>日</w:t>
      </w:r>
    </w:p>
    <w:p>
      <w:pPr>
        <w:spacing w:line="440" w:lineRule="exact"/>
      </w:pPr>
    </w:p>
    <w:p>
      <w:pPr>
        <w:rPr>
          <w:rFonts w:ascii="宋体" w:hAnsi="宋体" w:cs="宋体"/>
          <w:kern w:val="0"/>
          <w:sz w:val="18"/>
          <w:szCs w:val="18"/>
        </w:rPr>
      </w:pPr>
    </w:p>
    <w:p>
      <w:pPr>
        <w:spacing w:after="312" w:afterLines="100"/>
        <w:jc w:val="center"/>
        <w:rPr>
          <w:rFonts w:ascii="黑体" w:hAnsi="宋体" w:eastAsia="黑体"/>
          <w:sz w:val="36"/>
          <w:szCs w:val="36"/>
        </w:rPr>
      </w:pPr>
      <w:r>
        <w:rPr>
          <w:rFonts w:ascii="宋体" w:hAnsi="宋体"/>
          <w:b/>
          <w:szCs w:val="21"/>
          <w:highlight w:val="white"/>
        </w:rPr>
        <w:br w:type="page"/>
      </w:r>
      <w:r>
        <w:rPr>
          <w:rFonts w:hint="eastAsia" w:ascii="宋体" w:hAnsi="宋体"/>
          <w:b/>
          <w:szCs w:val="21"/>
          <w:highlight w:val="white"/>
        </w:rPr>
        <w:t>附表A-5：</w:t>
      </w:r>
      <w:r>
        <w:rPr>
          <w:rFonts w:hint="eastAsia" w:ascii="黑体" w:hAnsi="宋体" w:eastAsia="黑体"/>
          <w:sz w:val="36"/>
          <w:szCs w:val="36"/>
          <w:highlight w:val="white"/>
        </w:rPr>
        <w:t>综合评估法施工组织设计评审记录表</w:t>
      </w:r>
    </w:p>
    <w:tbl>
      <w:tblPr>
        <w:tblStyle w:val="42"/>
        <w:tblpPr w:leftFromText="180" w:rightFromText="180" w:vertAnchor="text" w:horzAnchor="margin" w:tblpXSpec="center" w:tblpY="513"/>
        <w:tblW w:w="10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15"/>
        <w:gridCol w:w="850"/>
        <w:gridCol w:w="851"/>
        <w:gridCol w:w="850"/>
        <w:gridCol w:w="851"/>
        <w:gridCol w:w="850"/>
        <w:gridCol w:w="993"/>
        <w:gridCol w:w="992"/>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5" w:hRule="atLeast"/>
        </w:trPr>
        <w:tc>
          <w:tcPr>
            <w:tcW w:w="8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序号</w:t>
            </w:r>
          </w:p>
        </w:tc>
        <w:tc>
          <w:tcPr>
            <w:tcW w:w="17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评分项目</w:t>
            </w: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标准分</w:t>
            </w:r>
          </w:p>
        </w:tc>
        <w:tc>
          <w:tcPr>
            <w:tcW w:w="7088"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投标人代码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9" w:hRule="atLeast"/>
        </w:trPr>
        <w:tc>
          <w:tcPr>
            <w:tcW w:w="8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4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44"/>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1</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szCs w:val="21"/>
                <w:highlight w:val="white"/>
              </w:rPr>
              <w:t>内容完整性</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2</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szCs w:val="21"/>
                <w:highlight w:val="white"/>
              </w:rPr>
              <w:t>主要施工方案与技术措施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3</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szCs w:val="21"/>
                <w:highlight w:val="white"/>
              </w:rPr>
              <w:t>质量管理体系与措施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4</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szCs w:val="21"/>
                <w:highlight w:val="white"/>
              </w:rPr>
              <w:t>安全管理体系与措施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5</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szCs w:val="21"/>
                <w:highlight w:val="white"/>
              </w:rPr>
              <w:t>文明施工、环境保护管理体系及施工现场扬尘治理措施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6</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szCs w:val="21"/>
                <w:highlight w:val="white"/>
              </w:rPr>
              <w:t>工期保证措施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7</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18"/>
                <w:szCs w:val="18"/>
              </w:rPr>
            </w:pPr>
            <w:r>
              <w:rPr>
                <w:rFonts w:hint="eastAsia"/>
                <w:szCs w:val="21"/>
                <w:highlight w:val="white"/>
              </w:rPr>
              <w:t>拟投入资源配备计划</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8</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18"/>
                <w:szCs w:val="18"/>
              </w:rPr>
            </w:pPr>
            <w:r>
              <w:rPr>
                <w:rFonts w:hint="eastAsia"/>
                <w:szCs w:val="21"/>
                <w:highlight w:val="white"/>
              </w:rPr>
              <w:t>施工进度表与网络计划图</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9</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4"/>
              </w:rPr>
            </w:pPr>
            <w:r>
              <w:rPr>
                <w:rFonts w:hint="eastAsia"/>
                <w:szCs w:val="21"/>
                <w:highlight w:val="white"/>
              </w:rPr>
              <w:t>施工总平面图布置</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10</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4"/>
              </w:rPr>
            </w:pPr>
            <w:r>
              <w:rPr>
                <w:rFonts w:hint="eastAsia"/>
                <w:szCs w:val="21"/>
                <w:highlight w:val="white"/>
              </w:rPr>
              <w:t>技术创新的应用实施措施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11</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kern w:val="0"/>
                <w:sz w:val="18"/>
                <w:szCs w:val="18"/>
              </w:rPr>
            </w:pPr>
            <w:r>
              <w:rPr>
                <w:rFonts w:hint="eastAsia"/>
                <w:szCs w:val="21"/>
                <w:highlight w:val="white"/>
              </w:rPr>
              <w:t>采用新工艺、新技术、新设备、新材料、</w:t>
            </w:r>
            <w:r>
              <w:rPr>
                <w:szCs w:val="21"/>
                <w:highlight w:val="white"/>
              </w:rPr>
              <w:t>BIM</w:t>
            </w:r>
            <w:r>
              <w:rPr>
                <w:rFonts w:hint="eastAsia"/>
                <w:szCs w:val="21"/>
                <w:highlight w:val="white"/>
              </w:rPr>
              <w:t>等的程度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12</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kern w:val="0"/>
                <w:sz w:val="18"/>
                <w:szCs w:val="18"/>
              </w:rPr>
            </w:pPr>
            <w:r>
              <w:rPr>
                <w:rFonts w:hint="eastAsia"/>
                <w:szCs w:val="21"/>
                <w:highlight w:val="white"/>
              </w:rPr>
              <w:t>施工现场实施信息化监控和数据处理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13</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kern w:val="0"/>
                <w:sz w:val="18"/>
                <w:szCs w:val="18"/>
              </w:rPr>
            </w:pPr>
            <w:r>
              <w:rPr>
                <w:rFonts w:hint="eastAsia"/>
                <w:szCs w:val="21"/>
                <w:highlight w:val="white"/>
              </w:rPr>
              <w:t>风险管理措施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33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施工组织设计得分合计A(满分</w:t>
            </w:r>
            <w:r>
              <w:rPr>
                <w:rFonts w:hint="eastAsia" w:ascii="宋体" w:hAnsi="宋体"/>
                <w:szCs w:val="44"/>
                <w:highlight w:val="white"/>
                <w:u w:val="single"/>
              </w:rPr>
              <w:t xml:space="preserve"> 25分 </w:t>
            </w:r>
            <w:r>
              <w:rPr>
                <w:rFonts w:hint="eastAsia" w:ascii="宋体" w:hAnsi="宋体"/>
                <w:szCs w:val="44"/>
                <w:highlight w:val="white"/>
              </w:rPr>
              <w:t>)</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bl>
    <w:p>
      <w:pPr>
        <w:spacing w:after="312" w:afterLines="100"/>
        <w:ind w:firstLine="525" w:firstLineChars="250"/>
        <w:rPr>
          <w:rFonts w:hint="eastAsia" w:ascii="宋体" w:hAnsi="宋体"/>
          <w:szCs w:val="44"/>
        </w:rPr>
      </w:pPr>
      <w:r>
        <w:rPr>
          <w:rFonts w:hint="eastAsia" w:ascii="宋体" w:hAnsi="宋体"/>
          <w:szCs w:val="44"/>
          <w:highlight w:val="white"/>
        </w:rPr>
        <w:t>工程名称：</w:t>
      </w:r>
      <w:r>
        <w:rPr>
          <w:rFonts w:hint="eastAsia" w:ascii="宋体" w:hAnsi="宋体"/>
          <w:szCs w:val="44"/>
          <w:highlight w:val="white"/>
          <w:u w:val="single"/>
        </w:rPr>
        <w:t xml:space="preserve">                       </w:t>
      </w:r>
      <w:r>
        <w:rPr>
          <w:rFonts w:hint="eastAsia" w:ascii="宋体" w:hAnsi="宋体"/>
          <w:szCs w:val="44"/>
          <w:highlight w:val="white"/>
        </w:rPr>
        <w:t>(项目名称)</w:t>
      </w:r>
      <w:r>
        <w:rPr>
          <w:rFonts w:hint="eastAsia" w:ascii="宋体" w:hAnsi="宋体"/>
          <w:szCs w:val="44"/>
          <w:highlight w:val="white"/>
          <w:u w:val="single"/>
        </w:rPr>
        <w:t xml:space="preserve">           </w:t>
      </w:r>
      <w:r>
        <w:rPr>
          <w:rFonts w:hint="eastAsia" w:ascii="宋体" w:hAnsi="宋体"/>
          <w:szCs w:val="44"/>
          <w:highlight w:val="white"/>
        </w:rPr>
        <w:t>标段</w:t>
      </w:r>
    </w:p>
    <w:p>
      <w:pPr>
        <w:ind w:firstLine="525" w:firstLineChars="250"/>
      </w:pPr>
      <w:r>
        <w:rPr>
          <w:rFonts w:hint="eastAsia"/>
          <w:highlight w:val="white"/>
        </w:rPr>
        <w:t>评标委员会成员签名：</w:t>
      </w:r>
      <w:r>
        <w:rPr>
          <w:highlight w:val="white"/>
        </w:rPr>
        <w:t xml:space="preserve">                 </w:t>
      </w:r>
      <w:r>
        <w:rPr>
          <w:rFonts w:hint="eastAsia"/>
          <w:highlight w:val="white"/>
        </w:rPr>
        <w:t>日期：</w:t>
      </w:r>
      <w:r>
        <w:rPr>
          <w:highlight w:val="white"/>
        </w:rPr>
        <w:t xml:space="preserve">   </w:t>
      </w:r>
      <w:r>
        <w:rPr>
          <w:rFonts w:hint="eastAsia"/>
          <w:highlight w:val="white"/>
        </w:rPr>
        <w:t>　　</w:t>
      </w:r>
      <w:r>
        <w:rPr>
          <w:highlight w:val="white"/>
        </w:rPr>
        <w:t xml:space="preserve"> </w:t>
      </w:r>
      <w:r>
        <w:rPr>
          <w:rFonts w:hint="eastAsia"/>
          <w:highlight w:val="white"/>
        </w:rPr>
        <w:t>年</w:t>
      </w:r>
      <w:r>
        <w:rPr>
          <w:highlight w:val="white"/>
        </w:rPr>
        <w:t xml:space="preserve">    </w:t>
      </w:r>
      <w:r>
        <w:rPr>
          <w:rFonts w:hint="eastAsia"/>
          <w:highlight w:val="white"/>
        </w:rPr>
        <w:t>月　</w:t>
      </w:r>
      <w:r>
        <w:rPr>
          <w:highlight w:val="white"/>
        </w:rPr>
        <w:t xml:space="preserve">  </w:t>
      </w:r>
      <w:r>
        <w:rPr>
          <w:rFonts w:hint="eastAsia"/>
          <w:highlight w:val="white"/>
        </w:rPr>
        <w:t>日</w:t>
      </w:r>
    </w:p>
    <w:p>
      <w:pPr>
        <w:spacing w:after="312" w:afterLines="100"/>
        <w:rPr>
          <w:rFonts w:ascii="宋体" w:hAnsi="宋体"/>
          <w:b/>
          <w:szCs w:val="21"/>
        </w:rPr>
      </w:pPr>
      <w:r>
        <w:rPr>
          <w:rFonts w:hint="eastAsia" w:ascii="黑体" w:eastAsia="黑体"/>
          <w:sz w:val="24"/>
          <w:highlight w:val="white"/>
        </w:rPr>
        <w:br w:type="page"/>
      </w:r>
      <w:r>
        <w:rPr>
          <w:rFonts w:hint="eastAsia" w:ascii="宋体" w:hAnsi="宋体"/>
          <w:b/>
          <w:szCs w:val="21"/>
          <w:highlight w:val="white"/>
        </w:rPr>
        <w:t>附表A-6：资信标评审记录表</w:t>
      </w:r>
    </w:p>
    <w:p>
      <w:pPr>
        <w:spacing w:after="312" w:afterLines="100"/>
        <w:jc w:val="center"/>
        <w:rPr>
          <w:rFonts w:hint="eastAsia" w:ascii="黑体" w:hAnsi="Times New Roman" w:eastAsia="黑体"/>
          <w:sz w:val="28"/>
          <w:szCs w:val="28"/>
        </w:rPr>
      </w:pPr>
      <w:r>
        <w:rPr>
          <w:rFonts w:hint="eastAsia" w:ascii="黑体" w:eastAsia="黑体"/>
          <w:sz w:val="28"/>
          <w:szCs w:val="28"/>
          <w:highlight w:val="white"/>
        </w:rPr>
        <w:t>资信标评审记录表</w:t>
      </w:r>
    </w:p>
    <w:p>
      <w:pPr>
        <w:spacing w:after="312" w:afterLines="100"/>
        <w:ind w:firstLine="630" w:firstLineChars="300"/>
        <w:rPr>
          <w:rFonts w:hint="eastAsia" w:ascii="宋体" w:hAnsi="宋体"/>
          <w:szCs w:val="44"/>
        </w:rPr>
      </w:pPr>
      <w:r>
        <w:rPr>
          <w:rFonts w:hint="eastAsia" w:ascii="宋体" w:hAnsi="宋体"/>
          <w:szCs w:val="44"/>
          <w:highlight w:val="white"/>
        </w:rPr>
        <w:t>工程名称：</w:t>
      </w:r>
      <w:r>
        <w:rPr>
          <w:rFonts w:hint="eastAsia" w:ascii="宋体" w:hAnsi="宋体"/>
          <w:szCs w:val="44"/>
          <w:highlight w:val="white"/>
          <w:u w:val="single"/>
        </w:rPr>
        <w:t xml:space="preserve">                       </w:t>
      </w:r>
      <w:r>
        <w:rPr>
          <w:rFonts w:hint="eastAsia" w:ascii="宋体" w:hAnsi="宋体"/>
          <w:szCs w:val="44"/>
          <w:highlight w:val="white"/>
        </w:rPr>
        <w:t>(项目名称)</w:t>
      </w:r>
      <w:r>
        <w:rPr>
          <w:rFonts w:hint="eastAsia" w:ascii="宋体" w:hAnsi="宋体"/>
          <w:szCs w:val="44"/>
          <w:highlight w:val="white"/>
          <w:u w:val="single"/>
        </w:rPr>
        <w:t xml:space="preserve">           </w:t>
      </w:r>
      <w:r>
        <w:rPr>
          <w:rFonts w:hint="eastAsia" w:ascii="宋体" w:hAnsi="宋体"/>
          <w:szCs w:val="44"/>
          <w:highlight w:val="white"/>
        </w:rPr>
        <w:t>标段</w:t>
      </w:r>
    </w:p>
    <w:tbl>
      <w:tblPr>
        <w:tblStyle w:val="42"/>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784"/>
        <w:gridCol w:w="888"/>
        <w:gridCol w:w="851"/>
        <w:gridCol w:w="850"/>
        <w:gridCol w:w="851"/>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序号</w:t>
            </w: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评分项目</w:t>
            </w:r>
          </w:p>
        </w:tc>
        <w:tc>
          <w:tcPr>
            <w:tcW w:w="78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标准分</w:t>
            </w:r>
          </w:p>
        </w:tc>
        <w:tc>
          <w:tcPr>
            <w:tcW w:w="684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44"/>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44"/>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szCs w:val="21"/>
                <w:highlight w:val="white"/>
              </w:rPr>
              <w:t>企业业绩</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szCs w:val="21"/>
                <w:highlight w:val="white"/>
              </w:rPr>
              <w:t>项目经理业绩</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szCs w:val="21"/>
                <w:highlight w:val="white"/>
              </w:rPr>
              <w:t>优惠承诺</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szCs w:val="21"/>
                <w:highlight w:val="white"/>
              </w:rPr>
              <w:t>履职尽责承诺</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highlight w:val="white"/>
              </w:rPr>
              <w:t>企业信用（含纳税诚信）</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6</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highlight w:val="white"/>
              </w:rPr>
              <w:t>项目经理信用</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7</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szCs w:val="21"/>
                <w:highlight w:val="white"/>
              </w:rPr>
              <w:t>招标人意见</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48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资信标得分合计B</w:t>
            </w: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bl>
    <w:p>
      <w:pPr>
        <w:rPr>
          <w:rFonts w:hint="eastAsia" w:ascii="宋体" w:hAnsi="宋体"/>
          <w:szCs w:val="44"/>
        </w:rPr>
      </w:pPr>
    </w:p>
    <w:p>
      <w:pPr>
        <w:ind w:firstLine="630" w:firstLineChars="300"/>
      </w:pPr>
      <w:r>
        <w:rPr>
          <w:rFonts w:hint="eastAsia"/>
          <w:highlight w:val="white"/>
        </w:rPr>
        <w:t>评标委员会成员签名：</w:t>
      </w:r>
      <w:r>
        <w:rPr>
          <w:highlight w:val="white"/>
        </w:rPr>
        <w:t xml:space="preserve"> </w:t>
      </w:r>
    </w:p>
    <w:p>
      <w:pPr>
        <w:spacing w:after="312" w:afterLines="100"/>
        <w:rPr>
          <w:rFonts w:ascii="宋体" w:hAnsi="宋体"/>
          <w:b/>
          <w:szCs w:val="21"/>
        </w:rPr>
      </w:pPr>
      <w:r>
        <w:rPr>
          <w:highlight w:val="white"/>
        </w:rPr>
        <w:t xml:space="preserve"> </w:t>
      </w:r>
      <w:r>
        <w:rPr>
          <w:highlight w:val="white"/>
        </w:rPr>
        <w:br w:type="page"/>
      </w:r>
      <w:r>
        <w:rPr>
          <w:rFonts w:hint="eastAsia" w:ascii="宋体" w:hAnsi="宋体"/>
          <w:b/>
          <w:szCs w:val="21"/>
          <w:highlight w:val="white"/>
        </w:rPr>
        <w:t>附表A-7：商务标评分记录表</w:t>
      </w:r>
    </w:p>
    <w:p>
      <w:pPr>
        <w:spacing w:after="312" w:afterLines="100"/>
        <w:jc w:val="center"/>
        <w:rPr>
          <w:rFonts w:hint="eastAsia" w:ascii="黑体" w:hAnsi="Times New Roman" w:eastAsia="黑体"/>
          <w:sz w:val="28"/>
          <w:szCs w:val="28"/>
        </w:rPr>
      </w:pPr>
      <w:r>
        <w:rPr>
          <w:rFonts w:hint="eastAsia" w:ascii="黑体" w:eastAsia="黑体"/>
          <w:sz w:val="28"/>
          <w:szCs w:val="28"/>
          <w:highlight w:val="white"/>
        </w:rPr>
        <w:t>商务标评分记录表</w:t>
      </w:r>
    </w:p>
    <w:p>
      <w:pPr>
        <w:spacing w:after="312" w:afterLines="100"/>
        <w:ind w:firstLine="630" w:firstLineChars="300"/>
        <w:rPr>
          <w:rFonts w:hint="eastAsia" w:ascii="Times New Roman"/>
          <w:szCs w:val="24"/>
        </w:rPr>
      </w:pPr>
      <w:r>
        <w:rPr>
          <w:rFonts w:hint="eastAsia" w:ascii="宋体" w:hAnsi="宋体"/>
          <w:szCs w:val="44"/>
          <w:highlight w:val="white"/>
        </w:rPr>
        <w:t>工程名称：</w:t>
      </w:r>
      <w:r>
        <w:rPr>
          <w:rFonts w:hint="eastAsia" w:ascii="宋体" w:hAnsi="宋体"/>
          <w:szCs w:val="44"/>
          <w:highlight w:val="white"/>
          <w:u w:val="single"/>
        </w:rPr>
        <w:t xml:space="preserve">                       </w:t>
      </w:r>
      <w:r>
        <w:rPr>
          <w:rFonts w:hint="eastAsia" w:ascii="宋体" w:hAnsi="宋体"/>
          <w:szCs w:val="44"/>
          <w:highlight w:val="white"/>
        </w:rPr>
        <w:t>(项目名称)</w:t>
      </w:r>
      <w:r>
        <w:rPr>
          <w:rFonts w:hint="eastAsia" w:ascii="宋体" w:hAnsi="宋体"/>
          <w:szCs w:val="44"/>
          <w:highlight w:val="white"/>
          <w:u w:val="single"/>
        </w:rPr>
        <w:t xml:space="preserve">           </w:t>
      </w:r>
      <w:r>
        <w:rPr>
          <w:rFonts w:hint="eastAsia" w:ascii="宋体" w:hAnsi="宋体"/>
          <w:szCs w:val="44"/>
          <w:highlight w:val="white"/>
        </w:rPr>
        <w:t xml:space="preserve">标段      　　　　　　　　　　　　　　　　　　　　　 </w:t>
      </w:r>
      <w:r>
        <w:rPr>
          <w:rFonts w:hint="eastAsia"/>
          <w:highlight w:val="white"/>
        </w:rPr>
        <w:t>单位：人民币元</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125"/>
        <w:gridCol w:w="1125"/>
        <w:gridCol w:w="1125"/>
        <w:gridCol w:w="1125"/>
        <w:gridCol w:w="1125"/>
        <w:gridCol w:w="1149"/>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25"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项目</w:t>
            </w:r>
          </w:p>
        </w:tc>
        <w:tc>
          <w:tcPr>
            <w:tcW w:w="3763" w:type="pct"/>
            <w:gridSpan w:val="6"/>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投标人名称</w:t>
            </w:r>
          </w:p>
        </w:tc>
        <w:tc>
          <w:tcPr>
            <w:tcW w:w="612"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2" w:hRule="atLeast"/>
          <w:jc w:val="center"/>
        </w:trPr>
        <w:tc>
          <w:tcPr>
            <w:tcW w:w="62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1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9"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投标报价</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1"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分部分项</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9"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措施项目费</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主材</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1"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合计</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bl>
    <w:p>
      <w:pPr>
        <w:ind w:firstLine="630" w:firstLineChars="300"/>
        <w:rPr>
          <w:rFonts w:ascii="Times New Roman" w:hAnsi="Times New Roman"/>
        </w:rPr>
      </w:pPr>
      <w:r>
        <w:rPr>
          <w:rFonts w:hint="eastAsia"/>
          <w:highlight w:val="white"/>
        </w:rPr>
        <w:t>评标委员会成员签名：</w:t>
      </w:r>
      <w:r>
        <w:rPr>
          <w:highlight w:val="white"/>
        </w:rPr>
        <w:t xml:space="preserve">                          </w:t>
      </w:r>
      <w:r>
        <w:rPr>
          <w:rFonts w:hint="eastAsia"/>
          <w:highlight w:val="white"/>
        </w:rPr>
        <w:t>日期：</w:t>
      </w:r>
      <w:r>
        <w:rPr>
          <w:highlight w:val="white"/>
        </w:rPr>
        <w:t xml:space="preserve">    </w:t>
      </w:r>
      <w:r>
        <w:rPr>
          <w:rFonts w:hint="eastAsia"/>
          <w:highlight w:val="white"/>
        </w:rPr>
        <w:t>年</w:t>
      </w:r>
      <w:r>
        <w:rPr>
          <w:highlight w:val="white"/>
        </w:rPr>
        <w:t xml:space="preserve">   </w:t>
      </w:r>
      <w:r>
        <w:rPr>
          <w:rFonts w:hint="eastAsia"/>
          <w:highlight w:val="white"/>
        </w:rPr>
        <w:t>月</w:t>
      </w:r>
      <w:r>
        <w:rPr>
          <w:highlight w:val="white"/>
        </w:rPr>
        <w:t xml:space="preserve">   </w:t>
      </w:r>
      <w:r>
        <w:rPr>
          <w:rFonts w:hint="eastAsia"/>
          <w:highlight w:val="white"/>
        </w:rPr>
        <w:t>日</w:t>
      </w:r>
    </w:p>
    <w:p/>
    <w:p/>
    <w:p>
      <w:r>
        <w:rPr>
          <w:highlight w:val="white"/>
        </w:rPr>
        <w:t xml:space="preserve">                                                                                     </w:t>
      </w:r>
    </w:p>
    <w:p>
      <w:pPr>
        <w:ind w:firstLine="630" w:firstLineChars="300"/>
      </w:pPr>
      <w:r>
        <w:rPr>
          <w:rFonts w:hint="eastAsia"/>
          <w:highlight w:val="white"/>
        </w:rPr>
        <w:t>备注：采用分项报价分别评分的，每个分项报价的评分分别使用一张本表格进行评分。招标人应参照本表格式另行制订投标报价评分汇总表供投标报价</w:t>
      </w:r>
    </w:p>
    <w:p>
      <w:pPr>
        <w:ind w:firstLine="630" w:firstLineChars="300"/>
      </w:pPr>
      <w:r>
        <w:rPr>
          <w:rFonts w:hint="eastAsia"/>
          <w:highlight w:val="white"/>
        </w:rPr>
        <w:t>评分结果汇总使用。相应地，招标人应当调整第八章“投标文件格式”中“投标函”的格式，投标函中应分别列出投标总报价以及各个分项的报价，以</w:t>
      </w:r>
    </w:p>
    <w:p>
      <w:pPr>
        <w:ind w:firstLine="630" w:firstLineChars="300"/>
      </w:pPr>
      <w:r>
        <w:rPr>
          <w:rFonts w:hint="eastAsia"/>
          <w:highlight w:val="white"/>
        </w:rPr>
        <w:t>方便开标唱标。</w:t>
      </w:r>
    </w:p>
    <w:p>
      <w:pPr>
        <w:spacing w:after="312" w:afterLines="100"/>
        <w:rPr>
          <w:rFonts w:ascii="宋体" w:hAnsi="宋体"/>
          <w:b/>
          <w:szCs w:val="21"/>
        </w:rPr>
      </w:pPr>
      <w:r>
        <w:rPr>
          <w:highlight w:val="white"/>
        </w:rPr>
        <w:br w:type="page"/>
      </w:r>
      <w:r>
        <w:rPr>
          <w:rFonts w:hint="eastAsia" w:ascii="宋体" w:hAnsi="宋体"/>
          <w:b/>
          <w:szCs w:val="21"/>
          <w:highlight w:val="white"/>
        </w:rPr>
        <w:t>附表A-8：详细评审评分汇总表</w:t>
      </w:r>
    </w:p>
    <w:p>
      <w:pPr>
        <w:spacing w:after="312" w:afterLines="100"/>
        <w:jc w:val="center"/>
        <w:rPr>
          <w:rFonts w:hint="eastAsia" w:ascii="黑体" w:hAnsi="Times New Roman" w:eastAsia="黑体"/>
          <w:sz w:val="36"/>
          <w:szCs w:val="36"/>
        </w:rPr>
      </w:pPr>
      <w:r>
        <w:rPr>
          <w:rFonts w:hint="eastAsia" w:ascii="黑体" w:eastAsia="黑体"/>
          <w:sz w:val="36"/>
          <w:szCs w:val="36"/>
          <w:highlight w:val="white"/>
        </w:rPr>
        <w:t>详细评审评分汇总表</w:t>
      </w:r>
    </w:p>
    <w:p>
      <w:pPr>
        <w:spacing w:after="312" w:afterLines="100"/>
        <w:ind w:firstLine="630" w:firstLineChars="300"/>
        <w:rPr>
          <w:rFonts w:hint="eastAsia" w:ascii="宋体" w:hAnsi="宋体"/>
          <w:szCs w:val="44"/>
        </w:rPr>
      </w:pPr>
      <w:r>
        <w:rPr>
          <w:rFonts w:hint="eastAsia" w:ascii="宋体" w:hAnsi="宋体"/>
          <w:szCs w:val="44"/>
          <w:highlight w:val="white"/>
        </w:rPr>
        <w:t>工程名称：</w:t>
      </w:r>
      <w:r>
        <w:rPr>
          <w:rFonts w:hint="eastAsia" w:ascii="宋体" w:hAnsi="宋体"/>
          <w:szCs w:val="44"/>
          <w:highlight w:val="white"/>
          <w:u w:val="single"/>
        </w:rPr>
        <w:t xml:space="preserve">                       </w:t>
      </w:r>
      <w:r>
        <w:rPr>
          <w:rFonts w:hint="eastAsia" w:ascii="宋体" w:hAnsi="宋体"/>
          <w:szCs w:val="44"/>
          <w:highlight w:val="white"/>
        </w:rPr>
        <w:t>(项目名称)</w:t>
      </w:r>
      <w:r>
        <w:rPr>
          <w:rFonts w:hint="eastAsia" w:ascii="宋体" w:hAnsi="宋体"/>
          <w:szCs w:val="44"/>
          <w:highlight w:val="white"/>
          <w:u w:val="single"/>
        </w:rPr>
        <w:t xml:space="preserve">           </w:t>
      </w:r>
      <w:r>
        <w:rPr>
          <w:rFonts w:hint="eastAsia" w:ascii="宋体" w:hAnsi="宋体"/>
          <w:szCs w:val="44"/>
          <w:highlight w:val="white"/>
        </w:rPr>
        <w:t>标段</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327"/>
        <w:gridCol w:w="738"/>
        <w:gridCol w:w="900"/>
        <w:gridCol w:w="900"/>
        <w:gridCol w:w="900"/>
        <w:gridCol w:w="900"/>
        <w:gridCol w:w="900"/>
        <w:gridCol w:w="900"/>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jc w:val="center"/>
        </w:trPr>
        <w:tc>
          <w:tcPr>
            <w:tcW w:w="352"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序号</w:t>
            </w:r>
          </w:p>
        </w:tc>
        <w:tc>
          <w:tcPr>
            <w:tcW w:w="737"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评分项目</w:t>
            </w:r>
          </w:p>
        </w:tc>
        <w:tc>
          <w:tcPr>
            <w:tcW w:w="410"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分值代码</w:t>
            </w:r>
          </w:p>
        </w:tc>
        <w:tc>
          <w:tcPr>
            <w:tcW w:w="3501"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4"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4"/>
              </w:rPr>
            </w:pPr>
          </w:p>
        </w:tc>
        <w:tc>
          <w:tcPr>
            <w:tcW w:w="73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4"/>
              </w:rPr>
            </w:pPr>
          </w:p>
        </w:tc>
        <w:tc>
          <w:tcPr>
            <w:tcW w:w="41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jc w:val="center"/>
        </w:trPr>
        <w:tc>
          <w:tcPr>
            <w:tcW w:w="35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highlight w:val="white"/>
              </w:rPr>
              <w:t>1</w:t>
            </w:r>
          </w:p>
        </w:tc>
        <w:tc>
          <w:tcPr>
            <w:tcW w:w="737"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施工组织设计</w:t>
            </w:r>
          </w:p>
        </w:tc>
        <w:tc>
          <w:tcPr>
            <w:tcW w:w="41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highlight w:val="white"/>
              </w:rPr>
              <w:t>A</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1" w:hRule="atLeast"/>
          <w:jc w:val="center"/>
        </w:trPr>
        <w:tc>
          <w:tcPr>
            <w:tcW w:w="35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highlight w:val="white"/>
              </w:rPr>
              <w:t>2</w:t>
            </w:r>
          </w:p>
        </w:tc>
        <w:tc>
          <w:tcPr>
            <w:tcW w:w="737"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资信标</w:t>
            </w:r>
          </w:p>
        </w:tc>
        <w:tc>
          <w:tcPr>
            <w:tcW w:w="41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highlight w:val="white"/>
              </w:rPr>
              <w:t>B</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1" w:hRule="atLeast"/>
          <w:jc w:val="center"/>
        </w:trPr>
        <w:tc>
          <w:tcPr>
            <w:tcW w:w="35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highlight w:val="white"/>
              </w:rPr>
              <w:t>3</w:t>
            </w:r>
          </w:p>
        </w:tc>
        <w:tc>
          <w:tcPr>
            <w:tcW w:w="737"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商务标</w:t>
            </w:r>
          </w:p>
        </w:tc>
        <w:tc>
          <w:tcPr>
            <w:tcW w:w="41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highlight w:val="white"/>
              </w:rPr>
              <w:t>C</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0" w:hRule="atLeast"/>
          <w:jc w:val="center"/>
        </w:trPr>
        <w:tc>
          <w:tcPr>
            <w:tcW w:w="1499"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详细评审得分合计</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bl>
    <w:p>
      <w:pPr>
        <w:rPr>
          <w:rFonts w:hint="eastAsia" w:ascii="Times New Roman" w:hAnsi="Times New Roman"/>
          <w:szCs w:val="24"/>
        </w:rPr>
      </w:pPr>
    </w:p>
    <w:p>
      <w:pPr>
        <w:ind w:firstLine="840" w:firstLineChars="400"/>
      </w:pPr>
      <w:r>
        <w:rPr>
          <w:rFonts w:hint="eastAsia"/>
          <w:highlight w:val="white"/>
        </w:rPr>
        <w:t>评标委员会成员签名：</w:t>
      </w:r>
      <w:r>
        <w:rPr>
          <w:highlight w:val="white"/>
        </w:rPr>
        <w:t xml:space="preserve">                              </w:t>
      </w:r>
      <w:r>
        <w:rPr>
          <w:rFonts w:hint="eastAsia"/>
          <w:highlight w:val="white"/>
        </w:rPr>
        <w:t>日期：</w:t>
      </w:r>
      <w:r>
        <w:rPr>
          <w:highlight w:val="white"/>
        </w:rPr>
        <w:t xml:space="preserve">    </w:t>
      </w:r>
      <w:r>
        <w:rPr>
          <w:rFonts w:hint="eastAsia"/>
          <w:highlight w:val="white"/>
        </w:rPr>
        <w:t>年</w:t>
      </w:r>
      <w:r>
        <w:rPr>
          <w:highlight w:val="white"/>
        </w:rPr>
        <w:t xml:space="preserve">   </w:t>
      </w:r>
      <w:r>
        <w:rPr>
          <w:rFonts w:hint="eastAsia"/>
          <w:highlight w:val="white"/>
        </w:rPr>
        <w:t>月</w:t>
      </w:r>
      <w:r>
        <w:rPr>
          <w:highlight w:val="white"/>
        </w:rPr>
        <w:t xml:space="preserve">  </w:t>
      </w:r>
      <w:r>
        <w:rPr>
          <w:rFonts w:hint="eastAsia"/>
          <w:highlight w:val="white"/>
        </w:rPr>
        <w:t>日</w:t>
      </w:r>
    </w:p>
    <w:p>
      <w:pPr>
        <w:spacing w:after="312" w:afterLines="100"/>
        <w:rPr>
          <w:rFonts w:ascii="宋体" w:hAnsi="宋体"/>
          <w:b/>
          <w:szCs w:val="21"/>
        </w:rPr>
      </w:pPr>
      <w:r>
        <w:rPr>
          <w:rFonts w:hint="eastAsia" w:ascii="黑体" w:eastAsia="黑体"/>
          <w:sz w:val="24"/>
          <w:highlight w:val="white"/>
        </w:rPr>
        <w:br w:type="page"/>
      </w:r>
      <w:r>
        <w:rPr>
          <w:rFonts w:hint="eastAsia" w:ascii="宋体" w:hAnsi="宋体"/>
          <w:b/>
          <w:szCs w:val="21"/>
          <w:highlight w:val="white"/>
        </w:rPr>
        <w:t>附表A-9：评标结果汇总表</w:t>
      </w:r>
    </w:p>
    <w:p>
      <w:pPr>
        <w:spacing w:after="312" w:afterLines="100"/>
        <w:jc w:val="center"/>
        <w:rPr>
          <w:rFonts w:hint="eastAsia" w:ascii="黑体" w:hAnsi="Times New Roman" w:eastAsia="黑体"/>
          <w:sz w:val="36"/>
          <w:szCs w:val="36"/>
        </w:rPr>
      </w:pPr>
      <w:r>
        <w:rPr>
          <w:rFonts w:hint="eastAsia" w:ascii="黑体" w:eastAsia="黑体"/>
          <w:sz w:val="36"/>
          <w:szCs w:val="36"/>
          <w:highlight w:val="white"/>
        </w:rPr>
        <w:t>评标结果汇总表</w:t>
      </w:r>
    </w:p>
    <w:p>
      <w:pPr>
        <w:spacing w:after="312" w:afterLines="100"/>
        <w:ind w:firstLine="630" w:firstLineChars="300"/>
        <w:rPr>
          <w:rFonts w:hint="eastAsia" w:ascii="宋体" w:hAnsi="宋体"/>
          <w:szCs w:val="44"/>
        </w:rPr>
      </w:pPr>
      <w:r>
        <w:rPr>
          <w:rFonts w:hint="eastAsia" w:ascii="宋体" w:hAnsi="宋体"/>
          <w:szCs w:val="44"/>
          <w:highlight w:val="white"/>
        </w:rPr>
        <w:t>工程名称：</w:t>
      </w:r>
      <w:r>
        <w:rPr>
          <w:rFonts w:hint="eastAsia" w:ascii="宋体" w:hAnsi="宋体"/>
          <w:szCs w:val="44"/>
          <w:highlight w:val="white"/>
          <w:u w:val="single"/>
        </w:rPr>
        <w:t xml:space="preserve">                       </w:t>
      </w:r>
      <w:r>
        <w:rPr>
          <w:rFonts w:hint="eastAsia" w:ascii="宋体" w:hAnsi="宋体"/>
          <w:szCs w:val="44"/>
          <w:highlight w:val="white"/>
        </w:rPr>
        <w:t>(项目名称)</w:t>
      </w:r>
      <w:r>
        <w:rPr>
          <w:rFonts w:hint="eastAsia" w:ascii="宋体" w:hAnsi="宋体"/>
          <w:szCs w:val="44"/>
          <w:highlight w:val="white"/>
          <w:u w:val="single"/>
        </w:rPr>
        <w:t xml:space="preserve">           </w:t>
      </w:r>
      <w:r>
        <w:rPr>
          <w:rFonts w:hint="eastAsia" w:ascii="宋体" w:hAnsi="宋体"/>
          <w:szCs w:val="44"/>
          <w:highlight w:val="white"/>
        </w:rPr>
        <w:t>标段</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084"/>
        <w:gridCol w:w="1084"/>
        <w:gridCol w:w="1084"/>
        <w:gridCol w:w="1084"/>
        <w:gridCol w:w="1084"/>
        <w:gridCol w:w="1084"/>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评委序号和姓名</w:t>
            </w:r>
          </w:p>
        </w:tc>
        <w:tc>
          <w:tcPr>
            <w:tcW w:w="4215"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投标人名称</w:t>
            </w:r>
            <w:r>
              <w:rPr>
                <w:highlight w:val="white"/>
              </w:rPr>
              <w:t>(</w:t>
            </w:r>
            <w:r>
              <w:rPr>
                <w:rFonts w:hint="eastAsia"/>
                <w:highlight w:val="white"/>
              </w:rPr>
              <w:t>或代码</w:t>
            </w:r>
            <w:r>
              <w:rPr>
                <w:highlight w:val="white"/>
              </w:rPr>
              <w:t>)</w:t>
            </w:r>
            <w:r>
              <w:rPr>
                <w:rFonts w:hint="eastAsia"/>
                <w:highlight w:val="white"/>
              </w:rPr>
              <w:t>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1:</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2:</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3:</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4:</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5:</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6:</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7:</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各评委评分合计</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各评委评分平均值</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投标人最终排名次序</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bl>
    <w:p>
      <w:pPr>
        <w:ind w:firstLine="630" w:firstLineChars="300"/>
        <w:rPr>
          <w:rFonts w:hint="eastAsia"/>
        </w:rPr>
      </w:pPr>
      <w:r>
        <w:rPr>
          <w:rFonts w:hint="eastAsia"/>
          <w:highlight w:val="white"/>
        </w:rPr>
        <w:t>评标委员会全体成员签名：</w:t>
      </w:r>
      <w:r>
        <w:rPr>
          <w:highlight w:val="white"/>
        </w:rPr>
        <w:t xml:space="preserve">   </w:t>
      </w:r>
      <w:r>
        <w:rPr>
          <w:rFonts w:hint="eastAsia"/>
          <w:highlight w:val="white"/>
        </w:rPr>
        <w:t xml:space="preserve">   </w:t>
      </w:r>
      <w:r>
        <w:rPr>
          <w:highlight w:val="white"/>
        </w:rPr>
        <w:t xml:space="preserve">   </w:t>
      </w:r>
    </w:p>
    <w:p>
      <w:pPr>
        <w:ind w:firstLine="630" w:firstLineChars="300"/>
        <w:rPr>
          <w:rFonts w:hint="eastAsia" w:ascii="Times New Roman" w:hAnsi="Times New Roman"/>
          <w:szCs w:val="24"/>
        </w:rPr>
      </w:pPr>
      <w:r>
        <w:rPr>
          <w:rFonts w:hint="eastAsia"/>
          <w:highlight w:val="white"/>
        </w:rPr>
        <w:t>日期：</w:t>
      </w:r>
      <w:r>
        <w:rPr>
          <w:highlight w:val="white"/>
        </w:rPr>
        <w:t xml:space="preserve">    </w:t>
      </w:r>
      <w:r>
        <w:rPr>
          <w:rFonts w:hint="eastAsia"/>
          <w:highlight w:val="white"/>
        </w:rPr>
        <w:t>年</w:t>
      </w:r>
      <w:r>
        <w:rPr>
          <w:highlight w:val="white"/>
        </w:rPr>
        <w:t xml:space="preserve">   </w:t>
      </w:r>
      <w:r>
        <w:rPr>
          <w:rFonts w:hint="eastAsia"/>
          <w:highlight w:val="white"/>
        </w:rPr>
        <w:t>月</w:t>
      </w:r>
      <w:r>
        <w:rPr>
          <w:highlight w:val="white"/>
        </w:rPr>
        <w:t xml:space="preserve">   </w:t>
      </w:r>
      <w:r>
        <w:rPr>
          <w:rFonts w:hint="eastAsia"/>
          <w:highlight w:val="white"/>
        </w:rPr>
        <w:t>日</w:t>
      </w:r>
    </w:p>
    <w:p>
      <w:pPr>
        <w:rPr>
          <w:rFonts w:hint="eastAsia"/>
        </w:rPr>
      </w:pPr>
    </w:p>
    <w:p>
      <w:pPr>
        <w:rPr>
          <w:rFonts w:hint="eastAsia"/>
          <w:highlight w:val="magenta"/>
        </w:rPr>
      </w:pPr>
      <w:bookmarkStart w:id="482" w:name="EBfd9e2f4c0c0042779e5bc22061e43a59"/>
      <w:r>
        <w:rPr>
          <w:rFonts w:hint="eastAsia"/>
          <w:color w:val="000080"/>
          <w:sz w:val="20"/>
          <w:highlight w:val="white"/>
        </w:rPr>
        <w:t xml:space="preserve"> </w:t>
      </w:r>
      <w:bookmarkEnd w:id="482"/>
    </w:p>
    <w:p>
      <w:pPr>
        <w:rPr>
          <w:rFonts w:hint="eastAsia"/>
        </w:rPr>
      </w:pPr>
      <w:r>
        <w:rPr>
          <w:highlight w:val="white"/>
        </w:rPr>
        <w:br w:type="page"/>
      </w:r>
    </w:p>
    <w:p>
      <w:pPr>
        <w:pStyle w:val="2"/>
        <w:jc w:val="center"/>
      </w:pPr>
      <w:bookmarkStart w:id="483" w:name="_Toc424730932"/>
      <w:bookmarkStart w:id="484" w:name="_Toc424731821"/>
      <w:bookmarkStart w:id="485" w:name="_Toc424826603"/>
      <w:bookmarkStart w:id="486" w:name="_Toc256000016"/>
      <w:r>
        <w:rPr>
          <w:rFonts w:hint="eastAsia"/>
          <w:highlight w:val="white"/>
        </w:rPr>
        <w:t>第四章 合同条款及格式</w:t>
      </w:r>
      <w:bookmarkEnd w:id="456"/>
      <w:bookmarkEnd w:id="457"/>
      <w:bookmarkEnd w:id="458"/>
      <w:bookmarkEnd w:id="459"/>
      <w:bookmarkEnd w:id="483"/>
      <w:bookmarkEnd w:id="484"/>
      <w:bookmarkEnd w:id="485"/>
      <w:bookmarkEnd w:id="486"/>
    </w:p>
    <w:p>
      <w:pPr>
        <w:spacing w:line="360" w:lineRule="auto"/>
        <w:rPr>
          <w:rFonts w:hint="eastAsia"/>
          <w:highlight w:val="red"/>
        </w:rPr>
      </w:pPr>
      <w:bookmarkStart w:id="487" w:name="EB1aa6d259771d444cb0c0c4bbf90840de"/>
    </w:p>
    <w:p>
      <w:pPr>
        <w:pStyle w:val="164"/>
      </w:pPr>
      <w:bookmarkStart w:id="488" w:name="_Toc422410895"/>
      <w:bookmarkStart w:id="489" w:name="_Toc256000017"/>
      <w:r>
        <w:rPr>
          <w:rFonts w:hint="eastAsia"/>
        </w:rPr>
        <w:t>第一部分 合同协议书</w:t>
      </w:r>
      <w:bookmarkEnd w:id="488"/>
      <w:bookmarkEnd w:id="489"/>
    </w:p>
    <w:p>
      <w:pPr>
        <w:pStyle w:val="166"/>
        <w:spacing w:line="360" w:lineRule="auto"/>
        <w:rPr>
          <w:rFonts w:eastAsia="仿宋_GB2312"/>
          <w:b/>
          <w:sz w:val="30"/>
          <w:szCs w:val="30"/>
          <w:u w:val="single"/>
        </w:rPr>
      </w:pPr>
      <w:r>
        <w:rPr>
          <w:b/>
          <w:sz w:val="32"/>
        </w:rPr>
        <w:t> </w:t>
      </w:r>
      <w:bookmarkStart w:id="490" w:name="_Toc267475112"/>
      <w:bookmarkStart w:id="491" w:name="_Toc273437361"/>
      <w:bookmarkStart w:id="492" w:name="_Toc277837446"/>
      <w:bookmarkStart w:id="493" w:name="_Toc263777211"/>
      <w:r>
        <w:rPr>
          <w:rFonts w:eastAsia="仿宋_GB2312"/>
          <w:b/>
          <w:sz w:val="30"/>
          <w:szCs w:val="30"/>
        </w:rPr>
        <w:t>发包人（全称）：</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p>
    <w:p>
      <w:pPr>
        <w:pStyle w:val="166"/>
        <w:spacing w:line="360" w:lineRule="auto"/>
        <w:rPr>
          <w:rFonts w:eastAsia="仿宋_GB2312"/>
          <w:b/>
          <w:sz w:val="30"/>
          <w:szCs w:val="30"/>
          <w:u w:val="single"/>
        </w:rPr>
      </w:pPr>
      <w:r>
        <w:rPr>
          <w:rFonts w:eastAsia="仿宋_GB2312"/>
          <w:b/>
          <w:sz w:val="30"/>
          <w:szCs w:val="30"/>
        </w:rPr>
        <w:t>承包人（全称）：</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p>
    <w:p>
      <w:pPr>
        <w:pStyle w:val="166"/>
        <w:spacing w:line="360" w:lineRule="auto"/>
        <w:ind w:firstLine="600" w:firstLineChars="200"/>
        <w:rPr>
          <w:rFonts w:eastAsia="仿宋_GB2312"/>
          <w:sz w:val="30"/>
          <w:szCs w:val="30"/>
        </w:rPr>
      </w:pPr>
      <w:r>
        <w:rPr>
          <w:rFonts w:eastAsia="仿宋_GB2312"/>
          <w:sz w:val="30"/>
          <w:szCs w:val="30"/>
        </w:rPr>
        <w:t>根据《中华人民共和国合同法》、《中华人民共和国建筑法》及有关法律规定，遵循平等、自愿、公平和诚实信用的原则，双方就</w:t>
      </w:r>
    </w:p>
    <w:p>
      <w:pPr>
        <w:pStyle w:val="166"/>
        <w:spacing w:line="360" w:lineRule="auto"/>
        <w:rPr>
          <w:rFonts w:eastAsia="仿宋_GB2312"/>
          <w:sz w:val="30"/>
          <w:szCs w:val="30"/>
        </w:rPr>
      </w:pPr>
      <w:r>
        <w:rPr>
          <w:rFonts w:eastAsia="仿宋_GB2312"/>
          <w:sz w:val="30"/>
          <w:szCs w:val="30"/>
          <w:u w:val="single"/>
        </w:rPr>
        <w:t xml:space="preserve">                       </w:t>
      </w:r>
      <w:r>
        <w:rPr>
          <w:rFonts w:eastAsia="仿宋_GB2312"/>
          <w:sz w:val="30"/>
          <w:szCs w:val="30"/>
        </w:rPr>
        <w:t>工程施工及有关事项协商一致</w:t>
      </w:r>
      <w:r>
        <w:rPr>
          <w:rFonts w:hint="eastAsia" w:eastAsia="仿宋_GB2312"/>
          <w:sz w:val="30"/>
          <w:szCs w:val="30"/>
        </w:rPr>
        <w:t>，</w:t>
      </w:r>
      <w:r>
        <w:rPr>
          <w:rFonts w:eastAsia="仿宋_GB2312"/>
          <w:sz w:val="30"/>
          <w:szCs w:val="30"/>
        </w:rPr>
        <w:t>共同达成如下协议：</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bookmarkStart w:id="494" w:name="_Toc351203481"/>
      <w:r>
        <w:rPr>
          <w:rFonts w:hint="eastAsia" w:eastAsia="黑体"/>
          <w:bCs/>
          <w:sz w:val="32"/>
          <w:szCs w:val="32"/>
        </w:rPr>
        <w:t xml:space="preserve"> </w:t>
      </w:r>
      <w:r>
        <w:rPr>
          <w:rFonts w:eastAsia="黑体"/>
          <w:bCs/>
          <w:sz w:val="32"/>
          <w:szCs w:val="32"/>
        </w:rPr>
        <w:t>一、工程概况</w:t>
      </w:r>
      <w:bookmarkEnd w:id="494"/>
    </w:p>
    <w:p>
      <w:pPr>
        <w:pStyle w:val="166"/>
        <w:spacing w:line="360" w:lineRule="auto"/>
        <w:ind w:firstLine="588" w:firstLineChars="196"/>
        <w:rPr>
          <w:rFonts w:eastAsia="仿宋_GB2312"/>
          <w:sz w:val="30"/>
          <w:szCs w:val="30"/>
          <w:u w:val="single"/>
        </w:rPr>
      </w:pPr>
      <w:r>
        <w:rPr>
          <w:rFonts w:eastAsia="仿宋_GB2312"/>
          <w:bCs/>
          <w:sz w:val="30"/>
          <w:szCs w:val="30"/>
        </w:rPr>
        <w:t>1.工程名称</w:t>
      </w:r>
      <w:r>
        <w:rPr>
          <w:rFonts w:eastAsia="仿宋_GB2312"/>
          <w:sz w:val="30"/>
          <w:szCs w:val="30"/>
        </w:rPr>
        <w:t>：</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spacing w:line="360" w:lineRule="auto"/>
        <w:ind w:firstLine="588" w:firstLineChars="196"/>
        <w:rPr>
          <w:rFonts w:eastAsia="仿宋_GB2312"/>
          <w:bCs/>
          <w:sz w:val="30"/>
          <w:szCs w:val="30"/>
        </w:rPr>
      </w:pPr>
      <w:r>
        <w:rPr>
          <w:rFonts w:eastAsia="仿宋_GB2312"/>
          <w:bCs/>
          <w:sz w:val="30"/>
          <w:szCs w:val="30"/>
        </w:rPr>
        <w:t>2.工程地点：</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spacing w:line="360" w:lineRule="auto"/>
        <w:ind w:firstLine="588" w:firstLineChars="196"/>
        <w:rPr>
          <w:rFonts w:eastAsia="仿宋_GB2312"/>
          <w:bCs/>
          <w:sz w:val="30"/>
          <w:szCs w:val="30"/>
        </w:rPr>
      </w:pPr>
      <w:r>
        <w:rPr>
          <w:rFonts w:eastAsia="仿宋_GB2312"/>
          <w:bCs/>
          <w:sz w:val="30"/>
          <w:szCs w:val="30"/>
        </w:rPr>
        <w:t>3.工程立项批准文号：</w:t>
      </w:r>
      <w:r>
        <w:rPr>
          <w:rFonts w:hint="eastAsia" w:eastAsia="仿宋_GB2312"/>
          <w:sz w:val="30"/>
          <w:szCs w:val="30"/>
          <w:u w:val="single"/>
        </w:rPr>
        <w:t xml:space="preserve">      </w:t>
      </w:r>
      <w:r>
        <w:rPr>
          <w:rFonts w:eastAsia="仿宋_GB2312"/>
          <w:sz w:val="30"/>
          <w:szCs w:val="30"/>
          <w:u w:val="single"/>
        </w:rPr>
        <w:t xml:space="preserve">                </w:t>
      </w:r>
      <w:r>
        <w:rPr>
          <w:rFonts w:eastAsia="仿宋_GB2312"/>
          <w:bCs/>
          <w:sz w:val="30"/>
          <w:szCs w:val="30"/>
        </w:rPr>
        <w:t>。</w:t>
      </w:r>
    </w:p>
    <w:p>
      <w:pPr>
        <w:pStyle w:val="166"/>
        <w:spacing w:line="360" w:lineRule="auto"/>
        <w:ind w:firstLine="588" w:firstLineChars="196"/>
        <w:rPr>
          <w:rFonts w:eastAsia="仿宋_GB2312"/>
          <w:bCs/>
          <w:sz w:val="30"/>
          <w:szCs w:val="30"/>
        </w:rPr>
      </w:pPr>
      <w:r>
        <w:rPr>
          <w:rFonts w:eastAsia="仿宋_GB2312"/>
          <w:bCs/>
          <w:sz w:val="30"/>
          <w:szCs w:val="30"/>
        </w:rPr>
        <w:t>4.资金来源：</w:t>
      </w:r>
      <w:r>
        <w:rPr>
          <w:rFonts w:hint="eastAsia" w:eastAsia="仿宋_GB2312"/>
          <w:sz w:val="30"/>
          <w:szCs w:val="30"/>
          <w:u w:val="single"/>
        </w:rPr>
        <w:t xml:space="preserve">      </w:t>
      </w:r>
      <w:r>
        <w:rPr>
          <w:rFonts w:eastAsia="仿宋_GB2312"/>
          <w:sz w:val="30"/>
          <w:szCs w:val="30"/>
          <w:u w:val="single"/>
        </w:rPr>
        <w:t xml:space="preserve">                        </w:t>
      </w:r>
      <w:r>
        <w:rPr>
          <w:rFonts w:eastAsia="仿宋_GB2312"/>
          <w:bCs/>
          <w:sz w:val="30"/>
          <w:szCs w:val="30"/>
        </w:rPr>
        <w:t>。</w:t>
      </w:r>
    </w:p>
    <w:p>
      <w:pPr>
        <w:pStyle w:val="166"/>
        <w:spacing w:line="360" w:lineRule="auto"/>
        <w:ind w:firstLine="588" w:firstLineChars="196"/>
        <w:rPr>
          <w:rFonts w:eastAsia="仿宋_GB2312"/>
          <w:bCs/>
          <w:sz w:val="30"/>
          <w:szCs w:val="30"/>
        </w:rPr>
      </w:pPr>
      <w:r>
        <w:rPr>
          <w:rFonts w:hint="eastAsia" w:eastAsia="仿宋_GB2312"/>
          <w:bCs/>
          <w:sz w:val="30"/>
          <w:szCs w:val="30"/>
        </w:rPr>
        <w:t>5.工程内容：</w:t>
      </w:r>
      <w:r>
        <w:rPr>
          <w:rFonts w:hint="eastAsia" w:eastAsia="仿宋_GB2312"/>
          <w:sz w:val="30"/>
          <w:szCs w:val="30"/>
          <w:u w:val="single"/>
        </w:rPr>
        <w:t xml:space="preserve">      </w:t>
      </w:r>
      <w:r>
        <w:rPr>
          <w:rFonts w:eastAsia="仿宋_GB2312"/>
          <w:sz w:val="30"/>
          <w:szCs w:val="30"/>
          <w:u w:val="single"/>
        </w:rPr>
        <w:t xml:space="preserve">                        </w:t>
      </w:r>
      <w:r>
        <w:rPr>
          <w:rFonts w:eastAsia="仿宋_GB2312"/>
          <w:bCs/>
          <w:sz w:val="30"/>
          <w:szCs w:val="30"/>
        </w:rPr>
        <w:t>。</w:t>
      </w:r>
    </w:p>
    <w:p>
      <w:pPr>
        <w:pStyle w:val="166"/>
        <w:spacing w:line="360" w:lineRule="auto"/>
        <w:ind w:firstLine="588" w:firstLineChars="196"/>
        <w:rPr>
          <w:rFonts w:eastAsia="仿宋_GB2312"/>
          <w:bCs/>
          <w:sz w:val="30"/>
          <w:szCs w:val="30"/>
        </w:rPr>
      </w:pPr>
      <w:r>
        <w:rPr>
          <w:rFonts w:hint="eastAsia" w:eastAsia="仿宋_GB2312"/>
          <w:sz w:val="30"/>
          <w:szCs w:val="32"/>
        </w:rPr>
        <w:t>群体工程应附《</w:t>
      </w:r>
      <w:r>
        <w:rPr>
          <w:rFonts w:eastAsia="仿宋_GB2312"/>
          <w:sz w:val="30"/>
          <w:szCs w:val="32"/>
        </w:rPr>
        <w:t>承包人承揽工程项目一览表</w:t>
      </w:r>
      <w:r>
        <w:rPr>
          <w:rFonts w:hint="eastAsia" w:eastAsia="仿宋_GB2312"/>
          <w:sz w:val="30"/>
          <w:szCs w:val="32"/>
        </w:rPr>
        <w:t>》（附件1）。</w:t>
      </w:r>
    </w:p>
    <w:p>
      <w:pPr>
        <w:pStyle w:val="166"/>
        <w:spacing w:line="360" w:lineRule="auto"/>
        <w:ind w:firstLine="588" w:firstLineChars="196"/>
        <w:rPr>
          <w:rFonts w:eastAsia="仿宋_GB2312"/>
          <w:bCs/>
          <w:sz w:val="30"/>
          <w:szCs w:val="30"/>
        </w:rPr>
      </w:pPr>
      <w:r>
        <w:rPr>
          <w:rFonts w:hint="eastAsia" w:eastAsia="仿宋_GB2312"/>
          <w:bCs/>
          <w:sz w:val="30"/>
          <w:szCs w:val="30"/>
        </w:rPr>
        <w:t>6</w:t>
      </w:r>
      <w:r>
        <w:rPr>
          <w:rFonts w:eastAsia="仿宋_GB2312"/>
          <w:bCs/>
          <w:sz w:val="30"/>
          <w:szCs w:val="30"/>
        </w:rPr>
        <w:t>.工程承包范围：</w:t>
      </w:r>
    </w:p>
    <w:p>
      <w:pPr>
        <w:pStyle w:val="166"/>
        <w:spacing w:line="360" w:lineRule="auto"/>
        <w:ind w:firstLine="579" w:firstLineChars="193"/>
        <w:rPr>
          <w:rFonts w:eastAsia="仿宋_GB2312"/>
          <w:sz w:val="30"/>
          <w:szCs w:val="30"/>
        </w:rPr>
      </w:pP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ind w:firstLine="600" w:firstLineChars="200"/>
        <w:rPr>
          <w:rFonts w:eastAsia="仿宋_GB2312"/>
          <w:sz w:val="30"/>
          <w:szCs w:val="30"/>
        </w:rPr>
      </w:pP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keepNext/>
        <w:keepLines/>
        <w:spacing w:before="120" w:after="120" w:line="360" w:lineRule="auto"/>
        <w:outlineLvl w:val="3"/>
        <w:rPr>
          <w:rFonts w:eastAsia="黑体"/>
          <w:bCs/>
          <w:sz w:val="32"/>
          <w:szCs w:val="32"/>
        </w:rPr>
      </w:pPr>
      <w:r>
        <w:rPr>
          <w:rFonts w:eastAsia="黑体"/>
          <w:bCs/>
          <w:sz w:val="32"/>
          <w:szCs w:val="32"/>
        </w:rPr>
        <w:t xml:space="preserve">   </w:t>
      </w:r>
      <w:bookmarkStart w:id="495" w:name="_Toc351203482"/>
      <w:r>
        <w:rPr>
          <w:rFonts w:hint="eastAsia" w:eastAsia="黑体"/>
          <w:bCs/>
          <w:sz w:val="32"/>
          <w:szCs w:val="32"/>
        </w:rPr>
        <w:t xml:space="preserve"> </w:t>
      </w:r>
      <w:r>
        <w:rPr>
          <w:rFonts w:eastAsia="黑体"/>
          <w:bCs/>
          <w:sz w:val="32"/>
          <w:szCs w:val="32"/>
        </w:rPr>
        <w:t>二、合同工期</w:t>
      </w:r>
      <w:bookmarkEnd w:id="495"/>
    </w:p>
    <w:p>
      <w:pPr>
        <w:pStyle w:val="166"/>
        <w:spacing w:line="360" w:lineRule="auto"/>
        <w:ind w:firstLine="459"/>
        <w:rPr>
          <w:rFonts w:eastAsia="仿宋_GB2312"/>
          <w:sz w:val="30"/>
          <w:szCs w:val="30"/>
        </w:rPr>
      </w:pPr>
      <w:r>
        <w:rPr>
          <w:rFonts w:eastAsia="仿宋_GB2312"/>
          <w:sz w:val="30"/>
          <w:szCs w:val="30"/>
        </w:rPr>
        <w:t>计划开工日期：</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pStyle w:val="166"/>
        <w:spacing w:line="360" w:lineRule="auto"/>
        <w:ind w:firstLine="459"/>
        <w:rPr>
          <w:rFonts w:eastAsia="仿宋_GB2312"/>
          <w:sz w:val="30"/>
          <w:szCs w:val="30"/>
        </w:rPr>
      </w:pPr>
      <w:r>
        <w:rPr>
          <w:rFonts w:eastAsia="仿宋_GB2312"/>
          <w:sz w:val="30"/>
          <w:szCs w:val="30"/>
        </w:rPr>
        <w:t>计划竣工日期：</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pStyle w:val="166"/>
        <w:spacing w:line="360" w:lineRule="auto"/>
        <w:ind w:firstLine="459"/>
        <w:rPr>
          <w:rFonts w:eastAsia="仿宋_GB2312"/>
          <w:sz w:val="30"/>
          <w:szCs w:val="30"/>
        </w:rPr>
      </w:pPr>
      <w:r>
        <w:rPr>
          <w:rFonts w:eastAsia="仿宋_GB2312"/>
          <w:sz w:val="30"/>
          <w:szCs w:val="30"/>
        </w:rPr>
        <w:t>工期总日历天数：</w:t>
      </w:r>
      <w:r>
        <w:rPr>
          <w:rFonts w:eastAsia="仿宋_GB2312"/>
          <w:sz w:val="30"/>
          <w:szCs w:val="30"/>
          <w:u w:val="single"/>
        </w:rPr>
        <w:t xml:space="preserve">          </w:t>
      </w:r>
      <w:r>
        <w:rPr>
          <w:rFonts w:eastAsia="仿宋_GB2312"/>
          <w:sz w:val="30"/>
          <w:szCs w:val="30"/>
        </w:rPr>
        <w:t>天。工期总日历天数与根据前述计划开竣工日期计算的工期天数不一致的，以工期总日历天数为准。</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bookmarkStart w:id="496" w:name="_Toc351203483"/>
      <w:r>
        <w:rPr>
          <w:rFonts w:eastAsia="黑体"/>
          <w:bCs/>
          <w:sz w:val="32"/>
          <w:szCs w:val="32"/>
        </w:rPr>
        <w:t>三、质量标准</w:t>
      </w:r>
      <w:bookmarkEnd w:id="496"/>
    </w:p>
    <w:p>
      <w:pPr>
        <w:pStyle w:val="166"/>
        <w:spacing w:line="360" w:lineRule="auto"/>
        <w:ind w:firstLine="459"/>
        <w:rPr>
          <w:rFonts w:eastAsia="仿宋_GB2312"/>
          <w:sz w:val="30"/>
          <w:szCs w:val="30"/>
        </w:rPr>
      </w:pPr>
      <w:r>
        <w:rPr>
          <w:rFonts w:eastAsia="仿宋_GB2312"/>
          <w:sz w:val="30"/>
          <w:szCs w:val="30"/>
        </w:rPr>
        <w:t>工程质量符合</w:t>
      </w:r>
      <w:r>
        <w:rPr>
          <w:rFonts w:eastAsia="仿宋_GB2312"/>
          <w:sz w:val="30"/>
          <w:szCs w:val="30"/>
          <w:u w:val="single"/>
        </w:rPr>
        <w:t xml:space="preserve">                                  </w:t>
      </w:r>
      <w:r>
        <w:rPr>
          <w:rFonts w:eastAsia="仿宋_GB2312"/>
          <w:sz w:val="30"/>
          <w:szCs w:val="30"/>
        </w:rPr>
        <w:t>标准。</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r>
        <w:rPr>
          <w:rFonts w:eastAsia="黑体"/>
          <w:bCs/>
          <w:sz w:val="32"/>
          <w:szCs w:val="32"/>
        </w:rPr>
        <w:t xml:space="preserve"> </w:t>
      </w:r>
      <w:bookmarkStart w:id="497" w:name="_Toc351203484"/>
      <w:r>
        <w:rPr>
          <w:rFonts w:eastAsia="黑体"/>
          <w:bCs/>
          <w:sz w:val="32"/>
          <w:szCs w:val="32"/>
        </w:rPr>
        <w:t>四、签约合同价与合同价格形式</w:t>
      </w:r>
      <w:bookmarkEnd w:id="497"/>
      <w:r>
        <w:rPr>
          <w:rFonts w:eastAsia="黑体"/>
          <w:bCs/>
          <w:sz w:val="32"/>
          <w:szCs w:val="32"/>
        </w:rPr>
        <w:tab/>
      </w:r>
    </w:p>
    <w:p>
      <w:pPr>
        <w:pStyle w:val="166"/>
        <w:spacing w:line="360" w:lineRule="auto"/>
        <w:ind w:firstLine="600" w:firstLineChars="200"/>
        <w:rPr>
          <w:rFonts w:eastAsia="仿宋_GB2312"/>
          <w:sz w:val="30"/>
          <w:szCs w:val="30"/>
        </w:rPr>
      </w:pPr>
      <w:r>
        <w:rPr>
          <w:rFonts w:eastAsia="仿宋_GB2312"/>
          <w:sz w:val="30"/>
          <w:szCs w:val="30"/>
        </w:rPr>
        <w:t>1.签约合同价为：</w:t>
      </w:r>
    </w:p>
    <w:p>
      <w:pPr>
        <w:pStyle w:val="166"/>
        <w:spacing w:line="360" w:lineRule="auto"/>
        <w:ind w:firstLine="750" w:firstLineChars="250"/>
        <w:rPr>
          <w:rFonts w:eastAsia="仿宋_GB2312"/>
          <w:sz w:val="30"/>
          <w:szCs w:val="30"/>
        </w:rPr>
      </w:pPr>
      <w:r>
        <w:rPr>
          <w:rFonts w:eastAsia="仿宋_GB2312"/>
          <w:sz w:val="30"/>
          <w:szCs w:val="30"/>
        </w:rPr>
        <w:t>人民币（大写）</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元)；</w:t>
      </w:r>
    </w:p>
    <w:p>
      <w:pPr>
        <w:pStyle w:val="166"/>
        <w:spacing w:line="360" w:lineRule="auto"/>
        <w:ind w:firstLine="600" w:firstLineChars="200"/>
        <w:rPr>
          <w:rFonts w:eastAsia="仿宋_GB2312"/>
          <w:sz w:val="30"/>
          <w:szCs w:val="30"/>
        </w:rPr>
      </w:pPr>
      <w:r>
        <w:rPr>
          <w:rFonts w:eastAsia="仿宋_GB2312"/>
          <w:sz w:val="30"/>
          <w:szCs w:val="30"/>
        </w:rPr>
        <w:t>其中：</w:t>
      </w:r>
    </w:p>
    <w:p>
      <w:pPr>
        <w:pStyle w:val="166"/>
        <w:spacing w:line="360" w:lineRule="auto"/>
        <w:ind w:firstLine="600" w:firstLineChars="200"/>
        <w:rPr>
          <w:rFonts w:eastAsia="仿宋_GB2312"/>
          <w:sz w:val="30"/>
          <w:szCs w:val="30"/>
        </w:rPr>
      </w:pPr>
      <w:r>
        <w:rPr>
          <w:rFonts w:eastAsia="仿宋_GB2312"/>
          <w:sz w:val="30"/>
          <w:szCs w:val="30"/>
        </w:rPr>
        <w:t>（1）安全文明施工费：</w:t>
      </w:r>
    </w:p>
    <w:p>
      <w:pPr>
        <w:pStyle w:val="166"/>
        <w:spacing w:line="360" w:lineRule="auto"/>
        <w:ind w:firstLine="1350" w:firstLineChars="450"/>
        <w:rPr>
          <w:rFonts w:eastAsia="仿宋_GB2312"/>
          <w:sz w:val="30"/>
          <w:szCs w:val="30"/>
        </w:rPr>
      </w:pPr>
      <w:r>
        <w:rPr>
          <w:rFonts w:eastAsia="仿宋_GB2312"/>
          <w:sz w:val="30"/>
          <w:szCs w:val="30"/>
        </w:rPr>
        <w:t>人民币（大写）</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元)；</w:t>
      </w:r>
    </w:p>
    <w:p>
      <w:pPr>
        <w:pStyle w:val="166"/>
        <w:spacing w:line="360" w:lineRule="auto"/>
        <w:ind w:firstLine="600" w:firstLineChars="200"/>
        <w:rPr>
          <w:rFonts w:eastAsia="仿宋_GB2312"/>
          <w:sz w:val="30"/>
          <w:szCs w:val="30"/>
        </w:rPr>
      </w:pPr>
      <w:r>
        <w:rPr>
          <w:rFonts w:eastAsia="仿宋_GB2312"/>
          <w:sz w:val="30"/>
          <w:szCs w:val="30"/>
        </w:rPr>
        <w:t>（2）材料和工程设备暂估价金额：</w:t>
      </w:r>
    </w:p>
    <w:p>
      <w:pPr>
        <w:pStyle w:val="166"/>
        <w:spacing w:line="360" w:lineRule="auto"/>
        <w:ind w:firstLine="1350" w:firstLineChars="450"/>
        <w:rPr>
          <w:rFonts w:eastAsia="仿宋_GB2312"/>
          <w:sz w:val="30"/>
          <w:szCs w:val="30"/>
        </w:rPr>
      </w:pPr>
      <w:r>
        <w:rPr>
          <w:rFonts w:eastAsia="仿宋_GB2312"/>
          <w:sz w:val="30"/>
          <w:szCs w:val="30"/>
        </w:rPr>
        <w:t>人民币（大写）</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元)；</w:t>
      </w:r>
    </w:p>
    <w:p>
      <w:pPr>
        <w:pStyle w:val="166"/>
        <w:spacing w:line="360" w:lineRule="auto"/>
        <w:ind w:firstLine="600" w:firstLineChars="200"/>
        <w:rPr>
          <w:rFonts w:eastAsia="仿宋_GB2312"/>
          <w:sz w:val="30"/>
          <w:szCs w:val="30"/>
        </w:rPr>
      </w:pPr>
      <w:r>
        <w:rPr>
          <w:rFonts w:eastAsia="仿宋_GB2312"/>
          <w:sz w:val="30"/>
          <w:szCs w:val="30"/>
        </w:rPr>
        <w:t>（3）专业工程暂估价金额：</w:t>
      </w:r>
    </w:p>
    <w:p>
      <w:pPr>
        <w:pStyle w:val="166"/>
        <w:spacing w:line="360" w:lineRule="auto"/>
        <w:ind w:firstLine="1350" w:firstLineChars="450"/>
        <w:rPr>
          <w:rFonts w:eastAsia="仿宋_GB2312"/>
          <w:sz w:val="30"/>
          <w:szCs w:val="30"/>
        </w:rPr>
      </w:pPr>
      <w:r>
        <w:rPr>
          <w:rFonts w:eastAsia="仿宋_GB2312"/>
          <w:sz w:val="30"/>
          <w:szCs w:val="30"/>
        </w:rPr>
        <w:t>人民币（大写）</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元)；</w:t>
      </w:r>
    </w:p>
    <w:p>
      <w:pPr>
        <w:pStyle w:val="166"/>
        <w:spacing w:line="360" w:lineRule="auto"/>
        <w:ind w:firstLine="600" w:firstLineChars="200"/>
        <w:rPr>
          <w:rFonts w:eastAsia="仿宋_GB2312"/>
          <w:sz w:val="30"/>
          <w:szCs w:val="30"/>
        </w:rPr>
      </w:pPr>
      <w:r>
        <w:rPr>
          <w:rFonts w:eastAsia="仿宋_GB2312"/>
          <w:sz w:val="30"/>
          <w:szCs w:val="30"/>
        </w:rPr>
        <w:t>（4）暂列金额：</w:t>
      </w:r>
    </w:p>
    <w:p>
      <w:pPr>
        <w:pStyle w:val="166"/>
        <w:spacing w:line="360" w:lineRule="auto"/>
        <w:ind w:firstLine="1350" w:firstLineChars="450"/>
        <w:rPr>
          <w:rFonts w:eastAsia="仿宋_GB2312"/>
          <w:sz w:val="30"/>
          <w:szCs w:val="30"/>
        </w:rPr>
      </w:pPr>
      <w:r>
        <w:rPr>
          <w:rFonts w:eastAsia="仿宋_GB2312"/>
          <w:sz w:val="30"/>
          <w:szCs w:val="30"/>
        </w:rPr>
        <w:t>人民币（大写）</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元)。</w:t>
      </w:r>
    </w:p>
    <w:p>
      <w:pPr>
        <w:pStyle w:val="166"/>
        <w:spacing w:line="360" w:lineRule="auto"/>
        <w:ind w:firstLine="600" w:firstLineChars="200"/>
        <w:rPr>
          <w:rFonts w:eastAsia="仿宋_GB2312"/>
          <w:sz w:val="30"/>
          <w:szCs w:val="30"/>
        </w:rPr>
      </w:pPr>
      <w:r>
        <w:rPr>
          <w:rFonts w:eastAsia="仿宋_GB2312"/>
          <w:sz w:val="30"/>
          <w:szCs w:val="30"/>
        </w:rPr>
        <w:t>2.合同价格形式：</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keepNext/>
        <w:keepLines/>
        <w:spacing w:before="120" w:after="120" w:line="360" w:lineRule="auto"/>
        <w:outlineLvl w:val="3"/>
        <w:rPr>
          <w:rFonts w:eastAsia="黑体"/>
          <w:bCs/>
          <w:sz w:val="32"/>
          <w:szCs w:val="32"/>
        </w:rPr>
      </w:pPr>
      <w:r>
        <w:rPr>
          <w:rFonts w:eastAsia="黑体"/>
          <w:b/>
          <w:sz w:val="32"/>
          <w:szCs w:val="32"/>
        </w:rPr>
        <w:t xml:space="preserve">   </w:t>
      </w:r>
      <w:r>
        <w:rPr>
          <w:rFonts w:eastAsia="黑体"/>
          <w:bCs/>
          <w:sz w:val="32"/>
          <w:szCs w:val="32"/>
        </w:rPr>
        <w:t xml:space="preserve"> </w:t>
      </w:r>
      <w:bookmarkStart w:id="498" w:name="_Toc351203485"/>
      <w:r>
        <w:rPr>
          <w:rFonts w:eastAsia="黑体"/>
          <w:bCs/>
          <w:sz w:val="32"/>
          <w:szCs w:val="32"/>
        </w:rPr>
        <w:t>五、</w:t>
      </w:r>
      <w:bookmarkEnd w:id="498"/>
      <w:r>
        <w:rPr>
          <w:rFonts w:eastAsia="黑体"/>
          <w:bCs/>
          <w:sz w:val="32"/>
          <w:szCs w:val="32"/>
        </w:rPr>
        <w:t>项目经理</w:t>
      </w:r>
    </w:p>
    <w:p>
      <w:pPr>
        <w:pStyle w:val="166"/>
        <w:spacing w:line="360" w:lineRule="auto"/>
        <w:ind w:firstLine="600" w:firstLineChars="200"/>
        <w:rPr>
          <w:rFonts w:eastAsia="仿宋_GB2312"/>
          <w:sz w:val="30"/>
          <w:szCs w:val="30"/>
        </w:rPr>
      </w:pPr>
      <w:r>
        <w:rPr>
          <w:rFonts w:eastAsia="仿宋_GB2312"/>
          <w:sz w:val="30"/>
          <w:szCs w:val="30"/>
        </w:rPr>
        <w:t>承包人项目经理：</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r>
        <w:rPr>
          <w:rFonts w:eastAsia="黑体"/>
          <w:bCs/>
          <w:sz w:val="32"/>
          <w:szCs w:val="32"/>
        </w:rPr>
        <w:t xml:space="preserve"> </w:t>
      </w:r>
      <w:bookmarkStart w:id="499" w:name="_Toc351203486"/>
      <w:r>
        <w:rPr>
          <w:rFonts w:eastAsia="黑体"/>
          <w:bCs/>
          <w:sz w:val="32"/>
          <w:szCs w:val="32"/>
        </w:rPr>
        <w:t>六、合同文件构成</w:t>
      </w:r>
      <w:bookmarkEnd w:id="499"/>
    </w:p>
    <w:p>
      <w:pPr>
        <w:pStyle w:val="166"/>
        <w:spacing w:line="360" w:lineRule="auto"/>
        <w:ind w:firstLine="600" w:firstLineChars="200"/>
        <w:rPr>
          <w:rFonts w:eastAsia="仿宋_GB2312"/>
          <w:bCs/>
          <w:sz w:val="30"/>
          <w:szCs w:val="30"/>
        </w:rPr>
      </w:pPr>
      <w:r>
        <w:rPr>
          <w:rFonts w:eastAsia="仿宋_GB2312"/>
          <w:bCs/>
          <w:sz w:val="30"/>
          <w:szCs w:val="30"/>
        </w:rPr>
        <w:t>本协议书与下列文件一起构成合同文件：</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（1）中标通知书（如果有）；</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 xml:space="preserve">（2）投标函及其附录（如果有）； </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（3）专用合同条款及其附件；</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（4）通用合同条款；</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（5）技术标准和要求；</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（6）图纸；</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（7）已标价工程量清单或预算书；</w:t>
      </w:r>
    </w:p>
    <w:p>
      <w:pPr>
        <w:pStyle w:val="166"/>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（8）</w:t>
      </w:r>
      <w:r>
        <w:rPr>
          <w:rFonts w:hint="eastAsia" w:eastAsia="仿宋_GB2312"/>
          <w:color w:val="000000"/>
          <w:sz w:val="30"/>
          <w:szCs w:val="30"/>
        </w:rPr>
        <w:t>招标文件和中标单位投标文件；</w:t>
      </w:r>
    </w:p>
    <w:p>
      <w:pPr>
        <w:pStyle w:val="166"/>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w:t>
      </w:r>
      <w:r>
        <w:rPr>
          <w:rFonts w:hint="eastAsia" w:eastAsia="仿宋_GB2312"/>
          <w:color w:val="000000"/>
          <w:sz w:val="30"/>
          <w:szCs w:val="30"/>
        </w:rPr>
        <w:t>9</w:t>
      </w:r>
      <w:r>
        <w:rPr>
          <w:rFonts w:eastAsia="仿宋_GB2312"/>
          <w:color w:val="000000"/>
          <w:sz w:val="30"/>
          <w:szCs w:val="30"/>
        </w:rPr>
        <w:t>）其他合同文件。</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在合同订立及履行过程中形成的与合同有关的文件均构成合同文件组成部分。</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上述各项合同文件包括合同当事人就该项合同文件所作出的补充和修改，属于同一类内容的文件，应以最新签署的为准。</w:t>
      </w:r>
      <w:r>
        <w:rPr>
          <w:rFonts w:hint="eastAsia" w:eastAsia="仿宋_GB2312"/>
          <w:sz w:val="30"/>
          <w:szCs w:val="30"/>
        </w:rPr>
        <w:t>专用合同条款及其附件须经合同当事人签字或盖章。</w:t>
      </w:r>
    </w:p>
    <w:p>
      <w:pPr>
        <w:pStyle w:val="166"/>
        <w:keepNext/>
        <w:keepLines/>
        <w:spacing w:before="120" w:after="120" w:line="360" w:lineRule="auto"/>
        <w:outlineLvl w:val="3"/>
        <w:rPr>
          <w:rFonts w:eastAsia="黑体"/>
          <w:sz w:val="32"/>
          <w:szCs w:val="32"/>
        </w:rPr>
      </w:pPr>
      <w:r>
        <w:rPr>
          <w:rFonts w:eastAsia="黑体"/>
          <w:sz w:val="32"/>
          <w:szCs w:val="32"/>
        </w:rPr>
        <w:t xml:space="preserve">   </w:t>
      </w:r>
      <w:r>
        <w:rPr>
          <w:rFonts w:eastAsia="黑体"/>
          <w:bCs/>
          <w:sz w:val="32"/>
          <w:szCs w:val="32"/>
        </w:rPr>
        <w:t xml:space="preserve"> </w:t>
      </w:r>
      <w:bookmarkStart w:id="500" w:name="_Toc351203487"/>
      <w:r>
        <w:rPr>
          <w:rFonts w:eastAsia="黑体"/>
          <w:bCs/>
          <w:sz w:val="32"/>
          <w:szCs w:val="32"/>
        </w:rPr>
        <w:t>七、承诺</w:t>
      </w:r>
      <w:bookmarkEnd w:id="500"/>
    </w:p>
    <w:p>
      <w:pPr>
        <w:pStyle w:val="166"/>
        <w:spacing w:line="360" w:lineRule="auto"/>
        <w:ind w:firstLine="600" w:firstLineChars="200"/>
        <w:rPr>
          <w:rFonts w:eastAsia="仿宋_GB2312"/>
          <w:bCs/>
          <w:sz w:val="30"/>
          <w:szCs w:val="30"/>
        </w:rPr>
      </w:pPr>
      <w:r>
        <w:rPr>
          <w:rFonts w:eastAsia="仿宋_GB2312"/>
          <w:bCs/>
          <w:sz w:val="30"/>
          <w:szCs w:val="30"/>
        </w:rPr>
        <w:t>1.发包人承诺按照法律规定履行项目审批手续、筹集工程建设资金并按照合同约定的期限和方式支付合同价款。</w:t>
      </w:r>
    </w:p>
    <w:p>
      <w:pPr>
        <w:pStyle w:val="166"/>
        <w:spacing w:line="360" w:lineRule="auto"/>
        <w:ind w:firstLine="600" w:firstLineChars="200"/>
        <w:rPr>
          <w:rFonts w:eastAsia="仿宋_GB2312"/>
          <w:bCs/>
          <w:sz w:val="30"/>
          <w:szCs w:val="30"/>
        </w:rPr>
      </w:pPr>
      <w:r>
        <w:rPr>
          <w:rFonts w:eastAsia="仿宋_GB2312"/>
          <w:bCs/>
          <w:sz w:val="30"/>
          <w:szCs w:val="30"/>
        </w:rPr>
        <w:t>2.承包人承诺按照法律规定及合同约定组织完成工程施工，确保工程质量和安全，不进行转包及违法分包，并在缺陷责任期及保修期内承担相应的工程维修责任。</w:t>
      </w:r>
    </w:p>
    <w:p>
      <w:pPr>
        <w:pStyle w:val="166"/>
        <w:spacing w:line="360" w:lineRule="auto"/>
        <w:ind w:firstLine="600" w:firstLineChars="200"/>
        <w:rPr>
          <w:rFonts w:eastAsia="仿宋_GB2312"/>
          <w:bCs/>
          <w:sz w:val="30"/>
          <w:szCs w:val="30"/>
        </w:rPr>
      </w:pPr>
      <w:r>
        <w:rPr>
          <w:rFonts w:eastAsia="仿宋_GB2312"/>
          <w:bCs/>
          <w:sz w:val="30"/>
          <w:szCs w:val="30"/>
        </w:rPr>
        <w:t>3.发包人和承包人通过招投标形式签订合同的，双方理解并</w:t>
      </w:r>
      <w:r>
        <w:rPr>
          <w:rFonts w:hint="eastAsia" w:eastAsia="仿宋_GB2312"/>
          <w:bCs/>
          <w:sz w:val="30"/>
          <w:szCs w:val="30"/>
        </w:rPr>
        <w:t>承诺</w:t>
      </w:r>
      <w:r>
        <w:rPr>
          <w:rFonts w:eastAsia="仿宋_GB2312"/>
          <w:bCs/>
          <w:sz w:val="30"/>
          <w:szCs w:val="30"/>
        </w:rPr>
        <w:t>不再就同一工程另行签订与合同实质性内容相背离的协议。</w:t>
      </w:r>
    </w:p>
    <w:p>
      <w:pPr>
        <w:pStyle w:val="166"/>
        <w:spacing w:line="360" w:lineRule="auto"/>
        <w:rPr>
          <w:rFonts w:eastAsia="黑体"/>
          <w:bCs/>
          <w:sz w:val="32"/>
          <w:szCs w:val="32"/>
        </w:rPr>
      </w:pPr>
      <w:bookmarkStart w:id="501" w:name="_Toc351203488"/>
      <w:r>
        <w:rPr>
          <w:rFonts w:hint="eastAsia" w:eastAsia="黑体"/>
          <w:b/>
          <w:sz w:val="32"/>
          <w:szCs w:val="32"/>
        </w:rPr>
        <w:t xml:space="preserve">    </w:t>
      </w:r>
      <w:r>
        <w:rPr>
          <w:rFonts w:eastAsia="黑体"/>
          <w:b/>
          <w:sz w:val="32"/>
          <w:szCs w:val="32"/>
        </w:rPr>
        <w:t>八、词语含义</w:t>
      </w:r>
      <w:bookmarkEnd w:id="501"/>
    </w:p>
    <w:p>
      <w:pPr>
        <w:pStyle w:val="166"/>
        <w:spacing w:line="360" w:lineRule="auto"/>
        <w:ind w:firstLine="600" w:firstLineChars="200"/>
        <w:rPr>
          <w:rFonts w:eastAsia="仿宋_GB2312"/>
          <w:bCs/>
          <w:sz w:val="30"/>
          <w:szCs w:val="30"/>
        </w:rPr>
      </w:pPr>
      <w:r>
        <w:rPr>
          <w:rFonts w:eastAsia="仿宋_GB2312"/>
          <w:bCs/>
          <w:sz w:val="30"/>
          <w:szCs w:val="30"/>
        </w:rPr>
        <w:t>本协议书中词语含义与第二部分通用合同条款中赋予的含义相同。</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r>
        <w:rPr>
          <w:rFonts w:eastAsia="黑体"/>
          <w:bCs/>
          <w:sz w:val="32"/>
          <w:szCs w:val="32"/>
        </w:rPr>
        <w:t xml:space="preserve">  </w:t>
      </w:r>
      <w:bookmarkStart w:id="502" w:name="_Toc351203489"/>
      <w:r>
        <w:rPr>
          <w:rFonts w:eastAsia="黑体"/>
          <w:bCs/>
          <w:sz w:val="32"/>
          <w:szCs w:val="32"/>
        </w:rPr>
        <w:t>九、签订时间</w:t>
      </w:r>
      <w:bookmarkEnd w:id="502"/>
    </w:p>
    <w:p>
      <w:pPr>
        <w:pStyle w:val="166"/>
        <w:spacing w:line="360" w:lineRule="auto"/>
        <w:ind w:firstLine="600" w:firstLineChars="200"/>
        <w:rPr>
          <w:rFonts w:eastAsia="仿宋_GB2312"/>
          <w:bCs/>
          <w:sz w:val="30"/>
          <w:szCs w:val="30"/>
        </w:rPr>
      </w:pPr>
      <w:r>
        <w:rPr>
          <w:rFonts w:eastAsia="仿宋_GB2312"/>
          <w:bCs/>
          <w:sz w:val="30"/>
          <w:szCs w:val="30"/>
        </w:rPr>
        <w:t>本合同于</w:t>
      </w:r>
      <w:r>
        <w:rPr>
          <w:rFonts w:eastAsia="仿宋_GB2312"/>
          <w:bCs/>
          <w:sz w:val="30"/>
          <w:szCs w:val="30"/>
          <w:u w:val="single"/>
        </w:rPr>
        <w:t xml:space="preserve">         </w:t>
      </w:r>
      <w:r>
        <w:rPr>
          <w:rFonts w:eastAsia="仿宋_GB2312"/>
          <w:bCs/>
          <w:sz w:val="30"/>
          <w:szCs w:val="30"/>
        </w:rPr>
        <w:t>年</w:t>
      </w:r>
      <w:r>
        <w:rPr>
          <w:rFonts w:eastAsia="仿宋_GB2312"/>
          <w:bCs/>
          <w:sz w:val="30"/>
          <w:szCs w:val="30"/>
          <w:u w:val="single"/>
        </w:rPr>
        <w:t xml:space="preserve">    </w:t>
      </w:r>
      <w:r>
        <w:rPr>
          <w:rFonts w:eastAsia="仿宋_GB2312"/>
          <w:bCs/>
          <w:sz w:val="30"/>
          <w:szCs w:val="30"/>
        </w:rPr>
        <w:t>月</w:t>
      </w:r>
      <w:r>
        <w:rPr>
          <w:rFonts w:eastAsia="仿宋_GB2312"/>
          <w:bCs/>
          <w:sz w:val="30"/>
          <w:szCs w:val="30"/>
          <w:u w:val="single"/>
        </w:rPr>
        <w:t xml:space="preserve">    </w:t>
      </w:r>
      <w:r>
        <w:rPr>
          <w:rFonts w:eastAsia="仿宋_GB2312"/>
          <w:bCs/>
          <w:sz w:val="30"/>
          <w:szCs w:val="30"/>
        </w:rPr>
        <w:t>日签订。</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bookmarkStart w:id="503" w:name="_Toc351203490"/>
      <w:r>
        <w:rPr>
          <w:rFonts w:eastAsia="黑体"/>
          <w:bCs/>
          <w:sz w:val="32"/>
          <w:szCs w:val="32"/>
        </w:rPr>
        <w:t>十、签订地点</w:t>
      </w:r>
      <w:bookmarkEnd w:id="503"/>
    </w:p>
    <w:p>
      <w:pPr>
        <w:pStyle w:val="166"/>
        <w:spacing w:line="360" w:lineRule="auto"/>
        <w:ind w:firstLine="600" w:firstLineChars="200"/>
        <w:rPr>
          <w:rFonts w:eastAsia="仿宋_GB2312"/>
          <w:bCs/>
          <w:sz w:val="30"/>
          <w:szCs w:val="30"/>
        </w:rPr>
      </w:pPr>
      <w:r>
        <w:rPr>
          <w:rFonts w:eastAsia="仿宋_GB2312"/>
          <w:bCs/>
          <w:sz w:val="30"/>
          <w:szCs w:val="30"/>
        </w:rPr>
        <w:t>本合同在</w:t>
      </w:r>
      <w:r>
        <w:rPr>
          <w:rFonts w:eastAsia="仿宋_GB2312"/>
          <w:bCs/>
          <w:sz w:val="30"/>
          <w:szCs w:val="30"/>
          <w:u w:val="single"/>
        </w:rPr>
        <w:t xml:space="preserve">                                    </w:t>
      </w:r>
      <w:r>
        <w:rPr>
          <w:rFonts w:eastAsia="仿宋_GB2312"/>
          <w:bCs/>
          <w:sz w:val="30"/>
          <w:szCs w:val="30"/>
        </w:rPr>
        <w:t>签订。</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bookmarkStart w:id="504" w:name="_Toc351203491"/>
      <w:r>
        <w:rPr>
          <w:rFonts w:eastAsia="黑体"/>
          <w:bCs/>
          <w:sz w:val="32"/>
          <w:szCs w:val="32"/>
        </w:rPr>
        <w:t>十一、补充协议</w:t>
      </w:r>
      <w:bookmarkEnd w:id="504"/>
    </w:p>
    <w:p>
      <w:pPr>
        <w:pStyle w:val="166"/>
        <w:spacing w:line="360" w:lineRule="auto"/>
        <w:ind w:firstLine="600" w:firstLineChars="200"/>
        <w:rPr>
          <w:rFonts w:eastAsia="仿宋_GB2312"/>
          <w:b/>
          <w:bCs/>
          <w:sz w:val="30"/>
          <w:szCs w:val="30"/>
        </w:rPr>
      </w:pPr>
      <w:r>
        <w:rPr>
          <w:rFonts w:eastAsia="仿宋_GB2312"/>
          <w:bCs/>
          <w:sz w:val="30"/>
          <w:szCs w:val="30"/>
        </w:rPr>
        <w:t>合同未尽事宜，合同当事人另行签订补充协议</w:t>
      </w:r>
      <w:r>
        <w:rPr>
          <w:rFonts w:hint="eastAsia" w:eastAsia="仿宋_GB2312"/>
          <w:bCs/>
          <w:sz w:val="30"/>
          <w:szCs w:val="30"/>
        </w:rPr>
        <w:t>，</w:t>
      </w:r>
      <w:r>
        <w:rPr>
          <w:rFonts w:eastAsia="仿宋_GB2312"/>
          <w:bCs/>
          <w:sz w:val="30"/>
          <w:szCs w:val="30"/>
        </w:rPr>
        <w:t>补充协议是合同的组成部分。</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bookmarkStart w:id="505" w:name="_Toc351203492"/>
      <w:r>
        <w:rPr>
          <w:rFonts w:eastAsia="黑体"/>
          <w:bCs/>
          <w:sz w:val="32"/>
          <w:szCs w:val="32"/>
        </w:rPr>
        <w:t>十二、合同生效</w:t>
      </w:r>
      <w:bookmarkEnd w:id="505"/>
    </w:p>
    <w:p>
      <w:pPr>
        <w:pStyle w:val="166"/>
        <w:spacing w:line="360" w:lineRule="auto"/>
        <w:ind w:firstLine="600" w:firstLineChars="200"/>
        <w:rPr>
          <w:rFonts w:eastAsia="仿宋_GB2312"/>
          <w:bCs/>
          <w:sz w:val="30"/>
          <w:szCs w:val="30"/>
        </w:rPr>
      </w:pPr>
      <w:r>
        <w:rPr>
          <w:rFonts w:eastAsia="仿宋_GB2312"/>
          <w:bCs/>
          <w:sz w:val="30"/>
          <w:szCs w:val="30"/>
        </w:rPr>
        <w:t>本合同自</w:t>
      </w:r>
      <w:r>
        <w:rPr>
          <w:rFonts w:eastAsia="仿宋_GB2312"/>
          <w:bCs/>
          <w:sz w:val="30"/>
          <w:szCs w:val="30"/>
          <w:u w:val="single"/>
        </w:rPr>
        <w:t xml:space="preserve">                                   </w:t>
      </w:r>
      <w:r>
        <w:rPr>
          <w:rFonts w:eastAsia="仿宋_GB2312"/>
          <w:bCs/>
          <w:sz w:val="30"/>
          <w:szCs w:val="30"/>
        </w:rPr>
        <w:t>生效。</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bookmarkStart w:id="506" w:name="_Toc351203493"/>
      <w:r>
        <w:rPr>
          <w:rFonts w:eastAsia="黑体"/>
          <w:bCs/>
          <w:sz w:val="32"/>
          <w:szCs w:val="32"/>
        </w:rPr>
        <w:t>十三、合同份数</w:t>
      </w:r>
      <w:bookmarkEnd w:id="506"/>
    </w:p>
    <w:p>
      <w:pPr>
        <w:pStyle w:val="166"/>
        <w:spacing w:line="360" w:lineRule="auto"/>
        <w:ind w:firstLine="600" w:firstLineChars="200"/>
        <w:rPr>
          <w:rFonts w:eastAsia="仿宋_GB2312"/>
          <w:bCs/>
          <w:sz w:val="30"/>
          <w:szCs w:val="30"/>
        </w:rPr>
      </w:pPr>
      <w:r>
        <w:rPr>
          <w:rFonts w:eastAsia="仿宋_GB2312"/>
          <w:bCs/>
          <w:sz w:val="30"/>
          <w:szCs w:val="30"/>
        </w:rPr>
        <w:t>本合同一式</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eastAsia="仿宋_GB2312"/>
          <w:bCs/>
          <w:sz w:val="30"/>
          <w:szCs w:val="30"/>
        </w:rPr>
        <w:t>份，均具有同等法律效力，发包人执</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eastAsia="仿宋_GB2312"/>
          <w:bCs/>
          <w:sz w:val="30"/>
          <w:szCs w:val="30"/>
        </w:rPr>
        <w:t>份，承包人执</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eastAsia="仿宋_GB2312"/>
          <w:bCs/>
          <w:sz w:val="30"/>
          <w:szCs w:val="30"/>
        </w:rPr>
        <w:t>份。</w:t>
      </w:r>
    </w:p>
    <w:p>
      <w:pPr>
        <w:pStyle w:val="166"/>
        <w:spacing w:line="360" w:lineRule="auto"/>
        <w:rPr>
          <w:rFonts w:eastAsia="仿宋_GB2312"/>
          <w:sz w:val="30"/>
          <w:szCs w:val="30"/>
        </w:rPr>
      </w:pPr>
    </w:p>
    <w:p>
      <w:pPr>
        <w:pStyle w:val="166"/>
        <w:spacing w:line="360" w:lineRule="auto"/>
        <w:rPr>
          <w:rFonts w:eastAsia="仿宋_GB2312"/>
          <w:sz w:val="30"/>
          <w:szCs w:val="30"/>
        </w:rPr>
      </w:pPr>
      <w:r>
        <w:rPr>
          <w:rFonts w:eastAsia="仿宋_GB2312"/>
          <w:sz w:val="30"/>
          <w:szCs w:val="30"/>
        </w:rPr>
        <w:t>发包人</w:t>
      </w:r>
      <w:r>
        <w:rPr>
          <w:rFonts w:hint="eastAsia" w:eastAsia="仿宋_GB2312"/>
          <w:sz w:val="30"/>
          <w:szCs w:val="30"/>
        </w:rPr>
        <w:t xml:space="preserve">：  </w:t>
      </w:r>
      <w:r>
        <w:rPr>
          <w:rFonts w:eastAsia="仿宋_GB2312"/>
          <w:sz w:val="30"/>
          <w:szCs w:val="30"/>
        </w:rPr>
        <w:t>(公章)</w:t>
      </w:r>
      <w:r>
        <w:rPr>
          <w:rFonts w:hint="eastAsia" w:eastAsia="仿宋_GB2312"/>
          <w:sz w:val="30"/>
          <w:szCs w:val="30"/>
        </w:rPr>
        <w:t xml:space="preserve">             </w:t>
      </w:r>
      <w:r>
        <w:rPr>
          <w:rFonts w:eastAsia="仿宋_GB2312"/>
          <w:sz w:val="30"/>
          <w:szCs w:val="30"/>
        </w:rPr>
        <w:t>承包人</w:t>
      </w:r>
      <w:r>
        <w:rPr>
          <w:rFonts w:hint="eastAsia" w:eastAsia="仿宋_GB2312"/>
          <w:sz w:val="30"/>
          <w:szCs w:val="30"/>
        </w:rPr>
        <w:t xml:space="preserve">：  </w:t>
      </w:r>
      <w:r>
        <w:rPr>
          <w:rFonts w:eastAsia="仿宋_GB2312"/>
          <w:sz w:val="30"/>
          <w:szCs w:val="30"/>
        </w:rPr>
        <w:t>(公章)</w:t>
      </w:r>
    </w:p>
    <w:p>
      <w:pPr>
        <w:pStyle w:val="166"/>
        <w:spacing w:line="360" w:lineRule="auto"/>
        <w:rPr>
          <w:rFonts w:eastAsia="仿宋_GB2312"/>
          <w:sz w:val="30"/>
          <w:szCs w:val="30"/>
          <w:u w:val="single"/>
        </w:rPr>
      </w:pPr>
      <w:r>
        <w:rPr>
          <w:rFonts w:hint="eastAsia" w:eastAsia="仿宋_GB2312"/>
          <w:sz w:val="30"/>
          <w:szCs w:val="30"/>
        </w:rPr>
        <w:t xml:space="preserve">                                 </w:t>
      </w:r>
    </w:p>
    <w:p>
      <w:pPr>
        <w:pStyle w:val="166"/>
        <w:spacing w:line="360" w:lineRule="auto"/>
        <w:rPr>
          <w:rFonts w:eastAsia="仿宋_GB2312"/>
          <w:sz w:val="30"/>
          <w:szCs w:val="30"/>
        </w:rPr>
      </w:pPr>
      <w:r>
        <w:rPr>
          <w:rFonts w:hint="eastAsia" w:eastAsia="仿宋_GB2312"/>
          <w:sz w:val="30"/>
          <w:szCs w:val="30"/>
        </w:rPr>
        <w:t>法定代表人或其委托代理人：  法定代表人或其委托代理人：</w:t>
      </w:r>
    </w:p>
    <w:p>
      <w:pPr>
        <w:pStyle w:val="166"/>
        <w:spacing w:line="360" w:lineRule="auto"/>
        <w:rPr>
          <w:rFonts w:eastAsia="仿宋_GB2312"/>
          <w:sz w:val="30"/>
          <w:szCs w:val="30"/>
        </w:rPr>
      </w:pPr>
      <w:r>
        <w:rPr>
          <w:rFonts w:hint="eastAsia" w:eastAsia="仿宋_GB2312"/>
          <w:sz w:val="30"/>
          <w:szCs w:val="30"/>
        </w:rPr>
        <w:t>（签字）                    （签字）</w:t>
      </w:r>
    </w:p>
    <w:p>
      <w:pPr>
        <w:pStyle w:val="166"/>
        <w:spacing w:line="360" w:lineRule="auto"/>
        <w:rPr>
          <w:rFonts w:eastAsia="仿宋_GB2312"/>
          <w:sz w:val="30"/>
          <w:szCs w:val="30"/>
          <w:u w:val="single"/>
        </w:rPr>
      </w:pPr>
    </w:p>
    <w:p>
      <w:pPr>
        <w:pStyle w:val="166"/>
        <w:tabs>
          <w:tab w:val="left" w:pos="4410"/>
        </w:tabs>
        <w:spacing w:line="360" w:lineRule="auto"/>
        <w:rPr>
          <w:rFonts w:eastAsia="仿宋_GB2312"/>
          <w:sz w:val="30"/>
          <w:szCs w:val="30"/>
        </w:rPr>
      </w:pPr>
      <w:r>
        <w:rPr>
          <w:rFonts w:hint="eastAsia" w:eastAsia="仿宋_GB2312"/>
          <w:sz w:val="30"/>
          <w:szCs w:val="30"/>
        </w:rPr>
        <w:t>组织机构代码：</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组织机构代码：</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p>
    <w:p>
      <w:pPr>
        <w:pStyle w:val="166"/>
        <w:spacing w:line="360" w:lineRule="auto"/>
        <w:rPr>
          <w:rFonts w:eastAsia="仿宋_GB2312"/>
          <w:sz w:val="30"/>
          <w:szCs w:val="30"/>
        </w:rPr>
      </w:pPr>
      <w:r>
        <w:rPr>
          <w:rFonts w:eastAsia="仿宋_GB2312"/>
          <w:sz w:val="30"/>
          <w:szCs w:val="30"/>
        </w:rPr>
        <w:t>地  址：</w:t>
      </w:r>
      <w:r>
        <w:rPr>
          <w:rFonts w:eastAsia="仿宋_GB2312"/>
          <w:sz w:val="30"/>
          <w:szCs w:val="30"/>
          <w:u w:val="single"/>
        </w:rPr>
        <w:t xml:space="preserve">                   </w:t>
      </w:r>
      <w:r>
        <w:rPr>
          <w:rFonts w:hint="eastAsia" w:eastAsia="仿宋_GB2312"/>
          <w:sz w:val="30"/>
          <w:szCs w:val="30"/>
        </w:rPr>
        <w:t xml:space="preserve">  </w:t>
      </w:r>
      <w:r>
        <w:rPr>
          <w:rFonts w:eastAsia="仿宋_GB2312"/>
          <w:sz w:val="30"/>
          <w:szCs w:val="30"/>
        </w:rPr>
        <w:t>地  址：</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邮政编码：</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邮政编码：</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法定代表人：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法定代表人：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委托代理人：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委托代理人：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电  话：</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电  话：</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传  真：</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传  真：</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电子信箱：</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电子信箱：</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开户银行：</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开户银行：</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账  号：</w:t>
      </w:r>
      <w:r>
        <w:rPr>
          <w:rFonts w:eastAsia="仿宋_GB2312"/>
          <w:sz w:val="30"/>
          <w:szCs w:val="30"/>
          <w:u w:val="single"/>
        </w:rPr>
        <w:t xml:space="preserve">                   </w:t>
      </w:r>
      <w:r>
        <w:rPr>
          <w:rFonts w:hint="eastAsia" w:eastAsia="仿宋_GB2312"/>
          <w:sz w:val="30"/>
          <w:szCs w:val="30"/>
        </w:rPr>
        <w:t xml:space="preserve">   </w:t>
      </w:r>
      <w:r>
        <w:rPr>
          <w:rFonts w:eastAsia="仿宋_GB2312"/>
          <w:sz w:val="30"/>
          <w:szCs w:val="30"/>
        </w:rPr>
        <w:t>账</w:t>
      </w:r>
      <w:r>
        <w:rPr>
          <w:rFonts w:hint="eastAsia" w:eastAsia="仿宋_GB2312"/>
          <w:sz w:val="30"/>
          <w:szCs w:val="30"/>
        </w:rPr>
        <w:t xml:space="preserve"> </w:t>
      </w:r>
      <w:r>
        <w:rPr>
          <w:rFonts w:eastAsia="仿宋_GB2312"/>
          <w:sz w:val="30"/>
          <w:szCs w:val="30"/>
        </w:rPr>
        <w:t xml:space="preserve"> 号：</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p>
    <w:p>
      <w:pPr>
        <w:pStyle w:val="164"/>
      </w:pPr>
      <w:r>
        <w:rPr>
          <w:rFonts w:ascii="Calibri" w:hAnsi="Calibri" w:eastAsia="仿宋_GB2312"/>
          <w:szCs w:val="22"/>
        </w:rPr>
        <w:br w:type="page"/>
      </w:r>
      <w:bookmarkStart w:id="507" w:name="_Toc422410896"/>
      <w:bookmarkStart w:id="508" w:name="_Toc256000018"/>
      <w:r>
        <w:rPr>
          <w:rFonts w:hint="eastAsia"/>
        </w:rPr>
        <w:t>第二部分 通用条款</w:t>
      </w:r>
      <w:bookmarkEnd w:id="490"/>
      <w:bookmarkEnd w:id="491"/>
      <w:bookmarkEnd w:id="492"/>
      <w:bookmarkEnd w:id="493"/>
      <w:bookmarkEnd w:id="507"/>
      <w:bookmarkEnd w:id="508"/>
    </w:p>
    <w:p>
      <w:pPr>
        <w:pStyle w:val="166"/>
        <w:spacing w:line="360" w:lineRule="auto"/>
        <w:ind w:firstLine="420" w:firstLineChars="200"/>
        <w:rPr>
          <w:rFonts w:ascii="宋体" w:hAnsi="宋体"/>
          <w:szCs w:val="21"/>
        </w:rPr>
      </w:pPr>
      <w:r>
        <w:rPr>
          <w:rFonts w:hint="eastAsia" w:ascii="宋体" w:hAnsi="宋体"/>
          <w:szCs w:val="21"/>
        </w:rPr>
        <w:t>参照住建部、国家工商行政管理局《建设工程施工合同》(</w:t>
      </w:r>
      <w:r>
        <w:rPr>
          <w:rFonts w:ascii="宋体" w:hAnsi="宋体"/>
          <w:szCs w:val="21"/>
        </w:rPr>
        <w:t>gf-2017-0201</w:t>
      </w:r>
      <w:r>
        <w:rPr>
          <w:rFonts w:hint="eastAsia" w:ascii="宋体" w:hAnsi="宋体"/>
          <w:szCs w:val="21"/>
        </w:rPr>
        <w:t>)示范文本第二部分通用条款内容。</w:t>
      </w: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4"/>
      </w:pPr>
      <w:bookmarkStart w:id="509" w:name="_Toc273437362"/>
      <w:bookmarkStart w:id="510" w:name="_Toc422410897"/>
      <w:bookmarkStart w:id="511" w:name="_Toc256000019"/>
      <w:bookmarkStart w:id="512" w:name="_Toc277837447"/>
      <w:r>
        <w:rPr>
          <w:rFonts w:hint="eastAsia"/>
        </w:rPr>
        <w:t>第三部分 专用合同条款</w:t>
      </w:r>
      <w:bookmarkEnd w:id="509"/>
      <w:bookmarkEnd w:id="510"/>
      <w:bookmarkEnd w:id="511"/>
      <w:bookmarkEnd w:id="512"/>
    </w:p>
    <w:p>
      <w:pPr>
        <w:pStyle w:val="166"/>
        <w:keepNext/>
        <w:keepLines/>
        <w:spacing w:before="120" w:after="120" w:line="360" w:lineRule="auto"/>
        <w:outlineLvl w:val="3"/>
        <w:rPr>
          <w:rFonts w:eastAsia="黑体"/>
          <w:bCs/>
          <w:sz w:val="32"/>
          <w:szCs w:val="32"/>
        </w:rPr>
      </w:pPr>
      <w:bookmarkStart w:id="513" w:name="_Toc351203633"/>
      <w:r>
        <w:rPr>
          <w:rFonts w:eastAsia="黑体"/>
          <w:bCs/>
          <w:sz w:val="32"/>
          <w:szCs w:val="32"/>
        </w:rPr>
        <w:t>1</w:t>
      </w:r>
      <w:bookmarkStart w:id="514" w:name="_Toc297120456"/>
      <w:bookmarkStart w:id="515" w:name="_Toc296346657"/>
      <w:bookmarkStart w:id="516" w:name="_Toc296890984"/>
      <w:bookmarkStart w:id="517" w:name="_Toc292559866"/>
      <w:bookmarkStart w:id="518" w:name="_Toc296347155"/>
      <w:bookmarkStart w:id="519" w:name="_Toc296944495"/>
      <w:bookmarkStart w:id="520" w:name="_Toc292559361"/>
      <w:bookmarkStart w:id="521" w:name="_Toc296891196"/>
      <w:bookmarkStart w:id="522" w:name="_Toc297048342"/>
      <w:bookmarkStart w:id="523" w:name="_Toc296503156"/>
      <w:r>
        <w:rPr>
          <w:rFonts w:eastAsia="黑体"/>
          <w:bCs/>
          <w:sz w:val="32"/>
          <w:szCs w:val="32"/>
        </w:rPr>
        <w:t>. 一般约定</w:t>
      </w:r>
      <w:bookmarkEnd w:id="513"/>
    </w:p>
    <w:bookmarkEnd w:id="514"/>
    <w:bookmarkEnd w:id="515"/>
    <w:bookmarkEnd w:id="516"/>
    <w:bookmarkEnd w:id="517"/>
    <w:bookmarkEnd w:id="518"/>
    <w:bookmarkEnd w:id="519"/>
    <w:bookmarkEnd w:id="520"/>
    <w:bookmarkEnd w:id="521"/>
    <w:bookmarkEnd w:id="522"/>
    <w:bookmarkEnd w:id="523"/>
    <w:p>
      <w:pPr>
        <w:pStyle w:val="166"/>
        <w:spacing w:after="120" w:line="360" w:lineRule="auto"/>
        <w:ind w:firstLine="600" w:firstLineChars="200"/>
        <w:rPr>
          <w:rFonts w:eastAsia="黑体"/>
          <w:sz w:val="30"/>
          <w:szCs w:val="32"/>
        </w:rPr>
      </w:pPr>
      <w:r>
        <w:rPr>
          <w:rFonts w:eastAsia="黑体"/>
          <w:sz w:val="30"/>
          <w:szCs w:val="32"/>
        </w:rPr>
        <w:t>1.1 词语定义</w:t>
      </w:r>
    </w:p>
    <w:p>
      <w:pPr>
        <w:pStyle w:val="166"/>
        <w:spacing w:line="360" w:lineRule="auto"/>
        <w:ind w:firstLine="600" w:firstLineChars="200"/>
        <w:rPr>
          <w:rFonts w:eastAsia="仿宋_GB2312"/>
          <w:kern w:val="0"/>
          <w:sz w:val="30"/>
          <w:szCs w:val="32"/>
        </w:rPr>
      </w:pPr>
      <w:r>
        <w:rPr>
          <w:rFonts w:eastAsia="仿宋_GB2312"/>
          <w:kern w:val="0"/>
          <w:sz w:val="30"/>
          <w:szCs w:val="32"/>
        </w:rPr>
        <w:t>1.1.1合同</w:t>
      </w:r>
    </w:p>
    <w:p>
      <w:pPr>
        <w:pStyle w:val="166"/>
        <w:spacing w:line="360" w:lineRule="auto"/>
        <w:ind w:firstLine="600" w:firstLineChars="200"/>
        <w:rPr>
          <w:rFonts w:eastAsia="仿宋_GB2312"/>
          <w:kern w:val="0"/>
          <w:sz w:val="30"/>
          <w:szCs w:val="32"/>
        </w:rPr>
      </w:pPr>
      <w:r>
        <w:rPr>
          <w:rFonts w:eastAsia="仿宋_GB2312"/>
          <w:kern w:val="0"/>
          <w:sz w:val="30"/>
          <w:szCs w:val="32"/>
        </w:rPr>
        <w:t>1.1.1.10其他合同文件包括：</w:t>
      </w:r>
      <w:r>
        <w:rPr>
          <w:rFonts w:eastAsia="仿宋_GB2312"/>
          <w:sz w:val="30"/>
          <w:szCs w:val="32"/>
          <w:u w:val="single"/>
        </w:rPr>
        <w:t xml:space="preserve">                              </w:t>
      </w:r>
    </w:p>
    <w:p>
      <w:pPr>
        <w:pStyle w:val="166"/>
        <w:spacing w:line="360" w:lineRule="auto"/>
        <w:ind w:left="1650" w:hanging="1650" w:hangingChars="550"/>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ind w:left="1650" w:hanging="1650" w:hangingChars="550"/>
        <w:rPr>
          <w:rFonts w:eastAsia="仿宋_GB2312"/>
          <w:kern w:val="0"/>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1.1.2 合同当事人及其他相关方</w:t>
      </w:r>
    </w:p>
    <w:p>
      <w:pPr>
        <w:pStyle w:val="166"/>
        <w:spacing w:line="360" w:lineRule="auto"/>
        <w:ind w:firstLine="600" w:firstLineChars="200"/>
        <w:rPr>
          <w:rFonts w:eastAsia="仿宋_GB2312"/>
          <w:sz w:val="30"/>
          <w:szCs w:val="32"/>
        </w:rPr>
      </w:pPr>
      <w:r>
        <w:rPr>
          <w:rFonts w:eastAsia="仿宋_GB2312"/>
          <w:sz w:val="30"/>
          <w:szCs w:val="32"/>
        </w:rPr>
        <w:t>1.1.2.4监理人：</w:t>
      </w:r>
    </w:p>
    <w:p>
      <w:pPr>
        <w:pStyle w:val="166"/>
        <w:spacing w:line="360" w:lineRule="auto"/>
        <w:ind w:firstLine="600" w:firstLineChars="200"/>
        <w:jc w:val="left"/>
        <w:rPr>
          <w:rFonts w:eastAsia="仿宋_GB2312"/>
          <w:sz w:val="30"/>
          <w:szCs w:val="32"/>
        </w:rPr>
      </w:pPr>
      <w:r>
        <w:rPr>
          <w:rFonts w:eastAsia="仿宋_GB2312"/>
          <w:sz w:val="30"/>
          <w:szCs w:val="32"/>
        </w:rPr>
        <w:t>名    称：</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资质类别和等级：</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联系电话：</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电子信箱：</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通信地址：</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1.1.2.5 设计人：</w:t>
      </w:r>
    </w:p>
    <w:p>
      <w:pPr>
        <w:pStyle w:val="166"/>
        <w:spacing w:line="360" w:lineRule="auto"/>
        <w:ind w:firstLine="600" w:firstLineChars="200"/>
        <w:jc w:val="left"/>
        <w:rPr>
          <w:rFonts w:eastAsia="仿宋_GB2312"/>
          <w:sz w:val="30"/>
          <w:szCs w:val="32"/>
        </w:rPr>
      </w:pPr>
      <w:r>
        <w:rPr>
          <w:rFonts w:eastAsia="仿宋_GB2312"/>
          <w:sz w:val="30"/>
          <w:szCs w:val="32"/>
        </w:rPr>
        <w:t>名    称：</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left="210" w:leftChars="100" w:firstLine="300" w:firstLineChars="100"/>
        <w:jc w:val="left"/>
        <w:rPr>
          <w:rFonts w:eastAsia="仿宋_GB2312"/>
          <w:sz w:val="30"/>
          <w:szCs w:val="32"/>
        </w:rPr>
      </w:pPr>
      <w:r>
        <w:rPr>
          <w:rFonts w:eastAsia="仿宋_GB2312"/>
          <w:sz w:val="30"/>
          <w:szCs w:val="32"/>
        </w:rPr>
        <w:t>资质类别和等级：</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联系电话：</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电子信箱：</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通信地址：</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1.1.3 工程和设备</w:t>
      </w:r>
    </w:p>
    <w:p>
      <w:pPr>
        <w:pStyle w:val="166"/>
        <w:spacing w:line="360" w:lineRule="auto"/>
        <w:ind w:firstLine="600" w:firstLineChars="200"/>
        <w:rPr>
          <w:rFonts w:eastAsia="仿宋_GB2312"/>
          <w:sz w:val="30"/>
          <w:szCs w:val="32"/>
          <w:u w:val="single"/>
        </w:rPr>
      </w:pPr>
      <w:r>
        <w:rPr>
          <w:rFonts w:eastAsia="仿宋_GB2312"/>
          <w:sz w:val="30"/>
          <w:szCs w:val="32"/>
        </w:rPr>
        <w:t>1.1.3.7 作为施工现场组成部分的其他场所包括：</w:t>
      </w:r>
      <w:r>
        <w:rPr>
          <w:rFonts w:hint="eastAsia"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1.1.3.9 永久占地包括：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sz w:val="30"/>
          <w:szCs w:val="32"/>
        </w:rPr>
      </w:pPr>
      <w:r>
        <w:rPr>
          <w:rFonts w:eastAsia="仿宋_GB2312"/>
          <w:kern w:val="0"/>
          <w:sz w:val="30"/>
          <w:szCs w:val="32"/>
        </w:rPr>
        <w:t>1.1.3.10 临时占地包括：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after="120" w:line="360" w:lineRule="auto"/>
        <w:ind w:firstLine="600" w:firstLineChars="200"/>
        <w:rPr>
          <w:rFonts w:eastAsia="黑体"/>
          <w:sz w:val="30"/>
          <w:szCs w:val="32"/>
        </w:rPr>
      </w:pPr>
      <w:r>
        <w:rPr>
          <w:rFonts w:eastAsia="黑体"/>
          <w:sz w:val="30"/>
          <w:szCs w:val="32"/>
        </w:rPr>
        <w:t xml:space="preserve">1.3法律 </w:t>
      </w:r>
    </w:p>
    <w:p>
      <w:pPr>
        <w:pStyle w:val="166"/>
        <w:autoSpaceDE w:val="0"/>
        <w:autoSpaceDN w:val="0"/>
        <w:adjustRightInd w:val="0"/>
        <w:spacing w:line="360" w:lineRule="auto"/>
        <w:ind w:left="596" w:leftChars="284"/>
        <w:jc w:val="left"/>
        <w:rPr>
          <w:rFonts w:eastAsia="仿宋_GB2312"/>
          <w:sz w:val="30"/>
          <w:szCs w:val="32"/>
          <w:u w:val="single"/>
        </w:rPr>
      </w:pPr>
      <w:r>
        <w:rPr>
          <w:rFonts w:eastAsia="仿宋_GB2312"/>
          <w:sz w:val="30"/>
          <w:szCs w:val="32"/>
        </w:rPr>
        <w:t>适用于合同的其他规范性文件：</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pStyle w:val="166"/>
        <w:autoSpaceDE w:val="0"/>
        <w:autoSpaceDN w:val="0"/>
        <w:adjustRightInd w:val="0"/>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1.4 标准和规范</w:t>
      </w:r>
    </w:p>
    <w:p>
      <w:pPr>
        <w:pStyle w:val="166"/>
        <w:spacing w:line="360" w:lineRule="auto"/>
        <w:ind w:left="596" w:leftChars="284"/>
        <w:rPr>
          <w:rFonts w:eastAsia="仿宋_GB2312"/>
          <w:sz w:val="30"/>
          <w:szCs w:val="32"/>
        </w:rPr>
      </w:pPr>
      <w:r>
        <w:rPr>
          <w:rFonts w:eastAsia="仿宋_GB2312"/>
          <w:sz w:val="30"/>
          <w:szCs w:val="32"/>
        </w:rPr>
        <w:t>1.4.1适用于工程的标准规范包括：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kern w:val="0"/>
          <w:sz w:val="30"/>
          <w:szCs w:val="32"/>
          <w:u w:val="single"/>
        </w:rPr>
      </w:pPr>
      <w:r>
        <w:rPr>
          <w:rFonts w:eastAsia="仿宋_GB2312"/>
          <w:kern w:val="0"/>
          <w:sz w:val="30"/>
          <w:szCs w:val="32"/>
        </w:rPr>
        <w:t>1.4.2 发包人提供国外标准、规范的名称：</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p>
    <w:p>
      <w:pPr>
        <w:pStyle w:val="166"/>
        <w:spacing w:line="360" w:lineRule="auto"/>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发包人提供国外标准、规范的份数：</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sz w:val="30"/>
          <w:szCs w:val="32"/>
        </w:rPr>
      </w:pPr>
      <w:r>
        <w:rPr>
          <w:rFonts w:eastAsia="仿宋_GB2312"/>
          <w:kern w:val="0"/>
          <w:sz w:val="30"/>
          <w:szCs w:val="32"/>
        </w:rPr>
        <w:t>发包人提供国外标准、规范的名称：</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left="596" w:leftChars="284"/>
        <w:rPr>
          <w:rFonts w:eastAsia="仿宋_GB2312"/>
          <w:sz w:val="30"/>
          <w:szCs w:val="32"/>
        </w:rPr>
      </w:pPr>
      <w:r>
        <w:rPr>
          <w:rFonts w:eastAsia="仿宋_GB2312"/>
          <w:sz w:val="30"/>
          <w:szCs w:val="32"/>
        </w:rPr>
        <w:t>1.4.3发包人对工程的技术标准和功能要求的特殊要求：</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1.5 合同文件的优先顺序</w:t>
      </w:r>
    </w:p>
    <w:p>
      <w:pPr>
        <w:pStyle w:val="166"/>
        <w:spacing w:line="360" w:lineRule="auto"/>
        <w:ind w:firstLine="600" w:firstLineChars="200"/>
        <w:jc w:val="left"/>
        <w:rPr>
          <w:rFonts w:eastAsia="仿宋_GB2312"/>
          <w:sz w:val="30"/>
          <w:szCs w:val="32"/>
          <w:u w:val="single"/>
        </w:rPr>
      </w:pPr>
      <w:r>
        <w:rPr>
          <w:rFonts w:eastAsia="仿宋_GB2312"/>
          <w:sz w:val="30"/>
          <w:szCs w:val="32"/>
        </w:rPr>
        <w:t>合同文件组成及优先顺序为：</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ind w:firstLine="600" w:firstLineChars="200"/>
        <w:jc w:val="left"/>
        <w:rPr>
          <w:rFonts w:eastAsia="仿宋_GB2312"/>
          <w:sz w:val="30"/>
          <w:szCs w:val="32"/>
          <w:u w:val="single"/>
        </w:rPr>
      </w:pPr>
      <w:r>
        <w:rPr>
          <w:rFonts w:eastAsia="仿宋_GB2312"/>
          <w:sz w:val="30"/>
          <w:szCs w:val="32"/>
          <w:u w:val="single"/>
        </w:rPr>
        <w:t xml:space="preserve">                                                       </w:t>
      </w:r>
    </w:p>
    <w:p>
      <w:pPr>
        <w:pStyle w:val="166"/>
        <w:spacing w:line="360" w:lineRule="auto"/>
        <w:ind w:firstLine="600" w:firstLineChars="200"/>
        <w:jc w:val="left"/>
        <w:rPr>
          <w:rFonts w:eastAsia="仿宋_GB2312"/>
          <w:sz w:val="30"/>
          <w:szCs w:val="32"/>
        </w:rPr>
      </w:pP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1.6 图纸和承包人文件</w:t>
      </w:r>
      <w:r>
        <w:rPr>
          <w:rFonts w:eastAsia="黑体"/>
          <w:sz w:val="30"/>
          <w:szCs w:val="32"/>
        </w:rPr>
        <w:tab/>
      </w:r>
    </w:p>
    <w:p>
      <w:pPr>
        <w:pStyle w:val="166"/>
        <w:spacing w:line="360" w:lineRule="auto"/>
        <w:ind w:firstLine="600" w:firstLineChars="200"/>
        <w:rPr>
          <w:rFonts w:eastAsia="仿宋_GB2312"/>
          <w:sz w:val="30"/>
          <w:szCs w:val="32"/>
        </w:rPr>
      </w:pPr>
      <w:r>
        <w:rPr>
          <w:rFonts w:eastAsia="仿宋_GB2312"/>
          <w:sz w:val="30"/>
          <w:szCs w:val="32"/>
        </w:rPr>
        <w:t>1.6.1 图纸的提供</w:t>
      </w:r>
    </w:p>
    <w:p>
      <w:pPr>
        <w:pStyle w:val="166"/>
        <w:spacing w:line="360" w:lineRule="auto"/>
        <w:ind w:firstLine="600" w:firstLineChars="200"/>
        <w:rPr>
          <w:rFonts w:eastAsia="仿宋_GB2312"/>
          <w:sz w:val="30"/>
          <w:szCs w:val="32"/>
        </w:rPr>
      </w:pPr>
      <w:r>
        <w:rPr>
          <w:rFonts w:eastAsia="仿宋_GB2312"/>
          <w:sz w:val="30"/>
          <w:szCs w:val="32"/>
        </w:rPr>
        <w:t>发包人向承包人提供图纸的期限：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发包人向承包人提供图纸的数量：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发包人向承包人提供图纸的内容：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1.6.4 承包人文件</w:t>
      </w:r>
    </w:p>
    <w:p>
      <w:pPr>
        <w:pStyle w:val="166"/>
        <w:spacing w:line="360" w:lineRule="auto"/>
        <w:ind w:left="596" w:leftChars="284"/>
        <w:jc w:val="left"/>
        <w:rPr>
          <w:rFonts w:eastAsia="仿宋_GB2312"/>
          <w:sz w:val="30"/>
          <w:szCs w:val="32"/>
          <w:u w:val="single"/>
        </w:rPr>
      </w:pPr>
      <w:r>
        <w:rPr>
          <w:rFonts w:eastAsia="仿宋_GB2312"/>
          <w:sz w:val="30"/>
          <w:szCs w:val="32"/>
        </w:rPr>
        <w:t>需要由承包人提供的文件，包括：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ind w:left="596" w:leftChars="284"/>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承包人提供的文件的期限为：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承包人提供的文件的数量为：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承包人提供的文件的形式为：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发包人</w:t>
      </w:r>
      <w:r>
        <w:rPr>
          <w:rFonts w:hint="eastAsia" w:eastAsia="仿宋_GB2312"/>
          <w:sz w:val="30"/>
          <w:szCs w:val="32"/>
        </w:rPr>
        <w:t>审批</w:t>
      </w:r>
      <w:r>
        <w:rPr>
          <w:rFonts w:eastAsia="仿宋_GB2312"/>
          <w:sz w:val="30"/>
          <w:szCs w:val="32"/>
        </w:rPr>
        <w:t>承包人文件的期限：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1.6.5 现场图纸准备</w:t>
      </w:r>
    </w:p>
    <w:p>
      <w:pPr>
        <w:pStyle w:val="166"/>
        <w:spacing w:line="360" w:lineRule="auto"/>
        <w:ind w:firstLine="600" w:firstLineChars="200"/>
        <w:rPr>
          <w:rFonts w:eastAsia="仿宋_GB2312"/>
          <w:sz w:val="30"/>
          <w:szCs w:val="32"/>
        </w:rPr>
      </w:pPr>
      <w:r>
        <w:rPr>
          <w:rFonts w:eastAsia="仿宋_GB2312"/>
          <w:sz w:val="30"/>
          <w:szCs w:val="32"/>
        </w:rPr>
        <w:t>关于现场图纸准备的约定：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1.7 联络</w:t>
      </w:r>
    </w:p>
    <w:p>
      <w:pPr>
        <w:pStyle w:val="166"/>
        <w:spacing w:line="360" w:lineRule="auto"/>
        <w:ind w:firstLine="600" w:firstLineChars="200"/>
        <w:rPr>
          <w:rFonts w:eastAsia="仿宋_GB2312"/>
          <w:kern w:val="0"/>
          <w:sz w:val="30"/>
          <w:szCs w:val="32"/>
        </w:rPr>
      </w:pPr>
      <w:r>
        <w:rPr>
          <w:rFonts w:eastAsia="仿宋_GB2312"/>
          <w:kern w:val="0"/>
          <w:sz w:val="30"/>
          <w:szCs w:val="32"/>
        </w:rPr>
        <w:t>1.7.1发包人和承包人应当在</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天内将与合同有关的通知、批准、证明、证书、指示、指令、要求、请求、同意、意见、确定和决定等书面函件送达对方当事人</w:t>
      </w:r>
      <w:r>
        <w:rPr>
          <w:rFonts w:hint="eastAsia"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1.7.2 发包人接收文件的地点：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发包人指定的接收人为：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承包人接收文件的地点：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承包人指定的接收人为：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监理人接收文件的地点：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监理人指定的接收人为：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after="120" w:line="360" w:lineRule="auto"/>
        <w:ind w:firstLine="600" w:firstLineChars="200"/>
        <w:rPr>
          <w:rFonts w:eastAsia="黑体"/>
          <w:sz w:val="30"/>
          <w:szCs w:val="32"/>
        </w:rPr>
      </w:pPr>
      <w:r>
        <w:rPr>
          <w:rFonts w:eastAsia="黑体"/>
          <w:sz w:val="30"/>
          <w:szCs w:val="32"/>
        </w:rPr>
        <w:t>1.10 交通运输</w:t>
      </w:r>
    </w:p>
    <w:p>
      <w:pPr>
        <w:pStyle w:val="166"/>
        <w:spacing w:line="360" w:lineRule="auto"/>
        <w:ind w:firstLine="600" w:firstLineChars="200"/>
        <w:rPr>
          <w:rFonts w:eastAsia="仿宋_GB2312"/>
          <w:sz w:val="30"/>
          <w:szCs w:val="32"/>
        </w:rPr>
      </w:pPr>
      <w:r>
        <w:rPr>
          <w:rFonts w:eastAsia="仿宋_GB2312"/>
          <w:sz w:val="30"/>
          <w:szCs w:val="32"/>
        </w:rPr>
        <w:t>1</w:t>
      </w:r>
      <w:bookmarkStart w:id="524" w:name="_Toc304295521"/>
      <w:bookmarkStart w:id="525" w:name="_Toc312677986"/>
      <w:bookmarkStart w:id="526" w:name="_Toc318581155"/>
      <w:bookmarkStart w:id="527" w:name="_Toc303539100"/>
      <w:bookmarkStart w:id="528" w:name="_Toc300934943"/>
      <w:r>
        <w:rPr>
          <w:rFonts w:eastAsia="仿宋_GB2312"/>
          <w:sz w:val="30"/>
          <w:szCs w:val="32"/>
        </w:rPr>
        <w:t>.10.1 出入现场的权利</w:t>
      </w:r>
    </w:p>
    <w:p>
      <w:pPr>
        <w:pStyle w:val="166"/>
        <w:spacing w:line="360" w:lineRule="auto"/>
        <w:ind w:left="596" w:leftChars="284"/>
        <w:rPr>
          <w:rFonts w:eastAsia="仿宋_GB2312"/>
          <w:sz w:val="30"/>
          <w:szCs w:val="32"/>
          <w:u w:val="single"/>
        </w:rPr>
      </w:pPr>
      <w:r>
        <w:rPr>
          <w:rFonts w:eastAsia="仿宋_GB2312"/>
          <w:sz w:val="30"/>
          <w:szCs w:val="32"/>
        </w:rPr>
        <w:t>关于出入现场的权利的约定：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524"/>
    <w:bookmarkEnd w:id="525"/>
    <w:bookmarkEnd w:id="526"/>
    <w:bookmarkEnd w:id="527"/>
    <w:bookmarkEnd w:id="528"/>
    <w:p>
      <w:pPr>
        <w:pStyle w:val="166"/>
        <w:spacing w:line="360" w:lineRule="auto"/>
        <w:ind w:firstLine="600" w:firstLineChars="200"/>
        <w:jc w:val="left"/>
        <w:rPr>
          <w:rFonts w:eastAsia="仿宋_GB2312"/>
          <w:sz w:val="30"/>
          <w:szCs w:val="32"/>
        </w:rPr>
      </w:pPr>
      <w:r>
        <w:rPr>
          <w:rFonts w:eastAsia="仿宋_GB2312"/>
          <w:sz w:val="30"/>
          <w:szCs w:val="32"/>
        </w:rPr>
        <w:t>1</w:t>
      </w:r>
      <w:bookmarkStart w:id="529" w:name="_Toc312677987"/>
      <w:bookmarkStart w:id="530" w:name="_Toc303539101"/>
      <w:bookmarkStart w:id="531" w:name="_Toc300934944"/>
      <w:bookmarkStart w:id="532" w:name="_Toc318581156"/>
      <w:bookmarkStart w:id="533" w:name="_Toc304295522"/>
      <w:r>
        <w:rPr>
          <w:rFonts w:eastAsia="仿宋_GB2312"/>
          <w:sz w:val="30"/>
          <w:szCs w:val="32"/>
        </w:rPr>
        <w:t>.10.3 场内交通</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关于场外交通和场内交通的边界的约定：</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kern w:val="0"/>
          <w:sz w:val="30"/>
          <w:szCs w:val="32"/>
        </w:rPr>
      </w:pP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关于发包人向承包人免费提供满足工程施工需要的场内道路和交通设施的约定：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bookmarkEnd w:id="529"/>
      <w:bookmarkEnd w:id="530"/>
      <w:bookmarkEnd w:id="531"/>
      <w:bookmarkEnd w:id="532"/>
      <w:bookmarkEnd w:id="533"/>
      <w:r>
        <w:rPr>
          <w:rFonts w:eastAsia="仿宋_GB2312"/>
          <w:sz w:val="30"/>
          <w:szCs w:val="32"/>
        </w:rPr>
        <w:t xml:space="preserve">  </w:t>
      </w:r>
      <w:bookmarkStart w:id="534" w:name="_Toc318581157"/>
    </w:p>
    <w:p>
      <w:pPr>
        <w:pStyle w:val="166"/>
        <w:spacing w:line="360" w:lineRule="auto"/>
        <w:ind w:firstLine="600" w:firstLineChars="200"/>
        <w:jc w:val="left"/>
        <w:rPr>
          <w:rFonts w:eastAsia="仿宋_GB2312"/>
          <w:sz w:val="30"/>
          <w:szCs w:val="32"/>
        </w:rPr>
      </w:pPr>
      <w:r>
        <w:rPr>
          <w:rFonts w:eastAsia="仿宋_GB2312"/>
          <w:sz w:val="30"/>
          <w:szCs w:val="32"/>
        </w:rPr>
        <w:t>1.10.4超大件和超重件的运输</w:t>
      </w:r>
    </w:p>
    <w:p>
      <w:pPr>
        <w:pStyle w:val="166"/>
        <w:spacing w:line="360" w:lineRule="auto"/>
        <w:ind w:firstLine="600" w:firstLineChars="200"/>
        <w:jc w:val="left"/>
        <w:rPr>
          <w:rFonts w:eastAsia="仿宋_GB2312"/>
          <w:sz w:val="30"/>
          <w:szCs w:val="32"/>
        </w:rPr>
      </w:pPr>
      <w:r>
        <w:rPr>
          <w:rFonts w:eastAsia="仿宋_GB2312"/>
          <w:sz w:val="30"/>
          <w:szCs w:val="32"/>
        </w:rPr>
        <w:t>运输超大件或超重件所需的道路和桥梁临时加固改造费用和其他有关费用由</w:t>
      </w:r>
      <w:r>
        <w:rPr>
          <w:rFonts w:eastAsia="仿宋_GB2312"/>
          <w:sz w:val="30"/>
          <w:szCs w:val="32"/>
          <w:u w:val="single"/>
        </w:rPr>
        <w:t xml:space="preserve">              </w:t>
      </w:r>
      <w:r>
        <w:rPr>
          <w:rFonts w:eastAsia="仿宋_GB2312"/>
          <w:sz w:val="30"/>
          <w:szCs w:val="32"/>
        </w:rPr>
        <w:t>承担。</w:t>
      </w:r>
    </w:p>
    <w:bookmarkEnd w:id="534"/>
    <w:p>
      <w:pPr>
        <w:pStyle w:val="166"/>
        <w:spacing w:after="120" w:line="360" w:lineRule="auto"/>
        <w:ind w:firstLine="600" w:firstLineChars="200"/>
        <w:rPr>
          <w:rFonts w:eastAsia="黑体"/>
          <w:sz w:val="30"/>
          <w:szCs w:val="32"/>
        </w:rPr>
      </w:pPr>
      <w:r>
        <w:rPr>
          <w:rFonts w:eastAsia="黑体"/>
          <w:sz w:val="30"/>
          <w:szCs w:val="32"/>
        </w:rPr>
        <w:t>1.11 知识产权</w:t>
      </w:r>
    </w:p>
    <w:p>
      <w:pPr>
        <w:pStyle w:val="166"/>
        <w:spacing w:line="360" w:lineRule="auto"/>
        <w:ind w:firstLine="600" w:firstLineChars="200"/>
        <w:rPr>
          <w:rFonts w:eastAsia="仿宋_GB2312"/>
          <w:sz w:val="30"/>
          <w:szCs w:val="32"/>
          <w:u w:val="single"/>
        </w:rPr>
      </w:pPr>
      <w:r>
        <w:rPr>
          <w:rFonts w:eastAsia="仿宋_GB2312"/>
          <w:sz w:val="30"/>
          <w:szCs w:val="32"/>
        </w:rPr>
        <w:t>1.11.1关于发包人提供给承包人的图纸、发包人为实施工程自行编制或委托编制的技术规范以及反映发包人关于合同要求或其他类似性质的文件的著作权的归属：</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left="596" w:leftChars="284"/>
        <w:rPr>
          <w:rFonts w:eastAsia="仿宋_GB2312"/>
          <w:sz w:val="30"/>
          <w:szCs w:val="32"/>
        </w:rPr>
      </w:pPr>
      <w:r>
        <w:rPr>
          <w:rFonts w:eastAsia="仿宋_GB2312"/>
          <w:sz w:val="30"/>
          <w:szCs w:val="32"/>
        </w:rPr>
        <w:t>关于发包人提供的上述文件的使用限制的要求：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left="596" w:leftChars="284"/>
        <w:rPr>
          <w:rFonts w:eastAsia="仿宋_GB2312"/>
          <w:sz w:val="30"/>
          <w:szCs w:val="32"/>
        </w:rPr>
      </w:pPr>
      <w:r>
        <w:rPr>
          <w:rFonts w:eastAsia="仿宋_GB2312"/>
          <w:sz w:val="30"/>
          <w:szCs w:val="32"/>
        </w:rPr>
        <w:t>1.11.2 关于承包人为实施工程所编制文件的著作权的归属：</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u w:val="single"/>
        </w:rPr>
      </w:pPr>
      <w:r>
        <w:rPr>
          <w:rFonts w:eastAsia="仿宋_GB2312"/>
          <w:sz w:val="30"/>
          <w:szCs w:val="32"/>
        </w:rPr>
        <w:t>关于承包人提供的上述文件的使用限制的要求：</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kern w:val="0"/>
          <w:sz w:val="30"/>
          <w:szCs w:val="32"/>
        </w:rPr>
      </w:pPr>
      <w:r>
        <w:rPr>
          <w:rFonts w:eastAsia="仿宋_GB2312"/>
          <w:sz w:val="30"/>
          <w:szCs w:val="32"/>
        </w:rPr>
        <w:t>1.11.4 承包人在施工过程中所采用的专利、专有技术、技术秘密的使用费的承担方式：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after="120" w:line="360" w:lineRule="auto"/>
        <w:ind w:firstLine="600" w:firstLineChars="200"/>
        <w:rPr>
          <w:rFonts w:eastAsia="黑体"/>
          <w:sz w:val="30"/>
          <w:szCs w:val="32"/>
        </w:rPr>
      </w:pPr>
      <w:r>
        <w:rPr>
          <w:rFonts w:eastAsia="黑体"/>
          <w:sz w:val="30"/>
          <w:szCs w:val="32"/>
        </w:rPr>
        <w:t>1.13工程量清单错误的修正</w:t>
      </w:r>
    </w:p>
    <w:p>
      <w:pPr>
        <w:pStyle w:val="166"/>
        <w:spacing w:line="360" w:lineRule="auto"/>
        <w:ind w:firstLine="600" w:firstLineChars="200"/>
        <w:rPr>
          <w:rFonts w:eastAsia="仿宋_GB2312"/>
          <w:sz w:val="30"/>
          <w:szCs w:val="32"/>
        </w:rPr>
      </w:pPr>
      <w:r>
        <w:rPr>
          <w:rFonts w:hint="eastAsia" w:eastAsia="仿宋_GB2312"/>
          <w:sz w:val="30"/>
          <w:szCs w:val="32"/>
        </w:rPr>
        <w:t>出现工程量清单错误时，是否调整合同价格：</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sz w:val="30"/>
          <w:szCs w:val="32"/>
          <w:u w:val="single"/>
        </w:rPr>
      </w:pPr>
      <w:r>
        <w:rPr>
          <w:rFonts w:eastAsia="仿宋_GB2312"/>
          <w:sz w:val="30"/>
          <w:szCs w:val="32"/>
        </w:rPr>
        <w:t>允许调整合同价格的工程量偏差范围：</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keepNext/>
        <w:keepLines/>
        <w:spacing w:before="120" w:after="120" w:line="360" w:lineRule="auto"/>
        <w:outlineLvl w:val="3"/>
        <w:rPr>
          <w:rFonts w:eastAsia="黑体"/>
          <w:bCs/>
          <w:sz w:val="32"/>
          <w:szCs w:val="32"/>
        </w:rPr>
      </w:pPr>
      <w:bookmarkStart w:id="535" w:name="_Toc351203634"/>
      <w:r>
        <w:rPr>
          <w:rFonts w:eastAsia="黑体"/>
          <w:bCs/>
          <w:sz w:val="32"/>
          <w:szCs w:val="32"/>
        </w:rPr>
        <w:t>2</w:t>
      </w:r>
      <w:bookmarkStart w:id="536" w:name="_Toc296891197"/>
      <w:bookmarkStart w:id="537" w:name="_Toc296890985"/>
      <w:bookmarkStart w:id="538" w:name="_Toc296503157"/>
      <w:bookmarkStart w:id="539" w:name="_Toc297048343"/>
      <w:bookmarkStart w:id="540" w:name="_Toc296347156"/>
      <w:bookmarkStart w:id="541" w:name="_Toc292559362"/>
      <w:bookmarkStart w:id="542" w:name="_Toc292559867"/>
      <w:bookmarkStart w:id="543" w:name="_Toc296346658"/>
      <w:bookmarkStart w:id="544" w:name="_Toc296944496"/>
      <w:bookmarkStart w:id="545" w:name="_Toc297120457"/>
      <w:r>
        <w:rPr>
          <w:rFonts w:eastAsia="黑体"/>
          <w:bCs/>
          <w:sz w:val="32"/>
          <w:szCs w:val="32"/>
        </w:rPr>
        <w:t>. 发包人</w:t>
      </w:r>
      <w:bookmarkEnd w:id="535"/>
    </w:p>
    <w:bookmarkEnd w:id="536"/>
    <w:bookmarkEnd w:id="537"/>
    <w:bookmarkEnd w:id="538"/>
    <w:bookmarkEnd w:id="539"/>
    <w:bookmarkEnd w:id="540"/>
    <w:bookmarkEnd w:id="541"/>
    <w:bookmarkEnd w:id="542"/>
    <w:bookmarkEnd w:id="543"/>
    <w:bookmarkEnd w:id="544"/>
    <w:bookmarkEnd w:id="545"/>
    <w:p>
      <w:pPr>
        <w:pStyle w:val="166"/>
        <w:spacing w:after="120" w:line="360" w:lineRule="auto"/>
        <w:ind w:firstLine="600" w:firstLineChars="200"/>
        <w:rPr>
          <w:rFonts w:eastAsia="黑体"/>
          <w:sz w:val="30"/>
          <w:szCs w:val="32"/>
        </w:rPr>
      </w:pPr>
      <w:r>
        <w:rPr>
          <w:rFonts w:eastAsia="黑体"/>
          <w:sz w:val="30"/>
          <w:szCs w:val="32"/>
        </w:rPr>
        <w:t>2.2 发包人代表</w:t>
      </w:r>
    </w:p>
    <w:p>
      <w:pPr>
        <w:pStyle w:val="166"/>
        <w:spacing w:line="360" w:lineRule="auto"/>
        <w:ind w:firstLine="600" w:firstLineChars="200"/>
        <w:rPr>
          <w:rFonts w:eastAsia="仿宋_GB2312"/>
          <w:sz w:val="30"/>
          <w:szCs w:val="32"/>
        </w:rPr>
      </w:pPr>
      <w:r>
        <w:rPr>
          <w:rFonts w:eastAsia="仿宋_GB2312"/>
          <w:sz w:val="30"/>
          <w:szCs w:val="32"/>
        </w:rPr>
        <w:t>发包人代表：</w:t>
      </w:r>
    </w:p>
    <w:p>
      <w:pPr>
        <w:pStyle w:val="166"/>
        <w:spacing w:line="360" w:lineRule="auto"/>
        <w:ind w:firstLine="600" w:firstLineChars="200"/>
        <w:rPr>
          <w:rFonts w:eastAsia="仿宋_GB2312"/>
          <w:sz w:val="30"/>
          <w:szCs w:val="32"/>
        </w:rPr>
      </w:pPr>
      <w:r>
        <w:rPr>
          <w:rFonts w:eastAsia="仿宋_GB2312"/>
          <w:sz w:val="30"/>
          <w:szCs w:val="32"/>
        </w:rPr>
        <w:t>姓    名：</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身份证号：</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职    务：</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联系电话：</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电子信箱：</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通信地址：</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u w:val="single"/>
        </w:rPr>
      </w:pPr>
      <w:r>
        <w:rPr>
          <w:rFonts w:eastAsia="仿宋_GB2312"/>
          <w:sz w:val="30"/>
          <w:szCs w:val="32"/>
        </w:rPr>
        <w:t>发包人对发包人代表的授权范围如下：</w:t>
      </w:r>
      <w:r>
        <w:rPr>
          <w:rFonts w:eastAsia="仿宋_GB2312"/>
          <w:sz w:val="30"/>
          <w:szCs w:val="32"/>
          <w:u w:val="single"/>
        </w:rPr>
        <w:t xml:space="preserve">                     </w:t>
      </w:r>
    </w:p>
    <w:p>
      <w:pPr>
        <w:pStyle w:val="166"/>
        <w:spacing w:line="360" w:lineRule="auto"/>
        <w:rPr>
          <w:rFonts w:eastAsia="仿宋_GB2312"/>
          <w:b/>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2.4 施工现场、施工条件和基础资料的提供</w:t>
      </w:r>
    </w:p>
    <w:p>
      <w:pPr>
        <w:pStyle w:val="166"/>
        <w:spacing w:line="360" w:lineRule="auto"/>
        <w:ind w:firstLine="600" w:firstLineChars="200"/>
        <w:rPr>
          <w:rFonts w:eastAsia="仿宋_GB2312"/>
          <w:sz w:val="30"/>
          <w:szCs w:val="32"/>
        </w:rPr>
      </w:pPr>
      <w:r>
        <w:rPr>
          <w:rFonts w:eastAsia="仿宋_GB2312"/>
          <w:sz w:val="30"/>
          <w:szCs w:val="32"/>
        </w:rPr>
        <w:t>2.4.1 提供施工现场</w:t>
      </w:r>
    </w:p>
    <w:p>
      <w:pPr>
        <w:pStyle w:val="166"/>
        <w:spacing w:line="360" w:lineRule="auto"/>
        <w:ind w:firstLine="600" w:firstLineChars="200"/>
        <w:jc w:val="left"/>
        <w:rPr>
          <w:rFonts w:eastAsia="仿宋_GB2312"/>
          <w:sz w:val="30"/>
          <w:szCs w:val="32"/>
          <w:u w:val="single"/>
        </w:rPr>
      </w:pPr>
      <w:r>
        <w:rPr>
          <w:rFonts w:eastAsia="仿宋_GB2312"/>
          <w:sz w:val="30"/>
          <w:szCs w:val="32"/>
        </w:rPr>
        <w:t>关于发包人移交施工现场的期限要求：</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2.4.2 提供施工条件</w:t>
      </w:r>
    </w:p>
    <w:p>
      <w:pPr>
        <w:pStyle w:val="166"/>
        <w:spacing w:line="360" w:lineRule="auto"/>
        <w:ind w:firstLine="600" w:firstLineChars="200"/>
        <w:jc w:val="left"/>
        <w:rPr>
          <w:rFonts w:eastAsia="仿宋_GB2312"/>
          <w:sz w:val="30"/>
          <w:szCs w:val="32"/>
          <w:u w:val="single"/>
        </w:rPr>
      </w:pPr>
      <w:r>
        <w:rPr>
          <w:rFonts w:eastAsia="仿宋_GB2312"/>
          <w:sz w:val="30"/>
          <w:szCs w:val="32"/>
        </w:rPr>
        <w:t>关于发包人应负责提供施工</w:t>
      </w:r>
      <w:r>
        <w:rPr>
          <w:rFonts w:hint="eastAsia" w:eastAsia="仿宋_GB2312"/>
          <w:sz w:val="30"/>
          <w:szCs w:val="32"/>
        </w:rPr>
        <w:t>所需要的条件，</w:t>
      </w:r>
      <w:r>
        <w:rPr>
          <w:rFonts w:eastAsia="仿宋_GB2312"/>
          <w:sz w:val="30"/>
          <w:szCs w:val="32"/>
        </w:rPr>
        <w:t>包括：</w:t>
      </w:r>
      <w:r>
        <w:rPr>
          <w:rFonts w:eastAsia="仿宋_GB2312"/>
          <w:sz w:val="30"/>
          <w:szCs w:val="32"/>
          <w:u w:val="single"/>
        </w:rPr>
        <w:t xml:space="preserve">           </w:t>
      </w:r>
    </w:p>
    <w:p>
      <w:pPr>
        <w:pStyle w:val="166"/>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2.5 资金来源证明及支付担保</w:t>
      </w:r>
    </w:p>
    <w:p>
      <w:pPr>
        <w:pStyle w:val="166"/>
        <w:spacing w:line="360" w:lineRule="auto"/>
        <w:ind w:firstLine="600" w:firstLineChars="200"/>
        <w:rPr>
          <w:rFonts w:eastAsia="仿宋_GB2312"/>
          <w:sz w:val="30"/>
          <w:szCs w:val="32"/>
        </w:rPr>
      </w:pPr>
      <w:r>
        <w:rPr>
          <w:rFonts w:eastAsia="仿宋_GB2312"/>
          <w:sz w:val="30"/>
          <w:szCs w:val="32"/>
        </w:rPr>
        <w:t>发包人提供资金来源证明的期限要求：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发包人是否提供支付担保：</w:t>
      </w:r>
      <w:r>
        <w:rPr>
          <w:rFonts w:hint="eastAsia" w:eastAsia="仿宋_GB2312"/>
          <w:sz w:val="30"/>
          <w:szCs w:val="32"/>
        </w:rPr>
        <w:t>招标人要求中标人提供履约担保的，招标人必须在签订合同前，向中标人提供相同额度的工程款支付担保。</w:t>
      </w:r>
    </w:p>
    <w:p>
      <w:pPr>
        <w:pStyle w:val="166"/>
        <w:spacing w:line="360" w:lineRule="auto"/>
        <w:ind w:firstLine="600" w:firstLineChars="200"/>
        <w:rPr>
          <w:rFonts w:eastAsia="仿宋_GB2312"/>
          <w:sz w:val="30"/>
          <w:szCs w:val="32"/>
          <w:u w:val="single"/>
        </w:rPr>
      </w:pPr>
      <w:r>
        <w:rPr>
          <w:rFonts w:eastAsia="仿宋_GB2312"/>
          <w:sz w:val="30"/>
          <w:szCs w:val="32"/>
        </w:rPr>
        <w:t>发包人提供支付担保的形式：</w:t>
      </w:r>
      <w:r>
        <w:rPr>
          <w:rFonts w:hint="eastAsia" w:eastAsia="仿宋_GB2312"/>
          <w:sz w:val="30"/>
          <w:szCs w:val="32"/>
        </w:rPr>
        <w:t>发包人提供支付担保的形式：担保或者保函；不得超过中标合同金额的10%</w:t>
      </w:r>
      <w:r>
        <w:rPr>
          <w:rFonts w:eastAsia="仿宋_GB2312"/>
          <w:sz w:val="30"/>
          <w:szCs w:val="32"/>
        </w:rPr>
        <w:t>。</w:t>
      </w:r>
    </w:p>
    <w:p>
      <w:pPr>
        <w:pStyle w:val="166"/>
        <w:keepNext/>
        <w:keepLines/>
        <w:spacing w:before="120" w:after="120" w:line="360" w:lineRule="auto"/>
        <w:outlineLvl w:val="3"/>
        <w:rPr>
          <w:rFonts w:eastAsia="黑体"/>
          <w:bCs/>
          <w:sz w:val="32"/>
          <w:szCs w:val="32"/>
        </w:rPr>
      </w:pPr>
      <w:bookmarkStart w:id="546" w:name="_Toc351203635"/>
      <w:r>
        <w:rPr>
          <w:rFonts w:eastAsia="黑体"/>
          <w:bCs/>
          <w:sz w:val="32"/>
          <w:szCs w:val="32"/>
        </w:rPr>
        <w:t>3</w:t>
      </w:r>
      <w:bookmarkStart w:id="547" w:name="_Toc292559363"/>
      <w:bookmarkStart w:id="548" w:name="_Toc296346659"/>
      <w:bookmarkStart w:id="549" w:name="_Toc296890986"/>
      <w:bookmarkStart w:id="550" w:name="_Toc297048344"/>
      <w:bookmarkStart w:id="551" w:name="_Toc296503158"/>
      <w:bookmarkStart w:id="552" w:name="_Toc296944497"/>
      <w:bookmarkStart w:id="553" w:name="_Toc296347157"/>
      <w:bookmarkStart w:id="554" w:name="_Toc296891198"/>
      <w:bookmarkStart w:id="555" w:name="_Toc292559868"/>
      <w:bookmarkStart w:id="556" w:name="_Toc297120458"/>
      <w:r>
        <w:rPr>
          <w:rFonts w:eastAsia="黑体"/>
          <w:bCs/>
          <w:sz w:val="32"/>
          <w:szCs w:val="32"/>
        </w:rPr>
        <w:t>. 承包人</w:t>
      </w:r>
      <w:bookmarkEnd w:id="546"/>
    </w:p>
    <w:bookmarkEnd w:id="547"/>
    <w:bookmarkEnd w:id="548"/>
    <w:bookmarkEnd w:id="549"/>
    <w:bookmarkEnd w:id="550"/>
    <w:bookmarkEnd w:id="551"/>
    <w:bookmarkEnd w:id="552"/>
    <w:bookmarkEnd w:id="553"/>
    <w:bookmarkEnd w:id="554"/>
    <w:bookmarkEnd w:id="555"/>
    <w:bookmarkEnd w:id="556"/>
    <w:p>
      <w:pPr>
        <w:pStyle w:val="166"/>
        <w:spacing w:after="120" w:line="360" w:lineRule="auto"/>
        <w:ind w:firstLine="600" w:firstLineChars="200"/>
        <w:rPr>
          <w:rFonts w:eastAsia="黑体"/>
          <w:sz w:val="30"/>
          <w:szCs w:val="32"/>
        </w:rPr>
      </w:pPr>
      <w:r>
        <w:rPr>
          <w:rFonts w:eastAsia="黑体"/>
          <w:sz w:val="30"/>
          <w:szCs w:val="32"/>
        </w:rPr>
        <w:t>3.1 承包人的一般义务</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（5）</w:t>
      </w:r>
      <w:r>
        <w:rPr>
          <w:rFonts w:eastAsia="仿宋_GB2312"/>
          <w:sz w:val="30"/>
          <w:szCs w:val="32"/>
        </w:rPr>
        <w:t>承包人提交的竣工资料的内容：</w:t>
      </w:r>
      <w:r>
        <w:rPr>
          <w:rFonts w:eastAsia="仿宋_GB2312"/>
          <w:sz w:val="30"/>
          <w:szCs w:val="32"/>
          <w:u w:val="single"/>
        </w:rPr>
        <w:t xml:space="preserve">                     </w:t>
      </w:r>
      <w:r>
        <w:rPr>
          <w:rFonts w:eastAsia="仿宋_GB2312"/>
          <w:sz w:val="30"/>
          <w:szCs w:val="32"/>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承包人需要提交的竣工资料套数：</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left="638" w:leftChars="304"/>
        <w:jc w:val="left"/>
        <w:rPr>
          <w:rFonts w:eastAsia="仿宋_GB2312"/>
          <w:sz w:val="30"/>
          <w:szCs w:val="32"/>
        </w:rPr>
      </w:pPr>
      <w:r>
        <w:rPr>
          <w:rFonts w:eastAsia="仿宋_GB2312"/>
          <w:sz w:val="30"/>
          <w:szCs w:val="32"/>
        </w:rPr>
        <w:t>承包人提交的竣工资料的费用承担：</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left="638" w:leftChars="304"/>
        <w:jc w:val="left"/>
        <w:rPr>
          <w:rFonts w:eastAsia="仿宋_GB2312"/>
          <w:sz w:val="30"/>
          <w:szCs w:val="32"/>
        </w:rPr>
      </w:pPr>
      <w:r>
        <w:rPr>
          <w:rFonts w:eastAsia="仿宋_GB2312"/>
          <w:sz w:val="30"/>
          <w:szCs w:val="32"/>
        </w:rPr>
        <w:t>承包人提交的竣工资料移交时间：</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承包人提交的竣工资料形式要求：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（6）承包人应履行的其他义务：</w:t>
      </w:r>
      <w:r>
        <w:rPr>
          <w:rFonts w:eastAsia="仿宋_GB2312"/>
          <w:sz w:val="30"/>
          <w:szCs w:val="32"/>
          <w:u w:val="single"/>
        </w:rPr>
        <w:t xml:space="preserve">                          </w:t>
      </w:r>
    </w:p>
    <w:p>
      <w:pPr>
        <w:pStyle w:val="166"/>
        <w:spacing w:line="360" w:lineRule="auto"/>
        <w:ind w:firstLine="300" w:firstLineChars="100"/>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3.2 项目经理</w:t>
      </w:r>
    </w:p>
    <w:p>
      <w:pPr>
        <w:pStyle w:val="166"/>
        <w:spacing w:line="360" w:lineRule="auto"/>
        <w:ind w:firstLine="600" w:firstLineChars="200"/>
        <w:rPr>
          <w:rFonts w:eastAsia="仿宋_GB2312"/>
          <w:sz w:val="30"/>
          <w:szCs w:val="32"/>
        </w:rPr>
      </w:pPr>
      <w:r>
        <w:rPr>
          <w:rFonts w:eastAsia="仿宋_GB2312"/>
          <w:kern w:val="0"/>
          <w:sz w:val="30"/>
          <w:szCs w:val="32"/>
        </w:rPr>
        <w:t xml:space="preserve">3.2.1 </w:t>
      </w:r>
      <w:r>
        <w:rPr>
          <w:rFonts w:eastAsia="仿宋_GB2312"/>
          <w:sz w:val="30"/>
          <w:szCs w:val="32"/>
        </w:rPr>
        <w:t>项目经理：</w:t>
      </w:r>
    </w:p>
    <w:p>
      <w:pPr>
        <w:pStyle w:val="166"/>
        <w:spacing w:line="360" w:lineRule="auto"/>
        <w:ind w:firstLine="600" w:firstLineChars="200"/>
        <w:rPr>
          <w:rFonts w:eastAsia="仿宋_GB2312"/>
          <w:sz w:val="30"/>
          <w:szCs w:val="32"/>
        </w:rPr>
      </w:pPr>
      <w:r>
        <w:rPr>
          <w:rFonts w:eastAsia="仿宋_GB2312"/>
          <w:sz w:val="30"/>
          <w:szCs w:val="32"/>
        </w:rPr>
        <w:t>姓    名：</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身份证号：</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建造师执业资格等级：</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建造师注册证书号：</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建造师执业印章号：</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安全生产考核合格证书号：</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联系电话：</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电子信箱：</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通信地址：</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承包人对项目经理的授权范围如下：</w:t>
      </w:r>
      <w:r>
        <w:rPr>
          <w:rFonts w:eastAsia="仿宋_GB2312"/>
          <w:sz w:val="30"/>
          <w:szCs w:val="32"/>
          <w:u w:val="single"/>
        </w:rPr>
        <w:t xml:space="preserve">                      </w:t>
      </w:r>
    </w:p>
    <w:p>
      <w:pPr>
        <w:pStyle w:val="166"/>
        <w:spacing w:line="360" w:lineRule="auto"/>
        <w:ind w:firstLine="300" w:firstLineChars="100"/>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关于项目经理每月在施工现场的时间要求：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kern w:val="0"/>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u w:val="single"/>
        </w:rPr>
      </w:pPr>
      <w:r>
        <w:rPr>
          <w:rFonts w:eastAsia="仿宋_GB2312"/>
          <w:kern w:val="0"/>
          <w:sz w:val="30"/>
          <w:szCs w:val="32"/>
        </w:rPr>
        <w:t>承包人未提交劳动合同，以及没有为项目经理</w:t>
      </w:r>
      <w:r>
        <w:rPr>
          <w:rFonts w:hint="eastAsia" w:eastAsia="仿宋_GB2312"/>
          <w:kern w:val="0"/>
          <w:sz w:val="30"/>
          <w:szCs w:val="32"/>
        </w:rPr>
        <w:t>交纳</w:t>
      </w:r>
      <w:r>
        <w:rPr>
          <w:rFonts w:eastAsia="仿宋_GB2312"/>
          <w:kern w:val="0"/>
          <w:sz w:val="30"/>
          <w:szCs w:val="32"/>
        </w:rPr>
        <w:t>社会保险证明的违约责任：</w:t>
      </w:r>
      <w:r>
        <w:rPr>
          <w:rFonts w:eastAsia="仿宋_GB2312"/>
          <w:sz w:val="30"/>
          <w:szCs w:val="32"/>
          <w:u w:val="single"/>
        </w:rPr>
        <w:t xml:space="preserve">                                            </w:t>
      </w:r>
    </w:p>
    <w:p>
      <w:pPr>
        <w:pStyle w:val="166"/>
        <w:spacing w:line="360" w:lineRule="auto"/>
        <w:ind w:firstLine="300" w:firstLineChars="100"/>
        <w:rPr>
          <w:rFonts w:eastAsia="仿宋_GB2312"/>
          <w:kern w:val="0"/>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项目经理未经批准，擅自离开施工现场的违约责任：</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3.2.3 承包人擅自更换项目经理的违约责任：</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rPr>
          <w:rFonts w:eastAsia="仿宋_GB2312"/>
          <w:sz w:val="30"/>
          <w:szCs w:val="32"/>
          <w:u w:val="single"/>
        </w:rPr>
      </w:pPr>
      <w:r>
        <w:rPr>
          <w:rFonts w:eastAsia="仿宋_GB2312"/>
          <w:sz w:val="30"/>
          <w:szCs w:val="32"/>
        </w:rPr>
        <w:t xml:space="preserve">    3.2.4 承包人无正当理由拒绝更换项目经理的违约责任：</w:t>
      </w:r>
      <w:r>
        <w:rPr>
          <w:rFonts w:eastAsia="仿宋_GB2312"/>
          <w:sz w:val="30"/>
          <w:szCs w:val="32"/>
          <w:u w:val="single"/>
        </w:rPr>
        <w:t xml:space="preserve">      </w:t>
      </w:r>
      <w:r>
        <w:rPr>
          <w:rFonts w:eastAsia="仿宋_GB2312"/>
          <w:sz w:val="30"/>
          <w:szCs w:val="32"/>
        </w:rPr>
        <w:t xml:space="preserve">     </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rPr>
          <w:rFonts w:eastAsia="仿宋_GB2312"/>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3.3 承包人人员</w:t>
      </w:r>
    </w:p>
    <w:p>
      <w:pPr>
        <w:pStyle w:val="166"/>
        <w:spacing w:line="360" w:lineRule="auto"/>
        <w:ind w:firstLine="600" w:firstLineChars="200"/>
        <w:rPr>
          <w:rFonts w:eastAsia="仿宋_GB2312"/>
          <w:sz w:val="30"/>
          <w:szCs w:val="32"/>
        </w:rPr>
      </w:pPr>
      <w:r>
        <w:rPr>
          <w:rFonts w:eastAsia="仿宋_GB2312"/>
          <w:sz w:val="30"/>
          <w:szCs w:val="32"/>
        </w:rPr>
        <w:t>3.3.1 承包人提交项目管理机构及施工现场管理人员安排报告的期限：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3.3.3 承包人无正当理由拒绝撤换主要施工管理人员的违约责任：</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u w:val="single"/>
        </w:rPr>
      </w:pPr>
      <w:r>
        <w:rPr>
          <w:rFonts w:eastAsia="仿宋_GB2312"/>
          <w:sz w:val="30"/>
          <w:szCs w:val="32"/>
        </w:rPr>
        <w:t>3.3.4 承包人主要施工管理人员离开施工现场的批准要求：</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3.3.5承包人擅自更换主要施工管理人员的违约责任：</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承包人主要施工管理人员擅自离开施工现场的违约责任：</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3</w:t>
      </w:r>
      <w:bookmarkStart w:id="557" w:name="_Toc296503159"/>
      <w:bookmarkStart w:id="558" w:name="_Toc300934945"/>
      <w:bookmarkStart w:id="559" w:name="_Toc292559364"/>
      <w:bookmarkStart w:id="560" w:name="_Toc296944498"/>
      <w:bookmarkStart w:id="561" w:name="_Toc296890987"/>
      <w:bookmarkStart w:id="562" w:name="_Toc303539102"/>
      <w:bookmarkStart w:id="563" w:name="_Toc292559869"/>
      <w:bookmarkStart w:id="564" w:name="_Toc296347158"/>
      <w:bookmarkStart w:id="565" w:name="_Toc297216151"/>
      <w:bookmarkStart w:id="566" w:name="_Toc296346660"/>
      <w:bookmarkStart w:id="567" w:name="_Toc297123492"/>
      <w:bookmarkStart w:id="568" w:name="_Toc297120459"/>
      <w:bookmarkStart w:id="569" w:name="_Toc297048345"/>
      <w:bookmarkStart w:id="570" w:name="_Toc304295523"/>
      <w:bookmarkStart w:id="571" w:name="_Toc296891199"/>
      <w:bookmarkStart w:id="572" w:name="_Toc312677988"/>
      <w:r>
        <w:rPr>
          <w:rFonts w:eastAsia="黑体"/>
          <w:sz w:val="30"/>
          <w:szCs w:val="32"/>
        </w:rPr>
        <w:t>.5 分包</w:t>
      </w:r>
    </w:p>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Pr>
        <w:pStyle w:val="166"/>
        <w:spacing w:line="360" w:lineRule="auto"/>
        <w:ind w:firstLine="600" w:firstLineChars="200"/>
        <w:rPr>
          <w:rFonts w:eastAsia="仿宋_GB2312"/>
          <w:sz w:val="30"/>
          <w:szCs w:val="32"/>
        </w:rPr>
      </w:pPr>
      <w:r>
        <w:rPr>
          <w:rFonts w:eastAsia="仿宋_GB2312"/>
          <w:sz w:val="30"/>
          <w:szCs w:val="32"/>
        </w:rPr>
        <w:t>3</w:t>
      </w:r>
      <w:bookmarkStart w:id="573" w:name="_Toc297120460"/>
      <w:bookmarkStart w:id="574" w:name="_Toc297123493"/>
      <w:bookmarkStart w:id="575" w:name="_Toc296891200"/>
      <w:bookmarkStart w:id="576" w:name="_Toc292559870"/>
      <w:bookmarkStart w:id="577" w:name="_Toc296944499"/>
      <w:bookmarkStart w:id="578" w:name="_Toc303539103"/>
      <w:bookmarkStart w:id="579" w:name="_Toc296503160"/>
      <w:bookmarkStart w:id="580" w:name="_Toc297048346"/>
      <w:bookmarkStart w:id="581" w:name="_Toc292559365"/>
      <w:bookmarkStart w:id="582" w:name="_Toc296890988"/>
      <w:bookmarkStart w:id="583" w:name="_Toc300934946"/>
      <w:bookmarkStart w:id="584" w:name="_Toc296346661"/>
      <w:bookmarkStart w:id="585" w:name="_Toc304295524"/>
      <w:bookmarkStart w:id="586" w:name="_Toc297216152"/>
      <w:bookmarkStart w:id="587" w:name="_Toc296347159"/>
      <w:bookmarkStart w:id="588" w:name="_Toc318581158"/>
      <w:bookmarkStart w:id="589" w:name="_Toc312677989"/>
      <w:r>
        <w:rPr>
          <w:rFonts w:eastAsia="仿宋_GB2312"/>
          <w:sz w:val="30"/>
          <w:szCs w:val="32"/>
        </w:rPr>
        <w:t>.5.1 分包的一般约定</w:t>
      </w:r>
    </w:p>
    <w:p>
      <w:pPr>
        <w:pStyle w:val="166"/>
        <w:spacing w:line="360" w:lineRule="auto"/>
        <w:ind w:firstLine="600" w:firstLineChars="200"/>
        <w:jc w:val="left"/>
        <w:rPr>
          <w:rFonts w:eastAsia="仿宋_GB2312"/>
          <w:sz w:val="30"/>
          <w:szCs w:val="32"/>
        </w:rPr>
      </w:pPr>
      <w:r>
        <w:rPr>
          <w:rFonts w:eastAsia="仿宋_GB2312"/>
          <w:sz w:val="30"/>
          <w:szCs w:val="32"/>
        </w:rPr>
        <w:t>禁止分包的工程包括：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主体结构、关键性工作的范围：</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Start w:id="590" w:name="_Toc297120461"/>
      <w:bookmarkStart w:id="591" w:name="_Toc296503161"/>
      <w:bookmarkStart w:id="592" w:name="_Toc297123494"/>
      <w:bookmarkStart w:id="593" w:name="_Toc304295525"/>
      <w:bookmarkStart w:id="594" w:name="_Toc297216153"/>
      <w:bookmarkStart w:id="595" w:name="_Toc297048347"/>
      <w:bookmarkStart w:id="596" w:name="_Toc296944500"/>
      <w:bookmarkStart w:id="597" w:name="_Toc303539104"/>
      <w:bookmarkStart w:id="598" w:name="_Toc300934947"/>
      <w:bookmarkStart w:id="599" w:name="_Toc296347160"/>
      <w:bookmarkStart w:id="600" w:name="_Toc296346662"/>
      <w:bookmarkStart w:id="601" w:name="_Toc296890989"/>
      <w:bookmarkStart w:id="602" w:name="_Toc296891201"/>
    </w:p>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Pr>
        <w:pStyle w:val="166"/>
        <w:spacing w:line="360" w:lineRule="auto"/>
        <w:rPr>
          <w:rFonts w:eastAsia="仿宋_GB2312"/>
          <w:sz w:val="30"/>
          <w:szCs w:val="32"/>
        </w:rPr>
      </w:pPr>
      <w:r>
        <w:rPr>
          <w:rFonts w:eastAsia="仿宋_GB2312"/>
          <w:sz w:val="30"/>
          <w:szCs w:val="32"/>
        </w:rPr>
        <w:t xml:space="preserve">    3</w:t>
      </w:r>
      <w:bookmarkStart w:id="603" w:name="_Toc318581159"/>
      <w:bookmarkStart w:id="604" w:name="_Toc312677990"/>
      <w:r>
        <w:rPr>
          <w:rFonts w:eastAsia="仿宋_GB2312"/>
          <w:sz w:val="30"/>
          <w:szCs w:val="32"/>
        </w:rPr>
        <w:t>.5.2分包的确定</w:t>
      </w:r>
    </w:p>
    <w:p>
      <w:pPr>
        <w:pStyle w:val="166"/>
        <w:spacing w:line="360" w:lineRule="auto"/>
        <w:ind w:firstLine="600" w:firstLineChars="200"/>
        <w:rPr>
          <w:rFonts w:eastAsia="仿宋_GB2312"/>
          <w:sz w:val="30"/>
          <w:szCs w:val="32"/>
          <w:u w:val="single"/>
        </w:rPr>
      </w:pPr>
      <w:r>
        <w:rPr>
          <w:rFonts w:eastAsia="仿宋_GB2312"/>
          <w:sz w:val="30"/>
          <w:szCs w:val="32"/>
        </w:rPr>
        <w:t>允许分包的专业工程包括：</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u w:val="single"/>
        </w:rPr>
      </w:pPr>
      <w:r>
        <w:rPr>
          <w:rFonts w:eastAsia="仿宋_GB2312"/>
          <w:sz w:val="30"/>
          <w:szCs w:val="32"/>
        </w:rPr>
        <w:t>其他关于分包的约定：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3.5.4 分包合同价款</w:t>
      </w:r>
    </w:p>
    <w:p>
      <w:pPr>
        <w:pStyle w:val="166"/>
        <w:spacing w:line="360" w:lineRule="auto"/>
        <w:ind w:firstLine="600" w:firstLineChars="200"/>
        <w:rPr>
          <w:rFonts w:eastAsia="仿宋_GB2312"/>
          <w:sz w:val="30"/>
          <w:szCs w:val="32"/>
        </w:rPr>
      </w:pPr>
      <w:r>
        <w:rPr>
          <w:rFonts w:eastAsia="仿宋_GB2312"/>
          <w:sz w:val="30"/>
          <w:szCs w:val="32"/>
        </w:rPr>
        <w:t>关于分包合同价款支付的约定：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603"/>
    <w:bookmarkEnd w:id="604"/>
    <w:p>
      <w:pPr>
        <w:pStyle w:val="166"/>
        <w:spacing w:after="120" w:line="360" w:lineRule="auto"/>
        <w:ind w:firstLine="600" w:firstLineChars="200"/>
        <w:rPr>
          <w:rFonts w:eastAsia="黑体"/>
          <w:sz w:val="30"/>
          <w:szCs w:val="32"/>
        </w:rPr>
      </w:pPr>
      <w:r>
        <w:rPr>
          <w:rFonts w:eastAsia="黑体"/>
          <w:sz w:val="30"/>
          <w:szCs w:val="32"/>
        </w:rPr>
        <w:t>3.6 工程照管与成品、半成品保护</w:t>
      </w:r>
    </w:p>
    <w:p>
      <w:pPr>
        <w:pStyle w:val="166"/>
        <w:spacing w:before="120" w:after="120" w:line="360" w:lineRule="auto"/>
        <w:ind w:firstLine="600" w:firstLineChars="200"/>
        <w:rPr>
          <w:rFonts w:eastAsia="仿宋_GB2312"/>
          <w:kern w:val="0"/>
          <w:sz w:val="30"/>
          <w:szCs w:val="32"/>
          <w:u w:val="single"/>
        </w:rPr>
      </w:pPr>
      <w:r>
        <w:rPr>
          <w:rFonts w:eastAsia="仿宋_GB2312"/>
          <w:kern w:val="0"/>
          <w:sz w:val="30"/>
          <w:szCs w:val="32"/>
        </w:rPr>
        <w:t>承包人负责照管工程及工程相关的材料、工程设备的起始时间：</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after="120" w:line="360" w:lineRule="auto"/>
        <w:ind w:firstLine="600" w:firstLineChars="200"/>
        <w:rPr>
          <w:rFonts w:eastAsia="黑体"/>
          <w:sz w:val="30"/>
          <w:szCs w:val="32"/>
        </w:rPr>
      </w:pPr>
      <w:r>
        <w:rPr>
          <w:rFonts w:eastAsia="黑体"/>
          <w:sz w:val="30"/>
          <w:szCs w:val="32"/>
        </w:rPr>
        <w:t>3.7 履约担保</w:t>
      </w:r>
    </w:p>
    <w:p>
      <w:pPr>
        <w:pStyle w:val="166"/>
        <w:spacing w:line="360" w:lineRule="auto"/>
        <w:ind w:firstLine="600" w:firstLineChars="200"/>
        <w:jc w:val="left"/>
        <w:rPr>
          <w:rFonts w:eastAsia="仿宋_GB2312"/>
          <w:sz w:val="30"/>
          <w:szCs w:val="32"/>
        </w:rPr>
      </w:pPr>
      <w:r>
        <w:rPr>
          <w:rFonts w:hint="eastAsia" w:eastAsia="仿宋_GB2312"/>
          <w:sz w:val="30"/>
          <w:szCs w:val="32"/>
        </w:rPr>
        <w:t>承包人是否提供履约担保：</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承包人提供履约担保的形式</w:t>
      </w:r>
      <w:r>
        <w:rPr>
          <w:rFonts w:hint="eastAsia" w:eastAsia="仿宋_GB2312"/>
          <w:sz w:val="30"/>
          <w:szCs w:val="32"/>
        </w:rPr>
        <w:t>、金额及期限的</w:t>
      </w:r>
      <w:r>
        <w:rPr>
          <w:rFonts w:eastAsia="仿宋_GB2312"/>
          <w:sz w:val="30"/>
          <w:szCs w:val="32"/>
        </w:rPr>
        <w:t>：担保或者保函；额度同发包人支付担保（不得超过中标合同金额的10%）</w:t>
      </w:r>
      <w:r>
        <w:rPr>
          <w:rFonts w:hint="eastAsia" w:eastAsia="仿宋_GB2312"/>
          <w:sz w:val="30"/>
          <w:szCs w:val="32"/>
        </w:rPr>
        <w:t>。</w:t>
      </w:r>
    </w:p>
    <w:p>
      <w:pPr>
        <w:pStyle w:val="166"/>
        <w:spacing w:line="360" w:lineRule="auto"/>
        <w:jc w:val="left"/>
        <w:rPr>
          <w:rFonts w:eastAsia="仿宋_GB2312"/>
          <w:sz w:val="30"/>
          <w:szCs w:val="32"/>
        </w:rPr>
      </w:pPr>
      <w:r>
        <w:rPr>
          <w:rFonts w:eastAsia="仿宋_GB2312"/>
          <w:sz w:val="30"/>
          <w:szCs w:val="32"/>
        </w:rPr>
        <w:t>。</w:t>
      </w:r>
    </w:p>
    <w:p>
      <w:pPr>
        <w:pStyle w:val="166"/>
        <w:keepNext/>
        <w:keepLines/>
        <w:spacing w:before="120" w:after="120" w:line="360" w:lineRule="auto"/>
        <w:outlineLvl w:val="3"/>
        <w:rPr>
          <w:rFonts w:eastAsia="黑体"/>
          <w:bCs/>
          <w:sz w:val="32"/>
          <w:szCs w:val="32"/>
        </w:rPr>
      </w:pPr>
      <w:bookmarkStart w:id="605" w:name="_Toc351203636"/>
      <w:r>
        <w:rPr>
          <w:rFonts w:eastAsia="黑体"/>
          <w:bCs/>
          <w:sz w:val="32"/>
          <w:szCs w:val="32"/>
        </w:rPr>
        <w:t>4</w:t>
      </w:r>
      <w:bookmarkStart w:id="606" w:name="_Toc296346663"/>
      <w:bookmarkStart w:id="607" w:name="_Toc292559366"/>
      <w:bookmarkStart w:id="608" w:name="_Toc297120462"/>
      <w:bookmarkStart w:id="609" w:name="_Toc296347161"/>
      <w:bookmarkStart w:id="610" w:name="_Toc296503162"/>
      <w:bookmarkStart w:id="611" w:name="_Toc296944501"/>
      <w:bookmarkStart w:id="612" w:name="_Toc292559871"/>
      <w:bookmarkStart w:id="613" w:name="_Toc297048348"/>
      <w:bookmarkStart w:id="614" w:name="_Toc296890990"/>
      <w:bookmarkStart w:id="615" w:name="_Toc296891202"/>
      <w:bookmarkStart w:id="616" w:name="_Toc267251413"/>
      <w:r>
        <w:rPr>
          <w:rFonts w:eastAsia="黑体"/>
          <w:bCs/>
          <w:sz w:val="32"/>
          <w:szCs w:val="32"/>
        </w:rPr>
        <w:t>. 监</w:t>
      </w:r>
      <w:bookmarkEnd w:id="606"/>
      <w:bookmarkEnd w:id="607"/>
      <w:bookmarkEnd w:id="608"/>
      <w:bookmarkEnd w:id="609"/>
      <w:bookmarkEnd w:id="610"/>
      <w:bookmarkEnd w:id="611"/>
      <w:bookmarkEnd w:id="612"/>
      <w:bookmarkEnd w:id="613"/>
      <w:bookmarkEnd w:id="614"/>
      <w:bookmarkEnd w:id="615"/>
      <w:bookmarkEnd w:id="616"/>
      <w:r>
        <w:rPr>
          <w:rFonts w:eastAsia="黑体"/>
          <w:bCs/>
          <w:sz w:val="32"/>
          <w:szCs w:val="32"/>
        </w:rPr>
        <w:t>理人</w:t>
      </w:r>
      <w:bookmarkEnd w:id="605"/>
    </w:p>
    <w:p>
      <w:pPr>
        <w:pStyle w:val="166"/>
        <w:spacing w:after="120" w:line="360" w:lineRule="auto"/>
        <w:ind w:firstLine="600" w:firstLineChars="200"/>
        <w:rPr>
          <w:rFonts w:eastAsia="黑体"/>
          <w:sz w:val="30"/>
          <w:szCs w:val="32"/>
        </w:rPr>
      </w:pPr>
      <w:r>
        <w:rPr>
          <w:rFonts w:eastAsia="黑体"/>
          <w:sz w:val="30"/>
          <w:szCs w:val="32"/>
        </w:rPr>
        <w:t>4.1监理人的一般规定</w:t>
      </w:r>
    </w:p>
    <w:p>
      <w:pPr>
        <w:pStyle w:val="166"/>
        <w:spacing w:line="360" w:lineRule="auto"/>
        <w:ind w:firstLine="600" w:firstLineChars="200"/>
        <w:jc w:val="left"/>
        <w:rPr>
          <w:rFonts w:eastAsia="仿宋_GB2312"/>
          <w:sz w:val="30"/>
          <w:szCs w:val="32"/>
        </w:rPr>
      </w:pPr>
      <w:r>
        <w:rPr>
          <w:rFonts w:eastAsia="仿宋_GB2312"/>
          <w:sz w:val="30"/>
          <w:szCs w:val="32"/>
        </w:rPr>
        <w:t>关于监理人的监理内容：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关于监理人的监理权限：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 xml:space="preserve">。 </w:t>
      </w:r>
    </w:p>
    <w:p>
      <w:pPr>
        <w:pStyle w:val="166"/>
        <w:spacing w:line="360" w:lineRule="auto"/>
        <w:ind w:firstLine="600" w:firstLineChars="200"/>
        <w:rPr>
          <w:rFonts w:eastAsia="仿宋_GB2312"/>
          <w:sz w:val="30"/>
          <w:szCs w:val="32"/>
          <w:u w:val="single"/>
        </w:rPr>
      </w:pPr>
      <w:r>
        <w:rPr>
          <w:rFonts w:eastAsia="仿宋_GB2312"/>
          <w:sz w:val="30"/>
          <w:szCs w:val="32"/>
        </w:rPr>
        <w:t>关于监理人在施工现场的办公场所、生活场所的提供和费用承担的约定：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4.2 监理人员</w:t>
      </w:r>
    </w:p>
    <w:p>
      <w:pPr>
        <w:pStyle w:val="166"/>
        <w:spacing w:line="360" w:lineRule="auto"/>
        <w:ind w:firstLine="600" w:firstLineChars="200"/>
        <w:rPr>
          <w:rFonts w:eastAsia="仿宋_GB2312"/>
          <w:sz w:val="30"/>
          <w:szCs w:val="32"/>
        </w:rPr>
      </w:pPr>
      <w:r>
        <w:rPr>
          <w:rFonts w:eastAsia="仿宋_GB2312"/>
          <w:sz w:val="30"/>
          <w:szCs w:val="32"/>
        </w:rPr>
        <w:t>总监理工程师：</w:t>
      </w:r>
    </w:p>
    <w:p>
      <w:pPr>
        <w:pStyle w:val="166"/>
        <w:spacing w:line="360" w:lineRule="auto"/>
        <w:ind w:firstLine="600" w:firstLineChars="200"/>
        <w:rPr>
          <w:rFonts w:eastAsia="仿宋_GB2312"/>
          <w:sz w:val="30"/>
          <w:szCs w:val="32"/>
        </w:rPr>
      </w:pPr>
      <w:r>
        <w:rPr>
          <w:rFonts w:eastAsia="仿宋_GB2312"/>
          <w:sz w:val="30"/>
          <w:szCs w:val="32"/>
        </w:rPr>
        <w:t>姓    名：</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职    务：</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监理工程师执业资格证书号：</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联系电话：</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电子信箱：</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通信地址：</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关于监理人的其他约定：</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4.4 商定或确定</w:t>
      </w:r>
    </w:p>
    <w:p>
      <w:pPr>
        <w:pStyle w:val="166"/>
        <w:spacing w:line="360" w:lineRule="auto"/>
        <w:ind w:firstLine="600" w:firstLineChars="200"/>
        <w:rPr>
          <w:rFonts w:eastAsia="仿宋_GB2312"/>
          <w:sz w:val="30"/>
          <w:szCs w:val="32"/>
        </w:rPr>
      </w:pPr>
      <w:bookmarkStart w:id="617" w:name="_Toc267251418"/>
      <w:r>
        <w:rPr>
          <w:rFonts w:eastAsia="仿宋_GB2312"/>
          <w:sz w:val="30"/>
          <w:szCs w:val="32"/>
        </w:rPr>
        <w:t>在发包人和承包人不能通过协商达成一致意见时，发包人授权监理人对以下事项进行确定：</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（1）</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（2）</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（3）</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keepNext/>
        <w:keepLines/>
        <w:spacing w:before="120" w:after="120" w:line="360" w:lineRule="auto"/>
        <w:outlineLvl w:val="3"/>
        <w:rPr>
          <w:rFonts w:eastAsia="黑体"/>
          <w:bCs/>
          <w:sz w:val="32"/>
          <w:szCs w:val="32"/>
        </w:rPr>
      </w:pPr>
      <w:bookmarkStart w:id="618" w:name="_Toc351203637"/>
      <w:r>
        <w:rPr>
          <w:rFonts w:eastAsia="黑体"/>
          <w:bCs/>
          <w:sz w:val="32"/>
          <w:szCs w:val="32"/>
        </w:rPr>
        <w:t>5</w:t>
      </w:r>
      <w:bookmarkEnd w:id="617"/>
      <w:bookmarkStart w:id="619" w:name="_Toc297048349"/>
      <w:bookmarkStart w:id="620" w:name="_Toc292559367"/>
      <w:bookmarkStart w:id="621" w:name="_Toc296347162"/>
      <w:bookmarkStart w:id="622" w:name="_Toc296891203"/>
      <w:bookmarkStart w:id="623" w:name="_Toc292559872"/>
      <w:bookmarkStart w:id="624" w:name="_Toc296346664"/>
      <w:bookmarkStart w:id="625" w:name="_Toc296890991"/>
      <w:bookmarkStart w:id="626" w:name="_Toc297120463"/>
      <w:bookmarkStart w:id="627" w:name="_Toc296503163"/>
      <w:bookmarkStart w:id="628" w:name="_Toc296944502"/>
      <w:r>
        <w:rPr>
          <w:rFonts w:eastAsia="黑体"/>
          <w:bCs/>
          <w:sz w:val="32"/>
          <w:szCs w:val="32"/>
        </w:rPr>
        <w:t>. 工程质量</w:t>
      </w:r>
      <w:bookmarkEnd w:id="618"/>
    </w:p>
    <w:p>
      <w:pPr>
        <w:pStyle w:val="166"/>
        <w:spacing w:after="120" w:line="360" w:lineRule="auto"/>
        <w:ind w:firstLine="600" w:firstLineChars="200"/>
        <w:rPr>
          <w:rFonts w:eastAsia="黑体"/>
          <w:sz w:val="30"/>
          <w:szCs w:val="32"/>
        </w:rPr>
      </w:pPr>
      <w:r>
        <w:rPr>
          <w:rFonts w:eastAsia="黑体"/>
          <w:sz w:val="30"/>
          <w:szCs w:val="32"/>
        </w:rPr>
        <w:t>5.1 质量要求</w:t>
      </w:r>
    </w:p>
    <w:p>
      <w:pPr>
        <w:pStyle w:val="166"/>
        <w:spacing w:line="360" w:lineRule="auto"/>
        <w:ind w:firstLine="600" w:firstLineChars="200"/>
        <w:jc w:val="left"/>
        <w:rPr>
          <w:rFonts w:eastAsia="仿宋_GB2312"/>
          <w:sz w:val="30"/>
          <w:szCs w:val="32"/>
          <w:u w:val="single"/>
        </w:rPr>
      </w:pPr>
      <w:r>
        <w:rPr>
          <w:rFonts w:eastAsia="仿宋_GB2312"/>
          <w:sz w:val="30"/>
          <w:szCs w:val="32"/>
        </w:rPr>
        <w:t>5</w:t>
      </w:r>
      <w:bookmarkStart w:id="629" w:name="_Toc318581164"/>
      <w:bookmarkStart w:id="630" w:name="_Toc300934949"/>
      <w:bookmarkStart w:id="631" w:name="_Toc303539106"/>
      <w:bookmarkStart w:id="632" w:name="_Toc297216155"/>
      <w:bookmarkStart w:id="633" w:name="_Toc312677997"/>
      <w:bookmarkStart w:id="634" w:name="_Toc304295527"/>
      <w:bookmarkStart w:id="635" w:name="_Toc297123496"/>
      <w:r>
        <w:rPr>
          <w:rFonts w:eastAsia="仿宋_GB2312"/>
          <w:sz w:val="30"/>
          <w:szCs w:val="32"/>
        </w:rPr>
        <w:t>.1.1 特殊质量标准和要求：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黑体"/>
          <w:sz w:val="30"/>
          <w:szCs w:val="32"/>
        </w:rPr>
      </w:pPr>
      <w:r>
        <w:rPr>
          <w:rFonts w:eastAsia="仿宋_GB2312"/>
          <w:sz w:val="30"/>
          <w:szCs w:val="32"/>
        </w:rPr>
        <w:t>关于工程奖项的约定：</w:t>
      </w:r>
      <w:r>
        <w:rPr>
          <w:rFonts w:hint="eastAsia" w:eastAsia="仿宋_GB2312"/>
          <w:sz w:val="30"/>
          <w:szCs w:val="32"/>
        </w:rPr>
        <w:t>达到市级优质结构、优良、卧龙杯，执行宛建（2009）30号文件规定；达到省级及以上标准，按豫建建（2007）59号文件执行。</w:t>
      </w:r>
    </w:p>
    <w:p>
      <w:pPr>
        <w:pStyle w:val="166"/>
        <w:spacing w:after="120" w:line="360" w:lineRule="auto"/>
        <w:ind w:firstLine="600" w:firstLineChars="200"/>
        <w:rPr>
          <w:rFonts w:eastAsia="黑体"/>
          <w:sz w:val="30"/>
          <w:szCs w:val="32"/>
        </w:rPr>
      </w:pPr>
      <w:r>
        <w:rPr>
          <w:rFonts w:eastAsia="黑体"/>
          <w:sz w:val="30"/>
          <w:szCs w:val="32"/>
        </w:rPr>
        <w:t>5.3 隐蔽工程检查</w:t>
      </w:r>
    </w:p>
    <w:p>
      <w:pPr>
        <w:pStyle w:val="166"/>
        <w:spacing w:line="360" w:lineRule="auto"/>
        <w:ind w:firstLine="600" w:firstLineChars="200"/>
        <w:jc w:val="left"/>
        <w:rPr>
          <w:rFonts w:eastAsia="仿宋_GB2312"/>
          <w:sz w:val="30"/>
          <w:szCs w:val="32"/>
          <w:u w:val="single"/>
        </w:rPr>
      </w:pPr>
      <w:r>
        <w:rPr>
          <w:rFonts w:eastAsia="仿宋_GB2312"/>
          <w:sz w:val="30"/>
          <w:szCs w:val="32"/>
        </w:rPr>
        <w:t>5.3.2承包人提前通知监理人隐蔽工程检查的期限的约定：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监理人不能按时进行检查时，应提前</w:t>
      </w:r>
      <w:r>
        <w:rPr>
          <w:rFonts w:eastAsia="仿宋_GB2312"/>
          <w:sz w:val="30"/>
          <w:szCs w:val="32"/>
          <w:u w:val="single"/>
        </w:rPr>
        <w:t xml:space="preserve">       </w:t>
      </w:r>
      <w:r>
        <w:rPr>
          <w:rFonts w:eastAsia="仿宋_GB2312"/>
          <w:sz w:val="30"/>
          <w:szCs w:val="32"/>
        </w:rPr>
        <w:t>小时提交书面延期要求。</w:t>
      </w:r>
    </w:p>
    <w:p>
      <w:pPr>
        <w:pStyle w:val="166"/>
        <w:spacing w:line="360" w:lineRule="auto"/>
        <w:ind w:firstLine="600" w:firstLineChars="200"/>
        <w:jc w:val="left"/>
        <w:rPr>
          <w:rFonts w:eastAsia="仿宋_GB2312"/>
          <w:sz w:val="30"/>
          <w:szCs w:val="32"/>
        </w:rPr>
      </w:pPr>
      <w:r>
        <w:rPr>
          <w:rFonts w:eastAsia="仿宋_GB2312"/>
          <w:sz w:val="30"/>
          <w:szCs w:val="32"/>
        </w:rPr>
        <w:t>关于延期最长不得超过：</w:t>
      </w:r>
      <w:r>
        <w:rPr>
          <w:rFonts w:eastAsia="仿宋_GB2312"/>
          <w:sz w:val="30"/>
          <w:szCs w:val="32"/>
          <w:u w:val="single"/>
        </w:rPr>
        <w:t xml:space="preserve">         </w:t>
      </w:r>
      <w:r>
        <w:rPr>
          <w:rFonts w:eastAsia="仿宋_GB2312"/>
          <w:sz w:val="30"/>
          <w:szCs w:val="32"/>
        </w:rPr>
        <w:t>小时。</w:t>
      </w:r>
    </w:p>
    <w:p>
      <w:pPr>
        <w:pStyle w:val="166"/>
        <w:keepNext/>
        <w:keepLines/>
        <w:spacing w:before="120" w:after="120" w:line="360" w:lineRule="auto"/>
        <w:outlineLvl w:val="3"/>
        <w:rPr>
          <w:rFonts w:eastAsia="黑体"/>
          <w:bCs/>
          <w:sz w:val="32"/>
          <w:szCs w:val="32"/>
        </w:rPr>
      </w:pPr>
      <w:bookmarkStart w:id="636" w:name="_Toc351203638"/>
      <w:r>
        <w:rPr>
          <w:rFonts w:eastAsia="黑体"/>
          <w:bCs/>
          <w:sz w:val="32"/>
          <w:szCs w:val="32"/>
        </w:rPr>
        <w:t>6. 安全文明施工与环境保护</w:t>
      </w:r>
      <w:bookmarkEnd w:id="636"/>
    </w:p>
    <w:p>
      <w:pPr>
        <w:pStyle w:val="166"/>
        <w:spacing w:after="120" w:line="360" w:lineRule="auto"/>
        <w:ind w:firstLine="600" w:firstLineChars="200"/>
        <w:rPr>
          <w:rFonts w:eastAsia="黑体"/>
          <w:sz w:val="30"/>
          <w:szCs w:val="32"/>
        </w:rPr>
      </w:pPr>
      <w:r>
        <w:rPr>
          <w:rFonts w:eastAsia="黑体"/>
          <w:sz w:val="30"/>
          <w:szCs w:val="32"/>
        </w:rPr>
        <w:t>6.1安全文明施工</w:t>
      </w:r>
    </w:p>
    <w:p>
      <w:pPr>
        <w:pStyle w:val="166"/>
        <w:spacing w:line="360" w:lineRule="auto"/>
        <w:ind w:firstLine="600" w:firstLineChars="200"/>
        <w:jc w:val="left"/>
        <w:rPr>
          <w:rFonts w:eastAsia="仿宋_GB2312"/>
          <w:sz w:val="30"/>
          <w:szCs w:val="32"/>
          <w:u w:val="single"/>
        </w:rPr>
      </w:pPr>
      <w:r>
        <w:rPr>
          <w:rFonts w:eastAsia="仿宋_GB2312"/>
          <w:sz w:val="30"/>
          <w:szCs w:val="32"/>
        </w:rPr>
        <w:t>6.1.1 项目安全生产的达标目标及相应事项的约定：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6.1.4 关于治安保卫的特别约定：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关于编制施工场地治安管理计划的约定：</w:t>
      </w:r>
      <w:r>
        <w:rPr>
          <w:rFonts w:eastAsia="仿宋_GB2312"/>
          <w:sz w:val="30"/>
          <w:szCs w:val="32"/>
          <w:u w:val="single"/>
        </w:rPr>
        <w:t xml:space="preserve">                  </w:t>
      </w:r>
      <w:r>
        <w:rPr>
          <w:rFonts w:eastAsia="仿宋_GB2312"/>
          <w:sz w:val="30"/>
          <w:szCs w:val="32"/>
          <w:u w:val="single"/>
        </w:rPr>
        <w:br w:type="textWrapping"/>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hint="eastAsia" w:eastAsia="仿宋_GB2312"/>
          <w:sz w:val="30"/>
          <w:szCs w:val="32"/>
        </w:rPr>
        <w:t>6.1.5 文明施工</w:t>
      </w:r>
    </w:p>
    <w:p>
      <w:pPr>
        <w:pStyle w:val="166"/>
        <w:spacing w:line="360" w:lineRule="auto"/>
        <w:ind w:firstLine="600" w:firstLineChars="200"/>
        <w:jc w:val="left"/>
        <w:rPr>
          <w:rFonts w:eastAsia="仿宋_GB2312"/>
          <w:sz w:val="30"/>
          <w:szCs w:val="32"/>
          <w:u w:val="single"/>
        </w:rPr>
      </w:pPr>
      <w:r>
        <w:rPr>
          <w:rFonts w:hint="eastAsia" w:eastAsia="仿宋_GB2312"/>
          <w:sz w:val="30"/>
          <w:szCs w:val="32"/>
        </w:rPr>
        <w:t>合同当事人对文明施工的要求：</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jc w:val="left"/>
        <w:rPr>
          <w:rFonts w:eastAsia="仿宋_GB2312"/>
          <w:sz w:val="30"/>
          <w:szCs w:val="32"/>
        </w:rPr>
      </w:pPr>
      <w:r>
        <w:rPr>
          <w:rFonts w:hint="eastAsia" w:eastAsia="仿宋_GB2312"/>
          <w:sz w:val="30"/>
          <w:szCs w:val="32"/>
          <w:u w:val="single"/>
        </w:rPr>
        <w:t xml:space="preserve">                                                         </w:t>
      </w:r>
      <w:r>
        <w:rPr>
          <w:rFonts w:hint="eastAsia"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6.1.6 关于安全文明施工费支付比例和支付期限的约定：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629"/>
    <w:bookmarkEnd w:id="630"/>
    <w:bookmarkEnd w:id="631"/>
    <w:bookmarkEnd w:id="632"/>
    <w:bookmarkEnd w:id="633"/>
    <w:bookmarkEnd w:id="634"/>
    <w:bookmarkEnd w:id="635"/>
    <w:p>
      <w:pPr>
        <w:pStyle w:val="166"/>
        <w:keepNext/>
        <w:keepLines/>
        <w:spacing w:before="120" w:after="120" w:line="360" w:lineRule="auto"/>
        <w:outlineLvl w:val="3"/>
        <w:rPr>
          <w:rFonts w:eastAsia="黑体"/>
          <w:bCs/>
          <w:sz w:val="32"/>
          <w:szCs w:val="32"/>
        </w:rPr>
      </w:pPr>
      <w:bookmarkStart w:id="637" w:name="_Toc351203639"/>
      <w:r>
        <w:rPr>
          <w:rFonts w:eastAsia="黑体"/>
          <w:bCs/>
          <w:sz w:val="32"/>
          <w:szCs w:val="32"/>
        </w:rPr>
        <w:t>7. 工期和进度</w:t>
      </w:r>
      <w:bookmarkEnd w:id="637"/>
    </w:p>
    <w:p>
      <w:pPr>
        <w:pStyle w:val="166"/>
        <w:spacing w:after="120" w:line="360" w:lineRule="auto"/>
        <w:ind w:firstLine="600" w:firstLineChars="200"/>
        <w:rPr>
          <w:rFonts w:eastAsia="黑体"/>
          <w:sz w:val="30"/>
          <w:szCs w:val="32"/>
        </w:rPr>
      </w:pPr>
      <w:r>
        <w:rPr>
          <w:rFonts w:eastAsia="黑体"/>
          <w:sz w:val="30"/>
          <w:szCs w:val="32"/>
        </w:rPr>
        <w:t>7.1 施工组织设计</w:t>
      </w:r>
    </w:p>
    <w:p>
      <w:pPr>
        <w:pStyle w:val="166"/>
        <w:autoSpaceDE w:val="0"/>
        <w:autoSpaceDN w:val="0"/>
        <w:adjustRightInd w:val="0"/>
        <w:spacing w:line="360" w:lineRule="auto"/>
        <w:ind w:firstLine="600" w:firstLineChars="200"/>
        <w:jc w:val="left"/>
        <w:rPr>
          <w:rFonts w:eastAsia="仿宋_GB2312"/>
          <w:sz w:val="30"/>
          <w:szCs w:val="32"/>
          <w:u w:val="single"/>
        </w:rPr>
      </w:pPr>
      <w:r>
        <w:rPr>
          <w:rFonts w:eastAsia="仿宋_GB2312"/>
          <w:sz w:val="30"/>
          <w:szCs w:val="32"/>
        </w:rPr>
        <w:t>7.1.</w:t>
      </w:r>
      <w:r>
        <w:rPr>
          <w:rFonts w:hint="eastAsia" w:eastAsia="仿宋_GB2312"/>
          <w:sz w:val="30"/>
          <w:szCs w:val="32"/>
        </w:rPr>
        <w:t>1 合</w:t>
      </w:r>
      <w:r>
        <w:rPr>
          <w:rFonts w:hint="eastAsia" w:eastAsia="仿宋_GB2312"/>
          <w:kern w:val="0"/>
          <w:sz w:val="30"/>
          <w:szCs w:val="32"/>
        </w:rPr>
        <w:t>同当事人约定的</w:t>
      </w:r>
      <w:r>
        <w:rPr>
          <w:rFonts w:eastAsia="仿宋_GB2312"/>
          <w:kern w:val="0"/>
          <w:sz w:val="30"/>
          <w:szCs w:val="32"/>
        </w:rPr>
        <w:t>施工组织设计</w:t>
      </w:r>
      <w:r>
        <w:rPr>
          <w:rFonts w:hint="eastAsia" w:eastAsia="仿宋_GB2312"/>
          <w:kern w:val="0"/>
          <w:sz w:val="30"/>
          <w:szCs w:val="32"/>
        </w:rPr>
        <w:t>应包括的其他内容</w:t>
      </w:r>
      <w:r>
        <w:rPr>
          <w:rFonts w:eastAsia="仿宋_GB2312"/>
          <w:kern w:val="0"/>
          <w:sz w:val="30"/>
          <w:szCs w:val="32"/>
        </w:rPr>
        <w:t>：</w:t>
      </w:r>
      <w:r>
        <w:rPr>
          <w:rFonts w:eastAsia="仿宋_GB2312"/>
          <w:sz w:val="30"/>
          <w:szCs w:val="32"/>
          <w:u w:val="single"/>
        </w:rPr>
        <w:t xml:space="preserve">  </w:t>
      </w:r>
      <w:r>
        <w:rPr>
          <w:rFonts w:hint="eastAsia" w:eastAsia="仿宋_GB2312"/>
          <w:sz w:val="30"/>
          <w:szCs w:val="32"/>
          <w:u w:val="single"/>
        </w:rPr>
        <w:t xml:space="preserve"> </w:t>
      </w:r>
    </w:p>
    <w:p>
      <w:pPr>
        <w:pStyle w:val="166"/>
        <w:autoSpaceDE w:val="0"/>
        <w:autoSpaceDN w:val="0"/>
        <w:adjustRightInd w:val="0"/>
        <w:spacing w:line="360" w:lineRule="auto"/>
        <w:jc w:val="left"/>
        <w:rPr>
          <w:rFonts w:eastAsia="仿宋_GB2312"/>
          <w:kern w:val="0"/>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sz w:val="30"/>
          <w:szCs w:val="32"/>
        </w:rPr>
        <w:t xml:space="preserve">7.1.2 </w:t>
      </w:r>
      <w:r>
        <w:rPr>
          <w:rFonts w:eastAsia="仿宋_GB2312"/>
          <w:kern w:val="0"/>
          <w:sz w:val="30"/>
          <w:szCs w:val="32"/>
        </w:rPr>
        <w:t>施工组织设计的提交和修改</w:t>
      </w:r>
    </w:p>
    <w:p>
      <w:pPr>
        <w:pStyle w:val="166"/>
        <w:autoSpaceDE w:val="0"/>
        <w:autoSpaceDN w:val="0"/>
        <w:adjustRightInd w:val="0"/>
        <w:spacing w:line="360" w:lineRule="auto"/>
        <w:ind w:firstLine="600" w:firstLineChars="200"/>
        <w:jc w:val="left"/>
        <w:rPr>
          <w:rFonts w:eastAsia="仿宋_GB2312"/>
          <w:sz w:val="30"/>
          <w:szCs w:val="32"/>
          <w:u w:val="single"/>
        </w:rPr>
      </w:pPr>
      <w:r>
        <w:rPr>
          <w:rFonts w:eastAsia="仿宋_GB2312"/>
          <w:kern w:val="0"/>
          <w:sz w:val="30"/>
          <w:szCs w:val="32"/>
        </w:rPr>
        <w:t>承包人提交详细施工组织设计的期限的约定：</w:t>
      </w:r>
      <w:r>
        <w:rPr>
          <w:rFonts w:eastAsia="仿宋_GB2312"/>
          <w:sz w:val="30"/>
          <w:szCs w:val="32"/>
          <w:u w:val="single"/>
        </w:rPr>
        <w:t xml:space="preserve">     </w:t>
      </w:r>
      <w:r>
        <w:rPr>
          <w:rFonts w:hint="eastAsia" w:eastAsia="仿宋_GB2312"/>
          <w:sz w:val="30"/>
          <w:szCs w:val="32"/>
          <w:u w:val="single"/>
        </w:rPr>
        <w:t xml:space="preserve">         </w:t>
      </w:r>
    </w:p>
    <w:p>
      <w:pPr>
        <w:pStyle w:val="166"/>
        <w:autoSpaceDE w:val="0"/>
        <w:autoSpaceDN w:val="0"/>
        <w:adjustRightInd w:val="0"/>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发包人和监理人在收到</w:t>
      </w:r>
      <w:r>
        <w:rPr>
          <w:rFonts w:hint="eastAsia" w:eastAsia="仿宋_GB2312"/>
          <w:sz w:val="30"/>
          <w:szCs w:val="32"/>
        </w:rPr>
        <w:t>详细的施工组织设计</w:t>
      </w:r>
      <w:r>
        <w:rPr>
          <w:rFonts w:eastAsia="仿宋_GB2312"/>
          <w:sz w:val="30"/>
          <w:szCs w:val="32"/>
        </w:rPr>
        <w:t>后确认或提出修改意见的期限：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7</w:t>
      </w:r>
      <w:bookmarkStart w:id="638" w:name="_Toc312677479"/>
      <w:bookmarkStart w:id="639" w:name="_Toc300934966"/>
      <w:bookmarkStart w:id="640" w:name="_Toc303539123"/>
      <w:bookmarkStart w:id="641" w:name="_Toc304295541"/>
      <w:bookmarkStart w:id="642" w:name="_Toc297123514"/>
      <w:bookmarkStart w:id="643" w:name="_Toc297216173"/>
      <w:bookmarkStart w:id="644" w:name="_Toc312678005"/>
      <w:r>
        <w:rPr>
          <w:rFonts w:eastAsia="黑体"/>
          <w:sz w:val="30"/>
          <w:szCs w:val="32"/>
        </w:rPr>
        <w:t>.2 施工进度计划</w:t>
      </w:r>
    </w:p>
    <w:p>
      <w:pPr>
        <w:pStyle w:val="166"/>
        <w:spacing w:line="360" w:lineRule="auto"/>
        <w:ind w:firstLine="600" w:firstLineChars="200"/>
        <w:jc w:val="left"/>
        <w:rPr>
          <w:rFonts w:eastAsia="仿宋_GB2312"/>
          <w:sz w:val="30"/>
          <w:szCs w:val="32"/>
        </w:rPr>
      </w:pPr>
      <w:r>
        <w:rPr>
          <w:rFonts w:eastAsia="仿宋_GB2312"/>
          <w:sz w:val="30"/>
          <w:szCs w:val="32"/>
        </w:rPr>
        <w:t>7.2.2 施工进度计划的修订</w:t>
      </w:r>
    </w:p>
    <w:p>
      <w:pPr>
        <w:pStyle w:val="166"/>
        <w:spacing w:line="360" w:lineRule="auto"/>
        <w:ind w:firstLine="600" w:firstLineChars="200"/>
        <w:jc w:val="left"/>
        <w:rPr>
          <w:rFonts w:eastAsia="仿宋_GB2312"/>
          <w:sz w:val="30"/>
          <w:szCs w:val="32"/>
        </w:rPr>
      </w:pPr>
      <w:r>
        <w:rPr>
          <w:rFonts w:eastAsia="仿宋_GB2312"/>
          <w:sz w:val="30"/>
          <w:szCs w:val="32"/>
        </w:rPr>
        <w:t>发包人和监理人在收到修订的施工进度计划后确认或提出修改意见的期限：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7.3 开工</w:t>
      </w:r>
    </w:p>
    <w:p>
      <w:pPr>
        <w:pStyle w:val="166"/>
        <w:spacing w:line="360" w:lineRule="auto"/>
        <w:ind w:firstLine="600" w:firstLineChars="200"/>
        <w:jc w:val="left"/>
        <w:rPr>
          <w:rFonts w:eastAsia="仿宋_GB2312"/>
          <w:sz w:val="30"/>
          <w:szCs w:val="32"/>
        </w:rPr>
      </w:pPr>
      <w:r>
        <w:rPr>
          <w:rFonts w:eastAsia="仿宋_GB2312"/>
          <w:sz w:val="30"/>
          <w:szCs w:val="32"/>
        </w:rPr>
        <w:t>7.3.1 开工准备</w:t>
      </w:r>
    </w:p>
    <w:p>
      <w:pPr>
        <w:pStyle w:val="166"/>
        <w:spacing w:line="360" w:lineRule="auto"/>
        <w:ind w:firstLine="645"/>
        <w:jc w:val="left"/>
        <w:rPr>
          <w:rFonts w:eastAsia="仿宋_GB2312"/>
          <w:sz w:val="30"/>
          <w:szCs w:val="32"/>
          <w:u w:val="single"/>
        </w:rPr>
      </w:pPr>
      <w:r>
        <w:rPr>
          <w:rFonts w:eastAsia="仿宋_GB2312"/>
          <w:sz w:val="30"/>
          <w:szCs w:val="32"/>
        </w:rPr>
        <w:t>关于承包人提交</w:t>
      </w:r>
      <w:r>
        <w:rPr>
          <w:rFonts w:eastAsia="仿宋_GB2312"/>
          <w:kern w:val="0"/>
          <w:sz w:val="30"/>
          <w:szCs w:val="32"/>
        </w:rPr>
        <w:t>工程开工报审表的期限：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45"/>
        <w:jc w:val="left"/>
        <w:rPr>
          <w:rFonts w:eastAsia="仿宋_GB2312"/>
          <w:sz w:val="30"/>
          <w:szCs w:val="32"/>
          <w:u w:val="single"/>
        </w:rPr>
      </w:pPr>
      <w:r>
        <w:rPr>
          <w:rFonts w:eastAsia="仿宋_GB2312"/>
          <w:sz w:val="30"/>
          <w:szCs w:val="32"/>
        </w:rPr>
        <w:t>关于发包人应完成的其他开工准备工作及期限：</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关于承包人应完成的其他开工准备工作及期限：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7.3.2开工通知</w:t>
      </w:r>
    </w:p>
    <w:p>
      <w:pPr>
        <w:pStyle w:val="166"/>
        <w:spacing w:line="360" w:lineRule="auto"/>
        <w:ind w:firstLine="600" w:firstLineChars="200"/>
        <w:jc w:val="left"/>
        <w:rPr>
          <w:rFonts w:eastAsia="仿宋_GB2312"/>
          <w:sz w:val="30"/>
          <w:szCs w:val="32"/>
        </w:rPr>
      </w:pPr>
      <w:r>
        <w:rPr>
          <w:rFonts w:eastAsia="仿宋_GB2312"/>
          <w:sz w:val="30"/>
          <w:szCs w:val="32"/>
        </w:rPr>
        <w:t>因发包人原因造成监理人未能在计划开工日期之日起</w:t>
      </w:r>
      <w:r>
        <w:rPr>
          <w:rFonts w:eastAsia="仿宋_GB2312"/>
          <w:sz w:val="30"/>
          <w:szCs w:val="32"/>
          <w:u w:val="single"/>
        </w:rPr>
        <w:t xml:space="preserve">     </w:t>
      </w:r>
      <w:r>
        <w:rPr>
          <w:rFonts w:eastAsia="仿宋_GB2312"/>
          <w:sz w:val="30"/>
          <w:szCs w:val="32"/>
        </w:rPr>
        <w:t>天内发出开工通知的，承包人有权提出价格调整要求，或者解除合同。</w:t>
      </w:r>
    </w:p>
    <w:bookmarkEnd w:id="638"/>
    <w:bookmarkEnd w:id="639"/>
    <w:bookmarkEnd w:id="640"/>
    <w:bookmarkEnd w:id="641"/>
    <w:bookmarkEnd w:id="642"/>
    <w:bookmarkEnd w:id="643"/>
    <w:bookmarkEnd w:id="644"/>
    <w:p>
      <w:pPr>
        <w:pStyle w:val="166"/>
        <w:spacing w:after="120" w:line="360" w:lineRule="auto"/>
        <w:ind w:firstLine="600" w:firstLineChars="200"/>
        <w:rPr>
          <w:rFonts w:eastAsia="黑体"/>
          <w:sz w:val="30"/>
          <w:szCs w:val="32"/>
        </w:rPr>
      </w:pPr>
      <w:r>
        <w:rPr>
          <w:rFonts w:eastAsia="黑体"/>
          <w:sz w:val="30"/>
          <w:szCs w:val="32"/>
        </w:rPr>
        <w:t>7.4 测量放线</w:t>
      </w:r>
    </w:p>
    <w:p>
      <w:pPr>
        <w:pStyle w:val="166"/>
        <w:spacing w:line="360" w:lineRule="auto"/>
        <w:ind w:firstLine="600" w:firstLineChars="200"/>
        <w:jc w:val="left"/>
        <w:rPr>
          <w:rFonts w:eastAsia="仿宋_GB2312"/>
          <w:sz w:val="30"/>
          <w:szCs w:val="32"/>
          <w:u w:val="single"/>
        </w:rPr>
      </w:pPr>
      <w:r>
        <w:rPr>
          <w:rFonts w:eastAsia="仿宋_GB2312"/>
          <w:sz w:val="30"/>
          <w:szCs w:val="32"/>
        </w:rPr>
        <w:t>7.4.1发包人通过监理人向承包人提供测量基准点、基准线和水准点及其书面资料的期限：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7</w:t>
      </w:r>
      <w:bookmarkStart w:id="645" w:name="_Toc297216175"/>
      <w:bookmarkStart w:id="646" w:name="_Toc312678010"/>
      <w:bookmarkStart w:id="647" w:name="_Toc297123516"/>
      <w:bookmarkStart w:id="648" w:name="_Toc304295546"/>
      <w:bookmarkStart w:id="649" w:name="_Toc300934968"/>
      <w:bookmarkStart w:id="650" w:name="_Toc312677484"/>
      <w:bookmarkStart w:id="651" w:name="_Toc303539125"/>
      <w:r>
        <w:rPr>
          <w:rFonts w:eastAsia="黑体"/>
          <w:sz w:val="30"/>
          <w:szCs w:val="32"/>
        </w:rPr>
        <w:t>.5 工期延误</w:t>
      </w:r>
    </w:p>
    <w:bookmarkEnd w:id="645"/>
    <w:bookmarkEnd w:id="646"/>
    <w:bookmarkEnd w:id="647"/>
    <w:bookmarkEnd w:id="648"/>
    <w:bookmarkEnd w:id="649"/>
    <w:bookmarkEnd w:id="650"/>
    <w:bookmarkEnd w:id="651"/>
    <w:p>
      <w:pPr>
        <w:pStyle w:val="166"/>
        <w:spacing w:line="360" w:lineRule="auto"/>
        <w:ind w:firstLine="600" w:firstLineChars="200"/>
        <w:jc w:val="left"/>
        <w:rPr>
          <w:rFonts w:eastAsia="仿宋_GB2312"/>
          <w:sz w:val="30"/>
          <w:szCs w:val="32"/>
        </w:rPr>
      </w:pPr>
      <w:r>
        <w:rPr>
          <w:rFonts w:eastAsia="仿宋_GB2312"/>
          <w:sz w:val="30"/>
          <w:szCs w:val="32"/>
        </w:rPr>
        <w:t>7.5.1 因发包人原因导致工期延误</w:t>
      </w:r>
    </w:p>
    <w:p>
      <w:pPr>
        <w:pStyle w:val="166"/>
        <w:spacing w:line="360" w:lineRule="auto"/>
        <w:ind w:firstLine="600" w:firstLineChars="200"/>
        <w:jc w:val="left"/>
        <w:rPr>
          <w:rFonts w:eastAsia="仿宋_GB2312"/>
          <w:sz w:val="30"/>
          <w:szCs w:val="32"/>
          <w:u w:val="single"/>
        </w:rPr>
      </w:pPr>
      <w:r>
        <w:rPr>
          <w:rFonts w:eastAsia="仿宋_GB2312"/>
          <w:sz w:val="30"/>
          <w:szCs w:val="32"/>
        </w:rPr>
        <w:t>（7）因发包人原因导致工期延误的其他情形：</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7</w:t>
      </w:r>
      <w:bookmarkStart w:id="652" w:name="_Toc318581169"/>
      <w:bookmarkStart w:id="653" w:name="_Toc312678012"/>
      <w:bookmarkStart w:id="654" w:name="_Toc312677486"/>
      <w:bookmarkStart w:id="655" w:name="_Toc303539127"/>
      <w:bookmarkStart w:id="656" w:name="_Toc304295548"/>
      <w:bookmarkStart w:id="657" w:name="_Toc300934970"/>
      <w:bookmarkStart w:id="658" w:name="_Toc297216177"/>
      <w:bookmarkStart w:id="659" w:name="_Toc297123518"/>
      <w:r>
        <w:rPr>
          <w:rFonts w:eastAsia="仿宋_GB2312"/>
          <w:sz w:val="30"/>
          <w:szCs w:val="32"/>
        </w:rPr>
        <w:t>.5.2 因承包人原因导致工期延误</w:t>
      </w:r>
    </w:p>
    <w:bookmarkEnd w:id="652"/>
    <w:bookmarkEnd w:id="653"/>
    <w:bookmarkEnd w:id="654"/>
    <w:p>
      <w:pPr>
        <w:pStyle w:val="166"/>
        <w:spacing w:line="360" w:lineRule="auto"/>
        <w:ind w:firstLine="600" w:firstLineChars="200"/>
        <w:jc w:val="left"/>
        <w:rPr>
          <w:rFonts w:eastAsia="仿宋_GB2312"/>
          <w:sz w:val="30"/>
          <w:szCs w:val="32"/>
          <w:u w:val="single"/>
        </w:rPr>
      </w:pPr>
      <w:r>
        <w:rPr>
          <w:rFonts w:eastAsia="仿宋_GB2312"/>
          <w:sz w:val="30"/>
          <w:szCs w:val="32"/>
        </w:rPr>
        <w:t>因</w:t>
      </w:r>
      <w:bookmarkStart w:id="660" w:name="_Toc312677487"/>
      <w:bookmarkStart w:id="661" w:name="_Toc312678013"/>
      <w:bookmarkStart w:id="662" w:name="_Toc318581170"/>
      <w:r>
        <w:rPr>
          <w:rFonts w:eastAsia="仿宋_GB2312"/>
          <w:sz w:val="30"/>
          <w:szCs w:val="32"/>
        </w:rPr>
        <w:t>承包人原因造成工期延误，逾期竣工违约金的计算方法为：</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bookmarkEnd w:id="655"/>
      <w:bookmarkEnd w:id="656"/>
      <w:bookmarkEnd w:id="657"/>
      <w:bookmarkEnd w:id="658"/>
      <w:bookmarkEnd w:id="659"/>
      <w:bookmarkEnd w:id="660"/>
      <w:bookmarkEnd w:id="661"/>
    </w:p>
    <w:bookmarkEnd w:id="662"/>
    <w:p>
      <w:pPr>
        <w:pStyle w:val="166"/>
        <w:spacing w:line="360" w:lineRule="auto"/>
        <w:ind w:firstLine="600" w:firstLineChars="200"/>
        <w:jc w:val="left"/>
        <w:rPr>
          <w:rFonts w:eastAsia="仿宋_GB2312"/>
          <w:sz w:val="30"/>
          <w:szCs w:val="32"/>
        </w:rPr>
      </w:pPr>
      <w:r>
        <w:rPr>
          <w:rFonts w:eastAsia="仿宋_GB2312"/>
          <w:sz w:val="30"/>
          <w:szCs w:val="32"/>
        </w:rPr>
        <w:t>因承包人原因造成工期延误，逾</w:t>
      </w:r>
      <w:bookmarkStart w:id="663" w:name="_Toc318581171"/>
      <w:bookmarkStart w:id="664" w:name="_Toc312678014"/>
      <w:r>
        <w:rPr>
          <w:rFonts w:eastAsia="仿宋_GB2312"/>
          <w:sz w:val="30"/>
          <w:szCs w:val="32"/>
        </w:rPr>
        <w:t>期竣工违约金的上限：</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663"/>
    <w:bookmarkEnd w:id="664"/>
    <w:p>
      <w:pPr>
        <w:pStyle w:val="166"/>
        <w:spacing w:after="120" w:line="360" w:lineRule="auto"/>
        <w:ind w:firstLine="600" w:firstLineChars="200"/>
        <w:rPr>
          <w:rFonts w:eastAsia="黑体"/>
          <w:sz w:val="30"/>
          <w:szCs w:val="32"/>
        </w:rPr>
      </w:pPr>
      <w:r>
        <w:rPr>
          <w:rFonts w:eastAsia="黑体"/>
          <w:sz w:val="30"/>
          <w:szCs w:val="32"/>
        </w:rPr>
        <w:t>7</w:t>
      </w:r>
      <w:bookmarkStart w:id="665" w:name="_Toc312678015"/>
      <w:bookmarkStart w:id="666" w:name="_Toc297123519"/>
      <w:bookmarkStart w:id="667" w:name="_Toc303539128"/>
      <w:bookmarkStart w:id="668" w:name="_Toc304295549"/>
      <w:bookmarkStart w:id="669" w:name="_Toc297216178"/>
      <w:bookmarkStart w:id="670" w:name="_Toc300934971"/>
      <w:r>
        <w:rPr>
          <w:rFonts w:eastAsia="黑体"/>
          <w:sz w:val="30"/>
          <w:szCs w:val="32"/>
        </w:rPr>
        <w:t>.6 不</w:t>
      </w:r>
      <w:bookmarkEnd w:id="665"/>
      <w:bookmarkEnd w:id="666"/>
      <w:bookmarkEnd w:id="667"/>
      <w:bookmarkEnd w:id="668"/>
      <w:bookmarkEnd w:id="669"/>
      <w:bookmarkEnd w:id="670"/>
      <w:r>
        <w:rPr>
          <w:rFonts w:eastAsia="黑体"/>
          <w:sz w:val="30"/>
          <w:szCs w:val="32"/>
        </w:rPr>
        <w:t>利物质条件</w:t>
      </w:r>
    </w:p>
    <w:p>
      <w:pPr>
        <w:pStyle w:val="166"/>
        <w:spacing w:line="360" w:lineRule="auto"/>
        <w:ind w:firstLine="600" w:firstLineChars="200"/>
        <w:jc w:val="left"/>
        <w:rPr>
          <w:rFonts w:eastAsia="仿宋_GB2312"/>
          <w:sz w:val="30"/>
          <w:szCs w:val="32"/>
          <w:u w:val="single"/>
        </w:rPr>
      </w:pPr>
      <w:bookmarkStart w:id="671" w:name="_Toc303539129"/>
      <w:bookmarkStart w:id="672" w:name="_Toc297216179"/>
      <w:bookmarkStart w:id="673" w:name="_Toc297123520"/>
      <w:bookmarkStart w:id="674" w:name="_Toc318581172"/>
      <w:bookmarkStart w:id="675" w:name="_Toc312678016"/>
      <w:bookmarkStart w:id="676" w:name="_Toc304295550"/>
      <w:bookmarkStart w:id="677" w:name="_Toc300934972"/>
      <w:r>
        <w:rPr>
          <w:rFonts w:eastAsia="仿宋_GB2312"/>
          <w:sz w:val="30"/>
          <w:szCs w:val="32"/>
        </w:rPr>
        <w:t>不利物质条件的其他情形和有关约定：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671"/>
    <w:bookmarkEnd w:id="672"/>
    <w:bookmarkEnd w:id="673"/>
    <w:bookmarkEnd w:id="674"/>
    <w:bookmarkEnd w:id="675"/>
    <w:bookmarkEnd w:id="676"/>
    <w:bookmarkEnd w:id="677"/>
    <w:p>
      <w:pPr>
        <w:pStyle w:val="166"/>
        <w:spacing w:after="120" w:line="360" w:lineRule="auto"/>
        <w:ind w:firstLine="600" w:firstLineChars="200"/>
        <w:rPr>
          <w:rFonts w:eastAsia="黑体"/>
          <w:sz w:val="30"/>
          <w:szCs w:val="32"/>
        </w:rPr>
      </w:pPr>
      <w:r>
        <w:rPr>
          <w:rFonts w:eastAsia="黑体"/>
          <w:sz w:val="30"/>
          <w:szCs w:val="32"/>
        </w:rPr>
        <w:t>7</w:t>
      </w:r>
      <w:bookmarkStart w:id="678" w:name="_Toc303539130"/>
      <w:bookmarkStart w:id="679" w:name="_Toc304295551"/>
      <w:bookmarkStart w:id="680" w:name="_Toc297216180"/>
      <w:bookmarkStart w:id="681" w:name="_Toc300934973"/>
      <w:bookmarkStart w:id="682" w:name="_Toc297123521"/>
      <w:bookmarkStart w:id="683" w:name="_Toc312678017"/>
      <w:r>
        <w:rPr>
          <w:rFonts w:eastAsia="黑体"/>
          <w:sz w:val="30"/>
          <w:szCs w:val="32"/>
        </w:rPr>
        <w:t>.7异常恶劣的气候条件</w:t>
      </w:r>
    </w:p>
    <w:bookmarkEnd w:id="678"/>
    <w:bookmarkEnd w:id="679"/>
    <w:bookmarkEnd w:id="680"/>
    <w:bookmarkEnd w:id="681"/>
    <w:bookmarkEnd w:id="682"/>
    <w:bookmarkEnd w:id="683"/>
    <w:p>
      <w:pPr>
        <w:pStyle w:val="166"/>
        <w:spacing w:line="360" w:lineRule="auto"/>
        <w:ind w:firstLine="600" w:firstLineChars="200"/>
        <w:jc w:val="left"/>
        <w:rPr>
          <w:rFonts w:eastAsia="仿宋_GB2312"/>
          <w:sz w:val="30"/>
          <w:szCs w:val="32"/>
        </w:rPr>
      </w:pPr>
      <w:r>
        <w:rPr>
          <w:rFonts w:eastAsia="仿宋_GB2312"/>
          <w:sz w:val="30"/>
          <w:szCs w:val="32"/>
        </w:rPr>
        <w:t>发包人和承包人同意以下情形视为异常恶劣的气候条件：</w:t>
      </w:r>
    </w:p>
    <w:p>
      <w:pPr>
        <w:pStyle w:val="166"/>
        <w:spacing w:line="360" w:lineRule="auto"/>
        <w:ind w:firstLine="600" w:firstLineChars="200"/>
        <w:jc w:val="left"/>
        <w:rPr>
          <w:rFonts w:eastAsia="仿宋_GB2312"/>
          <w:sz w:val="30"/>
          <w:szCs w:val="32"/>
        </w:rPr>
      </w:pPr>
      <w:r>
        <w:rPr>
          <w:rFonts w:eastAsia="仿宋_GB2312"/>
          <w:sz w:val="30"/>
          <w:szCs w:val="32"/>
        </w:rPr>
        <w:t>（1）</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（2）</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（3）</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7.9 提前竣工的奖励</w:t>
      </w:r>
    </w:p>
    <w:p>
      <w:pPr>
        <w:pStyle w:val="166"/>
        <w:spacing w:line="360" w:lineRule="auto"/>
        <w:ind w:firstLine="600" w:firstLineChars="200"/>
        <w:jc w:val="left"/>
        <w:rPr>
          <w:rFonts w:eastAsia="仿宋_GB2312"/>
          <w:sz w:val="30"/>
          <w:szCs w:val="32"/>
        </w:rPr>
      </w:pPr>
      <w:r>
        <w:rPr>
          <w:rFonts w:eastAsia="仿宋_GB2312"/>
          <w:sz w:val="30"/>
          <w:szCs w:val="32"/>
        </w:rPr>
        <w:t>7.9.2提前竣工的奖励：</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keepNext/>
        <w:keepLines/>
        <w:spacing w:before="120" w:after="120" w:line="360" w:lineRule="auto"/>
        <w:outlineLvl w:val="3"/>
        <w:rPr>
          <w:rFonts w:eastAsia="黑体"/>
          <w:bCs/>
          <w:sz w:val="32"/>
          <w:szCs w:val="32"/>
        </w:rPr>
      </w:pPr>
      <w:bookmarkStart w:id="684" w:name="_Toc351203640"/>
      <w:r>
        <w:rPr>
          <w:rFonts w:eastAsia="黑体"/>
          <w:bCs/>
          <w:sz w:val="32"/>
          <w:szCs w:val="32"/>
        </w:rPr>
        <w:t>8. 材料与设备</w:t>
      </w:r>
      <w:bookmarkEnd w:id="684"/>
    </w:p>
    <w:bookmarkEnd w:id="619"/>
    <w:bookmarkEnd w:id="620"/>
    <w:bookmarkEnd w:id="621"/>
    <w:bookmarkEnd w:id="622"/>
    <w:bookmarkEnd w:id="623"/>
    <w:bookmarkEnd w:id="624"/>
    <w:bookmarkEnd w:id="625"/>
    <w:bookmarkEnd w:id="626"/>
    <w:bookmarkEnd w:id="627"/>
    <w:bookmarkEnd w:id="628"/>
    <w:p>
      <w:pPr>
        <w:pStyle w:val="166"/>
        <w:spacing w:after="120" w:line="360" w:lineRule="auto"/>
        <w:ind w:firstLine="600" w:firstLineChars="200"/>
        <w:rPr>
          <w:rFonts w:eastAsia="黑体"/>
          <w:sz w:val="30"/>
          <w:szCs w:val="32"/>
        </w:rPr>
      </w:pPr>
      <w:r>
        <w:rPr>
          <w:rFonts w:eastAsia="黑体"/>
          <w:sz w:val="30"/>
          <w:szCs w:val="32"/>
        </w:rPr>
        <w:t>8</w:t>
      </w:r>
      <w:bookmarkStart w:id="685" w:name="_Toc300934979"/>
      <w:bookmarkStart w:id="686" w:name="_Toc297216186"/>
      <w:bookmarkStart w:id="687" w:name="_Toc303539136"/>
      <w:bookmarkStart w:id="688" w:name="_Toc312677493"/>
      <w:bookmarkStart w:id="689" w:name="_Toc297120467"/>
      <w:bookmarkStart w:id="690" w:name="_Toc312678019"/>
      <w:bookmarkStart w:id="691" w:name="_Toc296944506"/>
      <w:bookmarkStart w:id="692" w:name="_Toc296347166"/>
      <w:bookmarkStart w:id="693" w:name="_Toc292559372"/>
      <w:bookmarkStart w:id="694" w:name="_Toc280868654"/>
      <w:bookmarkStart w:id="695" w:name="_Toc296346668"/>
      <w:bookmarkStart w:id="696" w:name="_Toc304295556"/>
      <w:bookmarkStart w:id="697" w:name="_Toc296890995"/>
      <w:bookmarkStart w:id="698" w:name="_Toc292559877"/>
      <w:bookmarkStart w:id="699" w:name="_Toc297123527"/>
      <w:bookmarkStart w:id="700" w:name="_Toc296503167"/>
      <w:bookmarkStart w:id="701" w:name="_Toc297048353"/>
      <w:bookmarkStart w:id="702" w:name="_Toc296891207"/>
      <w:bookmarkStart w:id="703" w:name="_Toc267251424"/>
      <w:bookmarkStart w:id="704" w:name="_Toc280868655"/>
      <w:bookmarkStart w:id="705" w:name="_Toc280868656"/>
      <w:r>
        <w:rPr>
          <w:rFonts w:eastAsia="黑体"/>
          <w:sz w:val="30"/>
          <w:szCs w:val="32"/>
        </w:rPr>
        <w:t>.4材料与工程设备的保管与使用</w:t>
      </w:r>
    </w:p>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Pr>
        <w:pStyle w:val="166"/>
        <w:spacing w:line="360" w:lineRule="auto"/>
        <w:ind w:firstLine="600" w:firstLineChars="200"/>
        <w:jc w:val="left"/>
        <w:rPr>
          <w:rFonts w:eastAsia="仿宋_GB2312"/>
          <w:sz w:val="30"/>
          <w:szCs w:val="32"/>
          <w:u w:val="single"/>
        </w:rPr>
      </w:pPr>
      <w:r>
        <w:rPr>
          <w:rFonts w:eastAsia="仿宋_GB2312"/>
          <w:sz w:val="30"/>
          <w:szCs w:val="32"/>
        </w:rPr>
        <w:t>8</w:t>
      </w:r>
      <w:bookmarkStart w:id="706" w:name="_Toc292559878"/>
      <w:bookmarkStart w:id="707" w:name="_Toc292559373"/>
      <w:bookmarkStart w:id="708" w:name="_Toc297216187"/>
      <w:bookmarkStart w:id="709" w:name="_Toc312678020"/>
      <w:bookmarkStart w:id="710" w:name="_Toc296346669"/>
      <w:bookmarkStart w:id="711" w:name="_Toc296944507"/>
      <w:bookmarkStart w:id="712" w:name="_Toc304295557"/>
      <w:bookmarkStart w:id="713" w:name="_Toc318581173"/>
      <w:bookmarkStart w:id="714" w:name="_Toc300934980"/>
      <w:bookmarkStart w:id="715" w:name="_Toc297048354"/>
      <w:bookmarkStart w:id="716" w:name="_Toc297123528"/>
      <w:bookmarkStart w:id="717" w:name="_Toc296891208"/>
      <w:bookmarkStart w:id="718" w:name="_Toc297120468"/>
      <w:bookmarkStart w:id="719" w:name="_Toc296890996"/>
      <w:bookmarkStart w:id="720" w:name="_Toc312677494"/>
      <w:bookmarkStart w:id="721" w:name="_Toc296503168"/>
      <w:bookmarkStart w:id="722" w:name="_Toc296347167"/>
      <w:bookmarkStart w:id="723" w:name="_Toc303539137"/>
      <w:r>
        <w:rPr>
          <w:rFonts w:eastAsia="仿宋_GB2312"/>
          <w:sz w:val="30"/>
          <w:szCs w:val="32"/>
        </w:rPr>
        <w:t>.4.1发包人供应的材料设备的保管费用的承担：</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bookmarkEnd w:id="706"/>
      <w:bookmarkEnd w:id="707"/>
    </w:p>
    <w:p>
      <w:pPr>
        <w:pStyle w:val="166"/>
        <w:spacing w:after="120" w:line="360" w:lineRule="auto"/>
        <w:ind w:firstLine="600" w:firstLineChars="200"/>
        <w:rPr>
          <w:rFonts w:eastAsia="黑体"/>
          <w:sz w:val="30"/>
          <w:szCs w:val="32"/>
        </w:rPr>
      </w:pPr>
      <w:r>
        <w:rPr>
          <w:rFonts w:eastAsia="黑体"/>
          <w:sz w:val="30"/>
          <w:szCs w:val="32"/>
        </w:rPr>
        <w:t>8.6 样品</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8.6.1</w:t>
      </w:r>
      <w:r>
        <w:rPr>
          <w:rFonts w:eastAsia="仿宋_GB2312"/>
          <w:kern w:val="0"/>
          <w:sz w:val="30"/>
          <w:szCs w:val="32"/>
        </w:rPr>
        <w:tab/>
      </w:r>
      <w:r>
        <w:rPr>
          <w:rFonts w:eastAsia="仿宋_GB2312"/>
          <w:kern w:val="0"/>
          <w:sz w:val="30"/>
          <w:szCs w:val="32"/>
        </w:rPr>
        <w:t>样品的报送</w:t>
      </w:r>
      <w:r>
        <w:rPr>
          <w:rFonts w:hint="eastAsia" w:eastAsia="仿宋_GB2312"/>
          <w:kern w:val="0"/>
          <w:sz w:val="30"/>
          <w:szCs w:val="32"/>
        </w:rPr>
        <w:t>与封存</w:t>
      </w:r>
    </w:p>
    <w:p>
      <w:pPr>
        <w:pStyle w:val="166"/>
        <w:autoSpaceDE w:val="0"/>
        <w:autoSpaceDN w:val="0"/>
        <w:adjustRightInd w:val="0"/>
        <w:spacing w:line="360" w:lineRule="auto"/>
        <w:ind w:firstLine="600" w:firstLineChars="200"/>
        <w:jc w:val="left"/>
        <w:rPr>
          <w:rFonts w:eastAsia="仿宋_GB2312"/>
          <w:sz w:val="30"/>
          <w:szCs w:val="32"/>
          <w:u w:val="single"/>
        </w:rPr>
      </w:pPr>
      <w:r>
        <w:rPr>
          <w:rFonts w:eastAsia="仿宋_GB2312"/>
          <w:kern w:val="0"/>
          <w:sz w:val="30"/>
          <w:szCs w:val="32"/>
        </w:rPr>
        <w:t>需要承包人报送样品的材料或工程设备，样品的种类、名称、规格、数量要求：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autoSpaceDE w:val="0"/>
        <w:autoSpaceDN w:val="0"/>
        <w:adjustRightInd w:val="0"/>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8.8 施工设备和临时设施</w:t>
      </w:r>
    </w:p>
    <w:p>
      <w:pPr>
        <w:pStyle w:val="166"/>
        <w:autoSpaceDE w:val="0"/>
        <w:autoSpaceDN w:val="0"/>
        <w:adjustRightInd w:val="0"/>
        <w:spacing w:line="360" w:lineRule="auto"/>
        <w:ind w:firstLine="600" w:firstLineChars="200"/>
        <w:jc w:val="left"/>
        <w:rPr>
          <w:rFonts w:eastAsia="仿宋_GB2312"/>
          <w:sz w:val="30"/>
          <w:szCs w:val="32"/>
        </w:rPr>
      </w:pPr>
      <w:r>
        <w:rPr>
          <w:rFonts w:eastAsia="仿宋_GB2312"/>
          <w:sz w:val="30"/>
          <w:szCs w:val="32"/>
        </w:rPr>
        <w:t>8.8.1 承包人提供的施工设备和临时设施</w:t>
      </w:r>
    </w:p>
    <w:p>
      <w:pPr>
        <w:pStyle w:val="166"/>
        <w:autoSpaceDE w:val="0"/>
        <w:autoSpaceDN w:val="0"/>
        <w:adjustRightInd w:val="0"/>
        <w:spacing w:line="360" w:lineRule="auto"/>
        <w:ind w:firstLine="600" w:firstLineChars="200"/>
        <w:jc w:val="left"/>
        <w:rPr>
          <w:rFonts w:eastAsia="仿宋_GB2312"/>
          <w:sz w:val="30"/>
          <w:szCs w:val="32"/>
          <w:u w:val="single"/>
        </w:rPr>
      </w:pPr>
      <w:r>
        <w:rPr>
          <w:rFonts w:eastAsia="仿宋_GB2312"/>
          <w:sz w:val="30"/>
          <w:szCs w:val="32"/>
        </w:rPr>
        <w:t>关于修建临时设施费用承担的约定：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pStyle w:val="166"/>
        <w:autoSpaceDE w:val="0"/>
        <w:autoSpaceDN w:val="0"/>
        <w:adjustRightInd w:val="0"/>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Pr>
        <w:pStyle w:val="166"/>
        <w:keepNext/>
        <w:keepLines/>
        <w:spacing w:before="120" w:after="120" w:line="360" w:lineRule="auto"/>
        <w:outlineLvl w:val="3"/>
        <w:rPr>
          <w:rFonts w:eastAsia="黑体"/>
          <w:bCs/>
          <w:sz w:val="32"/>
          <w:szCs w:val="32"/>
        </w:rPr>
      </w:pPr>
      <w:bookmarkStart w:id="724" w:name="_Toc351203641"/>
      <w:r>
        <w:rPr>
          <w:rFonts w:eastAsia="黑体"/>
          <w:bCs/>
          <w:sz w:val="32"/>
          <w:szCs w:val="32"/>
        </w:rPr>
        <w:t>9</w:t>
      </w:r>
      <w:bookmarkEnd w:id="703"/>
      <w:bookmarkEnd w:id="704"/>
      <w:bookmarkEnd w:id="705"/>
      <w:bookmarkStart w:id="725" w:name="_Toc304295559"/>
      <w:bookmarkStart w:id="726" w:name="_Toc312678021"/>
      <w:bookmarkStart w:id="727" w:name="_Toc297123533"/>
      <w:bookmarkStart w:id="728" w:name="_Toc303539139"/>
      <w:bookmarkStart w:id="729" w:name="_Toc312677495"/>
      <w:bookmarkStart w:id="730" w:name="_Toc300934982"/>
      <w:bookmarkStart w:id="731" w:name="_Toc297216192"/>
      <w:bookmarkStart w:id="732" w:name="_Toc292559883"/>
      <w:bookmarkStart w:id="733" w:name="_Toc297120473"/>
      <w:bookmarkStart w:id="734" w:name="_Toc296891213"/>
      <w:bookmarkStart w:id="735" w:name="_Toc292559378"/>
      <w:bookmarkStart w:id="736" w:name="_Toc296503173"/>
      <w:bookmarkStart w:id="737" w:name="_Toc296346674"/>
      <w:bookmarkStart w:id="738" w:name="_Toc296891001"/>
      <w:bookmarkStart w:id="739" w:name="_Toc267251427"/>
      <w:bookmarkStart w:id="740" w:name="_Toc267251428"/>
      <w:bookmarkStart w:id="741" w:name="_Toc296944512"/>
      <w:bookmarkStart w:id="742" w:name="_Toc297048359"/>
      <w:bookmarkStart w:id="743" w:name="_Toc296347172"/>
      <w:r>
        <w:rPr>
          <w:rFonts w:eastAsia="黑体"/>
          <w:bCs/>
          <w:sz w:val="32"/>
          <w:szCs w:val="32"/>
        </w:rPr>
        <w:t>. 试验与检验</w:t>
      </w:r>
      <w:bookmarkEnd w:id="724"/>
    </w:p>
    <w:bookmarkEnd w:id="725"/>
    <w:bookmarkEnd w:id="726"/>
    <w:bookmarkEnd w:id="727"/>
    <w:bookmarkEnd w:id="728"/>
    <w:bookmarkEnd w:id="729"/>
    <w:bookmarkEnd w:id="730"/>
    <w:bookmarkEnd w:id="731"/>
    <w:p>
      <w:pPr>
        <w:pStyle w:val="166"/>
        <w:spacing w:after="120" w:line="360" w:lineRule="auto"/>
        <w:ind w:firstLine="600" w:firstLineChars="200"/>
        <w:rPr>
          <w:rFonts w:eastAsia="黑体"/>
          <w:sz w:val="30"/>
          <w:szCs w:val="32"/>
        </w:rPr>
      </w:pPr>
      <w:r>
        <w:rPr>
          <w:rFonts w:eastAsia="黑体"/>
          <w:sz w:val="30"/>
          <w:szCs w:val="32"/>
        </w:rPr>
        <w:t>9</w:t>
      </w:r>
      <w:bookmarkStart w:id="744" w:name="_Toc312678022"/>
      <w:bookmarkStart w:id="745" w:name="_Toc312677496"/>
      <w:bookmarkStart w:id="746" w:name="_Toc300934983"/>
      <w:bookmarkStart w:id="747" w:name="_Toc303539140"/>
      <w:bookmarkStart w:id="748" w:name="_Toc297123534"/>
      <w:bookmarkStart w:id="749" w:name="_Toc304295560"/>
      <w:bookmarkStart w:id="750" w:name="_Toc297216193"/>
      <w:r>
        <w:rPr>
          <w:rFonts w:eastAsia="黑体"/>
          <w:sz w:val="30"/>
          <w:szCs w:val="32"/>
        </w:rPr>
        <w:t>.1试验设备与试验人员</w:t>
      </w:r>
    </w:p>
    <w:bookmarkEnd w:id="744"/>
    <w:bookmarkEnd w:id="745"/>
    <w:bookmarkEnd w:id="746"/>
    <w:bookmarkEnd w:id="747"/>
    <w:bookmarkEnd w:id="748"/>
    <w:bookmarkEnd w:id="749"/>
    <w:bookmarkEnd w:id="750"/>
    <w:p>
      <w:pPr>
        <w:pStyle w:val="166"/>
        <w:spacing w:line="360" w:lineRule="auto"/>
        <w:ind w:firstLine="600" w:firstLineChars="200"/>
        <w:jc w:val="left"/>
        <w:rPr>
          <w:rFonts w:eastAsia="仿宋_GB2312"/>
          <w:sz w:val="30"/>
          <w:szCs w:val="32"/>
        </w:rPr>
      </w:pPr>
      <w:r>
        <w:rPr>
          <w:rFonts w:eastAsia="仿宋_GB2312"/>
          <w:sz w:val="30"/>
          <w:szCs w:val="32"/>
        </w:rPr>
        <w:t>9</w:t>
      </w:r>
      <w:bookmarkStart w:id="751" w:name="_Toc304295561"/>
      <w:bookmarkStart w:id="752" w:name="_Toc297123535"/>
      <w:bookmarkStart w:id="753" w:name="_Toc297216194"/>
      <w:bookmarkStart w:id="754" w:name="_Toc300934984"/>
      <w:bookmarkStart w:id="755" w:name="_Toc303539141"/>
      <w:bookmarkStart w:id="756" w:name="_Toc312678023"/>
      <w:bookmarkStart w:id="757" w:name="_Toc312677497"/>
      <w:bookmarkStart w:id="758" w:name="_Toc318581174"/>
      <w:r>
        <w:rPr>
          <w:rFonts w:eastAsia="仿宋_GB2312"/>
          <w:sz w:val="30"/>
          <w:szCs w:val="32"/>
        </w:rPr>
        <w:t>.1.2 试验设备</w:t>
      </w:r>
    </w:p>
    <w:p>
      <w:pPr>
        <w:pStyle w:val="166"/>
        <w:spacing w:line="360" w:lineRule="auto"/>
        <w:ind w:firstLine="600" w:firstLineChars="200"/>
        <w:jc w:val="left"/>
        <w:rPr>
          <w:rFonts w:eastAsia="仿宋_GB2312"/>
          <w:sz w:val="30"/>
          <w:szCs w:val="32"/>
          <w:u w:val="single"/>
        </w:rPr>
      </w:pPr>
      <w:r>
        <w:rPr>
          <w:rFonts w:eastAsia="仿宋_GB2312"/>
          <w:sz w:val="30"/>
          <w:szCs w:val="32"/>
        </w:rPr>
        <w:t>施工现场需要配置的试验场所：</w:t>
      </w:r>
      <w:bookmarkEnd w:id="751"/>
      <w:bookmarkEnd w:id="752"/>
      <w:bookmarkEnd w:id="753"/>
      <w:bookmarkEnd w:id="754"/>
      <w:bookmarkEnd w:id="755"/>
      <w:bookmarkEnd w:id="756"/>
      <w:bookmarkEnd w:id="757"/>
      <w:bookmarkStart w:id="759" w:name="_Toc312678024"/>
      <w:bookmarkStart w:id="760" w:name="_Toc300934985"/>
      <w:bookmarkStart w:id="761" w:name="_Toc297123536"/>
      <w:bookmarkStart w:id="762" w:name="_Toc304295562"/>
      <w:bookmarkStart w:id="763" w:name="_Toc303539142"/>
      <w:bookmarkStart w:id="764" w:name="_Toc312677498"/>
      <w:bookmarkStart w:id="765" w:name="_Toc297216195"/>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r>
        <w:rPr>
          <w:rFonts w:hint="eastAsia" w:eastAsia="仿宋_GB2312"/>
          <w:sz w:val="30"/>
          <w:szCs w:val="32"/>
        </w:rPr>
        <w:t xml:space="preserve"> </w:t>
      </w:r>
    </w:p>
    <w:p>
      <w:pPr>
        <w:pStyle w:val="166"/>
        <w:spacing w:line="360" w:lineRule="auto"/>
        <w:ind w:firstLine="600" w:firstLineChars="200"/>
        <w:jc w:val="left"/>
        <w:rPr>
          <w:rFonts w:eastAsia="仿宋_GB2312"/>
          <w:sz w:val="30"/>
          <w:szCs w:val="32"/>
          <w:u w:val="single"/>
        </w:rPr>
      </w:pPr>
      <w:r>
        <w:rPr>
          <w:rFonts w:eastAsia="仿宋_GB2312"/>
          <w:sz w:val="30"/>
          <w:szCs w:val="32"/>
        </w:rPr>
        <w:t>施工现场需要配备的试验设备：</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施工现场需要具备的其他试验条件：</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9.4 现场工艺试验</w:t>
      </w:r>
      <w:r>
        <w:rPr>
          <w:rFonts w:hint="eastAsia" w:eastAsia="黑体"/>
          <w:sz w:val="30"/>
          <w:szCs w:val="32"/>
        </w:rPr>
        <w:t xml:space="preserve"> </w:t>
      </w:r>
    </w:p>
    <w:p>
      <w:pPr>
        <w:pStyle w:val="166"/>
        <w:spacing w:line="360" w:lineRule="auto"/>
        <w:ind w:firstLine="600" w:firstLineChars="200"/>
        <w:jc w:val="left"/>
        <w:rPr>
          <w:rFonts w:eastAsia="仿宋_GB2312"/>
          <w:sz w:val="30"/>
          <w:szCs w:val="32"/>
          <w:u w:val="single"/>
        </w:rPr>
      </w:pPr>
      <w:r>
        <w:rPr>
          <w:rFonts w:eastAsia="仿宋_GB2312"/>
          <w:sz w:val="30"/>
          <w:szCs w:val="32"/>
        </w:rPr>
        <w:t>现场工艺试验的有关约定：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758"/>
    <w:bookmarkEnd w:id="759"/>
    <w:bookmarkEnd w:id="760"/>
    <w:bookmarkEnd w:id="761"/>
    <w:bookmarkEnd w:id="762"/>
    <w:bookmarkEnd w:id="763"/>
    <w:bookmarkEnd w:id="764"/>
    <w:bookmarkEnd w:id="765"/>
    <w:p>
      <w:pPr>
        <w:pStyle w:val="166"/>
        <w:keepNext/>
        <w:keepLines/>
        <w:spacing w:before="120" w:after="120" w:line="360" w:lineRule="auto"/>
        <w:ind w:firstLine="640" w:firstLineChars="200"/>
        <w:outlineLvl w:val="3"/>
        <w:rPr>
          <w:rFonts w:eastAsia="黑体"/>
          <w:bCs/>
          <w:sz w:val="32"/>
          <w:szCs w:val="32"/>
        </w:rPr>
      </w:pPr>
      <w:bookmarkStart w:id="766" w:name="_Toc351203642"/>
      <w:r>
        <w:rPr>
          <w:rFonts w:eastAsia="黑体"/>
          <w:bCs/>
          <w:sz w:val="32"/>
          <w:szCs w:val="32"/>
        </w:rPr>
        <w:t>1</w:t>
      </w:r>
      <w:bookmarkEnd w:id="732"/>
      <w:bookmarkEnd w:id="733"/>
      <w:bookmarkEnd w:id="734"/>
      <w:bookmarkEnd w:id="735"/>
      <w:bookmarkEnd w:id="736"/>
      <w:bookmarkEnd w:id="737"/>
      <w:bookmarkEnd w:id="738"/>
      <w:bookmarkEnd w:id="739"/>
      <w:bookmarkEnd w:id="740"/>
      <w:bookmarkEnd w:id="741"/>
      <w:bookmarkEnd w:id="742"/>
      <w:bookmarkEnd w:id="743"/>
      <w:bookmarkStart w:id="767" w:name="_Toc297048379"/>
      <w:bookmarkStart w:id="768" w:name="_Toc296503193"/>
      <w:bookmarkStart w:id="769" w:name="_Toc292559903"/>
      <w:bookmarkStart w:id="770" w:name="_Toc303539146"/>
      <w:bookmarkStart w:id="771" w:name="_Toc296346694"/>
      <w:bookmarkStart w:id="772" w:name="_Toc296347192"/>
      <w:bookmarkStart w:id="773" w:name="_Toc297120493"/>
      <w:bookmarkStart w:id="774" w:name="_Toc304295566"/>
      <w:bookmarkStart w:id="775" w:name="_Toc300934989"/>
      <w:bookmarkStart w:id="776" w:name="_Toc296891233"/>
      <w:bookmarkStart w:id="777" w:name="_Toc296944532"/>
      <w:bookmarkStart w:id="778" w:name="_Toc292559398"/>
      <w:bookmarkStart w:id="779" w:name="_Toc296891021"/>
      <w:bookmarkStart w:id="780" w:name="_Toc297216199"/>
      <w:bookmarkStart w:id="781" w:name="_Toc297123540"/>
      <w:bookmarkStart w:id="782" w:name="_Toc312678025"/>
      <w:bookmarkStart w:id="783" w:name="_Toc312677499"/>
      <w:bookmarkStart w:id="784" w:name="_Toc267251435"/>
      <w:bookmarkStart w:id="785" w:name="_Toc267251433"/>
      <w:bookmarkStart w:id="786" w:name="_Toc267251437"/>
      <w:bookmarkStart w:id="787" w:name="_Toc267251440"/>
      <w:bookmarkStart w:id="788" w:name="_Toc267251439"/>
      <w:bookmarkStart w:id="789" w:name="_Toc267251441"/>
      <w:bookmarkStart w:id="790" w:name="_Toc267251442"/>
      <w:r>
        <w:rPr>
          <w:rFonts w:eastAsia="黑体"/>
          <w:bCs/>
          <w:sz w:val="32"/>
          <w:szCs w:val="32"/>
        </w:rPr>
        <w:t>0. 变更</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bookmarkEnd w:id="782"/>
    <w:bookmarkEnd w:id="783"/>
    <w:p>
      <w:pPr>
        <w:pStyle w:val="166"/>
        <w:spacing w:after="120" w:line="360" w:lineRule="auto"/>
        <w:ind w:firstLine="600" w:firstLineChars="200"/>
        <w:rPr>
          <w:rFonts w:eastAsia="黑体"/>
          <w:sz w:val="30"/>
          <w:szCs w:val="32"/>
        </w:rPr>
      </w:pPr>
      <w:r>
        <w:rPr>
          <w:rFonts w:eastAsia="黑体"/>
          <w:sz w:val="30"/>
          <w:szCs w:val="32"/>
        </w:rPr>
        <w:t>1</w:t>
      </w:r>
      <w:bookmarkStart w:id="791" w:name="_Toc296944533"/>
      <w:bookmarkStart w:id="792" w:name="_Toc297048380"/>
      <w:bookmarkStart w:id="793" w:name="_Toc296503194"/>
      <w:bookmarkStart w:id="794" w:name="_Toc296891234"/>
      <w:bookmarkStart w:id="795" w:name="_Toc296346695"/>
      <w:bookmarkStart w:id="796" w:name="_Toc292559904"/>
      <w:bookmarkStart w:id="797" w:name="_Toc297120494"/>
      <w:bookmarkStart w:id="798" w:name="_Toc297216200"/>
      <w:bookmarkStart w:id="799" w:name="_Toc300934990"/>
      <w:bookmarkStart w:id="800" w:name="_Toc304295567"/>
      <w:bookmarkStart w:id="801" w:name="_Toc292559399"/>
      <w:bookmarkStart w:id="802" w:name="_Toc297123541"/>
      <w:bookmarkStart w:id="803" w:name="_Toc296347193"/>
      <w:bookmarkStart w:id="804" w:name="_Toc312677500"/>
      <w:bookmarkStart w:id="805" w:name="_Toc312678026"/>
      <w:bookmarkStart w:id="806" w:name="_Toc296891022"/>
      <w:bookmarkStart w:id="807" w:name="_Toc303539147"/>
      <w:r>
        <w:rPr>
          <w:rFonts w:eastAsia="黑体"/>
          <w:sz w:val="30"/>
          <w:szCs w:val="32"/>
        </w:rPr>
        <w:t>0.1变更的范围</w:t>
      </w:r>
    </w:p>
    <w:p>
      <w:pPr>
        <w:pStyle w:val="166"/>
        <w:spacing w:line="360" w:lineRule="auto"/>
        <w:ind w:firstLine="600"/>
        <w:jc w:val="left"/>
        <w:rPr>
          <w:rFonts w:eastAsia="仿宋_GB2312"/>
          <w:sz w:val="30"/>
          <w:szCs w:val="32"/>
          <w:u w:val="single"/>
        </w:rPr>
      </w:pPr>
      <w:r>
        <w:rPr>
          <w:rFonts w:eastAsia="仿宋_GB2312"/>
          <w:sz w:val="30"/>
          <w:szCs w:val="32"/>
        </w:rPr>
        <w:t>关于变更的范围的约定：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10.4 变更估价</w:t>
      </w:r>
    </w:p>
    <w:p>
      <w:pPr>
        <w:pStyle w:val="166"/>
        <w:spacing w:line="360" w:lineRule="auto"/>
        <w:ind w:firstLine="600" w:firstLineChars="200"/>
        <w:jc w:val="left"/>
        <w:rPr>
          <w:rFonts w:eastAsia="仿宋_GB2312"/>
          <w:sz w:val="30"/>
          <w:szCs w:val="32"/>
        </w:rPr>
      </w:pPr>
      <w:r>
        <w:rPr>
          <w:rFonts w:hint="eastAsia" w:eastAsia="仿宋_GB2312"/>
          <w:sz w:val="30"/>
          <w:szCs w:val="32"/>
        </w:rPr>
        <w:t>10.4.1 变更估价原则</w:t>
      </w:r>
    </w:p>
    <w:p>
      <w:pPr>
        <w:pStyle w:val="166"/>
        <w:spacing w:line="360" w:lineRule="auto"/>
        <w:ind w:firstLine="600" w:firstLineChars="200"/>
        <w:jc w:val="left"/>
        <w:rPr>
          <w:rFonts w:eastAsia="仿宋_GB2312"/>
          <w:sz w:val="30"/>
          <w:szCs w:val="32"/>
          <w:u w:val="single"/>
        </w:rPr>
      </w:pPr>
      <w:r>
        <w:rPr>
          <w:rFonts w:eastAsia="仿宋_GB2312"/>
          <w:sz w:val="30"/>
          <w:szCs w:val="32"/>
        </w:rPr>
        <w:t xml:space="preserve">关于变更估价的约定: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Start w:id="808" w:name="_Toc292559402"/>
      <w:bookmarkStart w:id="809" w:name="_Toc303539150"/>
      <w:bookmarkStart w:id="810" w:name="_Toc300934993"/>
      <w:bookmarkStart w:id="811" w:name="_Toc297216203"/>
      <w:bookmarkStart w:id="812" w:name="_Toc296944536"/>
      <w:bookmarkStart w:id="813" w:name="_Toc297123544"/>
      <w:bookmarkStart w:id="814" w:name="_Toc296346698"/>
      <w:bookmarkStart w:id="815" w:name="_Toc296891237"/>
      <w:bookmarkStart w:id="816" w:name="_Toc297048383"/>
      <w:bookmarkStart w:id="817" w:name="_Toc296347196"/>
      <w:bookmarkStart w:id="818" w:name="_Toc296503197"/>
      <w:bookmarkStart w:id="819" w:name="_Toc296891025"/>
      <w:bookmarkStart w:id="820" w:name="_Toc297120497"/>
      <w:bookmarkStart w:id="821" w:name="_Toc292559907"/>
      <w:bookmarkStart w:id="822" w:name="_Toc312677503"/>
      <w:bookmarkStart w:id="823" w:name="_Toc304295570"/>
      <w:bookmarkStart w:id="824" w:name="_Toc312678029"/>
      <w:r>
        <w:rPr>
          <w:rFonts w:eastAsia="黑体"/>
          <w:sz w:val="30"/>
          <w:szCs w:val="32"/>
        </w:rPr>
        <w:t>0.5承</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Start w:id="825" w:name="_Toc297120503"/>
      <w:bookmarkStart w:id="826" w:name="_Toc296347202"/>
      <w:bookmarkStart w:id="827" w:name="_Toc296891243"/>
      <w:bookmarkStart w:id="828" w:name="_Toc296944542"/>
      <w:bookmarkStart w:id="829" w:name="_Toc296891031"/>
      <w:bookmarkStart w:id="830" w:name="_Toc296346704"/>
      <w:bookmarkStart w:id="831" w:name="_Toc297216204"/>
      <w:bookmarkStart w:id="832" w:name="_Toc292559408"/>
      <w:bookmarkStart w:id="833" w:name="_Toc300934994"/>
      <w:bookmarkStart w:id="834" w:name="_Toc292559913"/>
      <w:bookmarkStart w:id="835" w:name="_Toc296503203"/>
      <w:bookmarkStart w:id="836" w:name="_Toc303539151"/>
      <w:bookmarkStart w:id="837" w:name="_Toc297048389"/>
      <w:bookmarkStart w:id="838" w:name="_Toc297123545"/>
      <w:r>
        <w:rPr>
          <w:rFonts w:eastAsia="黑体"/>
          <w:sz w:val="30"/>
          <w:szCs w:val="32"/>
        </w:rPr>
        <w:t>包人的合理化建议</w:t>
      </w:r>
    </w:p>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Pr>
        <w:pStyle w:val="166"/>
        <w:spacing w:line="360" w:lineRule="auto"/>
        <w:ind w:firstLine="600" w:firstLineChars="200"/>
        <w:jc w:val="left"/>
        <w:rPr>
          <w:rFonts w:eastAsia="仿宋_GB2312"/>
          <w:sz w:val="30"/>
          <w:szCs w:val="32"/>
        </w:rPr>
      </w:pPr>
      <w:r>
        <w:rPr>
          <w:rFonts w:eastAsia="仿宋_GB2312"/>
          <w:sz w:val="30"/>
          <w:szCs w:val="32"/>
        </w:rPr>
        <w:t>监理人审查承包人合理化建议的期限：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发包人审批承包人合理化建议的期限：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承</w:t>
      </w:r>
      <w:bookmarkStart w:id="839" w:name="_Toc303539152"/>
      <w:bookmarkStart w:id="840" w:name="_Toc296944543"/>
      <w:bookmarkStart w:id="841" w:name="_Toc297123546"/>
      <w:bookmarkStart w:id="842" w:name="_Toc296346705"/>
      <w:bookmarkStart w:id="843" w:name="_Toc292559914"/>
      <w:bookmarkStart w:id="844" w:name="_Toc296347203"/>
      <w:bookmarkStart w:id="845" w:name="_Toc300934995"/>
      <w:bookmarkStart w:id="846" w:name="_Toc312678030"/>
      <w:bookmarkStart w:id="847" w:name="_Toc297048390"/>
      <w:bookmarkStart w:id="848" w:name="_Toc296503204"/>
      <w:bookmarkStart w:id="849" w:name="_Toc318581175"/>
      <w:bookmarkStart w:id="850" w:name="_Toc297216205"/>
      <w:bookmarkStart w:id="851" w:name="_Toc297120504"/>
      <w:bookmarkStart w:id="852" w:name="_Toc312677504"/>
      <w:bookmarkStart w:id="853" w:name="_Toc292559409"/>
      <w:bookmarkStart w:id="854" w:name="_Toc296891244"/>
      <w:bookmarkStart w:id="855" w:name="_Toc296891032"/>
      <w:bookmarkStart w:id="856" w:name="_Toc304295571"/>
      <w:r>
        <w:rPr>
          <w:rFonts w:eastAsia="仿宋_GB2312"/>
          <w:sz w:val="30"/>
          <w:szCs w:val="32"/>
        </w:rPr>
        <w:t>包人提出的合理化建议降低了合同价格或者提高了工程经济效益的奖励的方法和金额为：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u w:val="single"/>
        </w:rPr>
      </w:pP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Pr>
        <w:pStyle w:val="166"/>
        <w:spacing w:after="120" w:line="360" w:lineRule="auto"/>
        <w:ind w:firstLine="600" w:firstLineChars="200"/>
        <w:rPr>
          <w:rFonts w:eastAsia="黑体"/>
          <w:sz w:val="30"/>
          <w:szCs w:val="32"/>
        </w:rPr>
      </w:pPr>
      <w:r>
        <w:rPr>
          <w:rFonts w:eastAsia="黑体"/>
          <w:sz w:val="30"/>
          <w:szCs w:val="32"/>
        </w:rPr>
        <w:t>1</w:t>
      </w:r>
      <w:bookmarkStart w:id="857" w:name="_Toc296347198"/>
      <w:bookmarkStart w:id="858" w:name="_Toc296944538"/>
      <w:bookmarkStart w:id="859" w:name="_Toc303539154"/>
      <w:bookmarkStart w:id="860" w:name="_Toc312678033"/>
      <w:bookmarkStart w:id="861" w:name="_Toc292559404"/>
      <w:bookmarkStart w:id="862" w:name="_Toc297048385"/>
      <w:bookmarkStart w:id="863" w:name="_Toc297123548"/>
      <w:bookmarkStart w:id="864" w:name="_Toc297120499"/>
      <w:bookmarkStart w:id="865" w:name="_Toc296346700"/>
      <w:bookmarkStart w:id="866" w:name="_Toc296891027"/>
      <w:bookmarkStart w:id="867" w:name="_Toc312677507"/>
      <w:bookmarkStart w:id="868" w:name="_Toc296891239"/>
      <w:bookmarkStart w:id="869" w:name="_Toc297216207"/>
      <w:bookmarkStart w:id="870" w:name="_Toc292559909"/>
      <w:bookmarkStart w:id="871" w:name="_Toc300934997"/>
      <w:bookmarkStart w:id="872" w:name="_Toc296503199"/>
      <w:bookmarkStart w:id="873" w:name="_Toc304295574"/>
      <w:r>
        <w:rPr>
          <w:rFonts w:eastAsia="黑体"/>
          <w:sz w:val="30"/>
          <w:szCs w:val="32"/>
        </w:rPr>
        <w:t>0.7 暂估价</w:t>
      </w:r>
    </w:p>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Pr>
        <w:pStyle w:val="166"/>
        <w:spacing w:line="360" w:lineRule="auto"/>
        <w:ind w:firstLine="600" w:firstLineChars="200"/>
        <w:jc w:val="left"/>
        <w:rPr>
          <w:rFonts w:eastAsia="仿宋_GB2312"/>
          <w:sz w:val="30"/>
          <w:szCs w:val="32"/>
        </w:rPr>
      </w:pPr>
      <w:r>
        <w:rPr>
          <w:rFonts w:eastAsia="仿宋_GB2312"/>
          <w:kern w:val="0"/>
          <w:sz w:val="30"/>
          <w:szCs w:val="32"/>
        </w:rPr>
        <w:t>暂</w:t>
      </w:r>
      <w:bookmarkStart w:id="874" w:name="_Toc318581176"/>
      <w:bookmarkStart w:id="875" w:name="_Toc312677508"/>
      <w:bookmarkStart w:id="876" w:name="_Toc312678034"/>
      <w:r>
        <w:rPr>
          <w:rFonts w:eastAsia="仿宋_GB2312"/>
          <w:kern w:val="0"/>
          <w:sz w:val="30"/>
          <w:szCs w:val="32"/>
        </w:rPr>
        <w:t>估价材料和工程设备的明细详见附件</w:t>
      </w:r>
      <w:r>
        <w:rPr>
          <w:rFonts w:hint="eastAsia" w:eastAsia="仿宋_GB2312"/>
          <w:kern w:val="0"/>
          <w:sz w:val="30"/>
          <w:szCs w:val="32"/>
        </w:rPr>
        <w:t>11：《</w:t>
      </w:r>
      <w:r>
        <w:rPr>
          <w:rFonts w:eastAsia="仿宋_GB2312"/>
          <w:sz w:val="30"/>
          <w:szCs w:val="32"/>
        </w:rPr>
        <w:t>暂估价一览表</w:t>
      </w:r>
      <w:r>
        <w:rPr>
          <w:rFonts w:hint="eastAsia" w:eastAsia="仿宋_GB2312"/>
          <w:sz w:val="30"/>
          <w:szCs w:val="32"/>
        </w:rPr>
        <w:t>》</w:t>
      </w:r>
      <w:r>
        <w:rPr>
          <w:rFonts w:hint="eastAsia" w:eastAsia="仿宋_GB2312"/>
          <w:kern w:val="0"/>
          <w:sz w:val="30"/>
          <w:szCs w:val="32"/>
        </w:rPr>
        <w:t>。</w:t>
      </w:r>
    </w:p>
    <w:bookmarkEnd w:id="874"/>
    <w:bookmarkEnd w:id="875"/>
    <w:bookmarkEnd w:id="876"/>
    <w:p>
      <w:pPr>
        <w:pStyle w:val="166"/>
        <w:spacing w:line="360" w:lineRule="auto"/>
        <w:ind w:firstLine="600" w:firstLineChars="200"/>
        <w:jc w:val="left"/>
        <w:rPr>
          <w:rFonts w:eastAsia="仿宋_GB2312"/>
          <w:sz w:val="30"/>
          <w:szCs w:val="32"/>
        </w:rPr>
      </w:pPr>
      <w:r>
        <w:rPr>
          <w:rFonts w:eastAsia="仿宋_GB2312"/>
          <w:sz w:val="30"/>
          <w:szCs w:val="32"/>
        </w:rPr>
        <w:t>1</w:t>
      </w:r>
      <w:bookmarkStart w:id="877" w:name="_Toc318581177"/>
      <w:bookmarkStart w:id="878" w:name="_Toc312677509"/>
      <w:bookmarkStart w:id="879" w:name="_Toc312678035"/>
      <w:r>
        <w:rPr>
          <w:rFonts w:eastAsia="仿宋_GB2312"/>
          <w:sz w:val="30"/>
          <w:szCs w:val="32"/>
        </w:rPr>
        <w:t>0.7.1 依法必须招标的暂估价项目</w:t>
      </w:r>
    </w:p>
    <w:bookmarkEnd w:id="877"/>
    <w:bookmarkEnd w:id="878"/>
    <w:bookmarkEnd w:id="879"/>
    <w:p>
      <w:pPr>
        <w:pStyle w:val="166"/>
        <w:spacing w:line="360" w:lineRule="auto"/>
        <w:ind w:firstLine="600" w:firstLineChars="200"/>
        <w:jc w:val="left"/>
        <w:rPr>
          <w:rFonts w:eastAsia="仿宋_GB2312"/>
          <w:sz w:val="30"/>
          <w:szCs w:val="32"/>
        </w:rPr>
      </w:pPr>
      <w:r>
        <w:rPr>
          <w:rFonts w:eastAsia="仿宋_GB2312"/>
          <w:sz w:val="30"/>
          <w:szCs w:val="32"/>
        </w:rPr>
        <w:t>对于依法必须招标的暂估价项目的确认和批准采取第</w:t>
      </w:r>
      <w:r>
        <w:rPr>
          <w:rFonts w:eastAsia="仿宋_GB2312"/>
          <w:sz w:val="30"/>
          <w:szCs w:val="32"/>
          <w:u w:val="single"/>
        </w:rPr>
        <w:t xml:space="preserve">    </w:t>
      </w:r>
      <w:r>
        <w:rPr>
          <w:rFonts w:eastAsia="仿宋_GB2312"/>
          <w:sz w:val="30"/>
          <w:szCs w:val="32"/>
        </w:rPr>
        <w:t>种方式确定。</w:t>
      </w:r>
    </w:p>
    <w:p>
      <w:pPr>
        <w:pStyle w:val="166"/>
        <w:spacing w:line="360" w:lineRule="auto"/>
        <w:ind w:firstLine="600" w:firstLineChars="200"/>
        <w:jc w:val="left"/>
        <w:rPr>
          <w:rFonts w:eastAsia="仿宋_GB2312"/>
          <w:sz w:val="30"/>
          <w:szCs w:val="32"/>
        </w:rPr>
      </w:pPr>
      <w:r>
        <w:rPr>
          <w:rFonts w:eastAsia="仿宋_GB2312"/>
          <w:sz w:val="30"/>
          <w:szCs w:val="32"/>
        </w:rPr>
        <w:t>10.7.2 不属于依法必须招标的暂估价项目</w:t>
      </w:r>
    </w:p>
    <w:p>
      <w:pPr>
        <w:pStyle w:val="166"/>
        <w:spacing w:line="360" w:lineRule="auto"/>
        <w:ind w:firstLine="600" w:firstLineChars="200"/>
        <w:jc w:val="left"/>
        <w:rPr>
          <w:rFonts w:eastAsia="仿宋_GB2312"/>
          <w:sz w:val="30"/>
          <w:szCs w:val="32"/>
        </w:rPr>
      </w:pPr>
      <w:r>
        <w:rPr>
          <w:rFonts w:eastAsia="仿宋_GB2312"/>
          <w:sz w:val="30"/>
          <w:szCs w:val="32"/>
        </w:rPr>
        <w:t>对于不属于依法必须招标的暂估价项目的确认和批准采取第</w:t>
      </w:r>
      <w:r>
        <w:rPr>
          <w:rFonts w:eastAsia="仿宋_GB2312"/>
          <w:sz w:val="30"/>
          <w:szCs w:val="32"/>
          <w:u w:val="single"/>
        </w:rPr>
        <w:t xml:space="preserve">   </w:t>
      </w:r>
      <w:r>
        <w:rPr>
          <w:rFonts w:eastAsia="仿宋_GB2312"/>
          <w:sz w:val="30"/>
          <w:szCs w:val="32"/>
        </w:rPr>
        <w:t xml:space="preserve"> 种方式确定。</w:t>
      </w:r>
    </w:p>
    <w:p>
      <w:pPr>
        <w:pStyle w:val="166"/>
        <w:spacing w:line="360" w:lineRule="auto"/>
        <w:ind w:firstLine="600" w:firstLineChars="200"/>
        <w:jc w:val="left"/>
        <w:rPr>
          <w:rFonts w:eastAsia="仿宋_GB2312"/>
          <w:kern w:val="0"/>
          <w:sz w:val="30"/>
          <w:szCs w:val="32"/>
        </w:rPr>
      </w:pPr>
      <w:r>
        <w:rPr>
          <w:rFonts w:eastAsia="仿宋_GB2312"/>
          <w:sz w:val="30"/>
          <w:szCs w:val="32"/>
        </w:rPr>
        <w:t>第3种方式：</w:t>
      </w:r>
      <w:r>
        <w:rPr>
          <w:rFonts w:eastAsia="仿宋_GB2312"/>
          <w:kern w:val="0"/>
          <w:sz w:val="30"/>
          <w:szCs w:val="32"/>
        </w:rPr>
        <w:t>承包人直接实施的暂估价项目</w:t>
      </w:r>
    </w:p>
    <w:p>
      <w:pPr>
        <w:pStyle w:val="166"/>
        <w:spacing w:line="360" w:lineRule="auto"/>
        <w:ind w:firstLine="600" w:firstLineChars="200"/>
        <w:jc w:val="left"/>
        <w:rPr>
          <w:rFonts w:eastAsia="仿宋_GB2312"/>
          <w:sz w:val="30"/>
          <w:szCs w:val="32"/>
        </w:rPr>
      </w:pPr>
      <w:r>
        <w:rPr>
          <w:rFonts w:eastAsia="仿宋_GB2312"/>
          <w:sz w:val="30"/>
          <w:szCs w:val="32"/>
        </w:rPr>
        <w:t>承包人直接实施的暂估价项目的约定：</w:t>
      </w:r>
      <w:r>
        <w:rPr>
          <w:rFonts w:eastAsia="仿宋_GB2312"/>
          <w:sz w:val="30"/>
          <w:szCs w:val="32"/>
          <w:u w:val="single"/>
        </w:rPr>
        <w:t xml:space="preserve">                     </w:t>
      </w:r>
    </w:p>
    <w:p>
      <w:pPr>
        <w:pStyle w:val="166"/>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10.8 暂列金额</w:t>
      </w:r>
    </w:p>
    <w:p>
      <w:pPr>
        <w:pStyle w:val="166"/>
        <w:autoSpaceDE w:val="0"/>
        <w:autoSpaceDN w:val="0"/>
        <w:adjustRightInd w:val="0"/>
        <w:spacing w:line="360" w:lineRule="auto"/>
        <w:ind w:firstLine="600" w:firstLineChars="200"/>
        <w:jc w:val="left"/>
        <w:rPr>
          <w:rFonts w:eastAsia="仿宋_GB2312"/>
          <w:sz w:val="30"/>
          <w:szCs w:val="32"/>
          <w:u w:val="single"/>
        </w:rPr>
      </w:pPr>
      <w:r>
        <w:rPr>
          <w:rFonts w:hint="eastAsia" w:eastAsia="仿宋_GB2312"/>
          <w:kern w:val="0"/>
          <w:sz w:val="30"/>
          <w:szCs w:val="32"/>
        </w:rPr>
        <w:t>合同当事人关于暂列金额使用的约定：</w:t>
      </w:r>
      <w:r>
        <w:rPr>
          <w:rFonts w:eastAsia="仿宋_GB2312"/>
          <w:sz w:val="30"/>
          <w:szCs w:val="32"/>
          <w:u w:val="single"/>
        </w:rPr>
        <w:t xml:space="preserve">               </w:t>
      </w:r>
      <w:r>
        <w:rPr>
          <w:rFonts w:hint="eastAsia" w:eastAsia="仿宋_GB2312"/>
          <w:sz w:val="30"/>
          <w:szCs w:val="32"/>
          <w:u w:val="single"/>
        </w:rPr>
        <w:t xml:space="preserve">      </w:t>
      </w:r>
    </w:p>
    <w:p>
      <w:pPr>
        <w:pStyle w:val="166"/>
        <w:autoSpaceDE w:val="0"/>
        <w:autoSpaceDN w:val="0"/>
        <w:adjustRightInd w:val="0"/>
        <w:spacing w:line="360" w:lineRule="auto"/>
        <w:jc w:val="left"/>
        <w:rPr>
          <w:rFonts w:eastAsia="仿宋_GB2312"/>
          <w:kern w:val="0"/>
          <w:sz w:val="30"/>
          <w:szCs w:val="32"/>
        </w:rPr>
      </w:pPr>
      <w:r>
        <w:rPr>
          <w:rFonts w:hint="eastAsia" w:eastAsia="仿宋_GB2312"/>
          <w:sz w:val="30"/>
          <w:szCs w:val="32"/>
          <w:u w:val="single"/>
        </w:rPr>
        <w:t xml:space="preserve">                                                         </w:t>
      </w:r>
      <w:r>
        <w:rPr>
          <w:rFonts w:hint="eastAsia" w:eastAsia="仿宋_GB2312"/>
          <w:kern w:val="0"/>
          <w:sz w:val="30"/>
          <w:szCs w:val="32"/>
        </w:rPr>
        <w:t>。</w:t>
      </w:r>
    </w:p>
    <w:p>
      <w:pPr>
        <w:pStyle w:val="166"/>
        <w:keepNext/>
        <w:keepLines/>
        <w:spacing w:before="120" w:after="120" w:line="360" w:lineRule="auto"/>
        <w:outlineLvl w:val="3"/>
        <w:rPr>
          <w:rFonts w:eastAsia="黑体"/>
          <w:bCs/>
          <w:sz w:val="32"/>
          <w:szCs w:val="32"/>
        </w:rPr>
      </w:pPr>
      <w:bookmarkStart w:id="880" w:name="_Toc351203643"/>
      <w:r>
        <w:rPr>
          <w:rFonts w:eastAsia="黑体"/>
          <w:bCs/>
          <w:sz w:val="32"/>
          <w:szCs w:val="32"/>
        </w:rPr>
        <w:t>11. 价格调整</w:t>
      </w:r>
      <w:bookmarkEnd w:id="880"/>
    </w:p>
    <w:p>
      <w:pPr>
        <w:pStyle w:val="166"/>
        <w:spacing w:after="120" w:line="360" w:lineRule="auto"/>
        <w:ind w:firstLine="600" w:firstLineChars="200"/>
        <w:rPr>
          <w:rFonts w:eastAsia="黑体"/>
          <w:sz w:val="30"/>
          <w:szCs w:val="32"/>
        </w:rPr>
      </w:pPr>
      <w:bookmarkStart w:id="881" w:name="_Toc297123550"/>
      <w:bookmarkStart w:id="882" w:name="_Toc296891241"/>
      <w:bookmarkStart w:id="883" w:name="_Toc292559406"/>
      <w:bookmarkStart w:id="884" w:name="_Toc296503201"/>
      <w:bookmarkStart w:id="885" w:name="_Toc303539157"/>
      <w:bookmarkStart w:id="886" w:name="_Toc296891029"/>
      <w:bookmarkStart w:id="887" w:name="_Toc297048387"/>
      <w:bookmarkStart w:id="888" w:name="_Toc297216209"/>
      <w:bookmarkStart w:id="889" w:name="_Toc312678039"/>
      <w:bookmarkStart w:id="890" w:name="_Toc300935000"/>
      <w:bookmarkStart w:id="891" w:name="_Toc304295577"/>
      <w:bookmarkStart w:id="892" w:name="_Toc297120501"/>
      <w:bookmarkStart w:id="893" w:name="_Toc296347200"/>
      <w:bookmarkStart w:id="894" w:name="_Toc292559911"/>
      <w:bookmarkStart w:id="895" w:name="_Toc296346702"/>
      <w:bookmarkStart w:id="896" w:name="_Toc296944540"/>
      <w:r>
        <w:rPr>
          <w:rFonts w:eastAsia="黑体"/>
          <w:sz w:val="30"/>
          <w:szCs w:val="32"/>
        </w:rPr>
        <w:t>11.1 市场价格波动引起的调整</w:t>
      </w:r>
    </w:p>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Pr>
        <w:pStyle w:val="166"/>
        <w:spacing w:line="360" w:lineRule="auto"/>
        <w:ind w:firstLine="600" w:firstLineChars="200"/>
        <w:jc w:val="left"/>
        <w:rPr>
          <w:rFonts w:eastAsia="仿宋_GB2312"/>
          <w:sz w:val="30"/>
          <w:szCs w:val="32"/>
        </w:rPr>
      </w:pPr>
      <w:r>
        <w:rPr>
          <w:rFonts w:eastAsia="仿宋_GB2312"/>
          <w:kern w:val="0"/>
          <w:sz w:val="30"/>
          <w:szCs w:val="32"/>
        </w:rPr>
        <w:t>市场价格波动是否调整合同价格的约定：</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因市场价格波动调整合同价格，采用以下第</w:t>
      </w:r>
      <w:r>
        <w:rPr>
          <w:rFonts w:eastAsia="仿宋_GB2312"/>
          <w:sz w:val="30"/>
          <w:szCs w:val="32"/>
          <w:u w:val="single"/>
        </w:rPr>
        <w:t xml:space="preserve">    </w:t>
      </w:r>
      <w:r>
        <w:rPr>
          <w:rFonts w:eastAsia="仿宋_GB2312"/>
          <w:sz w:val="30"/>
          <w:szCs w:val="32"/>
        </w:rPr>
        <w:t>种方式对合同价格进行调整：</w:t>
      </w:r>
    </w:p>
    <w:p>
      <w:pPr>
        <w:pStyle w:val="166"/>
        <w:spacing w:line="360" w:lineRule="auto"/>
        <w:ind w:firstLine="600" w:firstLineChars="200"/>
        <w:jc w:val="left"/>
        <w:rPr>
          <w:rFonts w:eastAsia="仿宋_GB2312"/>
          <w:sz w:val="30"/>
          <w:szCs w:val="32"/>
        </w:rPr>
      </w:pPr>
      <w:r>
        <w:rPr>
          <w:rFonts w:eastAsia="仿宋_GB2312"/>
          <w:sz w:val="30"/>
          <w:szCs w:val="32"/>
        </w:rPr>
        <w:t>第1种方式：采用价格指数</w:t>
      </w:r>
      <w:r>
        <w:rPr>
          <w:rFonts w:hint="eastAsia" w:eastAsia="仿宋_GB2312"/>
          <w:sz w:val="30"/>
          <w:szCs w:val="32"/>
        </w:rPr>
        <w:t>进行价格</w:t>
      </w:r>
      <w:r>
        <w:rPr>
          <w:rFonts w:eastAsia="仿宋_GB2312"/>
          <w:sz w:val="30"/>
          <w:szCs w:val="32"/>
        </w:rPr>
        <w:t>调整。</w:t>
      </w:r>
    </w:p>
    <w:p>
      <w:pPr>
        <w:pStyle w:val="166"/>
        <w:spacing w:line="360" w:lineRule="auto"/>
        <w:ind w:firstLine="600" w:firstLineChars="200"/>
        <w:jc w:val="left"/>
        <w:rPr>
          <w:rFonts w:eastAsia="仿宋_GB2312"/>
          <w:sz w:val="30"/>
          <w:szCs w:val="32"/>
          <w:u w:val="single"/>
        </w:rPr>
      </w:pPr>
      <w:r>
        <w:rPr>
          <w:rFonts w:eastAsia="仿宋_GB2312"/>
          <w:sz w:val="30"/>
          <w:szCs w:val="32"/>
        </w:rPr>
        <w:t>关于各可调因子、定值和变值权重，以及基本价格指数及其来源的约定：</w:t>
      </w:r>
      <w:r>
        <w:rPr>
          <w:rFonts w:eastAsia="仿宋_GB2312"/>
          <w:sz w:val="30"/>
          <w:szCs w:val="32"/>
          <w:u w:val="single"/>
        </w:rPr>
        <w:t xml:space="preserve">                                                </w:t>
      </w:r>
      <w:r>
        <w:rPr>
          <w:rFonts w:eastAsia="仿宋_GB2312"/>
          <w:sz w:val="30"/>
          <w:szCs w:val="32"/>
        </w:rPr>
        <w:t xml:space="preserve">；  </w:t>
      </w:r>
    </w:p>
    <w:p>
      <w:pPr>
        <w:pStyle w:val="166"/>
        <w:spacing w:line="360" w:lineRule="auto"/>
        <w:ind w:firstLine="600" w:firstLineChars="200"/>
        <w:jc w:val="left"/>
        <w:rPr>
          <w:rFonts w:eastAsia="仿宋_GB2312"/>
          <w:sz w:val="30"/>
          <w:szCs w:val="32"/>
        </w:rPr>
      </w:pPr>
      <w:r>
        <w:rPr>
          <w:rFonts w:eastAsia="仿宋_GB2312"/>
          <w:sz w:val="30"/>
          <w:szCs w:val="32"/>
        </w:rPr>
        <w:t>第2种方式：采用造价信息</w:t>
      </w:r>
      <w:r>
        <w:rPr>
          <w:rFonts w:hint="eastAsia" w:eastAsia="仿宋_GB2312"/>
          <w:sz w:val="30"/>
          <w:szCs w:val="32"/>
        </w:rPr>
        <w:t>进行价格</w:t>
      </w:r>
      <w:r>
        <w:rPr>
          <w:rFonts w:eastAsia="仿宋_GB2312"/>
          <w:sz w:val="30"/>
          <w:szCs w:val="32"/>
        </w:rPr>
        <w:t>调整。</w:t>
      </w:r>
    </w:p>
    <w:p>
      <w:pPr>
        <w:pStyle w:val="166"/>
        <w:spacing w:line="360" w:lineRule="auto"/>
        <w:ind w:firstLine="600" w:firstLineChars="200"/>
        <w:jc w:val="left"/>
        <w:rPr>
          <w:rFonts w:eastAsia="仿宋_GB2312"/>
          <w:sz w:val="30"/>
          <w:szCs w:val="32"/>
        </w:rPr>
      </w:pPr>
      <w:r>
        <w:rPr>
          <w:rFonts w:eastAsia="仿宋_GB2312"/>
          <w:sz w:val="30"/>
          <w:szCs w:val="32"/>
        </w:rPr>
        <w:t>（2）关于基准价格的约定：</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专用合同条款</w:t>
      </w:r>
      <w:r>
        <w:rPr>
          <w:rFonts w:hint="eastAsia" w:ascii="宋体" w:hAnsi="宋体" w:cs="宋体"/>
          <w:sz w:val="30"/>
          <w:szCs w:val="32"/>
        </w:rPr>
        <w:t>①</w:t>
      </w:r>
      <w:r>
        <w:rPr>
          <w:rFonts w:eastAsia="仿宋_GB2312"/>
          <w:sz w:val="30"/>
          <w:szCs w:val="32"/>
        </w:rPr>
        <w:t>承包人在已标价工程量清单或预算书中载明的材料单价低于基准价格的：专用合同条款合同履行期间材料单价涨幅以基准价格为基础超过</w:t>
      </w:r>
      <w:r>
        <w:rPr>
          <w:rFonts w:eastAsia="仿宋_GB2312"/>
          <w:sz w:val="30"/>
          <w:szCs w:val="32"/>
          <w:u w:val="single"/>
        </w:rPr>
        <w:t xml:space="preserve">   </w:t>
      </w:r>
      <w:r>
        <w:rPr>
          <w:rFonts w:eastAsia="仿宋_GB2312"/>
          <w:sz w:val="30"/>
          <w:szCs w:val="32"/>
        </w:rPr>
        <w:t>%时，或材料单价跌幅以已标价工程量清单或预算书中载明材料单价为基础超过</w:t>
      </w:r>
      <w:r>
        <w:rPr>
          <w:rFonts w:eastAsia="仿宋_GB2312"/>
          <w:sz w:val="30"/>
          <w:szCs w:val="32"/>
          <w:u w:val="single"/>
        </w:rPr>
        <w:t xml:space="preserve">   </w:t>
      </w:r>
      <w:r>
        <w:rPr>
          <w:rFonts w:eastAsia="仿宋_GB2312"/>
          <w:sz w:val="30"/>
          <w:szCs w:val="32"/>
        </w:rPr>
        <w:t>%时，其超过部分据实调整。</w:t>
      </w:r>
    </w:p>
    <w:p>
      <w:pPr>
        <w:pStyle w:val="166"/>
        <w:spacing w:line="360" w:lineRule="auto"/>
        <w:ind w:firstLine="600" w:firstLineChars="200"/>
        <w:jc w:val="left"/>
        <w:rPr>
          <w:rFonts w:eastAsia="仿宋_GB2312"/>
          <w:sz w:val="30"/>
          <w:szCs w:val="32"/>
        </w:rPr>
      </w:pPr>
      <w:r>
        <w:rPr>
          <w:rFonts w:hint="eastAsia" w:ascii="宋体" w:hAnsi="宋体" w:cs="宋体"/>
          <w:sz w:val="30"/>
          <w:szCs w:val="32"/>
        </w:rPr>
        <w:t>②</w:t>
      </w:r>
      <w:r>
        <w:rPr>
          <w:rFonts w:eastAsia="仿宋_GB2312"/>
          <w:sz w:val="30"/>
          <w:szCs w:val="32"/>
        </w:rPr>
        <w:t>承包人在已标价工程量清单或预算书中载明的材料单价高于基准价格的：专用合同条款合同履行期间材料单价跌幅以基准价格为基础超过</w:t>
      </w:r>
      <w:r>
        <w:rPr>
          <w:rFonts w:eastAsia="仿宋_GB2312"/>
          <w:sz w:val="30"/>
          <w:szCs w:val="32"/>
          <w:u w:val="single"/>
        </w:rPr>
        <w:t xml:space="preserve">   </w:t>
      </w:r>
      <w:r>
        <w:rPr>
          <w:rFonts w:eastAsia="仿宋_GB2312"/>
          <w:sz w:val="30"/>
          <w:szCs w:val="32"/>
        </w:rPr>
        <w:t>%时，材料单价涨幅以已标价工程量清单或预算书中载明材料单价为基础超过</w:t>
      </w:r>
      <w:r>
        <w:rPr>
          <w:rFonts w:eastAsia="仿宋_GB2312"/>
          <w:sz w:val="30"/>
          <w:szCs w:val="32"/>
          <w:u w:val="single"/>
        </w:rPr>
        <w:t xml:space="preserve">   </w:t>
      </w:r>
      <w:r>
        <w:rPr>
          <w:rFonts w:eastAsia="仿宋_GB2312"/>
          <w:sz w:val="30"/>
          <w:szCs w:val="32"/>
        </w:rPr>
        <w:t>%时，其超过部分据实调整。</w:t>
      </w:r>
    </w:p>
    <w:p>
      <w:pPr>
        <w:pStyle w:val="166"/>
        <w:spacing w:line="360" w:lineRule="auto"/>
        <w:ind w:firstLine="645"/>
        <w:jc w:val="left"/>
        <w:rPr>
          <w:rFonts w:eastAsia="仿宋_GB2312"/>
          <w:sz w:val="30"/>
          <w:szCs w:val="32"/>
        </w:rPr>
      </w:pPr>
      <w:r>
        <w:rPr>
          <w:rFonts w:hint="eastAsia" w:ascii="宋体" w:hAnsi="宋体" w:cs="宋体"/>
          <w:sz w:val="30"/>
          <w:szCs w:val="32"/>
        </w:rPr>
        <w:t>③</w:t>
      </w:r>
      <w:r>
        <w:rPr>
          <w:rFonts w:eastAsia="仿宋_GB2312"/>
          <w:sz w:val="30"/>
          <w:szCs w:val="32"/>
        </w:rPr>
        <w:t>承包人在已标价工程量清单或预算书中载明的材料单价等于基准单价的：专用合同条款合同履行期间材料单价涨跌幅以基准单价为基础超过±</w:t>
      </w:r>
      <w:r>
        <w:rPr>
          <w:rFonts w:eastAsia="仿宋_GB2312"/>
          <w:sz w:val="30"/>
          <w:szCs w:val="32"/>
          <w:u w:val="single"/>
        </w:rPr>
        <w:t xml:space="preserve">   </w:t>
      </w:r>
      <w:r>
        <w:rPr>
          <w:rFonts w:eastAsia="仿宋_GB2312"/>
          <w:sz w:val="30"/>
          <w:szCs w:val="32"/>
        </w:rPr>
        <w:t>%时，其超过部分据实调整。</w:t>
      </w:r>
    </w:p>
    <w:p>
      <w:pPr>
        <w:pStyle w:val="166"/>
        <w:spacing w:line="360" w:lineRule="auto"/>
        <w:ind w:firstLine="645"/>
        <w:jc w:val="left"/>
        <w:rPr>
          <w:rFonts w:eastAsia="仿宋_GB2312"/>
          <w:sz w:val="30"/>
          <w:szCs w:val="32"/>
          <w:u w:val="single"/>
        </w:rPr>
      </w:pPr>
      <w:r>
        <w:rPr>
          <w:rFonts w:eastAsia="仿宋_GB2312"/>
          <w:sz w:val="30"/>
          <w:szCs w:val="32"/>
        </w:rPr>
        <w:t>第3种方式：其他价格调整方式：</w:t>
      </w:r>
      <w:r>
        <w:rPr>
          <w:rFonts w:eastAsia="仿宋_GB2312"/>
          <w:sz w:val="30"/>
          <w:szCs w:val="32"/>
          <w:u w:val="single"/>
        </w:rPr>
        <w:t xml:space="preserve">                        </w:t>
      </w:r>
    </w:p>
    <w:p>
      <w:pPr>
        <w:pStyle w:val="166"/>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784"/>
    <w:bookmarkEnd w:id="785"/>
    <w:bookmarkEnd w:id="786"/>
    <w:bookmarkEnd w:id="787"/>
    <w:bookmarkEnd w:id="788"/>
    <w:bookmarkEnd w:id="789"/>
    <w:p>
      <w:pPr>
        <w:pStyle w:val="166"/>
        <w:keepNext/>
        <w:keepLines/>
        <w:spacing w:before="120" w:after="120" w:line="360" w:lineRule="auto"/>
        <w:outlineLvl w:val="3"/>
        <w:rPr>
          <w:rFonts w:eastAsia="黑体"/>
          <w:bCs/>
          <w:sz w:val="32"/>
          <w:szCs w:val="32"/>
        </w:rPr>
      </w:pPr>
      <w:bookmarkStart w:id="897" w:name="_Toc296944544"/>
      <w:bookmarkStart w:id="898" w:name="_Toc296347204"/>
      <w:bookmarkStart w:id="899" w:name="_Toc296346706"/>
      <w:bookmarkStart w:id="900" w:name="_Toc292559915"/>
      <w:bookmarkStart w:id="901" w:name="_Toc297120505"/>
      <w:bookmarkStart w:id="902" w:name="_Toc296891245"/>
      <w:bookmarkStart w:id="903" w:name="_Toc292559410"/>
      <w:bookmarkStart w:id="904" w:name="_Toc297048391"/>
      <w:bookmarkStart w:id="905" w:name="_Toc296891033"/>
      <w:bookmarkStart w:id="906" w:name="_Toc296503205"/>
      <w:bookmarkStart w:id="907" w:name="_Toc351203644"/>
      <w:bookmarkStart w:id="908" w:name="_Toc300935002"/>
      <w:bookmarkStart w:id="909" w:name="_Toc303539159"/>
      <w:bookmarkStart w:id="910" w:name="_Toc297216211"/>
      <w:bookmarkStart w:id="911" w:name="_Toc312678040"/>
      <w:bookmarkStart w:id="912" w:name="_Toc304295579"/>
      <w:bookmarkStart w:id="913" w:name="_Toc297123552"/>
      <w:r>
        <w:rPr>
          <w:rFonts w:eastAsia="黑体"/>
          <w:bCs/>
          <w:sz w:val="32"/>
          <w:szCs w:val="32"/>
        </w:rPr>
        <w:t xml:space="preserve">12. </w:t>
      </w:r>
      <w:bookmarkEnd w:id="897"/>
      <w:bookmarkEnd w:id="898"/>
      <w:bookmarkEnd w:id="899"/>
      <w:bookmarkEnd w:id="900"/>
      <w:bookmarkEnd w:id="901"/>
      <w:bookmarkEnd w:id="902"/>
      <w:bookmarkEnd w:id="903"/>
      <w:bookmarkEnd w:id="904"/>
      <w:bookmarkEnd w:id="905"/>
      <w:bookmarkEnd w:id="906"/>
      <w:r>
        <w:rPr>
          <w:rFonts w:eastAsia="黑体"/>
          <w:bCs/>
          <w:sz w:val="32"/>
          <w:szCs w:val="32"/>
        </w:rPr>
        <w:t>合同价格、计量与支付</w:t>
      </w:r>
      <w:bookmarkEnd w:id="907"/>
    </w:p>
    <w:bookmarkEnd w:id="908"/>
    <w:bookmarkEnd w:id="909"/>
    <w:bookmarkEnd w:id="910"/>
    <w:bookmarkEnd w:id="911"/>
    <w:bookmarkEnd w:id="912"/>
    <w:bookmarkEnd w:id="913"/>
    <w:p>
      <w:pPr>
        <w:pStyle w:val="166"/>
        <w:spacing w:after="120" w:line="360" w:lineRule="auto"/>
        <w:ind w:firstLine="600" w:firstLineChars="200"/>
        <w:rPr>
          <w:rFonts w:eastAsia="黑体"/>
          <w:sz w:val="30"/>
          <w:szCs w:val="32"/>
        </w:rPr>
      </w:pPr>
      <w:bookmarkStart w:id="914" w:name="_Toc292559411"/>
      <w:bookmarkStart w:id="915" w:name="_Toc292559916"/>
      <w:bookmarkStart w:id="916" w:name="_Toc267251461"/>
      <w:bookmarkStart w:id="917" w:name="_Toc296891034"/>
      <w:bookmarkStart w:id="918" w:name="_Toc296944545"/>
      <w:bookmarkStart w:id="919" w:name="_Toc297048392"/>
      <w:bookmarkStart w:id="920" w:name="_Toc296346707"/>
      <w:bookmarkStart w:id="921" w:name="_Toc296503206"/>
      <w:bookmarkStart w:id="922" w:name="_Toc296347205"/>
      <w:bookmarkStart w:id="923" w:name="_Toc297120506"/>
      <w:bookmarkStart w:id="924" w:name="_Toc296891246"/>
      <w:bookmarkStart w:id="925" w:name="_Toc304295580"/>
      <w:bookmarkStart w:id="926" w:name="_Toc312678041"/>
      <w:bookmarkStart w:id="927" w:name="_Toc297123553"/>
      <w:bookmarkStart w:id="928" w:name="_Toc303539160"/>
      <w:bookmarkStart w:id="929" w:name="_Toc300935003"/>
      <w:bookmarkStart w:id="930" w:name="_Toc297216212"/>
      <w:r>
        <w:rPr>
          <w:rFonts w:eastAsia="黑体"/>
          <w:sz w:val="30"/>
          <w:szCs w:val="32"/>
        </w:rPr>
        <w:t>12.1 合</w:t>
      </w:r>
      <w:bookmarkEnd w:id="914"/>
      <w:bookmarkEnd w:id="915"/>
      <w:bookmarkEnd w:id="916"/>
      <w:r>
        <w:rPr>
          <w:rFonts w:eastAsia="黑体"/>
          <w:sz w:val="30"/>
          <w:szCs w:val="32"/>
        </w:rPr>
        <w:t>同价</w:t>
      </w:r>
      <w:bookmarkEnd w:id="917"/>
      <w:bookmarkEnd w:id="918"/>
      <w:bookmarkEnd w:id="919"/>
      <w:bookmarkEnd w:id="920"/>
      <w:bookmarkEnd w:id="921"/>
      <w:bookmarkEnd w:id="922"/>
      <w:bookmarkEnd w:id="923"/>
      <w:bookmarkEnd w:id="924"/>
      <w:r>
        <w:rPr>
          <w:rFonts w:eastAsia="黑体"/>
          <w:sz w:val="30"/>
          <w:szCs w:val="32"/>
        </w:rPr>
        <w:t>格形式</w:t>
      </w:r>
    </w:p>
    <w:bookmarkEnd w:id="925"/>
    <w:bookmarkEnd w:id="926"/>
    <w:bookmarkEnd w:id="927"/>
    <w:bookmarkEnd w:id="928"/>
    <w:bookmarkEnd w:id="929"/>
    <w:bookmarkEnd w:id="930"/>
    <w:p>
      <w:pPr>
        <w:pStyle w:val="166"/>
        <w:spacing w:line="360" w:lineRule="auto"/>
        <w:ind w:firstLine="600" w:firstLineChars="200"/>
        <w:jc w:val="left"/>
        <w:rPr>
          <w:rFonts w:eastAsia="仿宋_GB2312"/>
          <w:sz w:val="30"/>
          <w:szCs w:val="32"/>
        </w:rPr>
      </w:pPr>
      <w:r>
        <w:rPr>
          <w:rFonts w:eastAsia="仿宋_GB2312"/>
          <w:sz w:val="30"/>
          <w:szCs w:val="32"/>
        </w:rPr>
        <w:t>1、单价合同。</w:t>
      </w:r>
    </w:p>
    <w:p>
      <w:pPr>
        <w:pStyle w:val="166"/>
        <w:spacing w:line="360" w:lineRule="auto"/>
        <w:ind w:firstLine="600" w:firstLineChars="200"/>
        <w:jc w:val="left"/>
        <w:rPr>
          <w:rFonts w:eastAsia="仿宋_GB2312"/>
          <w:sz w:val="30"/>
          <w:szCs w:val="32"/>
          <w:u w:val="single"/>
        </w:rPr>
      </w:pPr>
      <w:r>
        <w:rPr>
          <w:rFonts w:eastAsia="仿宋_GB2312"/>
          <w:sz w:val="30"/>
          <w:szCs w:val="32"/>
        </w:rPr>
        <w:t>综合单价包含的风险范围：</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风险费用的计算方法：</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风险范围以外合同价格的调整方法：</w:t>
      </w:r>
      <w:r>
        <w:rPr>
          <w:rFonts w:eastAsia="仿宋_GB2312"/>
          <w:sz w:val="30"/>
          <w:szCs w:val="32"/>
          <w:u w:val="single"/>
        </w:rPr>
        <w:t xml:space="preserve">                       </w:t>
      </w:r>
      <w:r>
        <w:rPr>
          <w:rFonts w:eastAsia="仿宋_GB2312"/>
          <w:sz w:val="30"/>
          <w:szCs w:val="32"/>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2、总价合同。</w:t>
      </w:r>
    </w:p>
    <w:p>
      <w:pPr>
        <w:pStyle w:val="166"/>
        <w:spacing w:line="360" w:lineRule="auto"/>
        <w:ind w:firstLine="600" w:firstLineChars="200"/>
        <w:jc w:val="left"/>
        <w:rPr>
          <w:rFonts w:eastAsia="仿宋_GB2312"/>
          <w:sz w:val="30"/>
          <w:szCs w:val="32"/>
          <w:u w:val="single"/>
        </w:rPr>
      </w:pPr>
      <w:r>
        <w:rPr>
          <w:rFonts w:eastAsia="仿宋_GB2312"/>
          <w:sz w:val="30"/>
          <w:szCs w:val="32"/>
        </w:rPr>
        <w:t>总价包含的风险范围：</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风险费用的计算方法：</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风险范围以外合同价格的调整方法：</w:t>
      </w:r>
      <w:r>
        <w:rPr>
          <w:rFonts w:eastAsia="仿宋_GB2312"/>
          <w:sz w:val="30"/>
          <w:szCs w:val="32"/>
          <w:u w:val="single"/>
        </w:rPr>
        <w:t xml:space="preserve">                      </w:t>
      </w:r>
      <w:r>
        <w:rPr>
          <w:rFonts w:eastAsia="仿宋_GB2312"/>
          <w:sz w:val="30"/>
          <w:szCs w:val="32"/>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3、其他价格方式：</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bookmarkStart w:id="931" w:name="_Toc304295581"/>
      <w:bookmarkStart w:id="932" w:name="_Toc297216213"/>
      <w:bookmarkStart w:id="933" w:name="_Toc312678042"/>
      <w:bookmarkStart w:id="934" w:name="_Toc303539161"/>
      <w:bookmarkStart w:id="935" w:name="_Toc300935004"/>
      <w:bookmarkStart w:id="936" w:name="_Toc297123554"/>
      <w:bookmarkStart w:id="937" w:name="_Toc297048393"/>
      <w:bookmarkStart w:id="938" w:name="_Toc296503207"/>
      <w:bookmarkStart w:id="939" w:name="_Toc297120507"/>
      <w:bookmarkStart w:id="940" w:name="_Toc296346708"/>
      <w:bookmarkStart w:id="941" w:name="_Toc296347206"/>
      <w:bookmarkStart w:id="942" w:name="_Toc296944546"/>
      <w:bookmarkStart w:id="943" w:name="_Toc292559917"/>
      <w:bookmarkStart w:id="944" w:name="_Toc296891247"/>
      <w:bookmarkStart w:id="945" w:name="_Toc292559412"/>
      <w:bookmarkStart w:id="946" w:name="_Toc296891035"/>
      <w:r>
        <w:rPr>
          <w:rFonts w:eastAsia="黑体"/>
          <w:sz w:val="30"/>
          <w:szCs w:val="32"/>
        </w:rPr>
        <w:t>12.2 预付款</w:t>
      </w:r>
    </w:p>
    <w:bookmarkEnd w:id="931"/>
    <w:bookmarkEnd w:id="932"/>
    <w:bookmarkEnd w:id="933"/>
    <w:bookmarkEnd w:id="934"/>
    <w:bookmarkEnd w:id="935"/>
    <w:bookmarkEnd w:id="936"/>
    <w:p>
      <w:pPr>
        <w:pStyle w:val="166"/>
        <w:spacing w:line="360" w:lineRule="auto"/>
        <w:ind w:firstLine="600" w:firstLineChars="200"/>
        <w:jc w:val="left"/>
        <w:rPr>
          <w:rFonts w:eastAsia="仿宋_GB2312"/>
          <w:sz w:val="30"/>
          <w:szCs w:val="32"/>
        </w:rPr>
      </w:pPr>
      <w:r>
        <w:rPr>
          <w:rFonts w:eastAsia="仿宋_GB2312"/>
          <w:sz w:val="30"/>
          <w:szCs w:val="32"/>
        </w:rPr>
        <w:t>12.2.1 预付款的支付</w:t>
      </w:r>
    </w:p>
    <w:p>
      <w:pPr>
        <w:pStyle w:val="166"/>
        <w:spacing w:line="360" w:lineRule="auto"/>
        <w:ind w:firstLine="600" w:firstLineChars="200"/>
        <w:jc w:val="left"/>
        <w:rPr>
          <w:rFonts w:eastAsia="仿宋_GB2312"/>
          <w:sz w:val="30"/>
          <w:szCs w:val="32"/>
        </w:rPr>
      </w:pPr>
      <w:r>
        <w:rPr>
          <w:rFonts w:eastAsia="仿宋_GB2312"/>
          <w:sz w:val="30"/>
          <w:szCs w:val="32"/>
        </w:rPr>
        <w:t>预付款支付比例或金额：</w:t>
      </w:r>
      <w:r>
        <w:rPr>
          <w:rFonts w:hint="eastAsia" w:eastAsia="仿宋_GB2312"/>
          <w:sz w:val="30"/>
          <w:szCs w:val="32"/>
        </w:rPr>
        <w:t>执行财建【2004】369号文件规定，包工包料工程的预付款按合同约定拨付，预付款为签约合同价的10——30%。</w:t>
      </w:r>
    </w:p>
    <w:p>
      <w:pPr>
        <w:pStyle w:val="166"/>
        <w:spacing w:line="360" w:lineRule="auto"/>
        <w:ind w:firstLine="600" w:firstLineChars="200"/>
        <w:jc w:val="left"/>
        <w:rPr>
          <w:rFonts w:eastAsia="仿宋_GB2312"/>
          <w:sz w:val="30"/>
          <w:szCs w:val="32"/>
        </w:rPr>
      </w:pPr>
      <w:r>
        <w:rPr>
          <w:rFonts w:eastAsia="仿宋_GB2312"/>
          <w:sz w:val="30"/>
          <w:szCs w:val="32"/>
        </w:rPr>
        <w:t>预付款支付期限：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预付款扣回的方式：</w:t>
      </w:r>
      <w:r>
        <w:rPr>
          <w:rFonts w:hint="eastAsia" w:eastAsia="仿宋_GB2312"/>
          <w:sz w:val="30"/>
          <w:szCs w:val="32"/>
        </w:rPr>
        <w:t>在支付的进度款中同比例扣回。</w:t>
      </w:r>
    </w:p>
    <w:p>
      <w:pPr>
        <w:pStyle w:val="166"/>
        <w:spacing w:line="360" w:lineRule="auto"/>
        <w:ind w:firstLine="600" w:firstLineChars="200"/>
        <w:jc w:val="left"/>
        <w:rPr>
          <w:rFonts w:eastAsia="仿宋_GB2312"/>
          <w:sz w:val="30"/>
          <w:szCs w:val="32"/>
        </w:rPr>
      </w:pPr>
      <w:r>
        <w:rPr>
          <w:rFonts w:eastAsia="仿宋_GB2312"/>
          <w:sz w:val="30"/>
          <w:szCs w:val="32"/>
        </w:rPr>
        <w:t>12.2.2 预付款担保</w:t>
      </w:r>
    </w:p>
    <w:p>
      <w:pPr>
        <w:pStyle w:val="166"/>
        <w:spacing w:line="360" w:lineRule="auto"/>
        <w:ind w:firstLine="600" w:firstLineChars="200"/>
        <w:jc w:val="left"/>
        <w:rPr>
          <w:rFonts w:eastAsia="仿宋_GB2312"/>
          <w:sz w:val="30"/>
          <w:szCs w:val="32"/>
        </w:rPr>
      </w:pPr>
      <w:r>
        <w:rPr>
          <w:rFonts w:eastAsia="仿宋_GB2312"/>
          <w:sz w:val="30"/>
          <w:szCs w:val="32"/>
        </w:rPr>
        <w:t>承包人提交预付款担保的期限：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预付款担保的形式为：</w:t>
      </w:r>
      <w:r>
        <w:rPr>
          <w:rFonts w:hint="eastAsia" w:eastAsia="仿宋_GB2312"/>
          <w:sz w:val="30"/>
          <w:szCs w:val="32"/>
        </w:rPr>
        <w:t>担保公司担保</w:t>
      </w:r>
      <w:r>
        <w:rPr>
          <w:rFonts w:eastAsia="仿宋_GB2312"/>
          <w:sz w:val="30"/>
          <w:szCs w:val="32"/>
        </w:rPr>
        <w:t>。</w:t>
      </w:r>
    </w:p>
    <w:bookmarkEnd w:id="937"/>
    <w:bookmarkEnd w:id="938"/>
    <w:bookmarkEnd w:id="939"/>
    <w:bookmarkEnd w:id="940"/>
    <w:bookmarkEnd w:id="941"/>
    <w:bookmarkEnd w:id="942"/>
    <w:bookmarkEnd w:id="943"/>
    <w:bookmarkEnd w:id="944"/>
    <w:bookmarkEnd w:id="945"/>
    <w:bookmarkEnd w:id="946"/>
    <w:p>
      <w:pPr>
        <w:pStyle w:val="166"/>
        <w:spacing w:after="120" w:line="360" w:lineRule="auto"/>
        <w:ind w:firstLine="600" w:firstLineChars="200"/>
        <w:rPr>
          <w:rFonts w:eastAsia="黑体"/>
          <w:sz w:val="30"/>
          <w:szCs w:val="32"/>
        </w:rPr>
      </w:pPr>
      <w:r>
        <w:rPr>
          <w:rFonts w:eastAsia="黑体"/>
          <w:sz w:val="30"/>
          <w:szCs w:val="32"/>
        </w:rPr>
        <w:t>12.3 计量</w:t>
      </w:r>
    </w:p>
    <w:p>
      <w:pPr>
        <w:pStyle w:val="166"/>
        <w:spacing w:line="360" w:lineRule="auto"/>
        <w:ind w:firstLine="600" w:firstLineChars="200"/>
        <w:jc w:val="left"/>
        <w:rPr>
          <w:rFonts w:eastAsia="仿宋_GB2312"/>
          <w:sz w:val="30"/>
          <w:szCs w:val="32"/>
        </w:rPr>
      </w:pPr>
      <w:r>
        <w:rPr>
          <w:rFonts w:eastAsia="仿宋_GB2312"/>
          <w:sz w:val="30"/>
          <w:szCs w:val="32"/>
        </w:rPr>
        <w:t>12.3.1 计量原则</w:t>
      </w:r>
    </w:p>
    <w:p>
      <w:pPr>
        <w:pStyle w:val="166"/>
        <w:spacing w:line="360" w:lineRule="auto"/>
        <w:ind w:firstLine="600" w:firstLineChars="200"/>
        <w:jc w:val="left"/>
        <w:rPr>
          <w:rFonts w:eastAsia="仿宋_GB2312"/>
          <w:sz w:val="30"/>
          <w:szCs w:val="32"/>
        </w:rPr>
      </w:pPr>
      <w:r>
        <w:rPr>
          <w:rFonts w:eastAsia="仿宋_GB2312"/>
          <w:sz w:val="30"/>
          <w:szCs w:val="32"/>
        </w:rPr>
        <w:t>工程量计算规则：</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12.3.2 计量周期</w:t>
      </w:r>
    </w:p>
    <w:p>
      <w:pPr>
        <w:pStyle w:val="166"/>
        <w:spacing w:line="360" w:lineRule="auto"/>
        <w:ind w:firstLine="600" w:firstLineChars="200"/>
        <w:jc w:val="left"/>
        <w:rPr>
          <w:rFonts w:eastAsia="仿宋_GB2312"/>
          <w:sz w:val="30"/>
          <w:szCs w:val="32"/>
        </w:rPr>
      </w:pPr>
      <w:r>
        <w:rPr>
          <w:rFonts w:eastAsia="仿宋_GB2312"/>
          <w:sz w:val="30"/>
          <w:szCs w:val="32"/>
        </w:rPr>
        <w:t>关于计量周期的约定：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12.3.3 单价合同的计量</w:t>
      </w:r>
    </w:p>
    <w:p>
      <w:pPr>
        <w:pStyle w:val="166"/>
        <w:spacing w:line="360" w:lineRule="auto"/>
        <w:ind w:firstLine="600" w:firstLineChars="200"/>
        <w:jc w:val="left"/>
        <w:rPr>
          <w:rFonts w:eastAsia="仿宋_GB2312"/>
          <w:sz w:val="30"/>
          <w:szCs w:val="32"/>
        </w:rPr>
      </w:pPr>
      <w:r>
        <w:rPr>
          <w:rFonts w:eastAsia="仿宋_GB2312"/>
          <w:sz w:val="30"/>
          <w:szCs w:val="32"/>
        </w:rPr>
        <w:t>关于单价合同计量的约定：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12.3.4 总价合同的计量</w:t>
      </w:r>
    </w:p>
    <w:p>
      <w:pPr>
        <w:pStyle w:val="166"/>
        <w:spacing w:line="360" w:lineRule="auto"/>
        <w:ind w:firstLine="600" w:firstLineChars="200"/>
        <w:jc w:val="left"/>
        <w:rPr>
          <w:rFonts w:eastAsia="仿宋_GB2312"/>
          <w:sz w:val="30"/>
          <w:szCs w:val="32"/>
        </w:rPr>
      </w:pPr>
      <w:r>
        <w:rPr>
          <w:rFonts w:eastAsia="仿宋_GB2312"/>
          <w:sz w:val="30"/>
          <w:szCs w:val="32"/>
        </w:rPr>
        <w:t>关于总价合同计量的约定：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12.3.5总价合同采用支付分解表计量支付的，是否适用第</w:t>
      </w:r>
      <w:r>
        <w:rPr>
          <w:rFonts w:eastAsia="仿宋_GB2312"/>
          <w:kern w:val="0"/>
          <w:sz w:val="30"/>
          <w:szCs w:val="32"/>
        </w:rPr>
        <w:t xml:space="preserve">12.3.4 </w:t>
      </w:r>
      <w:r>
        <w:rPr>
          <w:rFonts w:eastAsia="仿宋_GB2312"/>
          <w:sz w:val="30"/>
          <w:szCs w:val="32"/>
        </w:rPr>
        <w:t>项</w:t>
      </w:r>
      <w:r>
        <w:rPr>
          <w:rFonts w:hint="eastAsia" w:eastAsia="仿宋_GB2312"/>
          <w:kern w:val="0"/>
          <w:sz w:val="30"/>
          <w:szCs w:val="32"/>
        </w:rPr>
        <w:t>〔</w:t>
      </w:r>
      <w:r>
        <w:rPr>
          <w:rFonts w:eastAsia="仿宋_GB2312"/>
          <w:kern w:val="0"/>
          <w:sz w:val="30"/>
          <w:szCs w:val="32"/>
        </w:rPr>
        <w:t>总价合同的计量</w:t>
      </w:r>
      <w:r>
        <w:rPr>
          <w:rFonts w:hint="eastAsia" w:eastAsia="仿宋_GB2312"/>
          <w:kern w:val="0"/>
          <w:sz w:val="30"/>
          <w:szCs w:val="32"/>
        </w:rPr>
        <w:t>〕</w:t>
      </w:r>
      <w:r>
        <w:rPr>
          <w:rFonts w:eastAsia="仿宋_GB2312"/>
          <w:sz w:val="30"/>
          <w:szCs w:val="32"/>
        </w:rPr>
        <w:t>约定</w:t>
      </w:r>
      <w:r>
        <w:rPr>
          <w:rFonts w:hint="eastAsia" w:eastAsia="仿宋_GB2312"/>
          <w:sz w:val="30"/>
          <w:szCs w:val="32"/>
        </w:rPr>
        <w:t>进行计量：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12.3.6 其他价格形式合同的计量</w:t>
      </w:r>
    </w:p>
    <w:p>
      <w:pPr>
        <w:pStyle w:val="166"/>
        <w:spacing w:line="360" w:lineRule="auto"/>
        <w:ind w:firstLine="600" w:firstLineChars="200"/>
        <w:jc w:val="left"/>
        <w:rPr>
          <w:rFonts w:eastAsia="仿宋_GB2312"/>
          <w:sz w:val="30"/>
          <w:szCs w:val="32"/>
          <w:u w:val="single"/>
        </w:rPr>
      </w:pPr>
      <w:r>
        <w:rPr>
          <w:rFonts w:eastAsia="仿宋_GB2312"/>
          <w:sz w:val="30"/>
          <w:szCs w:val="32"/>
        </w:rPr>
        <w:t>其他价格形式的计量方式和程序：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12.4 工程进度款支付</w:t>
      </w:r>
    </w:p>
    <w:p>
      <w:pPr>
        <w:pStyle w:val="166"/>
        <w:spacing w:line="360" w:lineRule="auto"/>
        <w:ind w:firstLine="600" w:firstLineChars="200"/>
        <w:jc w:val="left"/>
        <w:rPr>
          <w:rFonts w:eastAsia="仿宋_GB2312"/>
          <w:sz w:val="30"/>
          <w:szCs w:val="32"/>
        </w:rPr>
      </w:pPr>
      <w:bookmarkStart w:id="947" w:name="_Toc296944550"/>
      <w:bookmarkStart w:id="948" w:name="_Toc297123556"/>
      <w:bookmarkStart w:id="949" w:name="_Toc296347210"/>
      <w:bookmarkStart w:id="950" w:name="_Toc296346712"/>
      <w:bookmarkStart w:id="951" w:name="_Toc292559416"/>
      <w:bookmarkStart w:id="952" w:name="_Toc296891039"/>
      <w:bookmarkStart w:id="953" w:name="_Toc300935006"/>
      <w:bookmarkStart w:id="954" w:name="_Toc303539163"/>
      <w:bookmarkStart w:id="955" w:name="_Toc292559921"/>
      <w:bookmarkStart w:id="956" w:name="_Toc296891251"/>
      <w:bookmarkStart w:id="957" w:name="_Toc296503211"/>
      <w:bookmarkStart w:id="958" w:name="_Toc297048397"/>
      <w:bookmarkStart w:id="959" w:name="_Toc297120511"/>
      <w:bookmarkStart w:id="960" w:name="_Toc297216215"/>
      <w:r>
        <w:rPr>
          <w:rFonts w:eastAsia="仿宋_GB2312"/>
          <w:sz w:val="30"/>
          <w:szCs w:val="32"/>
        </w:rPr>
        <w:t>12.4.1 付款周期</w:t>
      </w:r>
    </w:p>
    <w:p>
      <w:pPr>
        <w:pStyle w:val="166"/>
        <w:spacing w:line="360" w:lineRule="auto"/>
        <w:ind w:firstLine="600" w:firstLineChars="200"/>
        <w:jc w:val="left"/>
        <w:rPr>
          <w:rFonts w:eastAsia="仿宋_GB2312"/>
          <w:sz w:val="30"/>
          <w:szCs w:val="32"/>
        </w:rPr>
      </w:pPr>
      <w:r>
        <w:rPr>
          <w:rFonts w:eastAsia="仿宋_GB2312"/>
          <w:sz w:val="30"/>
          <w:szCs w:val="32"/>
        </w:rPr>
        <w:t>关于付款周期的约定：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12.4.2 进度付款申请单的编制</w:t>
      </w:r>
    </w:p>
    <w:p>
      <w:pPr>
        <w:pStyle w:val="166"/>
        <w:spacing w:line="360" w:lineRule="auto"/>
        <w:ind w:firstLine="600" w:firstLineChars="200"/>
        <w:jc w:val="left"/>
        <w:rPr>
          <w:rFonts w:eastAsia="仿宋_GB2312"/>
          <w:sz w:val="30"/>
          <w:szCs w:val="32"/>
          <w:u w:val="single"/>
        </w:rPr>
      </w:pPr>
      <w:r>
        <w:rPr>
          <w:rFonts w:eastAsia="仿宋_GB2312"/>
          <w:sz w:val="30"/>
          <w:szCs w:val="32"/>
        </w:rPr>
        <w:t>关于进度付款申请单编制的约定：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Fonts w:eastAsia="仿宋_GB2312"/>
          <w:sz w:val="30"/>
          <w:szCs w:val="32"/>
        </w:rPr>
        <w:t>2.4.3 进度付款申请单的提交</w:t>
      </w:r>
    </w:p>
    <w:p>
      <w:pPr>
        <w:pStyle w:val="166"/>
        <w:spacing w:line="360" w:lineRule="auto"/>
        <w:ind w:firstLine="600" w:firstLineChars="200"/>
        <w:jc w:val="left"/>
        <w:rPr>
          <w:rFonts w:eastAsia="仿宋_GB2312"/>
          <w:sz w:val="30"/>
          <w:szCs w:val="32"/>
        </w:rPr>
      </w:pPr>
      <w:r>
        <w:rPr>
          <w:rFonts w:eastAsia="仿宋_GB2312"/>
          <w:sz w:val="30"/>
          <w:szCs w:val="32"/>
        </w:rPr>
        <w:t>（1）单价合同进度付款申请单提交的约定</w:t>
      </w:r>
      <w:r>
        <w:rPr>
          <w:rFonts w:hint="eastAsia" w:eastAsia="仿宋_GB2312"/>
          <w:sz w:val="30"/>
          <w:szCs w:val="32"/>
        </w:rPr>
        <w:t>：</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（2）总价合同进度付款申请单提交的约定</w:t>
      </w:r>
      <w:r>
        <w:rPr>
          <w:rFonts w:hint="eastAsia" w:eastAsia="仿宋_GB2312"/>
          <w:sz w:val="30"/>
          <w:szCs w:val="32"/>
        </w:rPr>
        <w:t>：</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（3）其他价格形式合同进度付款申请单提交的约定：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12.4.4 进度款审核和支付</w:t>
      </w:r>
    </w:p>
    <w:p>
      <w:pPr>
        <w:pStyle w:val="166"/>
        <w:spacing w:line="360" w:lineRule="auto"/>
        <w:ind w:firstLine="600" w:firstLineChars="200"/>
        <w:jc w:val="left"/>
        <w:rPr>
          <w:rFonts w:eastAsia="仿宋_GB2312"/>
          <w:sz w:val="30"/>
          <w:szCs w:val="32"/>
          <w:u w:val="single"/>
        </w:rPr>
      </w:pPr>
      <w:r>
        <w:rPr>
          <w:rFonts w:eastAsia="仿宋_GB2312"/>
          <w:sz w:val="30"/>
          <w:szCs w:val="32"/>
        </w:rPr>
        <w:t>（1）监理人审查并报送发包人的期限：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发包人完成审批并签发进度款支付证书的期限：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（2）发包人支付进度款的期限：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750" w:firstLineChars="250"/>
        <w:jc w:val="left"/>
        <w:rPr>
          <w:rFonts w:eastAsia="仿宋_GB2312"/>
          <w:sz w:val="30"/>
          <w:szCs w:val="32"/>
          <w:u w:val="single"/>
        </w:rPr>
      </w:pPr>
      <w:r>
        <w:rPr>
          <w:rFonts w:eastAsia="仿宋_GB2312"/>
          <w:sz w:val="30"/>
          <w:szCs w:val="32"/>
        </w:rPr>
        <w:t>发包人逾期支付进度款的违约金的计算方式：</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750" w:firstLineChars="250"/>
        <w:jc w:val="left"/>
        <w:rPr>
          <w:rFonts w:eastAsia="仿宋_GB2312"/>
          <w:sz w:val="30"/>
          <w:szCs w:val="32"/>
        </w:rPr>
      </w:pPr>
      <w:r>
        <w:rPr>
          <w:rFonts w:eastAsia="仿宋_GB2312"/>
          <w:sz w:val="30"/>
          <w:szCs w:val="32"/>
        </w:rPr>
        <w:t>12.4.6 支付分解表的编制</w:t>
      </w:r>
    </w:p>
    <w:p>
      <w:pPr>
        <w:pStyle w:val="166"/>
        <w:spacing w:line="360" w:lineRule="auto"/>
        <w:ind w:firstLine="600" w:firstLineChars="200"/>
        <w:jc w:val="left"/>
        <w:rPr>
          <w:rFonts w:eastAsia="仿宋_GB2312"/>
          <w:sz w:val="30"/>
          <w:szCs w:val="32"/>
          <w:u w:val="single"/>
        </w:rPr>
      </w:pPr>
      <w:r>
        <w:rPr>
          <w:rFonts w:eastAsia="仿宋_GB2312"/>
          <w:sz w:val="30"/>
          <w:szCs w:val="32"/>
        </w:rPr>
        <w:t>2、总价合同支付分解表的编制与审批：</w:t>
      </w:r>
      <w:r>
        <w:rPr>
          <w:rFonts w:eastAsia="仿宋_GB2312"/>
          <w:sz w:val="30"/>
          <w:szCs w:val="32"/>
          <w:u w:val="single"/>
        </w:rPr>
        <w:t xml:space="preserve">                  </w:t>
      </w:r>
    </w:p>
    <w:p>
      <w:pPr>
        <w:pStyle w:val="166"/>
        <w:spacing w:line="360" w:lineRule="auto"/>
        <w:ind w:left="6000" w:hanging="6000" w:hangingChars="2000"/>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3、单价合同的总价项目支付分解表的编制与审批：</w:t>
      </w:r>
      <w:r>
        <w:rPr>
          <w:rFonts w:eastAsia="仿宋_GB2312"/>
          <w:sz w:val="30"/>
          <w:szCs w:val="32"/>
          <w:u w:val="single"/>
        </w:rPr>
        <w:t xml:space="preserve">         </w:t>
      </w:r>
      <w:r>
        <w:rPr>
          <w:rFonts w:eastAsia="仿宋_GB2312"/>
          <w:sz w:val="30"/>
          <w:szCs w:val="32"/>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790"/>
    <w:p>
      <w:pPr>
        <w:pStyle w:val="166"/>
        <w:keepNext/>
        <w:keepLines/>
        <w:spacing w:before="120" w:after="120" w:line="360" w:lineRule="auto"/>
        <w:outlineLvl w:val="3"/>
        <w:rPr>
          <w:rFonts w:eastAsia="黑体"/>
          <w:bCs/>
          <w:sz w:val="32"/>
          <w:szCs w:val="32"/>
        </w:rPr>
      </w:pPr>
      <w:bookmarkStart w:id="961" w:name="_Toc351203645"/>
      <w:bookmarkStart w:id="962" w:name="_Toc297120519"/>
      <w:bookmarkStart w:id="963" w:name="_Toc312678053"/>
      <w:bookmarkStart w:id="964" w:name="_Toc296503219"/>
      <w:bookmarkStart w:id="965" w:name="_Toc296891259"/>
      <w:bookmarkStart w:id="966" w:name="_Toc296944558"/>
      <w:bookmarkStart w:id="967" w:name="_Toc296347218"/>
      <w:bookmarkStart w:id="968" w:name="_Toc296346720"/>
      <w:bookmarkStart w:id="969" w:name="_Toc304295593"/>
      <w:bookmarkStart w:id="970" w:name="_Toc292559929"/>
      <w:bookmarkStart w:id="971" w:name="_Toc297216223"/>
      <w:bookmarkStart w:id="972" w:name="_Toc297048405"/>
      <w:bookmarkStart w:id="973" w:name="_Toc300935015"/>
      <w:bookmarkStart w:id="974" w:name="_Toc303539172"/>
      <w:bookmarkStart w:id="975" w:name="_Toc297123564"/>
      <w:bookmarkStart w:id="976" w:name="_Toc296891047"/>
      <w:bookmarkStart w:id="977" w:name="_Toc292559424"/>
      <w:r>
        <w:rPr>
          <w:rFonts w:eastAsia="黑体"/>
          <w:bCs/>
          <w:sz w:val="32"/>
          <w:szCs w:val="32"/>
        </w:rPr>
        <w:t>13.</w:t>
      </w:r>
      <w:r>
        <w:rPr>
          <w:rFonts w:hint="eastAsia" w:eastAsia="黑体"/>
          <w:bCs/>
          <w:sz w:val="32"/>
          <w:szCs w:val="32"/>
        </w:rPr>
        <w:t xml:space="preserve"> </w:t>
      </w:r>
      <w:r>
        <w:rPr>
          <w:rFonts w:eastAsia="黑体"/>
          <w:bCs/>
          <w:sz w:val="32"/>
          <w:szCs w:val="32"/>
        </w:rPr>
        <w:t>验收和工程试车</w:t>
      </w:r>
      <w:bookmarkEnd w:id="961"/>
    </w:p>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Pr>
        <w:pStyle w:val="166"/>
        <w:spacing w:after="120" w:line="360" w:lineRule="auto"/>
        <w:ind w:firstLine="600" w:firstLineChars="200"/>
        <w:rPr>
          <w:rFonts w:eastAsia="黑体"/>
          <w:sz w:val="30"/>
          <w:szCs w:val="32"/>
        </w:rPr>
      </w:pPr>
      <w:r>
        <w:rPr>
          <w:rFonts w:eastAsia="黑体"/>
          <w:sz w:val="30"/>
          <w:szCs w:val="32"/>
        </w:rPr>
        <w:t>13.1 分部分项工程验收</w:t>
      </w:r>
    </w:p>
    <w:p>
      <w:pPr>
        <w:pStyle w:val="166"/>
        <w:spacing w:line="360" w:lineRule="auto"/>
        <w:ind w:firstLine="600" w:firstLineChars="200"/>
        <w:jc w:val="left"/>
        <w:rPr>
          <w:rFonts w:eastAsia="仿宋_GB2312"/>
          <w:sz w:val="30"/>
          <w:szCs w:val="32"/>
        </w:rPr>
      </w:pPr>
      <w:r>
        <w:rPr>
          <w:rFonts w:eastAsia="仿宋_GB2312"/>
          <w:sz w:val="30"/>
          <w:szCs w:val="32"/>
        </w:rPr>
        <w:t>13.1.2监理人不能按时进行验收时，应提前</w:t>
      </w:r>
      <w:r>
        <w:rPr>
          <w:rFonts w:eastAsia="仿宋_GB2312"/>
          <w:sz w:val="30"/>
          <w:szCs w:val="32"/>
          <w:u w:val="single"/>
        </w:rPr>
        <w:t xml:space="preserve">       </w:t>
      </w:r>
      <w:r>
        <w:rPr>
          <w:rFonts w:eastAsia="仿宋_GB2312"/>
          <w:sz w:val="30"/>
          <w:szCs w:val="32"/>
        </w:rPr>
        <w:t>小时提交书面延期要求。</w:t>
      </w:r>
    </w:p>
    <w:p>
      <w:pPr>
        <w:pStyle w:val="166"/>
        <w:spacing w:line="360" w:lineRule="auto"/>
        <w:ind w:firstLine="600" w:firstLineChars="200"/>
        <w:jc w:val="left"/>
        <w:rPr>
          <w:rFonts w:eastAsia="仿宋_GB2312"/>
          <w:b/>
          <w:sz w:val="30"/>
          <w:szCs w:val="32"/>
        </w:rPr>
      </w:pPr>
      <w:r>
        <w:rPr>
          <w:rFonts w:eastAsia="仿宋_GB2312"/>
          <w:sz w:val="30"/>
          <w:szCs w:val="32"/>
        </w:rPr>
        <w:t>关于延期最长不得超过：</w:t>
      </w:r>
      <w:r>
        <w:rPr>
          <w:rFonts w:eastAsia="仿宋_GB2312"/>
          <w:sz w:val="30"/>
          <w:szCs w:val="32"/>
          <w:u w:val="single"/>
        </w:rPr>
        <w:t xml:space="preserve">         </w:t>
      </w:r>
      <w:r>
        <w:rPr>
          <w:rFonts w:eastAsia="仿宋_GB2312"/>
          <w:sz w:val="30"/>
          <w:szCs w:val="32"/>
        </w:rPr>
        <w:t>小时。</w:t>
      </w:r>
    </w:p>
    <w:p>
      <w:pPr>
        <w:pStyle w:val="166"/>
        <w:spacing w:after="120" w:line="360" w:lineRule="auto"/>
        <w:ind w:firstLine="600" w:firstLineChars="200"/>
        <w:rPr>
          <w:rFonts w:eastAsia="黑体"/>
          <w:sz w:val="30"/>
          <w:szCs w:val="32"/>
        </w:rPr>
      </w:pPr>
      <w:bookmarkStart w:id="978" w:name="_Toc297048409"/>
      <w:bookmarkStart w:id="979" w:name="_Toc303539173"/>
      <w:bookmarkStart w:id="980" w:name="_Toc297120523"/>
      <w:bookmarkStart w:id="981" w:name="_Toc296347222"/>
      <w:bookmarkStart w:id="982" w:name="_Toc296346724"/>
      <w:bookmarkStart w:id="983" w:name="_Toc296891263"/>
      <w:bookmarkStart w:id="984" w:name="_Toc300935016"/>
      <w:bookmarkStart w:id="985" w:name="_Toc292559933"/>
      <w:bookmarkStart w:id="986" w:name="_Toc292559428"/>
      <w:bookmarkStart w:id="987" w:name="_Toc296944562"/>
      <w:bookmarkStart w:id="988" w:name="_Toc296503223"/>
      <w:bookmarkStart w:id="989" w:name="_Toc304295596"/>
      <w:bookmarkStart w:id="990" w:name="_Toc297216224"/>
      <w:bookmarkStart w:id="991" w:name="_Toc297123565"/>
      <w:bookmarkStart w:id="992" w:name="_Toc296891051"/>
      <w:bookmarkStart w:id="993" w:name="_Toc312678056"/>
      <w:bookmarkStart w:id="994" w:name="_Toc267251475"/>
      <w:bookmarkStart w:id="995" w:name="_Toc267251474"/>
      <w:bookmarkStart w:id="996" w:name="_Toc267251472"/>
      <w:bookmarkStart w:id="997" w:name="_Toc267251471"/>
      <w:bookmarkStart w:id="998" w:name="_Toc267251476"/>
      <w:bookmarkStart w:id="999" w:name="_Toc267251470"/>
      <w:bookmarkStart w:id="1000" w:name="_Toc267251473"/>
      <w:r>
        <w:rPr>
          <w:rFonts w:eastAsia="黑体"/>
          <w:sz w:val="30"/>
          <w:szCs w:val="32"/>
        </w:rPr>
        <w:t>13.2 竣工验收</w:t>
      </w:r>
    </w:p>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Pr>
        <w:pStyle w:val="166"/>
        <w:spacing w:line="360" w:lineRule="auto"/>
        <w:ind w:firstLine="600" w:firstLineChars="200"/>
        <w:jc w:val="left"/>
        <w:rPr>
          <w:rFonts w:eastAsia="仿宋_GB2312"/>
          <w:sz w:val="30"/>
          <w:szCs w:val="32"/>
        </w:rPr>
      </w:pPr>
      <w:bookmarkStart w:id="1001" w:name="_Toc280868704"/>
      <w:bookmarkStart w:id="1002" w:name="_Toc280868705"/>
      <w:bookmarkStart w:id="1003" w:name="_Toc280868706"/>
      <w:bookmarkStart w:id="1004" w:name="_Toc280868707"/>
      <w:bookmarkStart w:id="1005" w:name="_Toc280868708"/>
      <w:bookmarkStart w:id="1006" w:name="_Toc280868709"/>
      <w:r>
        <w:rPr>
          <w:rFonts w:eastAsia="仿宋_GB2312"/>
          <w:sz w:val="30"/>
          <w:szCs w:val="32"/>
        </w:rPr>
        <w:t>13.2.2竣工验收程序</w:t>
      </w:r>
    </w:p>
    <w:bookmarkEnd w:id="1001"/>
    <w:p>
      <w:pPr>
        <w:pStyle w:val="166"/>
        <w:spacing w:line="360" w:lineRule="auto"/>
        <w:ind w:firstLine="600" w:firstLineChars="200"/>
        <w:jc w:val="left"/>
        <w:rPr>
          <w:rFonts w:eastAsia="仿宋_GB2312"/>
          <w:sz w:val="30"/>
          <w:szCs w:val="32"/>
          <w:u w:val="single"/>
        </w:rPr>
      </w:pPr>
      <w:r>
        <w:rPr>
          <w:rFonts w:eastAsia="仿宋_GB2312"/>
          <w:kern w:val="0"/>
          <w:sz w:val="30"/>
          <w:szCs w:val="32"/>
        </w:rPr>
        <w:t>关于竣工验收程序的约定：</w:t>
      </w:r>
      <w:r>
        <w:rPr>
          <w:rFonts w:eastAsia="仿宋_GB2312"/>
          <w:sz w:val="30"/>
          <w:szCs w:val="32"/>
          <w:u w:val="single"/>
        </w:rPr>
        <w:t xml:space="preserve">                              </w:t>
      </w:r>
    </w:p>
    <w:p>
      <w:pPr>
        <w:pStyle w:val="166"/>
        <w:spacing w:line="360" w:lineRule="auto"/>
        <w:ind w:left="6000" w:hanging="6000" w:hangingChars="2000"/>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发包人不按照本项约定组织竣工验收、颁发工程接收证书的违约金的计算方法：</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1002"/>
    <w:p>
      <w:pPr>
        <w:pStyle w:val="166"/>
        <w:spacing w:line="360" w:lineRule="auto"/>
        <w:ind w:firstLine="600" w:firstLineChars="200"/>
        <w:jc w:val="left"/>
        <w:rPr>
          <w:rFonts w:eastAsia="仿宋_GB2312"/>
          <w:sz w:val="30"/>
          <w:szCs w:val="32"/>
        </w:rPr>
      </w:pPr>
      <w:r>
        <w:rPr>
          <w:rFonts w:eastAsia="仿宋_GB2312"/>
          <w:sz w:val="30"/>
          <w:szCs w:val="32"/>
        </w:rPr>
        <w:t>13.2.5移交、接收全部与部分工程</w:t>
      </w:r>
    </w:p>
    <w:bookmarkEnd w:id="1003"/>
    <w:p>
      <w:pPr>
        <w:pStyle w:val="166"/>
        <w:spacing w:line="360" w:lineRule="auto"/>
        <w:ind w:firstLine="600" w:firstLineChars="200"/>
        <w:jc w:val="left"/>
        <w:rPr>
          <w:rFonts w:eastAsia="仿宋_GB2312"/>
          <w:kern w:val="0"/>
          <w:sz w:val="30"/>
          <w:szCs w:val="32"/>
        </w:rPr>
      </w:pPr>
      <w:r>
        <w:rPr>
          <w:rFonts w:hint="eastAsia" w:eastAsia="仿宋_GB2312"/>
          <w:kern w:val="0"/>
          <w:sz w:val="30"/>
          <w:szCs w:val="32"/>
        </w:rPr>
        <w:t>承包人向发包人移交工程的期限：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发包人未按本合同约定接收全部或部分工程的，违约金的计算方法为：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1004"/>
    <w:p>
      <w:pPr>
        <w:pStyle w:val="166"/>
        <w:spacing w:line="360" w:lineRule="auto"/>
        <w:ind w:firstLine="600" w:firstLineChars="200"/>
        <w:jc w:val="left"/>
        <w:rPr>
          <w:rFonts w:eastAsia="仿宋_GB2312"/>
          <w:sz w:val="30"/>
          <w:szCs w:val="32"/>
          <w:u w:val="single"/>
        </w:rPr>
      </w:pPr>
      <w:r>
        <w:rPr>
          <w:rFonts w:eastAsia="仿宋_GB2312"/>
          <w:sz w:val="30"/>
          <w:szCs w:val="32"/>
        </w:rPr>
        <w:t>承包人未按时移交工程的，违约金的计算方法为：</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13.3 工程试车</w:t>
      </w:r>
    </w:p>
    <w:bookmarkEnd w:id="1005"/>
    <w:p>
      <w:pPr>
        <w:pStyle w:val="166"/>
        <w:spacing w:line="360" w:lineRule="auto"/>
        <w:ind w:firstLine="600" w:firstLineChars="200"/>
        <w:jc w:val="left"/>
        <w:rPr>
          <w:rFonts w:eastAsia="仿宋_GB2312"/>
          <w:kern w:val="0"/>
          <w:sz w:val="30"/>
          <w:szCs w:val="32"/>
        </w:rPr>
      </w:pPr>
      <w:r>
        <w:rPr>
          <w:rFonts w:eastAsia="仿宋_GB2312"/>
          <w:kern w:val="0"/>
          <w:sz w:val="30"/>
          <w:szCs w:val="32"/>
        </w:rPr>
        <w:t>13.3.1 试车程序</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工程试车内容：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kern w:val="0"/>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（1）单机无负荷试车费用由</w:t>
      </w:r>
      <w:r>
        <w:rPr>
          <w:rFonts w:eastAsia="仿宋_GB2312"/>
          <w:sz w:val="30"/>
          <w:szCs w:val="32"/>
          <w:u w:val="single"/>
        </w:rPr>
        <w:t xml:space="preserve">                     </w:t>
      </w:r>
      <w:r>
        <w:rPr>
          <w:rFonts w:eastAsia="仿宋_GB2312"/>
          <w:kern w:val="0"/>
          <w:sz w:val="30"/>
          <w:szCs w:val="32"/>
        </w:rPr>
        <w:t>承担；</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（2）无负荷联动试车费用由</w:t>
      </w:r>
      <w:r>
        <w:rPr>
          <w:rFonts w:eastAsia="仿宋_GB2312"/>
          <w:sz w:val="30"/>
          <w:szCs w:val="32"/>
          <w:u w:val="single"/>
        </w:rPr>
        <w:t xml:space="preserve">                     </w:t>
      </w:r>
      <w:r>
        <w:rPr>
          <w:rFonts w:eastAsia="仿宋_GB2312"/>
          <w:kern w:val="0"/>
          <w:sz w:val="30"/>
          <w:szCs w:val="32"/>
        </w:rPr>
        <w:t>承担。</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13.3.3 投料试车</w:t>
      </w:r>
    </w:p>
    <w:p>
      <w:pPr>
        <w:pStyle w:val="166"/>
        <w:spacing w:line="360" w:lineRule="auto"/>
        <w:ind w:firstLine="600" w:firstLineChars="200"/>
        <w:jc w:val="left"/>
        <w:rPr>
          <w:rFonts w:eastAsia="仿宋_GB2312"/>
          <w:sz w:val="30"/>
          <w:szCs w:val="32"/>
          <w:u w:val="single"/>
        </w:rPr>
      </w:pPr>
      <w:r>
        <w:rPr>
          <w:rFonts w:hint="eastAsia" w:eastAsia="仿宋_GB2312"/>
          <w:kern w:val="0"/>
          <w:sz w:val="30"/>
          <w:szCs w:val="32"/>
        </w:rPr>
        <w:t>关于投料试车相关事项的约定：</w:t>
      </w:r>
      <w:r>
        <w:rPr>
          <w:rFonts w:hint="eastAsia" w:eastAsia="仿宋_GB2312"/>
          <w:sz w:val="30"/>
          <w:szCs w:val="32"/>
          <w:u w:val="single"/>
        </w:rPr>
        <w:t xml:space="preserve">                           </w:t>
      </w:r>
    </w:p>
    <w:p>
      <w:pPr>
        <w:pStyle w:val="166"/>
        <w:spacing w:line="360" w:lineRule="auto"/>
        <w:jc w:val="left"/>
        <w:rPr>
          <w:rFonts w:eastAsia="仿宋_GB2312"/>
          <w:kern w:val="0"/>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13.6 竣工退场</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13.6.1 竣工退场</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承包人完成竣工退场的期限：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keepNext/>
        <w:keepLines/>
        <w:spacing w:before="120" w:after="120" w:line="360" w:lineRule="auto"/>
        <w:outlineLvl w:val="3"/>
        <w:rPr>
          <w:rFonts w:eastAsia="黑体"/>
          <w:bCs/>
          <w:sz w:val="32"/>
          <w:szCs w:val="32"/>
        </w:rPr>
      </w:pPr>
      <w:bookmarkStart w:id="1007" w:name="_Toc351203646"/>
      <w:r>
        <w:rPr>
          <w:rFonts w:eastAsia="黑体"/>
          <w:bCs/>
          <w:sz w:val="32"/>
          <w:szCs w:val="32"/>
        </w:rPr>
        <w:t>14. 竣工结算</w:t>
      </w:r>
      <w:bookmarkEnd w:id="1007"/>
    </w:p>
    <w:p>
      <w:pPr>
        <w:pStyle w:val="166"/>
        <w:spacing w:after="120" w:line="360" w:lineRule="auto"/>
        <w:ind w:firstLine="600" w:firstLineChars="200"/>
        <w:rPr>
          <w:rFonts w:eastAsia="黑体"/>
          <w:sz w:val="30"/>
          <w:szCs w:val="32"/>
        </w:rPr>
      </w:pPr>
      <w:r>
        <w:rPr>
          <w:rFonts w:eastAsia="黑体"/>
          <w:sz w:val="30"/>
          <w:szCs w:val="32"/>
        </w:rPr>
        <w:t>14.1 竣工付款申请</w:t>
      </w:r>
    </w:p>
    <w:p>
      <w:pPr>
        <w:pStyle w:val="166"/>
        <w:spacing w:line="360" w:lineRule="auto"/>
        <w:ind w:firstLine="600" w:firstLineChars="200"/>
        <w:jc w:val="left"/>
        <w:rPr>
          <w:rFonts w:eastAsia="仿宋_GB2312"/>
          <w:sz w:val="30"/>
          <w:szCs w:val="32"/>
        </w:rPr>
      </w:pPr>
      <w:r>
        <w:rPr>
          <w:rFonts w:eastAsia="仿宋_GB2312"/>
          <w:sz w:val="30"/>
          <w:szCs w:val="32"/>
        </w:rPr>
        <w:t>承包人提交竣工付款申请单的期限：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竣工付款申请单应包括的内容：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14.2 竣工结算审核</w:t>
      </w:r>
    </w:p>
    <w:p>
      <w:pPr>
        <w:pStyle w:val="166"/>
        <w:spacing w:line="360" w:lineRule="auto"/>
        <w:ind w:firstLine="600" w:firstLineChars="200"/>
        <w:jc w:val="left"/>
        <w:rPr>
          <w:rFonts w:eastAsia="仿宋_GB2312"/>
          <w:sz w:val="30"/>
          <w:szCs w:val="32"/>
        </w:rPr>
      </w:pPr>
      <w:r>
        <w:rPr>
          <w:rFonts w:eastAsia="仿宋_GB2312"/>
          <w:sz w:val="30"/>
          <w:szCs w:val="32"/>
        </w:rPr>
        <w:t>发包人</w:t>
      </w:r>
      <w:r>
        <w:rPr>
          <w:rFonts w:hint="eastAsia" w:eastAsia="仿宋_GB2312"/>
          <w:sz w:val="30"/>
          <w:szCs w:val="32"/>
        </w:rPr>
        <w:t>审批</w:t>
      </w:r>
      <w:r>
        <w:rPr>
          <w:rFonts w:eastAsia="仿宋_GB2312"/>
          <w:sz w:val="30"/>
          <w:szCs w:val="32"/>
        </w:rPr>
        <w:t>竣工付款申请单的期限：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发包人完成竣工付款的期限：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hint="eastAsia" w:eastAsia="仿宋_GB2312"/>
          <w:sz w:val="30"/>
          <w:szCs w:val="32"/>
        </w:rPr>
        <w:t>关于竣工付款证书异议部分复核的方式和程序：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14.4 最终结清</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14.4.1 最终结清申请单</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承包人提交最终结清申请单的份数：</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kern w:val="0"/>
          <w:sz w:val="30"/>
          <w:szCs w:val="32"/>
        </w:rPr>
        <w:t>承包人提交最终结算申请单的期限：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 xml:space="preserve">。 </w:t>
      </w:r>
    </w:p>
    <w:p>
      <w:pPr>
        <w:pStyle w:val="166"/>
        <w:spacing w:line="360" w:lineRule="auto"/>
        <w:ind w:firstLine="600" w:firstLineChars="200"/>
        <w:jc w:val="left"/>
        <w:rPr>
          <w:rFonts w:eastAsia="仿宋_GB2312"/>
          <w:sz w:val="30"/>
          <w:szCs w:val="32"/>
        </w:rPr>
      </w:pPr>
      <w:r>
        <w:rPr>
          <w:rFonts w:eastAsia="仿宋_GB2312"/>
          <w:sz w:val="30"/>
          <w:szCs w:val="32"/>
        </w:rPr>
        <w:t>14.4.2 最终结清证书和支付</w:t>
      </w:r>
    </w:p>
    <w:p>
      <w:pPr>
        <w:pStyle w:val="166"/>
        <w:spacing w:line="360" w:lineRule="auto"/>
        <w:ind w:firstLine="600" w:firstLineChars="200"/>
        <w:jc w:val="left"/>
        <w:rPr>
          <w:rFonts w:eastAsia="仿宋_GB2312"/>
          <w:sz w:val="30"/>
          <w:szCs w:val="32"/>
        </w:rPr>
      </w:pPr>
      <w:r>
        <w:rPr>
          <w:rFonts w:eastAsia="仿宋_GB2312"/>
          <w:sz w:val="30"/>
          <w:szCs w:val="32"/>
        </w:rPr>
        <w:t>（1）发包人完成最终结清申请单的</w:t>
      </w:r>
      <w:r>
        <w:rPr>
          <w:rFonts w:hint="eastAsia" w:eastAsia="仿宋_GB2312"/>
          <w:sz w:val="30"/>
          <w:szCs w:val="32"/>
        </w:rPr>
        <w:t>审批</w:t>
      </w:r>
      <w:r>
        <w:rPr>
          <w:rFonts w:eastAsia="仿宋_GB2312"/>
          <w:sz w:val="30"/>
          <w:szCs w:val="32"/>
        </w:rPr>
        <w:t>并颁发最终结清证书的期限：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（2）发包人完成支付的期限：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994"/>
    <w:bookmarkEnd w:id="995"/>
    <w:bookmarkEnd w:id="996"/>
    <w:bookmarkEnd w:id="997"/>
    <w:bookmarkEnd w:id="998"/>
    <w:bookmarkEnd w:id="999"/>
    <w:bookmarkEnd w:id="1000"/>
    <w:bookmarkEnd w:id="1006"/>
    <w:p>
      <w:pPr>
        <w:pStyle w:val="166"/>
        <w:keepNext/>
        <w:keepLines/>
        <w:spacing w:before="120" w:after="120" w:line="360" w:lineRule="auto"/>
        <w:outlineLvl w:val="3"/>
        <w:rPr>
          <w:rFonts w:eastAsia="黑体"/>
          <w:bCs/>
          <w:sz w:val="32"/>
          <w:szCs w:val="32"/>
        </w:rPr>
      </w:pPr>
      <w:bookmarkStart w:id="1008" w:name="_Toc351203647"/>
      <w:bookmarkStart w:id="1009" w:name="_Toc267251483"/>
      <w:bookmarkStart w:id="1010" w:name="_Toc267251484"/>
      <w:bookmarkStart w:id="1011" w:name="_Toc267251482"/>
      <w:bookmarkStart w:id="1012" w:name="_Toc267251485"/>
      <w:bookmarkStart w:id="1013" w:name="_Toc267251489"/>
      <w:bookmarkStart w:id="1014" w:name="_Toc267251490"/>
      <w:bookmarkStart w:id="1015" w:name="_Toc267251488"/>
      <w:bookmarkStart w:id="1016" w:name="_Toc267251486"/>
      <w:bookmarkStart w:id="1017" w:name="_Toc267251497"/>
      <w:bookmarkStart w:id="1018" w:name="_Toc267251496"/>
      <w:bookmarkStart w:id="1019" w:name="_Toc267251499"/>
      <w:bookmarkStart w:id="1020" w:name="_Toc267251498"/>
      <w:bookmarkStart w:id="1021" w:name="_Toc267251502"/>
      <w:bookmarkStart w:id="1022" w:name="_Toc267251494"/>
      <w:bookmarkStart w:id="1023" w:name="_Toc267251491"/>
      <w:bookmarkStart w:id="1024" w:name="_Toc267251495"/>
      <w:bookmarkStart w:id="1025" w:name="_Toc267251493"/>
      <w:bookmarkStart w:id="1026" w:name="_Toc267251503"/>
      <w:bookmarkStart w:id="1027" w:name="_Toc267251492"/>
      <w:bookmarkStart w:id="1028" w:name="_Toc267251501"/>
      <w:bookmarkStart w:id="1029" w:name="_Toc267251504"/>
      <w:bookmarkStart w:id="1030" w:name="_Toc267251506"/>
      <w:bookmarkStart w:id="1031" w:name="_Toc267251507"/>
      <w:bookmarkStart w:id="1032" w:name="_Toc267251508"/>
      <w:bookmarkStart w:id="1033" w:name="_Toc267251514"/>
      <w:bookmarkStart w:id="1034" w:name="_Toc267251510"/>
      <w:bookmarkStart w:id="1035" w:name="_Toc267251511"/>
      <w:bookmarkStart w:id="1036" w:name="_Toc267251513"/>
      <w:bookmarkStart w:id="1037" w:name="_Toc267251515"/>
      <w:bookmarkStart w:id="1038" w:name="_Toc267251509"/>
      <w:r>
        <w:rPr>
          <w:rFonts w:eastAsia="黑体"/>
          <w:bCs/>
          <w:sz w:val="32"/>
          <w:szCs w:val="32"/>
        </w:rPr>
        <w:t>15. 缺陷责任期与保修</w:t>
      </w:r>
      <w:bookmarkEnd w:id="1008"/>
    </w:p>
    <w:p>
      <w:pPr>
        <w:pStyle w:val="166"/>
        <w:spacing w:after="120" w:line="360" w:lineRule="auto"/>
        <w:ind w:firstLine="600" w:firstLineChars="200"/>
        <w:rPr>
          <w:rFonts w:eastAsia="黑体"/>
          <w:sz w:val="30"/>
          <w:szCs w:val="32"/>
        </w:rPr>
      </w:pPr>
      <w:r>
        <w:rPr>
          <w:rFonts w:eastAsia="黑体"/>
          <w:sz w:val="30"/>
          <w:szCs w:val="32"/>
        </w:rPr>
        <w:t>15.2缺陷责任期</w:t>
      </w:r>
      <w:bookmarkEnd w:id="1009"/>
    </w:p>
    <w:p>
      <w:pPr>
        <w:pStyle w:val="166"/>
        <w:spacing w:line="360" w:lineRule="auto"/>
        <w:ind w:firstLine="600" w:firstLineChars="200"/>
        <w:jc w:val="left"/>
        <w:rPr>
          <w:rFonts w:eastAsia="仿宋_GB2312"/>
          <w:sz w:val="30"/>
          <w:szCs w:val="32"/>
          <w:u w:val="single"/>
        </w:rPr>
      </w:pPr>
      <w:r>
        <w:rPr>
          <w:rFonts w:eastAsia="仿宋_GB2312"/>
          <w:sz w:val="30"/>
          <w:szCs w:val="32"/>
        </w:rPr>
        <w:t>缺陷责任期的具体期限：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15.3 质量保证金</w:t>
      </w:r>
    </w:p>
    <w:p>
      <w:pPr>
        <w:pStyle w:val="166"/>
        <w:spacing w:line="360" w:lineRule="auto"/>
        <w:ind w:firstLine="600" w:firstLineChars="200"/>
        <w:jc w:val="left"/>
        <w:rPr>
          <w:rFonts w:hint="eastAsia" w:eastAsia="仿宋_GB2312"/>
          <w:sz w:val="30"/>
          <w:szCs w:val="32"/>
        </w:rPr>
      </w:pPr>
      <w:r>
        <w:rPr>
          <w:rFonts w:hint="eastAsia" w:eastAsia="仿宋_GB2312"/>
          <w:sz w:val="30"/>
          <w:szCs w:val="32"/>
        </w:rPr>
        <w:t>关于是否扣留质量保证金的约定：</w:t>
      </w:r>
      <w:r>
        <w:rPr>
          <w:rFonts w:eastAsia="仿宋_GB2312"/>
          <w:sz w:val="30"/>
          <w:szCs w:val="32"/>
        </w:rPr>
        <w:t>不得扣留。</w:t>
      </w:r>
    </w:p>
    <w:p>
      <w:pPr>
        <w:pStyle w:val="166"/>
        <w:spacing w:line="360" w:lineRule="auto"/>
        <w:ind w:firstLine="600" w:firstLineChars="200"/>
        <w:jc w:val="left"/>
        <w:rPr>
          <w:rFonts w:eastAsia="仿宋_GB2312"/>
          <w:sz w:val="30"/>
          <w:szCs w:val="32"/>
        </w:rPr>
      </w:pPr>
      <w:r>
        <w:rPr>
          <w:rFonts w:hint="eastAsia" w:eastAsia="仿宋_GB2312"/>
          <w:sz w:val="30"/>
          <w:szCs w:val="32"/>
        </w:rPr>
        <w:t>在工程项目竣工前，承包人按专用合同条款第3.7条提供履约担保的，发包人不得同时预留工程质量保证金。</w:t>
      </w:r>
    </w:p>
    <w:p>
      <w:pPr>
        <w:pStyle w:val="166"/>
        <w:spacing w:line="360" w:lineRule="auto"/>
        <w:ind w:firstLine="600" w:firstLineChars="200"/>
        <w:jc w:val="left"/>
        <w:rPr>
          <w:rFonts w:eastAsia="仿宋_GB2312"/>
          <w:sz w:val="30"/>
          <w:szCs w:val="32"/>
        </w:rPr>
      </w:pPr>
      <w:r>
        <w:rPr>
          <w:rFonts w:eastAsia="仿宋_GB2312"/>
          <w:sz w:val="30"/>
          <w:szCs w:val="32"/>
        </w:rPr>
        <w:t xml:space="preserve">15.3.1 </w:t>
      </w:r>
      <w:r>
        <w:rPr>
          <w:rFonts w:hint="eastAsia" w:eastAsia="仿宋_GB2312"/>
          <w:sz w:val="30"/>
          <w:szCs w:val="32"/>
        </w:rPr>
        <w:t>承包人提供</w:t>
      </w:r>
      <w:r>
        <w:rPr>
          <w:rFonts w:eastAsia="仿宋_GB2312"/>
          <w:sz w:val="30"/>
          <w:szCs w:val="32"/>
        </w:rPr>
        <w:t>质量保证金的</w:t>
      </w:r>
      <w:r>
        <w:rPr>
          <w:rFonts w:hint="eastAsia" w:eastAsia="仿宋_GB2312"/>
          <w:sz w:val="30"/>
          <w:szCs w:val="32"/>
        </w:rPr>
        <w:t>方</w:t>
      </w:r>
      <w:r>
        <w:rPr>
          <w:rFonts w:eastAsia="仿宋_GB2312"/>
          <w:sz w:val="30"/>
          <w:szCs w:val="32"/>
        </w:rPr>
        <w:t>式</w:t>
      </w:r>
    </w:p>
    <w:p>
      <w:pPr>
        <w:pStyle w:val="166"/>
        <w:spacing w:line="360" w:lineRule="auto"/>
        <w:ind w:firstLine="600" w:firstLineChars="200"/>
        <w:jc w:val="left"/>
        <w:rPr>
          <w:rFonts w:eastAsia="仿宋_GB2312"/>
          <w:sz w:val="30"/>
          <w:szCs w:val="32"/>
        </w:rPr>
      </w:pPr>
      <w:r>
        <w:rPr>
          <w:rFonts w:eastAsia="仿宋_GB2312"/>
          <w:sz w:val="30"/>
          <w:szCs w:val="32"/>
        </w:rPr>
        <w:t>质量保证金采用以下第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种方式：</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（1）质量保证金保函，保证金额为：</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 xml:space="preserve">； </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（2）不得高于</w:t>
      </w:r>
      <w:r>
        <w:rPr>
          <w:rFonts w:hint="eastAsia" w:eastAsia="仿宋_GB2312"/>
          <w:kern w:val="0"/>
          <w:sz w:val="30"/>
          <w:szCs w:val="32"/>
        </w:rPr>
        <w:t>3</w:t>
      </w:r>
      <w:r>
        <w:rPr>
          <w:rFonts w:eastAsia="仿宋_GB2312"/>
          <w:kern w:val="0"/>
          <w:sz w:val="30"/>
          <w:szCs w:val="32"/>
        </w:rPr>
        <w:t>%的工程款；</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（3）其他</w:t>
      </w:r>
      <w:r>
        <w:rPr>
          <w:rFonts w:hint="eastAsia" w:eastAsia="仿宋_GB2312"/>
          <w:kern w:val="0"/>
          <w:sz w:val="30"/>
          <w:szCs w:val="32"/>
        </w:rPr>
        <w:t>方</w:t>
      </w:r>
      <w:r>
        <w:rPr>
          <w:rFonts w:eastAsia="仿宋_GB2312"/>
          <w:kern w:val="0"/>
          <w:sz w:val="30"/>
          <w:szCs w:val="32"/>
        </w:rPr>
        <w:t>式:担保或者保函。</w:t>
      </w:r>
    </w:p>
    <w:p>
      <w:pPr>
        <w:pStyle w:val="166"/>
        <w:spacing w:line="360" w:lineRule="auto"/>
        <w:ind w:firstLine="600" w:firstLineChars="200"/>
        <w:jc w:val="left"/>
        <w:rPr>
          <w:rFonts w:eastAsia="仿宋_GB2312"/>
          <w:sz w:val="30"/>
          <w:szCs w:val="32"/>
        </w:rPr>
      </w:pPr>
      <w:r>
        <w:rPr>
          <w:rFonts w:eastAsia="仿宋_GB2312"/>
          <w:sz w:val="30"/>
          <w:szCs w:val="32"/>
        </w:rPr>
        <w:t xml:space="preserve">15.3.2 质量保证金的扣留 </w:t>
      </w:r>
    </w:p>
    <w:p>
      <w:pPr>
        <w:pStyle w:val="166"/>
        <w:spacing w:line="360" w:lineRule="auto"/>
        <w:ind w:firstLine="600" w:firstLineChars="200"/>
        <w:jc w:val="left"/>
        <w:rPr>
          <w:rFonts w:eastAsia="仿宋_GB2312"/>
          <w:sz w:val="30"/>
          <w:szCs w:val="32"/>
        </w:rPr>
      </w:pPr>
      <w:r>
        <w:rPr>
          <w:rFonts w:eastAsia="仿宋_GB2312"/>
          <w:sz w:val="30"/>
          <w:szCs w:val="32"/>
        </w:rPr>
        <w:t>质量保证金的扣留采取以下第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种方式：</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（1）在支付工程进度款时逐次扣留，在此情形下，质量保证金的计算基数不包括预付款的支付、扣回以及价格调整的金额；</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（2）工程竣工结算时一次性扣留质量保证金；</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（3）其他扣留方式:担保或者保函。</w:t>
      </w:r>
    </w:p>
    <w:p>
      <w:pPr>
        <w:pStyle w:val="166"/>
        <w:spacing w:line="360" w:lineRule="auto"/>
        <w:ind w:firstLine="600" w:firstLineChars="200"/>
        <w:jc w:val="left"/>
        <w:rPr>
          <w:rFonts w:eastAsia="仿宋_GB2312"/>
          <w:kern w:val="0"/>
          <w:sz w:val="30"/>
          <w:szCs w:val="32"/>
          <w:u w:val="single"/>
        </w:rPr>
      </w:pPr>
      <w:r>
        <w:rPr>
          <w:rFonts w:eastAsia="仿宋_GB2312"/>
          <w:sz w:val="30"/>
          <w:szCs w:val="32"/>
        </w:rPr>
        <w:t>关于质量保证金的补充约定：</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p>
    <w:p>
      <w:pPr>
        <w:pStyle w:val="166"/>
        <w:spacing w:line="360" w:lineRule="auto"/>
        <w:jc w:val="left"/>
        <w:rPr>
          <w:rFonts w:eastAsia="仿宋_GB2312"/>
          <w:sz w:val="30"/>
          <w:szCs w:val="32"/>
        </w:rPr>
      </w:pPr>
      <w:r>
        <w:rPr>
          <w:rFonts w:hint="eastAsia" w:eastAsia="仿宋_GB2312"/>
          <w:kern w:val="0"/>
          <w:sz w:val="30"/>
          <w:szCs w:val="32"/>
          <w:u w:val="single"/>
        </w:rPr>
        <w:t xml:space="preserve">                                                         </w:t>
      </w:r>
      <w:r>
        <w:rPr>
          <w:rFonts w:eastAsia="仿宋_GB2312"/>
          <w:kern w:val="0"/>
          <w:sz w:val="30"/>
          <w:szCs w:val="32"/>
        </w:rPr>
        <w:t>。</w:t>
      </w:r>
    </w:p>
    <w:bookmarkEnd w:id="1010"/>
    <w:bookmarkEnd w:id="1011"/>
    <w:p>
      <w:pPr>
        <w:pStyle w:val="166"/>
        <w:spacing w:after="120" w:line="360" w:lineRule="auto"/>
        <w:ind w:firstLine="600" w:firstLineChars="200"/>
        <w:rPr>
          <w:rFonts w:eastAsia="黑体"/>
          <w:sz w:val="30"/>
          <w:szCs w:val="32"/>
        </w:rPr>
      </w:pPr>
      <w:r>
        <w:rPr>
          <w:rFonts w:eastAsia="黑体"/>
          <w:sz w:val="30"/>
          <w:szCs w:val="32"/>
        </w:rPr>
        <w:t>15.4保修</w:t>
      </w:r>
    </w:p>
    <w:bookmarkEnd w:id="1012"/>
    <w:p>
      <w:pPr>
        <w:pStyle w:val="166"/>
        <w:spacing w:line="360" w:lineRule="auto"/>
        <w:ind w:firstLine="585" w:firstLineChars="195"/>
        <w:jc w:val="left"/>
        <w:rPr>
          <w:rFonts w:eastAsia="仿宋_GB2312"/>
          <w:sz w:val="30"/>
          <w:szCs w:val="32"/>
        </w:rPr>
      </w:pPr>
      <w:r>
        <w:rPr>
          <w:rFonts w:eastAsia="仿宋_GB2312"/>
          <w:sz w:val="30"/>
          <w:szCs w:val="32"/>
        </w:rPr>
        <w:t>15.4.1 保修责任</w:t>
      </w:r>
    </w:p>
    <w:p>
      <w:pPr>
        <w:pStyle w:val="166"/>
        <w:spacing w:line="360" w:lineRule="auto"/>
        <w:ind w:firstLine="585" w:firstLineChars="195"/>
        <w:jc w:val="left"/>
        <w:rPr>
          <w:rFonts w:eastAsia="仿宋_GB2312"/>
          <w:kern w:val="0"/>
          <w:sz w:val="30"/>
          <w:szCs w:val="32"/>
          <w:u w:val="single"/>
        </w:rPr>
      </w:pPr>
      <w:r>
        <w:rPr>
          <w:rFonts w:eastAsia="仿宋_GB2312"/>
          <w:sz w:val="30"/>
          <w:szCs w:val="32"/>
        </w:rPr>
        <w:t>工程保修期为：</w:t>
      </w:r>
      <w:r>
        <w:rPr>
          <w:rFonts w:eastAsia="仿宋_GB2312"/>
          <w:kern w:val="0"/>
          <w:sz w:val="30"/>
          <w:szCs w:val="32"/>
          <w:u w:val="single"/>
        </w:rPr>
        <w:t xml:space="preserve">                                        </w:t>
      </w:r>
    </w:p>
    <w:p>
      <w:pPr>
        <w:pStyle w:val="166"/>
        <w:spacing w:line="360" w:lineRule="auto"/>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585" w:firstLineChars="195"/>
        <w:jc w:val="left"/>
        <w:rPr>
          <w:rFonts w:eastAsia="仿宋_GB2312"/>
          <w:sz w:val="30"/>
          <w:szCs w:val="32"/>
        </w:rPr>
      </w:pPr>
      <w:r>
        <w:rPr>
          <w:rFonts w:eastAsia="仿宋_GB2312"/>
          <w:sz w:val="30"/>
          <w:szCs w:val="32"/>
        </w:rPr>
        <w:t>15.4.3 修复通知</w:t>
      </w:r>
    </w:p>
    <w:p>
      <w:pPr>
        <w:pStyle w:val="166"/>
        <w:spacing w:line="360" w:lineRule="auto"/>
        <w:ind w:firstLine="585" w:firstLineChars="195"/>
        <w:jc w:val="left"/>
        <w:rPr>
          <w:rFonts w:eastAsia="仿宋_GB2312"/>
          <w:kern w:val="0"/>
          <w:sz w:val="30"/>
          <w:szCs w:val="32"/>
          <w:u w:val="single"/>
        </w:rPr>
      </w:pPr>
      <w:r>
        <w:rPr>
          <w:rFonts w:eastAsia="仿宋_GB2312"/>
          <w:kern w:val="0"/>
          <w:sz w:val="30"/>
          <w:szCs w:val="32"/>
        </w:rPr>
        <w:t>承包人收到保修通知并到达工程现场的合理时间：</w:t>
      </w:r>
      <w:r>
        <w:rPr>
          <w:rFonts w:eastAsia="仿宋_GB2312"/>
          <w:kern w:val="0"/>
          <w:sz w:val="30"/>
          <w:szCs w:val="32"/>
          <w:u w:val="single"/>
        </w:rPr>
        <w:t xml:space="preserve">          </w:t>
      </w:r>
    </w:p>
    <w:p>
      <w:pPr>
        <w:pStyle w:val="166"/>
        <w:spacing w:line="360" w:lineRule="auto"/>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bookmarkEnd w:id="1013"/>
    <w:bookmarkEnd w:id="1014"/>
    <w:bookmarkEnd w:id="1015"/>
    <w:bookmarkEnd w:id="1016"/>
    <w:p>
      <w:pPr>
        <w:pStyle w:val="166"/>
        <w:keepNext/>
        <w:keepLines/>
        <w:spacing w:before="120" w:after="120" w:line="360" w:lineRule="auto"/>
        <w:outlineLvl w:val="3"/>
        <w:rPr>
          <w:rFonts w:eastAsia="黑体"/>
          <w:bCs/>
          <w:sz w:val="32"/>
          <w:szCs w:val="32"/>
        </w:rPr>
      </w:pPr>
      <w:bookmarkStart w:id="1039" w:name="_Toc351203648"/>
      <w:bookmarkStart w:id="1040" w:name="_Toc280868717"/>
      <w:bookmarkStart w:id="1041" w:name="_Toc280868718"/>
      <w:r>
        <w:rPr>
          <w:rFonts w:eastAsia="黑体"/>
          <w:bCs/>
          <w:sz w:val="32"/>
          <w:szCs w:val="32"/>
        </w:rPr>
        <w:t>16. 违约</w:t>
      </w:r>
      <w:bookmarkEnd w:id="1039"/>
    </w:p>
    <w:p>
      <w:pPr>
        <w:pStyle w:val="166"/>
        <w:spacing w:after="120" w:line="360" w:lineRule="auto"/>
        <w:ind w:firstLine="600" w:firstLineChars="200"/>
        <w:rPr>
          <w:rFonts w:eastAsia="黑体"/>
          <w:sz w:val="30"/>
          <w:szCs w:val="32"/>
        </w:rPr>
      </w:pPr>
      <w:r>
        <w:rPr>
          <w:rFonts w:eastAsia="黑体"/>
          <w:sz w:val="30"/>
          <w:szCs w:val="32"/>
        </w:rPr>
        <w:t>16.1 发包人违约</w:t>
      </w:r>
    </w:p>
    <w:p>
      <w:pPr>
        <w:pStyle w:val="166"/>
        <w:spacing w:line="360" w:lineRule="auto"/>
        <w:ind w:firstLine="600" w:firstLineChars="200"/>
        <w:jc w:val="left"/>
        <w:rPr>
          <w:rFonts w:eastAsia="仿宋_GB2312"/>
          <w:sz w:val="30"/>
          <w:szCs w:val="32"/>
        </w:rPr>
      </w:pPr>
      <w:r>
        <w:rPr>
          <w:rFonts w:eastAsia="仿宋_GB2312"/>
          <w:sz w:val="30"/>
          <w:szCs w:val="32"/>
        </w:rPr>
        <w:t>16.1.1发包人违约的情形</w:t>
      </w:r>
    </w:p>
    <w:p>
      <w:pPr>
        <w:pStyle w:val="166"/>
        <w:spacing w:line="360" w:lineRule="auto"/>
        <w:ind w:firstLine="600" w:firstLineChars="200"/>
        <w:jc w:val="left"/>
        <w:rPr>
          <w:rFonts w:eastAsia="仿宋_GB2312"/>
          <w:kern w:val="0"/>
          <w:sz w:val="30"/>
          <w:szCs w:val="32"/>
          <w:u w:val="single"/>
        </w:rPr>
      </w:pPr>
      <w:r>
        <w:rPr>
          <w:rFonts w:eastAsia="仿宋_GB2312"/>
          <w:kern w:val="0"/>
          <w:sz w:val="30"/>
          <w:szCs w:val="32"/>
        </w:rPr>
        <w:t>发包人违约的其他情形：</w:t>
      </w:r>
      <w:r>
        <w:rPr>
          <w:rFonts w:eastAsia="仿宋_GB2312"/>
          <w:kern w:val="0"/>
          <w:sz w:val="30"/>
          <w:szCs w:val="32"/>
          <w:u w:val="single"/>
        </w:rPr>
        <w:t xml:space="preserve">                                </w:t>
      </w:r>
    </w:p>
    <w:p>
      <w:pPr>
        <w:pStyle w:val="166"/>
        <w:spacing w:line="360" w:lineRule="auto"/>
        <w:ind w:left="1500" w:hanging="1500" w:hangingChars="500"/>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left="1500" w:hanging="1500" w:hangingChars="500"/>
        <w:jc w:val="left"/>
        <w:rPr>
          <w:rFonts w:eastAsia="仿宋_GB2312"/>
          <w:kern w:val="0"/>
          <w:sz w:val="30"/>
          <w:szCs w:val="32"/>
        </w:rPr>
      </w:pPr>
      <w:r>
        <w:rPr>
          <w:rFonts w:eastAsia="仿宋_GB2312"/>
          <w:kern w:val="0"/>
          <w:sz w:val="30"/>
          <w:szCs w:val="32"/>
        </w:rPr>
        <w:t xml:space="preserve">    16.1.2 发包人违约的责任</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发包人违约责任的承担方式和计算方法：</w:t>
      </w:r>
    </w:p>
    <w:p>
      <w:pPr>
        <w:pStyle w:val="166"/>
        <w:spacing w:line="360" w:lineRule="auto"/>
        <w:ind w:firstLine="600" w:firstLineChars="200"/>
        <w:jc w:val="left"/>
        <w:rPr>
          <w:rFonts w:eastAsia="仿宋_GB2312"/>
          <w:kern w:val="0"/>
          <w:sz w:val="30"/>
          <w:szCs w:val="32"/>
          <w:u w:val="single"/>
        </w:rPr>
      </w:pPr>
      <w:r>
        <w:rPr>
          <w:rFonts w:eastAsia="仿宋_GB2312"/>
          <w:kern w:val="0"/>
          <w:sz w:val="30"/>
          <w:szCs w:val="32"/>
        </w:rPr>
        <w:t>（1）因发包人原因未能在计划开工日期前7天内下达开工通知的违约责任：</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（2）因发包人原因未能按合同约定支付合同价款的违约责任：</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u w:val="single"/>
        </w:rPr>
      </w:pPr>
      <w:r>
        <w:rPr>
          <w:rFonts w:eastAsia="仿宋_GB2312"/>
          <w:kern w:val="0"/>
          <w:sz w:val="30"/>
          <w:szCs w:val="32"/>
        </w:rPr>
        <w:t>（3）发包人违反第10.1款</w:t>
      </w:r>
      <w:r>
        <w:rPr>
          <w:rFonts w:hint="eastAsia" w:eastAsia="仿宋_GB2312"/>
          <w:kern w:val="0"/>
          <w:sz w:val="30"/>
          <w:szCs w:val="32"/>
        </w:rPr>
        <w:t>〔</w:t>
      </w:r>
      <w:r>
        <w:rPr>
          <w:rFonts w:eastAsia="仿宋_GB2312"/>
          <w:kern w:val="0"/>
          <w:sz w:val="30"/>
          <w:szCs w:val="32"/>
        </w:rPr>
        <w:t>变更的范围</w:t>
      </w:r>
      <w:r>
        <w:rPr>
          <w:rFonts w:hint="eastAsia" w:eastAsia="仿宋_GB2312"/>
          <w:kern w:val="0"/>
          <w:sz w:val="30"/>
          <w:szCs w:val="32"/>
        </w:rPr>
        <w:t>〕</w:t>
      </w:r>
      <w:r>
        <w:rPr>
          <w:rFonts w:eastAsia="仿宋_GB2312"/>
          <w:kern w:val="0"/>
          <w:sz w:val="30"/>
          <w:szCs w:val="32"/>
        </w:rPr>
        <w:t>第（2）项约定，自行实施被取消的工作或转由他人实施的违约责任：</w:t>
      </w:r>
      <w:r>
        <w:rPr>
          <w:rFonts w:eastAsia="仿宋_GB2312"/>
          <w:kern w:val="0"/>
          <w:sz w:val="30"/>
          <w:szCs w:val="32"/>
          <w:u w:val="single"/>
        </w:rPr>
        <w:t xml:space="preserve">      </w:t>
      </w:r>
      <w:r>
        <w:rPr>
          <w:rFonts w:hint="eastAsia" w:eastAsia="仿宋_GB2312"/>
          <w:kern w:val="0"/>
          <w:sz w:val="30"/>
          <w:szCs w:val="32"/>
          <w:u w:val="single"/>
        </w:rPr>
        <w:t xml:space="preserve">        </w:t>
      </w:r>
    </w:p>
    <w:p>
      <w:pPr>
        <w:pStyle w:val="166"/>
        <w:spacing w:line="360" w:lineRule="auto"/>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（4）发包人提供的材料、工程设备的规格、数量或质量不符合合同约定，或因发包人原因导致交货日期延误或交货地点变更等情况的违约责任：</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u w:val="single"/>
        </w:rPr>
      </w:pPr>
      <w:r>
        <w:rPr>
          <w:rFonts w:eastAsia="仿宋_GB2312"/>
          <w:kern w:val="0"/>
          <w:sz w:val="30"/>
          <w:szCs w:val="32"/>
        </w:rPr>
        <w:t>（5）因发包人违反合同约定造成暂停施工的违约责任：</w:t>
      </w:r>
      <w:r>
        <w:rPr>
          <w:rFonts w:eastAsia="仿宋_GB2312"/>
          <w:kern w:val="0"/>
          <w:sz w:val="30"/>
          <w:szCs w:val="32"/>
          <w:u w:val="single"/>
        </w:rPr>
        <w:t xml:space="preserve">     </w:t>
      </w:r>
    </w:p>
    <w:p>
      <w:pPr>
        <w:pStyle w:val="166"/>
        <w:spacing w:line="360" w:lineRule="auto"/>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（6）发包人无正当理由没有在约定期限内发出复工指示，导致承包人无法复工的违约责任：</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（7）</w:t>
      </w:r>
      <w:r>
        <w:rPr>
          <w:rFonts w:hint="eastAsia" w:eastAsia="仿宋_GB2312"/>
          <w:kern w:val="0"/>
          <w:sz w:val="30"/>
          <w:szCs w:val="32"/>
        </w:rPr>
        <w:t>其他：</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16.1.3 因发包人违约解除合同</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承包人按16.1.1项</w:t>
      </w:r>
      <w:r>
        <w:rPr>
          <w:rFonts w:hint="eastAsia" w:eastAsia="仿宋_GB2312"/>
          <w:kern w:val="0"/>
          <w:sz w:val="30"/>
          <w:szCs w:val="32"/>
        </w:rPr>
        <w:t>〔</w:t>
      </w:r>
      <w:r>
        <w:rPr>
          <w:rFonts w:eastAsia="仿宋_GB2312"/>
          <w:kern w:val="0"/>
          <w:sz w:val="30"/>
          <w:szCs w:val="32"/>
        </w:rPr>
        <w:t>发包人违约的情形</w:t>
      </w:r>
      <w:r>
        <w:rPr>
          <w:rFonts w:hint="eastAsia" w:eastAsia="仿宋_GB2312"/>
          <w:kern w:val="0"/>
          <w:sz w:val="30"/>
          <w:szCs w:val="32"/>
        </w:rPr>
        <w:t>〕</w:t>
      </w:r>
      <w:r>
        <w:rPr>
          <w:rFonts w:eastAsia="仿宋_GB2312"/>
          <w:kern w:val="0"/>
          <w:sz w:val="30"/>
          <w:szCs w:val="32"/>
        </w:rPr>
        <w:t>约定暂停施工满</w:t>
      </w:r>
      <w:r>
        <w:rPr>
          <w:rFonts w:eastAsia="仿宋_GB2312"/>
          <w:kern w:val="0"/>
          <w:sz w:val="30"/>
          <w:szCs w:val="32"/>
          <w:u w:val="single"/>
        </w:rPr>
        <w:t xml:space="preserve">    </w:t>
      </w:r>
      <w:r>
        <w:rPr>
          <w:rFonts w:eastAsia="仿宋_GB2312"/>
          <w:kern w:val="0"/>
          <w:sz w:val="30"/>
          <w:szCs w:val="32"/>
        </w:rPr>
        <w:t>天后发包人仍不纠正其违约行为并致使合同目的不能实现的，承包人有权解除合同。</w:t>
      </w:r>
    </w:p>
    <w:p>
      <w:pPr>
        <w:pStyle w:val="166"/>
        <w:spacing w:after="120" w:line="360" w:lineRule="auto"/>
        <w:ind w:firstLine="600" w:firstLineChars="200"/>
        <w:rPr>
          <w:rFonts w:eastAsia="黑体"/>
          <w:sz w:val="30"/>
          <w:szCs w:val="32"/>
        </w:rPr>
      </w:pPr>
      <w:r>
        <w:rPr>
          <w:rFonts w:eastAsia="黑体"/>
          <w:sz w:val="30"/>
          <w:szCs w:val="32"/>
        </w:rPr>
        <w:t>16.2 承包人违约</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16.2.1 承包人违约的情形</w:t>
      </w:r>
    </w:p>
    <w:p>
      <w:pPr>
        <w:pStyle w:val="166"/>
        <w:spacing w:line="360" w:lineRule="auto"/>
        <w:ind w:firstLine="600" w:firstLineChars="200"/>
        <w:jc w:val="left"/>
        <w:rPr>
          <w:rFonts w:eastAsia="仿宋_GB2312"/>
          <w:kern w:val="0"/>
          <w:sz w:val="30"/>
          <w:szCs w:val="32"/>
          <w:u w:val="single"/>
        </w:rPr>
      </w:pPr>
      <w:r>
        <w:rPr>
          <w:rFonts w:eastAsia="仿宋_GB2312"/>
          <w:kern w:val="0"/>
          <w:sz w:val="30"/>
          <w:szCs w:val="32"/>
        </w:rPr>
        <w:t>承包人违约的其他情形：</w:t>
      </w:r>
      <w:r>
        <w:rPr>
          <w:rFonts w:eastAsia="仿宋_GB2312"/>
          <w:kern w:val="0"/>
          <w:sz w:val="30"/>
          <w:szCs w:val="32"/>
          <w:u w:val="single"/>
        </w:rPr>
        <w:t xml:space="preserve">                                </w:t>
      </w:r>
    </w:p>
    <w:p>
      <w:pPr>
        <w:pStyle w:val="166"/>
        <w:spacing w:line="360" w:lineRule="auto"/>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16.2.2承包人违约的责任</w:t>
      </w:r>
    </w:p>
    <w:p>
      <w:pPr>
        <w:pStyle w:val="166"/>
        <w:spacing w:line="360" w:lineRule="auto"/>
        <w:ind w:firstLine="600" w:firstLineChars="200"/>
        <w:jc w:val="left"/>
        <w:rPr>
          <w:rFonts w:eastAsia="仿宋_GB2312"/>
          <w:kern w:val="0"/>
          <w:sz w:val="30"/>
          <w:szCs w:val="32"/>
          <w:u w:val="single"/>
        </w:rPr>
      </w:pPr>
      <w:r>
        <w:rPr>
          <w:rFonts w:eastAsia="仿宋_GB2312"/>
          <w:kern w:val="0"/>
          <w:sz w:val="30"/>
          <w:szCs w:val="32"/>
        </w:rPr>
        <w:t>承包人违约责任的承担方式和计算方法：</w:t>
      </w:r>
      <w:r>
        <w:rPr>
          <w:rFonts w:eastAsia="仿宋_GB2312"/>
          <w:kern w:val="0"/>
          <w:sz w:val="30"/>
          <w:szCs w:val="32"/>
          <w:u w:val="single"/>
        </w:rPr>
        <w:t xml:space="preserve">                  </w:t>
      </w:r>
    </w:p>
    <w:p>
      <w:pPr>
        <w:pStyle w:val="166"/>
        <w:spacing w:line="360" w:lineRule="auto"/>
        <w:ind w:left="1500" w:hanging="1500" w:hangingChars="500"/>
        <w:jc w:val="left"/>
        <w:rPr>
          <w:rFonts w:eastAsia="仿宋_GB2312"/>
          <w:kern w:val="0"/>
          <w:sz w:val="30"/>
          <w:szCs w:val="32"/>
          <w:u w:val="single"/>
        </w:rPr>
      </w:pPr>
      <w:r>
        <w:rPr>
          <w:rFonts w:eastAsia="仿宋_GB2312"/>
          <w:kern w:val="0"/>
          <w:sz w:val="30"/>
          <w:szCs w:val="32"/>
          <w:u w:val="single"/>
        </w:rPr>
        <w:t xml:space="preserve">                                                         </w:t>
      </w:r>
      <w:r>
        <w:rPr>
          <w:rFonts w:eastAsia="仿宋_GB2312"/>
          <w:kern w:val="0"/>
          <w:sz w:val="30"/>
          <w:szCs w:val="32"/>
        </w:rPr>
        <w:t>。</w:t>
      </w:r>
      <w:r>
        <w:rPr>
          <w:rFonts w:eastAsia="仿宋_GB2312"/>
          <w:sz w:val="30"/>
          <w:szCs w:val="32"/>
        </w:rPr>
        <w:t xml:space="preserve">    </w:t>
      </w:r>
    </w:p>
    <w:p>
      <w:pPr>
        <w:pStyle w:val="166"/>
        <w:spacing w:line="360" w:lineRule="auto"/>
        <w:ind w:firstLine="600" w:firstLineChars="200"/>
        <w:jc w:val="left"/>
        <w:rPr>
          <w:rFonts w:eastAsia="仿宋_GB2312"/>
          <w:sz w:val="30"/>
          <w:szCs w:val="32"/>
        </w:rPr>
      </w:pPr>
      <w:r>
        <w:rPr>
          <w:rFonts w:eastAsia="仿宋_GB2312"/>
          <w:sz w:val="30"/>
          <w:szCs w:val="32"/>
        </w:rPr>
        <w:t>16.2.3 因承包人违约解除合同</w:t>
      </w:r>
    </w:p>
    <w:p>
      <w:pPr>
        <w:pStyle w:val="166"/>
        <w:spacing w:before="120" w:after="120" w:line="360" w:lineRule="auto"/>
        <w:ind w:firstLine="600" w:firstLineChars="200"/>
        <w:rPr>
          <w:rFonts w:eastAsia="仿宋_GB2312"/>
          <w:kern w:val="0"/>
          <w:sz w:val="30"/>
          <w:szCs w:val="32"/>
          <w:u w:val="single"/>
        </w:rPr>
      </w:pPr>
      <w:r>
        <w:rPr>
          <w:rFonts w:eastAsia="仿宋_GB2312"/>
          <w:kern w:val="0"/>
          <w:sz w:val="30"/>
          <w:szCs w:val="32"/>
        </w:rPr>
        <w:t>关于承包人违约解除合同的特别约定：</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p>
    <w:p>
      <w:pPr>
        <w:pStyle w:val="166"/>
        <w:spacing w:before="120" w:after="120" w:line="360" w:lineRule="auto"/>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before="120" w:after="120" w:line="360" w:lineRule="auto"/>
        <w:ind w:firstLine="600" w:firstLineChars="200"/>
        <w:rPr>
          <w:rFonts w:eastAsia="仿宋_GB2312"/>
          <w:kern w:val="0"/>
          <w:sz w:val="30"/>
          <w:szCs w:val="32"/>
        </w:rPr>
      </w:pPr>
      <w:r>
        <w:rPr>
          <w:rFonts w:eastAsia="仿宋_GB2312"/>
          <w:kern w:val="0"/>
          <w:sz w:val="30"/>
          <w:szCs w:val="32"/>
        </w:rPr>
        <w:t>发包人</w:t>
      </w:r>
      <w:r>
        <w:rPr>
          <w:rFonts w:hint="eastAsia" w:eastAsia="仿宋_GB2312"/>
          <w:kern w:val="0"/>
          <w:sz w:val="30"/>
          <w:szCs w:val="32"/>
        </w:rPr>
        <w:t>继续</w:t>
      </w:r>
      <w:r>
        <w:rPr>
          <w:rFonts w:eastAsia="仿宋_GB2312"/>
          <w:kern w:val="0"/>
          <w:sz w:val="30"/>
          <w:szCs w:val="32"/>
        </w:rPr>
        <w:t>使用承包人在施工现场的材料、设备、临时工程、承包人文件和由承包人或以其名义编制的其他文件</w:t>
      </w:r>
      <w:r>
        <w:rPr>
          <w:rFonts w:hint="eastAsia" w:eastAsia="仿宋_GB2312"/>
          <w:kern w:val="0"/>
          <w:sz w:val="30"/>
          <w:szCs w:val="32"/>
        </w:rPr>
        <w:t>的费用承担方式</w:t>
      </w:r>
      <w:r>
        <w:rPr>
          <w:rFonts w:eastAsia="仿宋_GB2312"/>
          <w:kern w:val="0"/>
          <w:sz w:val="30"/>
          <w:szCs w:val="32"/>
        </w:rPr>
        <w:t>：</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rPr>
        <w:t>。</w:t>
      </w:r>
    </w:p>
    <w:p>
      <w:pPr>
        <w:pStyle w:val="166"/>
        <w:keepNext/>
        <w:keepLines/>
        <w:spacing w:before="120" w:after="120" w:line="360" w:lineRule="auto"/>
        <w:outlineLvl w:val="3"/>
        <w:rPr>
          <w:rFonts w:eastAsia="黑体"/>
          <w:bCs/>
          <w:sz w:val="32"/>
          <w:szCs w:val="32"/>
        </w:rPr>
      </w:pPr>
      <w:bookmarkStart w:id="1042" w:name="_Toc351203649"/>
      <w:r>
        <w:rPr>
          <w:rFonts w:eastAsia="黑体"/>
          <w:bCs/>
          <w:sz w:val="32"/>
          <w:szCs w:val="32"/>
        </w:rPr>
        <w:t>17. 不可抗力</w:t>
      </w:r>
      <w:bookmarkEnd w:id="1042"/>
      <w:r>
        <w:rPr>
          <w:rFonts w:eastAsia="黑体"/>
          <w:bCs/>
          <w:sz w:val="32"/>
          <w:szCs w:val="32"/>
        </w:rPr>
        <w:t xml:space="preserve"> </w:t>
      </w:r>
      <w:bookmarkEnd w:id="1040"/>
    </w:p>
    <w:p>
      <w:pPr>
        <w:pStyle w:val="166"/>
        <w:spacing w:after="120" w:line="360" w:lineRule="auto"/>
        <w:ind w:firstLine="600" w:firstLineChars="200"/>
        <w:rPr>
          <w:rFonts w:eastAsia="黑体"/>
          <w:sz w:val="30"/>
          <w:szCs w:val="32"/>
        </w:rPr>
      </w:pPr>
      <w:r>
        <w:rPr>
          <w:rFonts w:eastAsia="黑体"/>
          <w:sz w:val="30"/>
          <w:szCs w:val="32"/>
        </w:rPr>
        <w:t>17.1 不可抗力的确认</w:t>
      </w:r>
    </w:p>
    <w:p>
      <w:pPr>
        <w:pStyle w:val="166"/>
        <w:spacing w:line="360" w:lineRule="auto"/>
        <w:ind w:firstLine="600" w:firstLineChars="200"/>
        <w:jc w:val="left"/>
        <w:rPr>
          <w:rFonts w:eastAsia="仿宋_GB2312"/>
          <w:kern w:val="0"/>
          <w:sz w:val="30"/>
          <w:szCs w:val="32"/>
          <w:u w:val="single"/>
        </w:rPr>
      </w:pPr>
      <w:r>
        <w:rPr>
          <w:rFonts w:eastAsia="仿宋_GB2312"/>
          <w:sz w:val="30"/>
          <w:szCs w:val="32"/>
        </w:rPr>
        <w:t xml:space="preserve">除通用合同条款约定的不可抗力事件之外，视为不可抗力的其他情形：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after="120" w:line="360" w:lineRule="auto"/>
        <w:ind w:firstLine="600" w:firstLineChars="200"/>
        <w:rPr>
          <w:rFonts w:eastAsia="黑体"/>
          <w:sz w:val="30"/>
          <w:szCs w:val="32"/>
        </w:rPr>
      </w:pPr>
      <w:r>
        <w:rPr>
          <w:rFonts w:eastAsia="黑体"/>
          <w:sz w:val="30"/>
          <w:szCs w:val="32"/>
        </w:rPr>
        <w:t>17.4 因不可抗力解除合同</w:t>
      </w:r>
    </w:p>
    <w:p>
      <w:pPr>
        <w:pStyle w:val="166"/>
        <w:spacing w:line="360" w:lineRule="auto"/>
        <w:ind w:firstLine="600" w:firstLineChars="200"/>
        <w:jc w:val="left"/>
        <w:rPr>
          <w:rFonts w:eastAsia="仿宋_GB2312"/>
          <w:sz w:val="30"/>
          <w:szCs w:val="32"/>
        </w:rPr>
      </w:pPr>
      <w:r>
        <w:rPr>
          <w:rFonts w:eastAsia="仿宋_GB2312"/>
          <w:sz w:val="30"/>
          <w:szCs w:val="32"/>
        </w:rPr>
        <w:t>合同解除后，发包人应在商定或确定发包人应支付款项后</w:t>
      </w:r>
      <w:r>
        <w:rPr>
          <w:rFonts w:eastAsia="仿宋_GB2312"/>
          <w:sz w:val="30"/>
          <w:szCs w:val="32"/>
          <w:u w:val="single"/>
        </w:rPr>
        <w:t xml:space="preserve">    </w:t>
      </w:r>
      <w:r>
        <w:rPr>
          <w:rFonts w:eastAsia="仿宋_GB2312"/>
          <w:sz w:val="30"/>
          <w:szCs w:val="32"/>
        </w:rPr>
        <w:t>天内完成款项的支付。</w:t>
      </w:r>
    </w:p>
    <w:p>
      <w:pPr>
        <w:pStyle w:val="166"/>
        <w:keepNext/>
        <w:keepLines/>
        <w:spacing w:before="120" w:after="120" w:line="360" w:lineRule="auto"/>
        <w:outlineLvl w:val="3"/>
        <w:rPr>
          <w:rFonts w:eastAsia="黑体"/>
          <w:bCs/>
          <w:sz w:val="32"/>
          <w:szCs w:val="32"/>
        </w:rPr>
      </w:pPr>
      <w:bookmarkStart w:id="1043" w:name="_Toc351203650"/>
      <w:r>
        <w:rPr>
          <w:rFonts w:eastAsia="黑体"/>
          <w:bCs/>
          <w:sz w:val="32"/>
          <w:szCs w:val="32"/>
        </w:rPr>
        <w:t>18. 保险</w:t>
      </w:r>
      <w:bookmarkEnd w:id="1043"/>
    </w:p>
    <w:bookmarkEnd w:id="1041"/>
    <w:p>
      <w:pPr>
        <w:pStyle w:val="166"/>
        <w:spacing w:after="120" w:line="360" w:lineRule="auto"/>
        <w:ind w:firstLine="600" w:firstLineChars="200"/>
        <w:rPr>
          <w:rFonts w:eastAsia="黑体"/>
          <w:sz w:val="30"/>
          <w:szCs w:val="32"/>
        </w:rPr>
      </w:pPr>
      <w:r>
        <w:rPr>
          <w:rFonts w:eastAsia="黑体"/>
          <w:sz w:val="30"/>
          <w:szCs w:val="32"/>
        </w:rPr>
        <w:t>18.1 工程保险</w:t>
      </w:r>
    </w:p>
    <w:p>
      <w:pPr>
        <w:pStyle w:val="166"/>
        <w:spacing w:line="360" w:lineRule="auto"/>
        <w:ind w:firstLine="600" w:firstLineChars="200"/>
        <w:jc w:val="left"/>
        <w:rPr>
          <w:rFonts w:eastAsia="仿宋_GB2312"/>
          <w:sz w:val="30"/>
          <w:szCs w:val="32"/>
        </w:rPr>
      </w:pPr>
      <w:r>
        <w:rPr>
          <w:rFonts w:eastAsia="仿宋_GB2312"/>
          <w:sz w:val="30"/>
          <w:szCs w:val="32"/>
        </w:rPr>
        <w:t>关于工程保险的特别约定：</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after="120" w:line="360" w:lineRule="auto"/>
        <w:ind w:firstLine="600" w:firstLineChars="200"/>
        <w:rPr>
          <w:rFonts w:eastAsia="黑体"/>
          <w:sz w:val="30"/>
          <w:szCs w:val="32"/>
        </w:rPr>
      </w:pPr>
      <w:r>
        <w:rPr>
          <w:rFonts w:eastAsia="黑体"/>
          <w:sz w:val="30"/>
          <w:szCs w:val="32"/>
        </w:rPr>
        <w:t>18.3 其他保险</w:t>
      </w:r>
    </w:p>
    <w:p>
      <w:pPr>
        <w:pStyle w:val="166"/>
        <w:spacing w:line="360" w:lineRule="auto"/>
        <w:ind w:firstLine="600" w:firstLineChars="200"/>
        <w:jc w:val="left"/>
        <w:rPr>
          <w:rFonts w:eastAsia="仿宋_GB2312"/>
          <w:kern w:val="0"/>
          <w:sz w:val="30"/>
          <w:szCs w:val="32"/>
        </w:rPr>
      </w:pPr>
      <w:r>
        <w:rPr>
          <w:rFonts w:eastAsia="仿宋_GB2312"/>
          <w:sz w:val="30"/>
          <w:szCs w:val="32"/>
        </w:rPr>
        <w:t>关于其他保险的约定：</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承包人是否应为其施工设备等办理财产保险：</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kern w:val="0"/>
          <w:sz w:val="30"/>
          <w:szCs w:val="32"/>
        </w:rPr>
      </w:pP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18.7 通知义务</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关于变更保险合同时的通知义务的约定：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1017"/>
    <w:bookmarkEnd w:id="1018"/>
    <w:bookmarkEnd w:id="1019"/>
    <w:bookmarkEnd w:id="1020"/>
    <w:bookmarkEnd w:id="1021"/>
    <w:bookmarkEnd w:id="1022"/>
    <w:bookmarkEnd w:id="1023"/>
    <w:bookmarkEnd w:id="1024"/>
    <w:bookmarkEnd w:id="1025"/>
    <w:bookmarkEnd w:id="1026"/>
    <w:bookmarkEnd w:id="1027"/>
    <w:bookmarkEnd w:id="1028"/>
    <w:p>
      <w:pPr>
        <w:pStyle w:val="166"/>
        <w:keepNext/>
        <w:keepLines/>
        <w:spacing w:before="120" w:after="120" w:line="360" w:lineRule="auto"/>
        <w:outlineLvl w:val="3"/>
        <w:rPr>
          <w:rFonts w:eastAsia="黑体"/>
          <w:bCs/>
          <w:sz w:val="32"/>
          <w:szCs w:val="32"/>
        </w:rPr>
      </w:pPr>
      <w:bookmarkStart w:id="1044" w:name="_Toc351203651"/>
      <w:r>
        <w:rPr>
          <w:rFonts w:eastAsia="黑体"/>
          <w:bCs/>
          <w:sz w:val="32"/>
          <w:szCs w:val="32"/>
        </w:rPr>
        <w:t>20. 争议解决</w:t>
      </w:r>
      <w:bookmarkEnd w:id="1044"/>
    </w:p>
    <w:bookmarkEnd w:id="1029"/>
    <w:bookmarkEnd w:id="1030"/>
    <w:p>
      <w:pPr>
        <w:pStyle w:val="166"/>
        <w:spacing w:after="120" w:line="360" w:lineRule="auto"/>
        <w:ind w:firstLine="600" w:firstLineChars="200"/>
        <w:rPr>
          <w:rFonts w:eastAsia="黑体"/>
          <w:sz w:val="30"/>
          <w:szCs w:val="32"/>
        </w:rPr>
      </w:pPr>
      <w:r>
        <w:rPr>
          <w:rFonts w:eastAsia="黑体"/>
          <w:sz w:val="30"/>
          <w:szCs w:val="32"/>
        </w:rPr>
        <w:t>20.3 争</w:t>
      </w:r>
      <w:bookmarkEnd w:id="1031"/>
      <w:r>
        <w:rPr>
          <w:rFonts w:eastAsia="黑体"/>
          <w:sz w:val="30"/>
          <w:szCs w:val="32"/>
        </w:rPr>
        <w:t>议评审</w:t>
      </w:r>
    </w:p>
    <w:p>
      <w:pPr>
        <w:pStyle w:val="166"/>
        <w:spacing w:line="360" w:lineRule="auto"/>
        <w:ind w:left="149" w:leftChars="71" w:firstLine="450" w:firstLineChars="150"/>
        <w:jc w:val="left"/>
        <w:rPr>
          <w:rFonts w:eastAsia="仿宋_GB2312"/>
          <w:sz w:val="30"/>
          <w:szCs w:val="32"/>
          <w:u w:val="single"/>
        </w:rPr>
      </w:pPr>
      <w:r>
        <w:rPr>
          <w:rFonts w:eastAsia="仿宋_GB2312"/>
          <w:sz w:val="30"/>
          <w:szCs w:val="32"/>
        </w:rPr>
        <w:t>合同当事人是否同意将工程争议提交争议评审小组决</w:t>
      </w:r>
      <w:r>
        <w:rPr>
          <w:rFonts w:hint="eastAsia" w:eastAsia="仿宋_GB2312"/>
          <w:sz w:val="30"/>
          <w:szCs w:val="32"/>
        </w:rPr>
        <w:t>定：</w:t>
      </w:r>
      <w:r>
        <w:rPr>
          <w:rFonts w:hint="eastAsia" w:eastAsia="仿宋_GB2312"/>
          <w:sz w:val="30"/>
          <w:szCs w:val="32"/>
          <w:u w:val="single"/>
        </w:rPr>
        <w:t xml:space="preserve">    </w:t>
      </w:r>
    </w:p>
    <w:p>
      <w:pPr>
        <w:pStyle w:val="166"/>
        <w:spacing w:line="360" w:lineRule="auto"/>
        <w:jc w:val="left"/>
        <w:rPr>
          <w:rFonts w:eastAsia="仿宋_GB2312"/>
          <w:sz w:val="30"/>
          <w:szCs w:val="32"/>
        </w:rPr>
      </w:pPr>
      <w:r>
        <w:rPr>
          <w:rFonts w:hint="eastAsia" w:eastAsia="仿宋_GB2312"/>
          <w:sz w:val="30"/>
          <w:szCs w:val="32"/>
          <w:u w:val="single"/>
        </w:rPr>
        <w:t xml:space="preserve">                                                         </w:t>
      </w:r>
      <w:r>
        <w:rPr>
          <w:rFonts w:hint="eastAsia" w:eastAsia="仿宋_GB2312"/>
          <w:sz w:val="30"/>
          <w:szCs w:val="32"/>
        </w:rPr>
        <w:t xml:space="preserve">。  </w:t>
      </w:r>
    </w:p>
    <w:p>
      <w:pPr>
        <w:pStyle w:val="166"/>
        <w:spacing w:line="360" w:lineRule="auto"/>
        <w:ind w:firstLine="600" w:firstLineChars="200"/>
        <w:jc w:val="left"/>
        <w:rPr>
          <w:rFonts w:eastAsia="仿宋_GB2312"/>
          <w:sz w:val="30"/>
          <w:szCs w:val="32"/>
        </w:rPr>
      </w:pPr>
      <w:r>
        <w:rPr>
          <w:rFonts w:eastAsia="仿宋_GB2312"/>
          <w:sz w:val="30"/>
          <w:szCs w:val="32"/>
        </w:rPr>
        <w:t>20.3.1 争议评审小组的确定</w:t>
      </w:r>
    </w:p>
    <w:p>
      <w:pPr>
        <w:pStyle w:val="166"/>
        <w:spacing w:line="360" w:lineRule="auto"/>
        <w:ind w:firstLine="600" w:firstLineChars="200"/>
        <w:jc w:val="left"/>
        <w:rPr>
          <w:rFonts w:eastAsia="仿宋_GB2312"/>
          <w:sz w:val="30"/>
          <w:szCs w:val="32"/>
          <w:u w:val="single"/>
        </w:rPr>
      </w:pPr>
      <w:r>
        <w:rPr>
          <w:rFonts w:eastAsia="仿宋_GB2312"/>
          <w:sz w:val="30"/>
          <w:szCs w:val="32"/>
        </w:rPr>
        <w:t>争议评审小组成员的确定：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选定争议评审员的期限：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争议评审小组成员的报酬承担方式：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其他事项的约定：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20.3.2 争议评审小组的决定</w:t>
      </w:r>
    </w:p>
    <w:p>
      <w:pPr>
        <w:pStyle w:val="166"/>
        <w:spacing w:line="360" w:lineRule="auto"/>
        <w:ind w:firstLine="600" w:firstLineChars="200"/>
        <w:jc w:val="left"/>
        <w:rPr>
          <w:rFonts w:eastAsia="仿宋_GB2312"/>
          <w:sz w:val="30"/>
          <w:szCs w:val="32"/>
        </w:rPr>
      </w:pPr>
      <w:r>
        <w:rPr>
          <w:rFonts w:eastAsia="仿宋_GB2312"/>
          <w:sz w:val="30"/>
          <w:szCs w:val="32"/>
        </w:rPr>
        <w:t>合同当事人关于本项的约定：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20.4仲裁或诉讼</w:t>
      </w:r>
      <w:bookmarkEnd w:id="1032"/>
    </w:p>
    <w:p>
      <w:pPr>
        <w:pStyle w:val="166"/>
        <w:spacing w:after="120" w:line="360" w:lineRule="auto"/>
        <w:ind w:firstLine="600" w:firstLineChars="200"/>
        <w:rPr>
          <w:rFonts w:eastAsia="黑体"/>
          <w:sz w:val="30"/>
          <w:szCs w:val="32"/>
        </w:rPr>
      </w:pPr>
      <w:r>
        <w:rPr>
          <w:rFonts w:eastAsia="仿宋_GB2312"/>
          <w:sz w:val="30"/>
          <w:szCs w:val="32"/>
        </w:rPr>
        <w:t>因合同及合同有关事项发生的争议，按下列第</w:t>
      </w:r>
      <w:r>
        <w:rPr>
          <w:rFonts w:eastAsia="仿宋_GB2312"/>
          <w:sz w:val="30"/>
          <w:szCs w:val="32"/>
          <w:u w:val="single"/>
        </w:rPr>
        <w:t xml:space="preserve">     </w:t>
      </w:r>
      <w:r>
        <w:rPr>
          <w:rFonts w:eastAsia="仿宋_GB2312"/>
          <w:sz w:val="30"/>
          <w:szCs w:val="32"/>
        </w:rPr>
        <w:t>种方式</w:t>
      </w:r>
      <w:r>
        <w:rPr>
          <w:rFonts w:hint="eastAsia" w:eastAsia="仿宋_GB2312"/>
          <w:sz w:val="30"/>
          <w:szCs w:val="32"/>
        </w:rPr>
        <w:t>解</w:t>
      </w:r>
      <w:r>
        <w:rPr>
          <w:rFonts w:eastAsia="仿宋_GB2312"/>
          <w:sz w:val="30"/>
          <w:szCs w:val="32"/>
        </w:rPr>
        <w:t>决：</w:t>
      </w:r>
    </w:p>
    <w:p>
      <w:pPr>
        <w:pStyle w:val="166"/>
        <w:spacing w:line="360" w:lineRule="auto"/>
        <w:ind w:firstLine="600" w:firstLineChars="200"/>
        <w:jc w:val="left"/>
        <w:rPr>
          <w:rFonts w:eastAsia="仿宋_GB2312"/>
          <w:sz w:val="30"/>
          <w:szCs w:val="32"/>
        </w:rPr>
      </w:pPr>
      <w:r>
        <w:rPr>
          <w:rFonts w:eastAsia="仿宋_GB2312"/>
          <w:sz w:val="30"/>
          <w:szCs w:val="32"/>
        </w:rPr>
        <w:t>（1）向</w:t>
      </w:r>
      <w:r>
        <w:rPr>
          <w:rFonts w:eastAsia="仿宋_GB2312"/>
          <w:sz w:val="30"/>
          <w:szCs w:val="32"/>
          <w:u w:val="single"/>
        </w:rPr>
        <w:t xml:space="preserve">                     </w:t>
      </w:r>
      <w:r>
        <w:rPr>
          <w:rFonts w:eastAsia="仿宋_GB2312"/>
          <w:sz w:val="30"/>
          <w:szCs w:val="32"/>
        </w:rPr>
        <w:t>仲裁委员会申请仲裁；</w:t>
      </w:r>
    </w:p>
    <w:p>
      <w:pPr>
        <w:pStyle w:val="166"/>
        <w:spacing w:line="360" w:lineRule="auto"/>
        <w:ind w:firstLine="600" w:firstLineChars="200"/>
        <w:jc w:val="left"/>
        <w:rPr>
          <w:rFonts w:eastAsia="仿宋_GB2312"/>
          <w:sz w:val="30"/>
          <w:szCs w:val="32"/>
        </w:rPr>
      </w:pPr>
      <w:r>
        <w:rPr>
          <w:rFonts w:eastAsia="仿宋_GB2312"/>
          <w:sz w:val="30"/>
          <w:szCs w:val="32"/>
        </w:rPr>
        <w:t>（2）向</w:t>
      </w:r>
      <w:r>
        <w:rPr>
          <w:rFonts w:eastAsia="仿宋_GB2312"/>
          <w:sz w:val="30"/>
          <w:szCs w:val="32"/>
          <w:u w:val="single"/>
        </w:rPr>
        <w:t xml:space="preserve">                     </w:t>
      </w:r>
      <w:r>
        <w:rPr>
          <w:rFonts w:eastAsia="仿宋_GB2312"/>
          <w:sz w:val="30"/>
          <w:szCs w:val="32"/>
        </w:rPr>
        <w:t>人民法院起诉。</w:t>
      </w:r>
      <w:bookmarkEnd w:id="1033"/>
      <w:bookmarkEnd w:id="1034"/>
      <w:bookmarkEnd w:id="1035"/>
      <w:bookmarkEnd w:id="1036"/>
      <w:bookmarkEnd w:id="1037"/>
      <w:bookmarkEnd w:id="1038"/>
    </w:p>
    <w:p>
      <w:pPr>
        <w:pStyle w:val="166"/>
        <w:spacing w:line="360" w:lineRule="auto"/>
        <w:jc w:val="left"/>
        <w:rPr>
          <w:rFonts w:eastAsia="黑体"/>
          <w:b/>
          <w:sz w:val="32"/>
          <w:szCs w:val="32"/>
        </w:rPr>
      </w:pPr>
      <w:r>
        <w:rPr>
          <w:rFonts w:eastAsia="仿宋_GB2312"/>
          <w:sz w:val="30"/>
          <w:szCs w:val="32"/>
        </w:rPr>
        <w:br w:type="page"/>
      </w:r>
      <w:bookmarkStart w:id="1045" w:name="_Toc351203652"/>
      <w:r>
        <w:rPr>
          <w:rFonts w:eastAsia="黑体"/>
          <w:b/>
          <w:sz w:val="32"/>
          <w:szCs w:val="32"/>
        </w:rPr>
        <w:t>附件</w:t>
      </w:r>
      <w:bookmarkEnd w:id="1045"/>
    </w:p>
    <w:p>
      <w:pPr>
        <w:pStyle w:val="166"/>
        <w:spacing w:line="360" w:lineRule="auto"/>
        <w:jc w:val="left"/>
        <w:rPr>
          <w:rFonts w:eastAsia="仿宋_GB2312"/>
          <w:sz w:val="30"/>
          <w:szCs w:val="32"/>
        </w:rPr>
      </w:pPr>
      <w:r>
        <w:rPr>
          <w:rFonts w:hint="eastAsia" w:eastAsia="仿宋_GB2312"/>
          <w:sz w:val="30"/>
          <w:szCs w:val="32"/>
        </w:rPr>
        <w:t>协议书附件：</w:t>
      </w:r>
    </w:p>
    <w:p>
      <w:pPr>
        <w:pStyle w:val="166"/>
        <w:spacing w:line="360" w:lineRule="auto"/>
        <w:jc w:val="left"/>
        <w:rPr>
          <w:rFonts w:eastAsia="仿宋_GB2312"/>
          <w:sz w:val="30"/>
          <w:szCs w:val="32"/>
        </w:rPr>
      </w:pPr>
      <w:r>
        <w:rPr>
          <w:rFonts w:eastAsia="仿宋_GB2312"/>
          <w:sz w:val="30"/>
          <w:szCs w:val="32"/>
        </w:rPr>
        <w:t>附件1：承包人承揽工程项目一览表</w:t>
      </w:r>
    </w:p>
    <w:p>
      <w:pPr>
        <w:pStyle w:val="166"/>
        <w:spacing w:line="360" w:lineRule="auto"/>
        <w:jc w:val="left"/>
        <w:rPr>
          <w:rFonts w:eastAsia="仿宋_GB2312"/>
          <w:sz w:val="30"/>
          <w:szCs w:val="32"/>
        </w:rPr>
      </w:pPr>
      <w:r>
        <w:rPr>
          <w:rFonts w:hint="eastAsia" w:eastAsia="仿宋_GB2312"/>
          <w:sz w:val="30"/>
          <w:szCs w:val="32"/>
        </w:rPr>
        <w:t>专用合同条款附件：</w:t>
      </w:r>
    </w:p>
    <w:p>
      <w:pPr>
        <w:pStyle w:val="166"/>
        <w:spacing w:line="360" w:lineRule="auto"/>
        <w:jc w:val="left"/>
        <w:rPr>
          <w:rFonts w:eastAsia="仿宋_GB2312"/>
          <w:sz w:val="30"/>
          <w:szCs w:val="32"/>
        </w:rPr>
      </w:pPr>
      <w:r>
        <w:rPr>
          <w:rFonts w:eastAsia="仿宋_GB2312"/>
          <w:sz w:val="30"/>
          <w:szCs w:val="32"/>
        </w:rPr>
        <w:t>附件2：发包人供应材料设备一览表</w:t>
      </w:r>
    </w:p>
    <w:p>
      <w:pPr>
        <w:pStyle w:val="166"/>
        <w:spacing w:line="360" w:lineRule="auto"/>
        <w:jc w:val="left"/>
        <w:rPr>
          <w:rFonts w:eastAsia="仿宋_GB2312"/>
          <w:sz w:val="30"/>
          <w:szCs w:val="32"/>
        </w:rPr>
      </w:pPr>
      <w:r>
        <w:rPr>
          <w:rFonts w:eastAsia="仿宋_GB2312"/>
          <w:sz w:val="30"/>
          <w:szCs w:val="32"/>
        </w:rPr>
        <w:t>附件3：工程质量保修书</w:t>
      </w:r>
    </w:p>
    <w:p>
      <w:pPr>
        <w:pStyle w:val="166"/>
        <w:spacing w:line="360" w:lineRule="auto"/>
        <w:jc w:val="left"/>
        <w:rPr>
          <w:rFonts w:eastAsia="仿宋_GB2312"/>
          <w:sz w:val="30"/>
          <w:szCs w:val="32"/>
        </w:rPr>
      </w:pPr>
      <w:r>
        <w:rPr>
          <w:rFonts w:eastAsia="仿宋_GB2312"/>
          <w:sz w:val="30"/>
          <w:szCs w:val="32"/>
        </w:rPr>
        <w:t>附件4：主要建设工程文件目录</w:t>
      </w:r>
    </w:p>
    <w:p>
      <w:pPr>
        <w:pStyle w:val="166"/>
        <w:spacing w:line="360" w:lineRule="auto"/>
        <w:jc w:val="left"/>
        <w:rPr>
          <w:rFonts w:eastAsia="仿宋_GB2312"/>
          <w:sz w:val="30"/>
          <w:szCs w:val="32"/>
        </w:rPr>
      </w:pPr>
      <w:r>
        <w:rPr>
          <w:rFonts w:eastAsia="仿宋_GB2312"/>
          <w:sz w:val="30"/>
          <w:szCs w:val="32"/>
        </w:rPr>
        <w:t>附件5：承包人用于本工程施工的机械设备表</w:t>
      </w:r>
    </w:p>
    <w:p>
      <w:pPr>
        <w:pStyle w:val="166"/>
        <w:spacing w:line="360" w:lineRule="auto"/>
        <w:jc w:val="left"/>
        <w:rPr>
          <w:rFonts w:eastAsia="仿宋_GB2312"/>
          <w:sz w:val="30"/>
          <w:szCs w:val="32"/>
        </w:rPr>
      </w:pPr>
      <w:r>
        <w:rPr>
          <w:rFonts w:eastAsia="仿宋_GB2312"/>
          <w:sz w:val="30"/>
          <w:szCs w:val="32"/>
        </w:rPr>
        <w:t>附件6：承包人主要施工管理人员表</w:t>
      </w:r>
    </w:p>
    <w:p>
      <w:pPr>
        <w:pStyle w:val="166"/>
        <w:spacing w:line="360" w:lineRule="auto"/>
        <w:jc w:val="left"/>
        <w:rPr>
          <w:rFonts w:eastAsia="仿宋_GB2312"/>
          <w:sz w:val="30"/>
          <w:szCs w:val="32"/>
        </w:rPr>
      </w:pPr>
      <w:r>
        <w:rPr>
          <w:rFonts w:eastAsia="仿宋_GB2312"/>
          <w:sz w:val="30"/>
          <w:szCs w:val="32"/>
        </w:rPr>
        <w:t>附件7：分包人主要施工管理人员表</w:t>
      </w:r>
    </w:p>
    <w:p>
      <w:pPr>
        <w:pStyle w:val="166"/>
        <w:spacing w:line="360" w:lineRule="auto"/>
        <w:jc w:val="left"/>
        <w:rPr>
          <w:rFonts w:eastAsia="仿宋_GB2312"/>
          <w:sz w:val="30"/>
          <w:szCs w:val="32"/>
        </w:rPr>
      </w:pPr>
      <w:r>
        <w:rPr>
          <w:rFonts w:eastAsia="仿宋_GB2312"/>
          <w:sz w:val="30"/>
          <w:szCs w:val="32"/>
        </w:rPr>
        <w:t>附件8：履约担保格式</w:t>
      </w:r>
    </w:p>
    <w:p>
      <w:pPr>
        <w:pStyle w:val="166"/>
        <w:spacing w:line="360" w:lineRule="auto"/>
        <w:jc w:val="left"/>
        <w:rPr>
          <w:rFonts w:eastAsia="仿宋_GB2312"/>
          <w:sz w:val="30"/>
          <w:szCs w:val="32"/>
        </w:rPr>
      </w:pPr>
      <w:r>
        <w:rPr>
          <w:rFonts w:eastAsia="仿宋_GB2312"/>
          <w:sz w:val="30"/>
          <w:szCs w:val="32"/>
        </w:rPr>
        <w:t>附件9：预付款担保格式</w:t>
      </w:r>
    </w:p>
    <w:p>
      <w:pPr>
        <w:pStyle w:val="166"/>
        <w:spacing w:line="360" w:lineRule="auto"/>
        <w:jc w:val="left"/>
        <w:rPr>
          <w:rFonts w:eastAsia="仿宋_GB2312"/>
          <w:sz w:val="30"/>
          <w:szCs w:val="32"/>
        </w:rPr>
      </w:pPr>
      <w:r>
        <w:rPr>
          <w:rFonts w:eastAsia="仿宋_GB2312"/>
          <w:sz w:val="30"/>
          <w:szCs w:val="32"/>
        </w:rPr>
        <w:t>附件10：支付担保格式</w:t>
      </w:r>
    </w:p>
    <w:p>
      <w:pPr>
        <w:pStyle w:val="166"/>
        <w:spacing w:line="360" w:lineRule="auto"/>
        <w:jc w:val="left"/>
        <w:rPr>
          <w:rFonts w:eastAsia="黑体"/>
          <w:sz w:val="30"/>
          <w:szCs w:val="30"/>
        </w:rPr>
      </w:pPr>
      <w:r>
        <w:rPr>
          <w:rFonts w:eastAsia="仿宋_GB2312"/>
          <w:sz w:val="30"/>
          <w:szCs w:val="32"/>
        </w:rPr>
        <w:t>附件11：暂估价一览表</w:t>
      </w:r>
    </w:p>
    <w:p>
      <w:pPr>
        <w:pStyle w:val="166"/>
        <w:pageBreakBefore/>
        <w:spacing w:before="156" w:beforeLines="50" w:after="156" w:afterLines="50" w:line="440" w:lineRule="exact"/>
        <w:jc w:val="left"/>
        <w:rPr>
          <w:rFonts w:ascii="仿宋_GB2312" w:eastAsia="仿宋_GB2312"/>
          <w:sz w:val="30"/>
          <w:szCs w:val="30"/>
        </w:rPr>
      </w:pPr>
      <w:r>
        <w:rPr>
          <w:rFonts w:hint="eastAsia" w:ascii="仿宋_GB2312" w:eastAsia="仿宋_GB2312"/>
          <w:sz w:val="30"/>
          <w:szCs w:val="30"/>
        </w:rPr>
        <w:t>附件1：</w:t>
      </w:r>
    </w:p>
    <w:p>
      <w:pPr>
        <w:pStyle w:val="166"/>
        <w:spacing w:before="156" w:beforeLines="50" w:after="156" w:afterLines="50" w:line="440" w:lineRule="exact"/>
        <w:jc w:val="center"/>
        <w:rPr>
          <w:rFonts w:eastAsia="黑体"/>
          <w:sz w:val="30"/>
          <w:szCs w:val="30"/>
        </w:rPr>
      </w:pPr>
      <w:r>
        <w:rPr>
          <w:rFonts w:eastAsia="黑体"/>
          <w:sz w:val="30"/>
          <w:szCs w:val="30"/>
        </w:rPr>
        <w:t>承包人承揽工程项目一览表</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754"/>
        <w:gridCol w:w="1097"/>
        <w:gridCol w:w="839"/>
        <w:gridCol w:w="1442"/>
        <w:gridCol w:w="497"/>
        <w:gridCol w:w="927"/>
        <w:gridCol w:w="1270"/>
        <w:gridCol w:w="1022"/>
        <w:gridCol w:w="497"/>
        <w:gridCol w:w="4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437"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单位工程名称</w:t>
            </w:r>
          </w:p>
        </w:tc>
        <w:tc>
          <w:tcPr>
            <w:tcW w:w="631"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建设规模</w:t>
            </w:r>
          </w:p>
        </w:tc>
        <w:tc>
          <w:tcPr>
            <w:tcW w:w="485"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建筑面积(平方米)</w:t>
            </w:r>
          </w:p>
        </w:tc>
        <w:tc>
          <w:tcPr>
            <w:tcW w:w="825"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结构</w:t>
            </w:r>
            <w:r>
              <w:rPr>
                <w:rFonts w:hint="eastAsia" w:eastAsia="仿宋_GB2312"/>
                <w:sz w:val="28"/>
                <w:szCs w:val="30"/>
              </w:rPr>
              <w:t>形式</w:t>
            </w:r>
          </w:p>
        </w:tc>
        <w:tc>
          <w:tcPr>
            <w:tcW w:w="291"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层数</w:t>
            </w:r>
          </w:p>
        </w:tc>
        <w:tc>
          <w:tcPr>
            <w:tcW w:w="534"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生产能力</w:t>
            </w:r>
          </w:p>
        </w:tc>
        <w:tc>
          <w:tcPr>
            <w:tcW w:w="728"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设备安装内容</w:t>
            </w:r>
          </w:p>
        </w:tc>
        <w:tc>
          <w:tcPr>
            <w:tcW w:w="485"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合同价格（元）</w:t>
            </w:r>
          </w:p>
        </w:tc>
        <w:tc>
          <w:tcPr>
            <w:tcW w:w="291"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开工日期</w:t>
            </w:r>
          </w:p>
        </w:tc>
        <w:tc>
          <w:tcPr>
            <w:tcW w:w="291"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bl>
    <w:p>
      <w:pPr>
        <w:pStyle w:val="166"/>
        <w:pageBreakBefore/>
        <w:spacing w:line="440" w:lineRule="exact"/>
        <w:rPr>
          <w:rFonts w:eastAsia="黑体"/>
          <w:sz w:val="30"/>
          <w:szCs w:val="30"/>
        </w:rPr>
      </w:pPr>
      <w:r>
        <w:rPr>
          <w:rFonts w:eastAsia="仿宋_GB2312"/>
          <w:sz w:val="30"/>
          <w:szCs w:val="30"/>
        </w:rPr>
        <w:t>附</w:t>
      </w:r>
      <w:bookmarkStart w:id="1046" w:name="_Toc296944564"/>
      <w:bookmarkStart w:id="1047" w:name="_Toc267261692"/>
      <w:bookmarkStart w:id="1048" w:name="_Toc296503225"/>
      <w:bookmarkStart w:id="1049" w:name="_Toc296891265"/>
      <w:bookmarkStart w:id="1050" w:name="_Toc296891053"/>
      <w:bookmarkStart w:id="1051" w:name="_Toc296347224"/>
      <w:bookmarkStart w:id="1052" w:name="_Toc296346726"/>
      <w:r>
        <w:rPr>
          <w:rFonts w:eastAsia="仿宋_GB2312"/>
          <w:sz w:val="30"/>
          <w:szCs w:val="30"/>
        </w:rPr>
        <w:t>件2：</w:t>
      </w:r>
    </w:p>
    <w:bookmarkEnd w:id="1046"/>
    <w:bookmarkEnd w:id="1047"/>
    <w:bookmarkEnd w:id="1048"/>
    <w:bookmarkEnd w:id="1049"/>
    <w:bookmarkEnd w:id="1050"/>
    <w:bookmarkEnd w:id="1051"/>
    <w:bookmarkEnd w:id="1052"/>
    <w:p>
      <w:pPr>
        <w:pStyle w:val="166"/>
        <w:spacing w:before="156" w:beforeLines="50" w:after="156" w:afterLines="50" w:line="440" w:lineRule="exact"/>
        <w:jc w:val="center"/>
        <w:rPr>
          <w:rFonts w:eastAsia="黑体"/>
          <w:sz w:val="30"/>
          <w:szCs w:val="30"/>
        </w:rPr>
      </w:pPr>
      <w:r>
        <w:rPr>
          <w:rFonts w:eastAsia="黑体"/>
          <w:sz w:val="30"/>
          <w:szCs w:val="30"/>
        </w:rPr>
        <w:t>发包人供应材料设备一览表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79"/>
        <w:gridCol w:w="1030"/>
        <w:gridCol w:w="1146"/>
        <w:gridCol w:w="752"/>
        <w:gridCol w:w="679"/>
        <w:gridCol w:w="1081"/>
        <w:gridCol w:w="794"/>
        <w:gridCol w:w="679"/>
        <w:gridCol w:w="1205"/>
        <w:gridCol w:w="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jc w:val="center"/>
        </w:trPr>
        <w:tc>
          <w:tcPr>
            <w:tcW w:w="384"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序号</w:t>
            </w:r>
          </w:p>
        </w:tc>
        <w:tc>
          <w:tcPr>
            <w:tcW w:w="582"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hint="eastAsia" w:eastAsia="仿宋_GB2312"/>
                <w:sz w:val="28"/>
                <w:szCs w:val="30"/>
              </w:rPr>
              <w:t xml:space="preserve">  </w:t>
            </w:r>
            <w:r>
              <w:rPr>
                <w:rFonts w:eastAsia="仿宋_GB2312"/>
                <w:sz w:val="28"/>
                <w:szCs w:val="30"/>
              </w:rPr>
              <w:t>材料、</w:t>
            </w:r>
          </w:p>
          <w:p>
            <w:pPr>
              <w:pStyle w:val="166"/>
              <w:keepNext/>
              <w:adjustRightInd w:val="0"/>
              <w:spacing w:line="440" w:lineRule="exact"/>
              <w:ind w:right="63" w:rightChars="30"/>
              <w:textAlignment w:val="baseline"/>
              <w:rPr>
                <w:rFonts w:eastAsia="仿宋_GB2312"/>
                <w:sz w:val="28"/>
                <w:szCs w:val="30"/>
              </w:rPr>
            </w:pPr>
            <w:r>
              <w:rPr>
                <w:rFonts w:eastAsia="仿宋_GB2312"/>
                <w:sz w:val="28"/>
                <w:szCs w:val="30"/>
              </w:rPr>
              <w:t>设备品种</w:t>
            </w:r>
          </w:p>
        </w:tc>
        <w:tc>
          <w:tcPr>
            <w:tcW w:w="648"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规格型号</w:t>
            </w:r>
          </w:p>
        </w:tc>
        <w:tc>
          <w:tcPr>
            <w:tcW w:w="425"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单位</w:t>
            </w:r>
          </w:p>
        </w:tc>
        <w:tc>
          <w:tcPr>
            <w:tcW w:w="384"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数量</w:t>
            </w:r>
          </w:p>
        </w:tc>
        <w:tc>
          <w:tcPr>
            <w:tcW w:w="611"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单价</w:t>
            </w:r>
            <w:r>
              <w:rPr>
                <w:rFonts w:hint="eastAsia" w:eastAsia="仿宋_GB2312"/>
                <w:sz w:val="28"/>
                <w:szCs w:val="30"/>
              </w:rPr>
              <w:t>（元）</w:t>
            </w:r>
          </w:p>
        </w:tc>
        <w:tc>
          <w:tcPr>
            <w:tcW w:w="449"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质量等级</w:t>
            </w:r>
          </w:p>
        </w:tc>
        <w:tc>
          <w:tcPr>
            <w:tcW w:w="384"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供应时间</w:t>
            </w:r>
          </w:p>
        </w:tc>
        <w:tc>
          <w:tcPr>
            <w:tcW w:w="681"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送达地点</w:t>
            </w:r>
          </w:p>
        </w:tc>
        <w:tc>
          <w:tcPr>
            <w:tcW w:w="450"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bl>
    <w:p>
      <w:pPr>
        <w:pStyle w:val="166"/>
        <w:pageBreakBefore/>
        <w:spacing w:line="440" w:lineRule="exact"/>
        <w:rPr>
          <w:rFonts w:eastAsia="黑体"/>
          <w:sz w:val="30"/>
          <w:szCs w:val="30"/>
        </w:rPr>
      </w:pPr>
      <w:r>
        <w:rPr>
          <w:rFonts w:eastAsia="仿宋_GB2312"/>
          <w:sz w:val="30"/>
          <w:szCs w:val="30"/>
        </w:rPr>
        <w:t>附</w:t>
      </w:r>
      <w:bookmarkStart w:id="1053" w:name="_Toc296347225"/>
      <w:bookmarkStart w:id="1054" w:name="_Toc296891054"/>
      <w:bookmarkStart w:id="1055" w:name="_Toc296503226"/>
      <w:bookmarkStart w:id="1056" w:name="_Toc267261693"/>
      <w:bookmarkStart w:id="1057" w:name="_Toc296891266"/>
      <w:bookmarkStart w:id="1058" w:name="_Toc296346727"/>
      <w:bookmarkStart w:id="1059" w:name="_Toc296944565"/>
      <w:r>
        <w:rPr>
          <w:rFonts w:eastAsia="仿宋_GB2312"/>
          <w:sz w:val="30"/>
          <w:szCs w:val="30"/>
        </w:rPr>
        <w:t>件3：</w:t>
      </w:r>
      <w:bookmarkEnd w:id="1053"/>
      <w:bookmarkEnd w:id="1054"/>
      <w:bookmarkEnd w:id="1055"/>
      <w:bookmarkEnd w:id="1056"/>
      <w:bookmarkEnd w:id="1057"/>
      <w:bookmarkEnd w:id="1058"/>
      <w:bookmarkEnd w:id="1059"/>
      <w:r>
        <w:rPr>
          <w:rFonts w:eastAsia="黑体"/>
          <w:sz w:val="30"/>
          <w:szCs w:val="30"/>
        </w:rPr>
        <w:t xml:space="preserve">    </w:t>
      </w:r>
    </w:p>
    <w:p>
      <w:pPr>
        <w:pStyle w:val="166"/>
        <w:spacing w:before="156" w:beforeLines="50" w:after="156" w:afterLines="50" w:line="440" w:lineRule="exact"/>
        <w:jc w:val="center"/>
        <w:rPr>
          <w:rFonts w:eastAsia="黑体"/>
          <w:sz w:val="30"/>
          <w:szCs w:val="30"/>
        </w:rPr>
      </w:pPr>
      <w:r>
        <w:rPr>
          <w:rFonts w:eastAsia="黑体"/>
          <w:sz w:val="30"/>
          <w:szCs w:val="30"/>
        </w:rPr>
        <w:t>工程质量保修书</w:t>
      </w:r>
    </w:p>
    <w:p>
      <w:pPr>
        <w:pStyle w:val="166"/>
        <w:spacing w:line="440" w:lineRule="exact"/>
        <w:ind w:firstLine="600" w:firstLineChars="200"/>
        <w:rPr>
          <w:rFonts w:eastAsia="仿宋_GB2312"/>
          <w:sz w:val="30"/>
          <w:szCs w:val="30"/>
        </w:rPr>
      </w:pPr>
      <w:r>
        <w:rPr>
          <w:rFonts w:eastAsia="仿宋_GB2312"/>
          <w:sz w:val="30"/>
          <w:szCs w:val="30"/>
        </w:rPr>
        <w:t>发包人（全称）：</w:t>
      </w:r>
      <w:r>
        <w:rPr>
          <w:rFonts w:eastAsia="仿宋_GB2312"/>
          <w:sz w:val="30"/>
          <w:szCs w:val="30"/>
          <w:u w:val="single"/>
        </w:rPr>
        <w:t xml:space="preserve">                                </w:t>
      </w:r>
      <w:r>
        <w:rPr>
          <w:rFonts w:eastAsia="仿宋_GB2312"/>
          <w:sz w:val="30"/>
          <w:szCs w:val="30"/>
        </w:rPr>
        <w:t xml:space="preserve"> </w:t>
      </w:r>
    </w:p>
    <w:p>
      <w:pPr>
        <w:pStyle w:val="166"/>
        <w:spacing w:line="440" w:lineRule="exact"/>
        <w:rPr>
          <w:rFonts w:eastAsia="仿宋_GB2312"/>
          <w:sz w:val="30"/>
          <w:szCs w:val="30"/>
        </w:rPr>
      </w:pPr>
      <w:r>
        <w:rPr>
          <w:rFonts w:eastAsia="仿宋_GB2312"/>
          <w:sz w:val="30"/>
          <w:szCs w:val="30"/>
        </w:rPr>
        <w:t>　　承包人（全称）：</w:t>
      </w:r>
      <w:r>
        <w:rPr>
          <w:rFonts w:eastAsia="仿宋_GB2312"/>
          <w:sz w:val="30"/>
          <w:szCs w:val="30"/>
          <w:u w:val="single"/>
        </w:rPr>
        <w:t xml:space="preserve">                                </w:t>
      </w:r>
      <w:r>
        <w:rPr>
          <w:rFonts w:eastAsia="仿宋_GB2312"/>
          <w:sz w:val="30"/>
          <w:szCs w:val="30"/>
        </w:rPr>
        <w:t xml:space="preserve"> </w:t>
      </w:r>
    </w:p>
    <w:p>
      <w:pPr>
        <w:pStyle w:val="166"/>
        <w:spacing w:line="440" w:lineRule="exact"/>
        <w:rPr>
          <w:rFonts w:eastAsia="仿宋_GB2312"/>
          <w:sz w:val="30"/>
          <w:szCs w:val="30"/>
        </w:rPr>
      </w:pPr>
    </w:p>
    <w:p>
      <w:pPr>
        <w:pStyle w:val="166"/>
        <w:spacing w:line="360" w:lineRule="auto"/>
        <w:rPr>
          <w:rFonts w:eastAsia="仿宋_GB2312"/>
          <w:sz w:val="30"/>
          <w:szCs w:val="30"/>
        </w:rPr>
      </w:pPr>
      <w:r>
        <w:rPr>
          <w:rFonts w:eastAsia="仿宋_GB2312"/>
          <w:sz w:val="30"/>
          <w:szCs w:val="30"/>
        </w:rPr>
        <w:t>　　发包人和承包人根据《中华人民共和国建筑法》和《建设工程质量管理条例》，经协商一致就</w:t>
      </w:r>
      <w:r>
        <w:rPr>
          <w:rFonts w:eastAsia="仿宋_GB2312"/>
          <w:sz w:val="30"/>
          <w:szCs w:val="30"/>
          <w:u w:val="single"/>
        </w:rPr>
        <w:t xml:space="preserve">                </w:t>
      </w:r>
      <w:r>
        <w:rPr>
          <w:rFonts w:eastAsia="仿宋_GB2312"/>
          <w:sz w:val="30"/>
          <w:szCs w:val="30"/>
        </w:rPr>
        <w:t>（工程全称）签订工程质量保修书。</w:t>
      </w:r>
    </w:p>
    <w:p>
      <w:pPr>
        <w:pStyle w:val="166"/>
        <w:spacing w:line="360" w:lineRule="auto"/>
        <w:rPr>
          <w:rFonts w:eastAsia="黑体"/>
          <w:sz w:val="30"/>
          <w:szCs w:val="30"/>
        </w:rPr>
      </w:pPr>
      <w:r>
        <w:rPr>
          <w:rFonts w:eastAsia="黑体"/>
          <w:sz w:val="30"/>
          <w:szCs w:val="30"/>
        </w:rPr>
        <w:t>　　一、工程质量保修范围和内容</w:t>
      </w:r>
    </w:p>
    <w:p>
      <w:pPr>
        <w:pStyle w:val="166"/>
        <w:spacing w:line="360" w:lineRule="auto"/>
        <w:rPr>
          <w:rFonts w:eastAsia="仿宋_GB2312"/>
          <w:sz w:val="30"/>
          <w:szCs w:val="30"/>
        </w:rPr>
      </w:pPr>
      <w:r>
        <w:rPr>
          <w:rFonts w:eastAsia="仿宋_GB2312"/>
          <w:sz w:val="30"/>
          <w:szCs w:val="30"/>
        </w:rPr>
        <w:t>　　承包人在质量保修期内，按照有关法律规定和合同约定，承担工程质量保修责任。</w:t>
      </w:r>
    </w:p>
    <w:p>
      <w:pPr>
        <w:pStyle w:val="166"/>
        <w:spacing w:line="360" w:lineRule="auto"/>
        <w:rPr>
          <w:rFonts w:eastAsia="仿宋_GB2312"/>
          <w:sz w:val="30"/>
          <w:szCs w:val="30"/>
        </w:rPr>
      </w:pPr>
      <w:r>
        <w:rPr>
          <w:rFonts w:eastAsia="仿宋_GB2312"/>
          <w:sz w:val="30"/>
          <w:szCs w:val="30"/>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166"/>
        <w:spacing w:line="360" w:lineRule="auto"/>
        <w:rPr>
          <w:rFonts w:eastAsia="仿宋_GB2312"/>
          <w:sz w:val="30"/>
          <w:szCs w:val="30"/>
        </w:rPr>
      </w:pPr>
      <w:r>
        <w:rPr>
          <w:rFonts w:eastAsia="仿宋_GB2312"/>
          <w:sz w:val="30"/>
          <w:szCs w:val="30"/>
        </w:rPr>
        <w:t>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spacing w:line="360" w:lineRule="auto"/>
        <w:rPr>
          <w:rFonts w:eastAsia="黑体"/>
          <w:sz w:val="30"/>
          <w:szCs w:val="30"/>
        </w:rPr>
      </w:pPr>
      <w:r>
        <w:rPr>
          <w:rFonts w:eastAsia="仿宋_GB2312"/>
          <w:b/>
          <w:sz w:val="30"/>
          <w:szCs w:val="30"/>
        </w:rPr>
        <w:t>　　</w:t>
      </w:r>
      <w:r>
        <w:rPr>
          <w:rFonts w:eastAsia="黑体"/>
          <w:sz w:val="30"/>
          <w:szCs w:val="30"/>
        </w:rPr>
        <w:t>二、质量保修期</w:t>
      </w:r>
    </w:p>
    <w:p>
      <w:pPr>
        <w:pStyle w:val="166"/>
        <w:spacing w:line="360" w:lineRule="auto"/>
        <w:ind w:firstLine="600" w:firstLineChars="200"/>
        <w:rPr>
          <w:rFonts w:eastAsia="仿宋_GB2312"/>
          <w:sz w:val="30"/>
          <w:szCs w:val="30"/>
        </w:rPr>
      </w:pPr>
      <w:r>
        <w:rPr>
          <w:rFonts w:eastAsia="仿宋_GB2312"/>
          <w:sz w:val="30"/>
          <w:szCs w:val="30"/>
        </w:rPr>
        <w:t>根据《建设工程质量管理条例》及有关规定，工程的质量保修期如下：</w:t>
      </w:r>
    </w:p>
    <w:p>
      <w:pPr>
        <w:pStyle w:val="166"/>
        <w:ind w:firstLine="600" w:firstLineChars="200"/>
        <w:rPr>
          <w:rFonts w:ascii="仿宋_GB2312" w:eastAsia="仿宋_GB2312"/>
          <w:sz w:val="30"/>
          <w:szCs w:val="30"/>
        </w:rPr>
      </w:pPr>
      <w:r>
        <w:rPr>
          <w:rFonts w:hint="eastAsia" w:ascii="仿宋_GB2312" w:eastAsia="仿宋_GB2312"/>
          <w:sz w:val="30"/>
          <w:szCs w:val="30"/>
        </w:rPr>
        <w:t>1</w:t>
      </w:r>
      <w:r>
        <w:rPr>
          <w:rFonts w:hint="eastAsia" w:eastAsia="仿宋_GB2312"/>
          <w:sz w:val="30"/>
          <w:szCs w:val="30"/>
        </w:rPr>
        <w:t>．</w:t>
      </w:r>
      <w:r>
        <w:rPr>
          <w:rFonts w:hint="eastAsia" w:ascii="仿宋_GB2312" w:eastAsia="仿宋_GB2312"/>
          <w:sz w:val="30"/>
          <w:szCs w:val="30"/>
        </w:rPr>
        <w:t>地基基础工程和主体结构工程为设计文件规定的工程合理使用年限；</w:t>
      </w:r>
    </w:p>
    <w:p>
      <w:pPr>
        <w:pStyle w:val="166"/>
        <w:spacing w:line="360" w:lineRule="auto"/>
        <w:ind w:firstLine="600" w:firstLineChars="200"/>
        <w:rPr>
          <w:rFonts w:eastAsia="仿宋_GB2312"/>
          <w:sz w:val="30"/>
          <w:szCs w:val="30"/>
        </w:rPr>
      </w:pPr>
      <w:r>
        <w:rPr>
          <w:rFonts w:hint="eastAsia" w:eastAsia="仿宋_GB2312"/>
          <w:sz w:val="30"/>
          <w:szCs w:val="30"/>
        </w:rPr>
        <w:t>2</w:t>
      </w:r>
      <w:r>
        <w:rPr>
          <w:rFonts w:hint="eastAsia" w:ascii="仿宋_GB2312" w:eastAsia="仿宋_GB2312"/>
          <w:sz w:val="30"/>
          <w:szCs w:val="30"/>
        </w:rPr>
        <w:t>．</w:t>
      </w:r>
      <w:r>
        <w:rPr>
          <w:rFonts w:eastAsia="仿宋_GB2312"/>
          <w:sz w:val="30"/>
          <w:szCs w:val="30"/>
        </w:rPr>
        <w:t>屋面防水工程、有防水要求的卫生间、房间和外墙面的防渗</w:t>
      </w:r>
      <w:r>
        <w:rPr>
          <w:rFonts w:hint="eastAsia" w:eastAsia="仿宋_GB2312"/>
          <w:sz w:val="30"/>
          <w:szCs w:val="30"/>
        </w:rPr>
        <w:t xml:space="preserve">     为</w:t>
      </w:r>
      <w:r>
        <w:rPr>
          <w:rFonts w:hint="eastAsia" w:eastAsia="仿宋_GB2312"/>
          <w:sz w:val="30"/>
          <w:szCs w:val="30"/>
          <w:u w:val="single"/>
        </w:rPr>
        <w:t xml:space="preserve">        </w:t>
      </w:r>
      <w:r>
        <w:rPr>
          <w:rFonts w:eastAsia="仿宋_GB2312"/>
          <w:sz w:val="30"/>
          <w:szCs w:val="30"/>
        </w:rPr>
        <w:t>年；</w:t>
      </w:r>
    </w:p>
    <w:p>
      <w:pPr>
        <w:pStyle w:val="166"/>
        <w:spacing w:line="360" w:lineRule="auto"/>
        <w:ind w:left="420" w:leftChars="200" w:firstLine="150" w:firstLineChars="50"/>
        <w:rPr>
          <w:rFonts w:eastAsia="仿宋_GB2312"/>
          <w:sz w:val="30"/>
          <w:szCs w:val="30"/>
        </w:rPr>
      </w:pPr>
      <w:r>
        <w:rPr>
          <w:rFonts w:hint="eastAsia" w:eastAsia="仿宋_GB2312"/>
          <w:sz w:val="30"/>
          <w:szCs w:val="30"/>
        </w:rPr>
        <w:t>3</w:t>
      </w:r>
      <w:r>
        <w:rPr>
          <w:rFonts w:hint="eastAsia" w:ascii="仿宋_GB2312" w:eastAsia="仿宋_GB2312"/>
          <w:sz w:val="30"/>
          <w:szCs w:val="30"/>
        </w:rPr>
        <w:t>．</w:t>
      </w:r>
      <w:r>
        <w:rPr>
          <w:rFonts w:eastAsia="仿宋_GB2312"/>
          <w:sz w:val="30"/>
          <w:szCs w:val="30"/>
        </w:rPr>
        <w:t>装修工程为</w:t>
      </w:r>
      <w:r>
        <w:rPr>
          <w:rFonts w:eastAsia="仿宋_GB2312"/>
          <w:sz w:val="30"/>
          <w:szCs w:val="30"/>
          <w:u w:val="single"/>
        </w:rPr>
        <w:t xml:space="preserve">         </w:t>
      </w:r>
      <w:r>
        <w:rPr>
          <w:rFonts w:eastAsia="仿宋_GB2312"/>
          <w:sz w:val="30"/>
          <w:szCs w:val="30"/>
        </w:rPr>
        <w:t>年；</w:t>
      </w:r>
    </w:p>
    <w:p>
      <w:pPr>
        <w:pStyle w:val="166"/>
        <w:spacing w:line="360" w:lineRule="auto"/>
        <w:ind w:left="420" w:leftChars="200" w:firstLine="150" w:firstLineChars="50"/>
        <w:rPr>
          <w:rFonts w:eastAsia="仿宋_GB2312"/>
          <w:sz w:val="30"/>
          <w:szCs w:val="30"/>
        </w:rPr>
      </w:pPr>
      <w:r>
        <w:rPr>
          <w:rFonts w:hint="eastAsia" w:eastAsia="仿宋_GB2312"/>
          <w:sz w:val="30"/>
          <w:szCs w:val="30"/>
        </w:rPr>
        <w:t>4</w:t>
      </w:r>
      <w:r>
        <w:rPr>
          <w:rFonts w:hint="eastAsia" w:ascii="仿宋_GB2312" w:eastAsia="仿宋_GB2312"/>
          <w:sz w:val="30"/>
          <w:szCs w:val="30"/>
        </w:rPr>
        <w:t>．</w:t>
      </w:r>
      <w:r>
        <w:rPr>
          <w:rFonts w:eastAsia="仿宋_GB2312"/>
          <w:sz w:val="30"/>
          <w:szCs w:val="30"/>
        </w:rPr>
        <w:t>电气管线、给排水管道、设备安装工程为</w:t>
      </w:r>
      <w:r>
        <w:rPr>
          <w:rFonts w:eastAsia="仿宋_GB2312"/>
          <w:sz w:val="30"/>
          <w:szCs w:val="30"/>
          <w:u w:val="single"/>
        </w:rPr>
        <w:t xml:space="preserve">         </w:t>
      </w:r>
      <w:r>
        <w:rPr>
          <w:rFonts w:eastAsia="仿宋_GB2312"/>
          <w:sz w:val="30"/>
          <w:szCs w:val="30"/>
        </w:rPr>
        <w:t>年；</w:t>
      </w:r>
    </w:p>
    <w:p>
      <w:pPr>
        <w:pStyle w:val="166"/>
        <w:spacing w:line="360" w:lineRule="auto"/>
        <w:ind w:left="420" w:leftChars="200" w:firstLine="150" w:firstLineChars="50"/>
        <w:rPr>
          <w:rFonts w:eastAsia="仿宋_GB2312"/>
          <w:sz w:val="30"/>
          <w:szCs w:val="30"/>
        </w:rPr>
      </w:pPr>
      <w:r>
        <w:rPr>
          <w:rFonts w:hint="eastAsia" w:eastAsia="仿宋_GB2312"/>
          <w:sz w:val="30"/>
          <w:szCs w:val="30"/>
        </w:rPr>
        <w:t>5</w:t>
      </w:r>
      <w:r>
        <w:rPr>
          <w:rFonts w:hint="eastAsia" w:ascii="仿宋_GB2312" w:eastAsia="仿宋_GB2312"/>
          <w:sz w:val="30"/>
          <w:szCs w:val="30"/>
        </w:rPr>
        <w:t>．</w:t>
      </w:r>
      <w:r>
        <w:rPr>
          <w:rFonts w:eastAsia="仿宋_GB2312"/>
          <w:sz w:val="30"/>
          <w:szCs w:val="30"/>
        </w:rPr>
        <w:t>供热与供冷系统为</w:t>
      </w:r>
      <w:r>
        <w:rPr>
          <w:rFonts w:eastAsia="仿宋_GB2312"/>
          <w:sz w:val="30"/>
          <w:szCs w:val="30"/>
          <w:u w:val="single"/>
        </w:rPr>
        <w:t xml:space="preserve">         </w:t>
      </w:r>
      <w:r>
        <w:rPr>
          <w:rFonts w:eastAsia="仿宋_GB2312"/>
          <w:sz w:val="30"/>
          <w:szCs w:val="30"/>
        </w:rPr>
        <w:t>个采暖期、供冷期；</w:t>
      </w:r>
    </w:p>
    <w:p>
      <w:pPr>
        <w:pStyle w:val="166"/>
        <w:spacing w:line="360" w:lineRule="auto"/>
        <w:ind w:left="420" w:leftChars="200" w:firstLine="150" w:firstLineChars="50"/>
        <w:rPr>
          <w:rFonts w:eastAsia="仿宋_GB2312"/>
          <w:sz w:val="30"/>
          <w:szCs w:val="30"/>
        </w:rPr>
      </w:pPr>
      <w:r>
        <w:rPr>
          <w:rFonts w:hint="eastAsia" w:eastAsia="仿宋_GB2312"/>
          <w:sz w:val="30"/>
          <w:szCs w:val="30"/>
        </w:rPr>
        <w:t>6</w:t>
      </w:r>
      <w:r>
        <w:rPr>
          <w:rFonts w:hint="eastAsia" w:ascii="仿宋_GB2312" w:eastAsia="仿宋_GB2312"/>
          <w:sz w:val="30"/>
          <w:szCs w:val="30"/>
        </w:rPr>
        <w:t>．</w:t>
      </w:r>
      <w:r>
        <w:rPr>
          <w:rFonts w:eastAsia="仿宋_GB2312"/>
          <w:sz w:val="30"/>
          <w:szCs w:val="30"/>
        </w:rPr>
        <w:t>住宅小区内的给排水设施、道路等配套工程为</w:t>
      </w:r>
      <w:r>
        <w:rPr>
          <w:rFonts w:eastAsia="仿宋_GB2312"/>
          <w:sz w:val="30"/>
          <w:szCs w:val="30"/>
          <w:u w:val="single"/>
        </w:rPr>
        <w:t xml:space="preserve">         </w:t>
      </w:r>
      <w:r>
        <w:rPr>
          <w:rFonts w:eastAsia="仿宋_GB2312"/>
          <w:sz w:val="30"/>
          <w:szCs w:val="30"/>
        </w:rPr>
        <w:t>年；</w:t>
      </w:r>
    </w:p>
    <w:p>
      <w:pPr>
        <w:pStyle w:val="166"/>
        <w:spacing w:line="360" w:lineRule="auto"/>
        <w:ind w:left="420" w:leftChars="200" w:firstLine="150" w:firstLineChars="50"/>
        <w:rPr>
          <w:rFonts w:eastAsia="仿宋_GB2312"/>
          <w:sz w:val="30"/>
          <w:szCs w:val="30"/>
        </w:rPr>
      </w:pPr>
      <w:r>
        <w:rPr>
          <w:rFonts w:hint="eastAsia" w:eastAsia="仿宋_GB2312"/>
          <w:sz w:val="30"/>
          <w:szCs w:val="30"/>
        </w:rPr>
        <w:t>7</w:t>
      </w:r>
      <w:r>
        <w:rPr>
          <w:rFonts w:hint="eastAsia" w:ascii="仿宋_GB2312" w:eastAsia="仿宋_GB2312"/>
          <w:sz w:val="30"/>
          <w:szCs w:val="30"/>
        </w:rPr>
        <w:t>．</w:t>
      </w:r>
      <w:r>
        <w:rPr>
          <w:rFonts w:eastAsia="仿宋_GB2312"/>
          <w:sz w:val="30"/>
          <w:szCs w:val="30"/>
        </w:rPr>
        <w:t>其他项目保修期限约定如下：</w:t>
      </w:r>
    </w:p>
    <w:p>
      <w:pPr>
        <w:pStyle w:val="166"/>
        <w:spacing w:line="360" w:lineRule="auto"/>
        <w:rPr>
          <w:rFonts w:eastAsia="仿宋_GB2312"/>
          <w:sz w:val="30"/>
          <w:szCs w:val="30"/>
        </w:rPr>
      </w:pP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spacing w:line="360" w:lineRule="auto"/>
        <w:rPr>
          <w:rFonts w:eastAsia="仿宋_GB2312"/>
          <w:sz w:val="30"/>
          <w:szCs w:val="30"/>
        </w:rPr>
      </w:pPr>
      <w:r>
        <w:rPr>
          <w:rFonts w:eastAsia="仿宋_GB2312"/>
          <w:sz w:val="30"/>
          <w:szCs w:val="30"/>
        </w:rPr>
        <w:t>　　质量保修期自工程竣工验收合格之日起计算。</w:t>
      </w:r>
    </w:p>
    <w:p>
      <w:pPr>
        <w:pStyle w:val="166"/>
        <w:spacing w:line="360" w:lineRule="auto"/>
        <w:ind w:firstLine="600" w:firstLineChars="200"/>
        <w:rPr>
          <w:rFonts w:eastAsia="黑体"/>
          <w:sz w:val="30"/>
          <w:szCs w:val="30"/>
        </w:rPr>
      </w:pPr>
      <w:r>
        <w:rPr>
          <w:rFonts w:eastAsia="黑体"/>
          <w:sz w:val="30"/>
          <w:szCs w:val="30"/>
        </w:rPr>
        <w:t>三、缺陷责任期</w:t>
      </w:r>
    </w:p>
    <w:p>
      <w:pPr>
        <w:pStyle w:val="166"/>
        <w:spacing w:line="360" w:lineRule="auto"/>
        <w:ind w:firstLine="600" w:firstLineChars="200"/>
        <w:rPr>
          <w:rFonts w:eastAsia="仿宋_GB2312"/>
          <w:sz w:val="30"/>
          <w:szCs w:val="30"/>
        </w:rPr>
      </w:pPr>
      <w:r>
        <w:rPr>
          <w:rFonts w:eastAsia="仿宋_GB2312"/>
          <w:sz w:val="30"/>
          <w:szCs w:val="30"/>
        </w:rPr>
        <w:t>工程缺陷责任期为</w:t>
      </w:r>
      <w:r>
        <w:rPr>
          <w:rFonts w:eastAsia="仿宋_GB2312"/>
          <w:sz w:val="30"/>
          <w:szCs w:val="30"/>
          <w:u w:val="single"/>
        </w:rPr>
        <w:t xml:space="preserve">         </w:t>
      </w:r>
      <w:r>
        <w:rPr>
          <w:rFonts w:eastAsia="仿宋_GB2312"/>
          <w:sz w:val="30"/>
          <w:szCs w:val="30"/>
        </w:rPr>
        <w:t>个月，缺陷责任期自工程竣工验收合格之日起计算。单位工程先于全部工程进行验收，单位工程缺陷责任期自单位工程验收合格之日起算。</w:t>
      </w:r>
    </w:p>
    <w:p>
      <w:pPr>
        <w:pStyle w:val="166"/>
        <w:spacing w:line="360" w:lineRule="auto"/>
        <w:ind w:firstLine="600" w:firstLineChars="200"/>
        <w:rPr>
          <w:rFonts w:eastAsia="仿宋_GB2312"/>
          <w:sz w:val="30"/>
          <w:szCs w:val="30"/>
        </w:rPr>
      </w:pPr>
      <w:r>
        <w:rPr>
          <w:rFonts w:eastAsia="仿宋_GB2312"/>
          <w:sz w:val="30"/>
          <w:szCs w:val="30"/>
        </w:rPr>
        <w:t>缺陷责任期终止后，发包人应退还剩余的质量保证金。</w:t>
      </w:r>
    </w:p>
    <w:p>
      <w:pPr>
        <w:pStyle w:val="166"/>
        <w:spacing w:line="360" w:lineRule="auto"/>
        <w:rPr>
          <w:rFonts w:eastAsia="黑体"/>
          <w:sz w:val="30"/>
          <w:szCs w:val="30"/>
        </w:rPr>
      </w:pPr>
      <w:r>
        <w:rPr>
          <w:rFonts w:eastAsia="黑体"/>
          <w:sz w:val="30"/>
          <w:szCs w:val="30"/>
        </w:rPr>
        <w:t xml:space="preserve">    四、质量保修责任</w:t>
      </w:r>
    </w:p>
    <w:p>
      <w:pPr>
        <w:pStyle w:val="166"/>
        <w:spacing w:line="360" w:lineRule="auto"/>
        <w:ind w:left="105" w:leftChars="50" w:firstLine="615" w:firstLineChars="205"/>
        <w:rPr>
          <w:rFonts w:eastAsia="仿宋_GB2312"/>
          <w:sz w:val="30"/>
          <w:szCs w:val="30"/>
        </w:rPr>
      </w:pPr>
      <w:r>
        <w:rPr>
          <w:rFonts w:hint="eastAsia" w:eastAsia="仿宋_GB2312"/>
          <w:sz w:val="30"/>
          <w:szCs w:val="30"/>
        </w:rPr>
        <w:t>1</w:t>
      </w:r>
      <w:r>
        <w:rPr>
          <w:rFonts w:hint="eastAsia" w:ascii="仿宋_GB2312" w:eastAsia="仿宋_GB2312"/>
          <w:sz w:val="30"/>
          <w:szCs w:val="30"/>
        </w:rPr>
        <w:t>．</w:t>
      </w:r>
      <w:r>
        <w:rPr>
          <w:rFonts w:eastAsia="仿宋_GB2312"/>
          <w:sz w:val="30"/>
          <w:szCs w:val="30"/>
        </w:rPr>
        <w:t>属于保修范围、内容的项目，承包人应当在接到保修通知之日起7天内派人保修。承包人不在约定期限内派人保修的，发包人可以委托他人修理。</w:t>
      </w:r>
    </w:p>
    <w:p>
      <w:pPr>
        <w:pStyle w:val="166"/>
        <w:spacing w:line="360" w:lineRule="auto"/>
        <w:ind w:left="105" w:leftChars="50" w:firstLine="615" w:firstLineChars="205"/>
        <w:rPr>
          <w:rFonts w:eastAsia="仿宋_GB2312"/>
          <w:sz w:val="30"/>
          <w:szCs w:val="30"/>
        </w:rPr>
      </w:pPr>
      <w:r>
        <w:rPr>
          <w:rFonts w:hint="eastAsia" w:eastAsia="仿宋_GB2312"/>
          <w:sz w:val="30"/>
          <w:szCs w:val="30"/>
        </w:rPr>
        <w:t>2</w:t>
      </w:r>
      <w:r>
        <w:rPr>
          <w:rFonts w:hint="eastAsia" w:ascii="仿宋_GB2312" w:eastAsia="仿宋_GB2312"/>
          <w:sz w:val="30"/>
          <w:szCs w:val="30"/>
        </w:rPr>
        <w:t>．</w:t>
      </w:r>
      <w:r>
        <w:rPr>
          <w:rFonts w:eastAsia="仿宋_GB2312"/>
          <w:sz w:val="30"/>
          <w:szCs w:val="30"/>
        </w:rPr>
        <w:t>发生紧急事故需抢修的，承包人在接到事故通知后，应当立即到达事故现场抢修。</w:t>
      </w:r>
    </w:p>
    <w:p>
      <w:pPr>
        <w:pStyle w:val="166"/>
        <w:spacing w:line="360" w:lineRule="auto"/>
        <w:ind w:left="105" w:leftChars="50" w:firstLine="615" w:firstLineChars="205"/>
        <w:rPr>
          <w:rFonts w:eastAsia="仿宋_GB2312"/>
          <w:sz w:val="30"/>
          <w:szCs w:val="30"/>
        </w:rPr>
      </w:pPr>
      <w:r>
        <w:rPr>
          <w:rFonts w:hint="eastAsia" w:eastAsia="仿宋_GB2312"/>
          <w:sz w:val="30"/>
          <w:szCs w:val="30"/>
        </w:rPr>
        <w:t>3</w:t>
      </w:r>
      <w:r>
        <w:rPr>
          <w:rFonts w:hint="eastAsia" w:ascii="仿宋_GB2312" w:eastAsia="仿宋_GB2312"/>
          <w:sz w:val="30"/>
          <w:szCs w:val="30"/>
        </w:rPr>
        <w:t>．</w:t>
      </w:r>
      <w:r>
        <w:rPr>
          <w:rFonts w:eastAsia="仿宋_GB2312"/>
          <w:sz w:val="30"/>
          <w:szCs w:val="3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66"/>
        <w:spacing w:line="360" w:lineRule="auto"/>
        <w:ind w:left="420" w:leftChars="200" w:firstLine="150" w:firstLineChars="50"/>
        <w:rPr>
          <w:rFonts w:eastAsia="仿宋_GB2312"/>
          <w:sz w:val="30"/>
          <w:szCs w:val="30"/>
        </w:rPr>
      </w:pPr>
      <w:r>
        <w:rPr>
          <w:rFonts w:hint="eastAsia" w:eastAsia="仿宋_GB2312"/>
          <w:sz w:val="30"/>
          <w:szCs w:val="30"/>
        </w:rPr>
        <w:t>4</w:t>
      </w:r>
      <w:r>
        <w:rPr>
          <w:rFonts w:hint="eastAsia" w:ascii="仿宋_GB2312" w:eastAsia="仿宋_GB2312"/>
          <w:sz w:val="30"/>
          <w:szCs w:val="30"/>
        </w:rPr>
        <w:t>．</w:t>
      </w:r>
      <w:r>
        <w:rPr>
          <w:rFonts w:eastAsia="仿宋_GB2312"/>
          <w:sz w:val="30"/>
          <w:szCs w:val="30"/>
        </w:rPr>
        <w:t>质量保修完成后，由发包人组织验收。</w:t>
      </w:r>
    </w:p>
    <w:p>
      <w:pPr>
        <w:pStyle w:val="166"/>
        <w:spacing w:line="360" w:lineRule="auto"/>
        <w:rPr>
          <w:rFonts w:eastAsia="黑体"/>
          <w:sz w:val="30"/>
          <w:szCs w:val="30"/>
        </w:rPr>
      </w:pPr>
      <w:r>
        <w:rPr>
          <w:rFonts w:eastAsia="黑体"/>
          <w:sz w:val="30"/>
          <w:szCs w:val="30"/>
        </w:rPr>
        <w:t>　　五、保修费用</w:t>
      </w:r>
    </w:p>
    <w:p>
      <w:pPr>
        <w:pStyle w:val="166"/>
        <w:spacing w:line="360" w:lineRule="auto"/>
        <w:rPr>
          <w:rFonts w:eastAsia="仿宋_GB2312"/>
          <w:sz w:val="30"/>
          <w:szCs w:val="30"/>
        </w:rPr>
      </w:pPr>
      <w:r>
        <w:rPr>
          <w:rFonts w:eastAsia="仿宋_GB2312"/>
          <w:sz w:val="30"/>
          <w:szCs w:val="30"/>
        </w:rPr>
        <w:t>　　保修费用由造成质量缺陷的责任方承担。</w:t>
      </w:r>
    </w:p>
    <w:p>
      <w:pPr>
        <w:pStyle w:val="166"/>
        <w:spacing w:line="360" w:lineRule="auto"/>
        <w:ind w:firstLine="600"/>
        <w:jc w:val="left"/>
        <w:rPr>
          <w:rFonts w:eastAsia="仿宋_GB2312"/>
          <w:sz w:val="30"/>
          <w:szCs w:val="30"/>
          <w:u w:val="single"/>
        </w:rPr>
      </w:pPr>
      <w:r>
        <w:rPr>
          <w:rFonts w:eastAsia="黑体"/>
          <w:b/>
          <w:sz w:val="30"/>
          <w:szCs w:val="30"/>
        </w:rPr>
        <w:t>六</w:t>
      </w:r>
      <w:r>
        <w:rPr>
          <w:rFonts w:eastAsia="黑体"/>
          <w:sz w:val="30"/>
          <w:szCs w:val="30"/>
        </w:rPr>
        <w:t>、双方约定的其他工程质量保修事项</w:t>
      </w:r>
      <w:r>
        <w:rPr>
          <w:rFonts w:eastAsia="仿宋_GB2312"/>
          <w:sz w:val="30"/>
          <w:szCs w:val="30"/>
        </w:rPr>
        <w:t>：</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jc w:val="left"/>
        <w:rPr>
          <w:rFonts w:eastAsia="仿宋_GB2312"/>
          <w:sz w:val="30"/>
          <w:szCs w:val="30"/>
        </w:rPr>
      </w:pP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spacing w:line="360" w:lineRule="auto"/>
        <w:ind w:firstLine="570" w:firstLineChars="190"/>
        <w:rPr>
          <w:rFonts w:eastAsia="仿宋_GB2312"/>
          <w:sz w:val="30"/>
          <w:szCs w:val="30"/>
        </w:rPr>
      </w:pPr>
      <w:r>
        <w:rPr>
          <w:rFonts w:eastAsia="仿宋_GB2312"/>
          <w:sz w:val="30"/>
          <w:szCs w:val="30"/>
        </w:rPr>
        <w:t>工程质量保修书由发包人、承包人在工程竣工验收前共同签署，作为施工合同附件，其有效期限至保修期满。</w:t>
      </w:r>
    </w:p>
    <w:p>
      <w:pPr>
        <w:pStyle w:val="166"/>
        <w:spacing w:line="360" w:lineRule="auto"/>
        <w:ind w:firstLine="420"/>
        <w:rPr>
          <w:rFonts w:eastAsia="仿宋_GB2312"/>
          <w:sz w:val="30"/>
          <w:szCs w:val="30"/>
        </w:rPr>
      </w:pPr>
    </w:p>
    <w:p>
      <w:pPr>
        <w:pStyle w:val="166"/>
        <w:spacing w:line="360" w:lineRule="auto"/>
        <w:rPr>
          <w:rFonts w:eastAsia="仿宋_GB2312"/>
          <w:sz w:val="30"/>
          <w:szCs w:val="30"/>
        </w:rPr>
      </w:pPr>
      <w:r>
        <w:rPr>
          <w:rFonts w:eastAsia="仿宋_GB2312"/>
          <w:sz w:val="30"/>
          <w:szCs w:val="30"/>
        </w:rPr>
        <w:t>发包人(公章)：</w:t>
      </w:r>
      <w:r>
        <w:rPr>
          <w:rFonts w:eastAsia="仿宋_GB2312"/>
          <w:sz w:val="30"/>
          <w:szCs w:val="30"/>
          <w:u w:val="single"/>
        </w:rPr>
        <w:t xml:space="preserve">              </w:t>
      </w:r>
      <w:r>
        <w:rPr>
          <w:rFonts w:eastAsia="仿宋_GB2312"/>
          <w:sz w:val="30"/>
          <w:szCs w:val="30"/>
        </w:rPr>
        <w:t xml:space="preserve"> 承包人(公章)：</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地  址：</w:t>
      </w:r>
      <w:r>
        <w:rPr>
          <w:rFonts w:eastAsia="仿宋_GB2312"/>
          <w:sz w:val="30"/>
          <w:szCs w:val="30"/>
          <w:u w:val="single"/>
        </w:rPr>
        <w:t xml:space="preserve">                   </w:t>
      </w:r>
      <w:r>
        <w:rPr>
          <w:rFonts w:hint="eastAsia" w:eastAsia="仿宋_GB2312"/>
          <w:sz w:val="30"/>
          <w:szCs w:val="30"/>
        </w:rPr>
        <w:t xml:space="preserve"> </w:t>
      </w:r>
      <w:r>
        <w:rPr>
          <w:rFonts w:eastAsia="仿宋_GB2312"/>
          <w:sz w:val="30"/>
          <w:szCs w:val="30"/>
        </w:rPr>
        <w:t>地  址：</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法定代表人(签字)：</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法定代表人(签字)：</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委托代理人(签字)：</w:t>
      </w:r>
      <w:r>
        <w:rPr>
          <w:rFonts w:eastAsia="仿宋_GB2312"/>
          <w:sz w:val="30"/>
          <w:szCs w:val="30"/>
          <w:u w:val="single"/>
        </w:rPr>
        <w:t xml:space="preserve">          </w:t>
      </w:r>
      <w:r>
        <w:rPr>
          <w:rFonts w:eastAsia="仿宋_GB2312"/>
          <w:sz w:val="30"/>
          <w:szCs w:val="30"/>
        </w:rPr>
        <w:t xml:space="preserve"> 委托代理人(签字)：</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电  话：</w:t>
      </w:r>
      <w:r>
        <w:rPr>
          <w:rFonts w:eastAsia="仿宋_GB2312"/>
          <w:sz w:val="30"/>
          <w:szCs w:val="30"/>
          <w:u w:val="single"/>
        </w:rPr>
        <w:t xml:space="preserve">                   </w:t>
      </w:r>
      <w:r>
        <w:rPr>
          <w:rFonts w:eastAsia="仿宋_GB2312"/>
          <w:sz w:val="30"/>
          <w:szCs w:val="30"/>
        </w:rPr>
        <w:t xml:space="preserve"> 电  话：</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传  真：</w:t>
      </w:r>
      <w:r>
        <w:rPr>
          <w:rFonts w:eastAsia="仿宋_GB2312"/>
          <w:sz w:val="30"/>
          <w:szCs w:val="30"/>
          <w:u w:val="single"/>
        </w:rPr>
        <w:t xml:space="preserve">                   </w:t>
      </w:r>
      <w:r>
        <w:rPr>
          <w:rFonts w:eastAsia="仿宋_GB2312"/>
          <w:sz w:val="30"/>
          <w:szCs w:val="30"/>
        </w:rPr>
        <w:t xml:space="preserve"> 传  真：</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开户银行：</w:t>
      </w:r>
      <w:r>
        <w:rPr>
          <w:rFonts w:eastAsia="仿宋_GB2312"/>
          <w:sz w:val="30"/>
          <w:szCs w:val="30"/>
          <w:u w:val="single"/>
        </w:rPr>
        <w:t xml:space="preserve">                 </w:t>
      </w:r>
      <w:r>
        <w:rPr>
          <w:rFonts w:eastAsia="仿宋_GB2312"/>
          <w:sz w:val="30"/>
          <w:szCs w:val="30"/>
        </w:rPr>
        <w:t xml:space="preserve"> 开户银行：</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账  号：</w:t>
      </w:r>
      <w:r>
        <w:rPr>
          <w:rFonts w:eastAsia="仿宋_GB2312"/>
          <w:sz w:val="30"/>
          <w:szCs w:val="30"/>
          <w:u w:val="single"/>
        </w:rPr>
        <w:t xml:space="preserve">                   </w:t>
      </w:r>
      <w:r>
        <w:rPr>
          <w:rFonts w:hint="eastAsia" w:eastAsia="仿宋_GB2312"/>
          <w:sz w:val="30"/>
          <w:szCs w:val="30"/>
        </w:rPr>
        <w:t xml:space="preserve">  </w:t>
      </w:r>
      <w:r>
        <w:rPr>
          <w:rFonts w:eastAsia="仿宋_GB2312"/>
          <w:sz w:val="30"/>
          <w:szCs w:val="30"/>
        </w:rPr>
        <w:t>账</w:t>
      </w:r>
      <w:r>
        <w:rPr>
          <w:rFonts w:hint="eastAsia" w:eastAsia="仿宋_GB2312"/>
          <w:sz w:val="30"/>
          <w:szCs w:val="30"/>
        </w:rPr>
        <w:t xml:space="preserve"> </w:t>
      </w:r>
      <w:r>
        <w:rPr>
          <w:rFonts w:eastAsia="仿宋_GB2312"/>
          <w:sz w:val="30"/>
          <w:szCs w:val="30"/>
        </w:rPr>
        <w:t xml:space="preserve"> 号：</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邮政编码：</w:t>
      </w:r>
      <w:r>
        <w:rPr>
          <w:rFonts w:eastAsia="仿宋_GB2312"/>
          <w:sz w:val="30"/>
          <w:szCs w:val="30"/>
          <w:u w:val="single"/>
        </w:rPr>
        <w:t xml:space="preserve">                 </w:t>
      </w:r>
      <w:r>
        <w:rPr>
          <w:rFonts w:eastAsia="仿宋_GB2312"/>
          <w:sz w:val="30"/>
          <w:szCs w:val="30"/>
        </w:rPr>
        <w:t xml:space="preserve"> 邮政编码：</w:t>
      </w:r>
      <w:r>
        <w:rPr>
          <w:rFonts w:eastAsia="仿宋_GB2312"/>
          <w:sz w:val="30"/>
          <w:szCs w:val="30"/>
          <w:u w:val="single"/>
        </w:rPr>
        <w:t xml:space="preserve">                   </w:t>
      </w:r>
    </w:p>
    <w:p>
      <w:pPr>
        <w:pStyle w:val="166"/>
        <w:spacing w:line="440" w:lineRule="exact"/>
        <w:rPr>
          <w:rFonts w:eastAsia="黑体"/>
          <w:sz w:val="30"/>
          <w:szCs w:val="30"/>
        </w:rPr>
      </w:pPr>
      <w:r>
        <w:rPr>
          <w:rFonts w:eastAsia="仿宋_GB2312"/>
          <w:b/>
          <w:sz w:val="30"/>
          <w:szCs w:val="30"/>
        </w:rPr>
        <w:br w:type="page"/>
      </w:r>
      <w:r>
        <w:rPr>
          <w:rFonts w:eastAsia="仿宋_GB2312"/>
          <w:sz w:val="30"/>
          <w:szCs w:val="30"/>
        </w:rPr>
        <w:t>附件4：</w:t>
      </w:r>
    </w:p>
    <w:p>
      <w:pPr>
        <w:pStyle w:val="166"/>
        <w:spacing w:before="156" w:beforeLines="50" w:after="156" w:afterLines="50" w:line="440" w:lineRule="exact"/>
        <w:jc w:val="center"/>
        <w:rPr>
          <w:rFonts w:eastAsia="黑体"/>
          <w:sz w:val="30"/>
          <w:szCs w:val="30"/>
        </w:rPr>
      </w:pPr>
      <w:r>
        <w:rPr>
          <w:rFonts w:eastAsia="黑体"/>
          <w:sz w:val="30"/>
          <w:szCs w:val="30"/>
        </w:rPr>
        <w:t>主要建设工程文件目录</w:t>
      </w:r>
    </w:p>
    <w:tbl>
      <w:tblPr>
        <w:tblStyle w:val="42"/>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953"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文件名称</w:t>
            </w:r>
          </w:p>
        </w:tc>
        <w:tc>
          <w:tcPr>
            <w:tcW w:w="1276"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套数</w:t>
            </w:r>
          </w:p>
        </w:tc>
        <w:tc>
          <w:tcPr>
            <w:tcW w:w="1450"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费用</w:t>
            </w:r>
            <w:r>
              <w:rPr>
                <w:rFonts w:hint="eastAsia" w:eastAsia="仿宋_GB2312"/>
                <w:sz w:val="28"/>
                <w:szCs w:val="30"/>
              </w:rPr>
              <w:t>（元）</w:t>
            </w:r>
          </w:p>
        </w:tc>
        <w:tc>
          <w:tcPr>
            <w:tcW w:w="1243"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质量</w:t>
            </w:r>
          </w:p>
        </w:tc>
        <w:tc>
          <w:tcPr>
            <w:tcW w:w="1450" w:type="dxa"/>
            <w:tcBorders>
              <w:top w:val="single" w:color="auto" w:sz="12" w:space="0"/>
              <w:bottom w:val="double" w:color="auto" w:sz="6" w:space="0"/>
            </w:tcBorders>
            <w:noWrap w:val="0"/>
            <w:vAlign w:val="top"/>
          </w:tcPr>
          <w:p>
            <w:pPr>
              <w:pStyle w:val="166"/>
              <w:spacing w:line="440" w:lineRule="exact"/>
              <w:jc w:val="center"/>
              <w:rPr>
                <w:rFonts w:eastAsia="仿宋_GB2312"/>
                <w:sz w:val="28"/>
                <w:szCs w:val="30"/>
              </w:rPr>
            </w:pPr>
            <w:r>
              <w:rPr>
                <w:rFonts w:eastAsia="仿宋_GB2312"/>
                <w:sz w:val="28"/>
                <w:szCs w:val="30"/>
              </w:rPr>
              <w:t>移交时间</w:t>
            </w:r>
          </w:p>
        </w:tc>
        <w:tc>
          <w:tcPr>
            <w:tcW w:w="1667" w:type="dxa"/>
            <w:tcBorders>
              <w:top w:val="single" w:color="auto" w:sz="12" w:space="0"/>
              <w:bottom w:val="double" w:color="auto" w:sz="6" w:space="0"/>
            </w:tcBorders>
            <w:noWrap w:val="0"/>
            <w:vAlign w:val="top"/>
          </w:tcPr>
          <w:p>
            <w:pPr>
              <w:pStyle w:val="166"/>
              <w:spacing w:line="440" w:lineRule="exact"/>
              <w:jc w:val="center"/>
              <w:rPr>
                <w:rFonts w:eastAsia="仿宋_GB2312"/>
                <w:sz w:val="28"/>
                <w:szCs w:val="30"/>
              </w:rPr>
            </w:pPr>
            <w:r>
              <w:rPr>
                <w:rFonts w:eastAsia="仿宋_GB2312"/>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bl>
    <w:p>
      <w:pPr>
        <w:pStyle w:val="166"/>
        <w:spacing w:line="440" w:lineRule="exact"/>
        <w:rPr>
          <w:rFonts w:eastAsia="仿宋_GB2312"/>
          <w:sz w:val="30"/>
          <w:szCs w:val="30"/>
        </w:rPr>
      </w:pPr>
    </w:p>
    <w:p>
      <w:pPr>
        <w:pStyle w:val="166"/>
        <w:spacing w:line="440" w:lineRule="exact"/>
        <w:rPr>
          <w:rFonts w:eastAsia="黑体"/>
          <w:sz w:val="30"/>
          <w:szCs w:val="30"/>
        </w:rPr>
      </w:pPr>
      <w:r>
        <w:rPr>
          <w:rFonts w:eastAsia="仿宋_GB2312"/>
          <w:sz w:val="30"/>
          <w:szCs w:val="30"/>
        </w:rPr>
        <w:br w:type="page"/>
      </w:r>
      <w:r>
        <w:rPr>
          <w:rFonts w:eastAsia="仿宋_GB2312"/>
          <w:sz w:val="30"/>
          <w:szCs w:val="30"/>
        </w:rPr>
        <w:t>附</w:t>
      </w:r>
      <w:bookmarkStart w:id="1060" w:name="_Toc296346728"/>
      <w:bookmarkStart w:id="1061" w:name="_Toc296891267"/>
      <w:bookmarkStart w:id="1062" w:name="_Toc296503227"/>
      <w:bookmarkStart w:id="1063" w:name="_Toc296944566"/>
      <w:bookmarkStart w:id="1064" w:name="_Toc267261698"/>
      <w:bookmarkStart w:id="1065" w:name="_Toc296347226"/>
      <w:bookmarkStart w:id="1066" w:name="_Toc296891055"/>
      <w:r>
        <w:rPr>
          <w:rFonts w:eastAsia="仿宋_GB2312"/>
          <w:sz w:val="30"/>
          <w:szCs w:val="30"/>
        </w:rPr>
        <w:t>件5：</w:t>
      </w:r>
    </w:p>
    <w:bookmarkEnd w:id="1060"/>
    <w:bookmarkEnd w:id="1061"/>
    <w:bookmarkEnd w:id="1062"/>
    <w:bookmarkEnd w:id="1063"/>
    <w:bookmarkEnd w:id="1064"/>
    <w:bookmarkEnd w:id="1065"/>
    <w:bookmarkEnd w:id="1066"/>
    <w:p>
      <w:pPr>
        <w:pStyle w:val="166"/>
        <w:spacing w:before="156" w:beforeLines="50" w:after="156" w:afterLines="50" w:line="440" w:lineRule="exact"/>
        <w:jc w:val="center"/>
        <w:rPr>
          <w:rFonts w:eastAsia="黑体"/>
          <w:sz w:val="30"/>
          <w:szCs w:val="30"/>
        </w:rPr>
      </w:pPr>
      <w:r>
        <w:rPr>
          <w:rFonts w:eastAsia="黑体"/>
          <w:sz w:val="30"/>
          <w:szCs w:val="30"/>
        </w:rPr>
        <w:t>承包人用于本工程施工的机械设备表</w:t>
      </w:r>
    </w:p>
    <w:tbl>
      <w:tblPr>
        <w:tblStyle w:val="42"/>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162"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序号</w:t>
            </w:r>
          </w:p>
        </w:tc>
        <w:tc>
          <w:tcPr>
            <w:tcW w:w="1418"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机械或设备名称</w:t>
            </w:r>
          </w:p>
        </w:tc>
        <w:tc>
          <w:tcPr>
            <w:tcW w:w="850"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规格型号</w:t>
            </w:r>
          </w:p>
        </w:tc>
        <w:tc>
          <w:tcPr>
            <w:tcW w:w="1058"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数量</w:t>
            </w:r>
          </w:p>
        </w:tc>
        <w:tc>
          <w:tcPr>
            <w:tcW w:w="880"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产地</w:t>
            </w:r>
          </w:p>
        </w:tc>
        <w:tc>
          <w:tcPr>
            <w:tcW w:w="1020"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制造年份</w:t>
            </w:r>
          </w:p>
        </w:tc>
        <w:tc>
          <w:tcPr>
            <w:tcW w:w="1480"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额定功率(kW)</w:t>
            </w:r>
          </w:p>
        </w:tc>
        <w:tc>
          <w:tcPr>
            <w:tcW w:w="1020"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生产能力</w:t>
            </w:r>
          </w:p>
        </w:tc>
        <w:tc>
          <w:tcPr>
            <w:tcW w:w="921"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bl>
    <w:p>
      <w:pPr>
        <w:pStyle w:val="166"/>
        <w:spacing w:line="440" w:lineRule="exact"/>
        <w:rPr>
          <w:rFonts w:eastAsia="黑体"/>
          <w:sz w:val="30"/>
          <w:szCs w:val="30"/>
        </w:rPr>
      </w:pPr>
      <w:r>
        <w:rPr>
          <w:rFonts w:eastAsia="仿宋_GB2312"/>
          <w:sz w:val="30"/>
          <w:szCs w:val="30"/>
        </w:rPr>
        <w:t>附</w:t>
      </w:r>
      <w:bookmarkStart w:id="1067" w:name="_Toc296891268"/>
      <w:bookmarkStart w:id="1068" w:name="_Toc296891056"/>
      <w:bookmarkStart w:id="1069" w:name="_Toc296347227"/>
      <w:bookmarkStart w:id="1070" w:name="_Toc296503228"/>
      <w:bookmarkStart w:id="1071" w:name="_Toc296944567"/>
      <w:bookmarkStart w:id="1072" w:name="_Toc267261699"/>
      <w:bookmarkStart w:id="1073" w:name="_Toc296346729"/>
      <w:r>
        <w:rPr>
          <w:rFonts w:eastAsia="仿宋_GB2312"/>
          <w:sz w:val="30"/>
          <w:szCs w:val="30"/>
        </w:rPr>
        <w:t>件6：</w:t>
      </w:r>
    </w:p>
    <w:bookmarkEnd w:id="1067"/>
    <w:bookmarkEnd w:id="1068"/>
    <w:bookmarkEnd w:id="1069"/>
    <w:bookmarkEnd w:id="1070"/>
    <w:bookmarkEnd w:id="1071"/>
    <w:bookmarkEnd w:id="1072"/>
    <w:bookmarkEnd w:id="1073"/>
    <w:p>
      <w:pPr>
        <w:pStyle w:val="166"/>
        <w:spacing w:before="156" w:beforeLines="50" w:after="156" w:afterLines="50" w:line="440" w:lineRule="exact"/>
        <w:jc w:val="center"/>
        <w:rPr>
          <w:rFonts w:eastAsia="黑体"/>
          <w:sz w:val="30"/>
          <w:szCs w:val="30"/>
        </w:rPr>
      </w:pPr>
      <w:r>
        <w:rPr>
          <w:rFonts w:eastAsia="黑体"/>
          <w:sz w:val="30"/>
          <w:szCs w:val="30"/>
        </w:rPr>
        <w:t>承包人主要施工管理人员表</w:t>
      </w:r>
    </w:p>
    <w:tbl>
      <w:tblPr>
        <w:tblStyle w:val="42"/>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名    称</w:t>
            </w:r>
          </w:p>
        </w:tc>
        <w:tc>
          <w:tcPr>
            <w:tcW w:w="1418"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姓名</w:t>
            </w:r>
          </w:p>
        </w:tc>
        <w:tc>
          <w:tcPr>
            <w:tcW w:w="1134"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9809" w:type="dxa"/>
            <w:gridSpan w:val="5"/>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nil"/>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项目主管</w:t>
            </w:r>
          </w:p>
        </w:tc>
        <w:tc>
          <w:tcPr>
            <w:tcW w:w="1418"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nil"/>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其他人员</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nil"/>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9809" w:type="dxa"/>
            <w:gridSpan w:val="5"/>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项目经理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项目副经理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技术负责人</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造价管理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质量管理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材料管理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计划管理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安全管理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restart"/>
            <w:tcBorders>
              <w:top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其他人员</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bl>
    <w:p>
      <w:pPr>
        <w:pStyle w:val="166"/>
        <w:spacing w:line="440" w:lineRule="exact"/>
        <w:rPr>
          <w:rFonts w:eastAsia="黑体"/>
          <w:sz w:val="30"/>
          <w:szCs w:val="30"/>
        </w:rPr>
      </w:pPr>
      <w:r>
        <w:rPr>
          <w:rFonts w:eastAsia="仿宋_GB2312"/>
          <w:sz w:val="30"/>
          <w:szCs w:val="30"/>
        </w:rPr>
        <w:br w:type="page"/>
      </w:r>
      <w:r>
        <w:rPr>
          <w:rFonts w:eastAsia="仿宋_GB2312"/>
          <w:sz w:val="30"/>
          <w:szCs w:val="30"/>
        </w:rPr>
        <w:t>附</w:t>
      </w:r>
      <w:bookmarkStart w:id="1074" w:name="_Toc296347228"/>
      <w:bookmarkStart w:id="1075" w:name="_Toc296503229"/>
      <w:bookmarkStart w:id="1076" w:name="_Toc296891269"/>
      <w:bookmarkStart w:id="1077" w:name="_Toc296891057"/>
      <w:bookmarkStart w:id="1078" w:name="_Toc296944568"/>
      <w:bookmarkStart w:id="1079" w:name="_Toc296346730"/>
      <w:r>
        <w:rPr>
          <w:rFonts w:eastAsia="仿宋_GB2312"/>
          <w:sz w:val="30"/>
          <w:szCs w:val="30"/>
        </w:rPr>
        <w:t>件7：</w:t>
      </w:r>
    </w:p>
    <w:bookmarkEnd w:id="1074"/>
    <w:bookmarkEnd w:id="1075"/>
    <w:bookmarkEnd w:id="1076"/>
    <w:bookmarkEnd w:id="1077"/>
    <w:bookmarkEnd w:id="1078"/>
    <w:bookmarkEnd w:id="1079"/>
    <w:p>
      <w:pPr>
        <w:pStyle w:val="166"/>
        <w:spacing w:before="156" w:beforeLines="50" w:after="156" w:afterLines="50" w:line="440" w:lineRule="exact"/>
        <w:jc w:val="center"/>
        <w:rPr>
          <w:rFonts w:eastAsia="黑体"/>
          <w:sz w:val="30"/>
          <w:szCs w:val="30"/>
        </w:rPr>
      </w:pPr>
      <w:r>
        <w:rPr>
          <w:rFonts w:eastAsia="黑体"/>
          <w:sz w:val="30"/>
          <w:szCs w:val="30"/>
        </w:rPr>
        <w:t>分包人主要施工管理人员表</w:t>
      </w:r>
    </w:p>
    <w:tbl>
      <w:tblPr>
        <w:tblStyle w:val="42"/>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名    称</w:t>
            </w:r>
          </w:p>
        </w:tc>
        <w:tc>
          <w:tcPr>
            <w:tcW w:w="1418"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姓名</w:t>
            </w:r>
          </w:p>
        </w:tc>
        <w:tc>
          <w:tcPr>
            <w:tcW w:w="1134"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9809" w:type="dxa"/>
            <w:gridSpan w:val="5"/>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nil"/>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项目主管</w:t>
            </w:r>
          </w:p>
        </w:tc>
        <w:tc>
          <w:tcPr>
            <w:tcW w:w="1418"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nil"/>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其他人员</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nil"/>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9809" w:type="dxa"/>
            <w:gridSpan w:val="5"/>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项目经理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项目副经理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技术负责人</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造价管理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质量管理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材料管理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计划管理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安全管理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restart"/>
            <w:tcBorders>
              <w:top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其他人员</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bl>
    <w:p>
      <w:pPr>
        <w:pStyle w:val="166"/>
        <w:spacing w:line="440" w:lineRule="exact"/>
        <w:rPr>
          <w:rFonts w:eastAsia="黑体"/>
          <w:sz w:val="30"/>
          <w:szCs w:val="30"/>
        </w:rPr>
      </w:pPr>
      <w:r>
        <w:rPr>
          <w:rFonts w:eastAsia="仿宋_GB2312"/>
          <w:sz w:val="30"/>
          <w:szCs w:val="30"/>
        </w:rPr>
        <w:br w:type="page"/>
      </w:r>
      <w:bookmarkStart w:id="1080" w:name="_Toc267261701"/>
      <w:r>
        <w:rPr>
          <w:rFonts w:eastAsia="仿宋_GB2312"/>
          <w:sz w:val="30"/>
          <w:szCs w:val="30"/>
        </w:rPr>
        <w:t>附</w:t>
      </w:r>
      <w:bookmarkStart w:id="1081" w:name="_Toc296944570"/>
      <w:bookmarkStart w:id="1082" w:name="_Toc296346732"/>
      <w:bookmarkStart w:id="1083" w:name="_Toc296891271"/>
      <w:bookmarkStart w:id="1084" w:name="_Toc296891059"/>
      <w:bookmarkStart w:id="1085" w:name="_Toc296347230"/>
      <w:bookmarkStart w:id="1086" w:name="_Toc296503231"/>
      <w:r>
        <w:rPr>
          <w:rFonts w:eastAsia="仿宋_GB2312"/>
          <w:sz w:val="30"/>
          <w:szCs w:val="30"/>
        </w:rPr>
        <w:t>件8：</w:t>
      </w:r>
    </w:p>
    <w:bookmarkEnd w:id="1080"/>
    <w:bookmarkEnd w:id="1081"/>
    <w:bookmarkEnd w:id="1082"/>
    <w:bookmarkEnd w:id="1083"/>
    <w:bookmarkEnd w:id="1084"/>
    <w:bookmarkEnd w:id="1085"/>
    <w:bookmarkEnd w:id="1086"/>
    <w:p>
      <w:pPr>
        <w:pStyle w:val="166"/>
        <w:spacing w:before="156" w:beforeLines="50" w:after="156" w:afterLines="50" w:line="440" w:lineRule="exact"/>
        <w:jc w:val="center"/>
        <w:rPr>
          <w:rFonts w:eastAsia="黑体"/>
          <w:sz w:val="30"/>
          <w:szCs w:val="30"/>
        </w:rPr>
      </w:pPr>
      <w:r>
        <w:rPr>
          <w:rFonts w:eastAsia="黑体"/>
          <w:sz w:val="30"/>
          <w:szCs w:val="30"/>
        </w:rPr>
        <w:t>履约担保</w:t>
      </w:r>
    </w:p>
    <w:p>
      <w:pPr>
        <w:pStyle w:val="166"/>
        <w:spacing w:line="440" w:lineRule="exact"/>
        <w:rPr>
          <w:rFonts w:eastAsia="仿宋_GB2312"/>
          <w:sz w:val="30"/>
          <w:szCs w:val="30"/>
        </w:rPr>
      </w:pPr>
      <w:r>
        <w:rPr>
          <w:rFonts w:eastAsia="仿宋_GB2312"/>
          <w:sz w:val="30"/>
          <w:szCs w:val="30"/>
          <w:u w:val="single"/>
        </w:rPr>
        <w:t xml:space="preserve">             </w:t>
      </w:r>
      <w:r>
        <w:rPr>
          <w:rFonts w:eastAsia="仿宋_GB2312"/>
          <w:sz w:val="30"/>
          <w:szCs w:val="30"/>
          <w:u w:val="single"/>
        </w:rPr>
        <w:tab/>
      </w:r>
      <w:r>
        <w:rPr>
          <w:rFonts w:eastAsia="仿宋_GB2312"/>
          <w:sz w:val="30"/>
          <w:szCs w:val="30"/>
        </w:rPr>
        <w:t>（发包人名称）：</w:t>
      </w:r>
    </w:p>
    <w:p>
      <w:pPr>
        <w:pStyle w:val="166"/>
        <w:spacing w:line="440" w:lineRule="exact"/>
        <w:rPr>
          <w:rFonts w:eastAsia="仿宋_GB2312"/>
          <w:sz w:val="30"/>
          <w:szCs w:val="30"/>
        </w:rPr>
      </w:pPr>
    </w:p>
    <w:p>
      <w:pPr>
        <w:pStyle w:val="166"/>
        <w:spacing w:line="360" w:lineRule="auto"/>
        <w:ind w:firstLine="600" w:firstLineChars="200"/>
        <w:rPr>
          <w:rFonts w:eastAsia="仿宋_GB2312"/>
          <w:sz w:val="30"/>
          <w:szCs w:val="30"/>
        </w:rPr>
      </w:pPr>
      <w:r>
        <w:rPr>
          <w:rFonts w:eastAsia="仿宋_GB2312"/>
          <w:sz w:val="30"/>
          <w:szCs w:val="30"/>
        </w:rPr>
        <w:t>鉴于</w:t>
      </w:r>
      <w:r>
        <w:rPr>
          <w:rFonts w:eastAsia="仿宋_GB2312"/>
          <w:sz w:val="30"/>
          <w:szCs w:val="30"/>
          <w:u w:val="single"/>
        </w:rPr>
        <w:t xml:space="preserve">                </w:t>
      </w:r>
      <w:r>
        <w:rPr>
          <w:rFonts w:eastAsia="仿宋_GB2312"/>
          <w:sz w:val="30"/>
          <w:szCs w:val="30"/>
        </w:rPr>
        <w:t>（发包人名称，以下简称“发包人”）与</w:t>
      </w:r>
    </w:p>
    <w:p>
      <w:pPr>
        <w:pStyle w:val="166"/>
        <w:spacing w:line="360" w:lineRule="auto"/>
        <w:rPr>
          <w:rFonts w:eastAsia="仿宋_GB2312"/>
          <w:sz w:val="30"/>
          <w:szCs w:val="30"/>
        </w:rPr>
      </w:pPr>
      <w:r>
        <w:rPr>
          <w:rFonts w:eastAsia="仿宋_GB2312"/>
          <w:sz w:val="30"/>
          <w:szCs w:val="30"/>
        </w:rPr>
        <w:t xml:space="preserve"> </w:t>
      </w:r>
      <w:r>
        <w:rPr>
          <w:rFonts w:eastAsia="仿宋_GB2312"/>
          <w:sz w:val="30"/>
          <w:szCs w:val="30"/>
          <w:u w:val="single"/>
        </w:rPr>
        <w:t xml:space="preserve">                           </w:t>
      </w:r>
      <w:r>
        <w:rPr>
          <w:rFonts w:eastAsia="仿宋_GB2312"/>
          <w:sz w:val="30"/>
          <w:szCs w:val="30"/>
        </w:rPr>
        <w:t>（承包人名称）（以下称“承包人”）于</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日就</w:t>
      </w:r>
      <w:r>
        <w:rPr>
          <w:rFonts w:eastAsia="仿宋_GB2312"/>
          <w:sz w:val="30"/>
          <w:szCs w:val="30"/>
          <w:u w:val="single"/>
        </w:rPr>
        <w:t xml:space="preserve">                         </w:t>
      </w:r>
      <w:r>
        <w:rPr>
          <w:rFonts w:eastAsia="仿宋_GB2312"/>
          <w:sz w:val="30"/>
          <w:szCs w:val="30"/>
        </w:rPr>
        <w:t xml:space="preserve">（工程名称）施工及有关事项协商一致共同签订《建设工程施工合同》。我方愿意无条件地、不可撤销地就承包人履行与你方签订的合同，向你方提供连带责任担保。 </w:t>
      </w:r>
    </w:p>
    <w:p>
      <w:pPr>
        <w:pStyle w:val="166"/>
        <w:spacing w:line="360" w:lineRule="auto"/>
        <w:ind w:firstLine="600" w:firstLineChars="200"/>
        <w:rPr>
          <w:rFonts w:eastAsia="仿宋_GB2312"/>
          <w:sz w:val="30"/>
          <w:szCs w:val="30"/>
        </w:rPr>
      </w:pPr>
      <w:r>
        <w:rPr>
          <w:rFonts w:eastAsia="仿宋_GB2312"/>
          <w:sz w:val="30"/>
          <w:szCs w:val="30"/>
        </w:rPr>
        <w:t>1. 担保金额人民币（大写）</w:t>
      </w:r>
      <w:r>
        <w:rPr>
          <w:rFonts w:eastAsia="仿宋_GB2312"/>
          <w:sz w:val="30"/>
          <w:szCs w:val="30"/>
          <w:u w:val="single"/>
        </w:rPr>
        <w:t xml:space="preserve">                 </w:t>
      </w:r>
      <w:r>
        <w:rPr>
          <w:rFonts w:eastAsia="仿宋_GB2312"/>
          <w:sz w:val="30"/>
          <w:szCs w:val="30"/>
        </w:rPr>
        <w:t>元（¥</w:t>
      </w:r>
      <w:r>
        <w:rPr>
          <w:rFonts w:eastAsia="仿宋_GB2312"/>
          <w:sz w:val="30"/>
          <w:szCs w:val="30"/>
          <w:u w:val="single"/>
        </w:rPr>
        <w:t xml:space="preserve">             </w:t>
      </w:r>
      <w:r>
        <w:rPr>
          <w:rFonts w:eastAsia="仿宋_GB2312"/>
          <w:sz w:val="30"/>
          <w:szCs w:val="30"/>
        </w:rPr>
        <w:t>）。</w:t>
      </w:r>
    </w:p>
    <w:p>
      <w:pPr>
        <w:pStyle w:val="166"/>
        <w:spacing w:line="360" w:lineRule="auto"/>
        <w:ind w:firstLine="600" w:firstLineChars="200"/>
        <w:rPr>
          <w:rFonts w:eastAsia="仿宋_GB2312"/>
          <w:sz w:val="30"/>
          <w:szCs w:val="30"/>
        </w:rPr>
      </w:pPr>
      <w:r>
        <w:rPr>
          <w:rFonts w:eastAsia="仿宋_GB2312"/>
          <w:sz w:val="30"/>
          <w:szCs w:val="30"/>
        </w:rPr>
        <w:t>2. 担保有效期自你方与承包人签订的合同生效之日起至你方签发或应签发工程接收证书之日止。</w:t>
      </w:r>
    </w:p>
    <w:p>
      <w:pPr>
        <w:pStyle w:val="166"/>
        <w:spacing w:line="360" w:lineRule="auto"/>
        <w:ind w:firstLine="600" w:firstLineChars="200"/>
        <w:rPr>
          <w:rFonts w:eastAsia="仿宋_GB2312"/>
          <w:sz w:val="30"/>
          <w:szCs w:val="30"/>
        </w:rPr>
      </w:pPr>
      <w:r>
        <w:rPr>
          <w:rFonts w:eastAsia="仿宋_GB2312"/>
          <w:sz w:val="30"/>
          <w:szCs w:val="30"/>
        </w:rPr>
        <w:t>3. 在本担保有效期内，因承包人违反合同约定的义务给你方造成经济损失时，我方在收到你方以书面形式提出的在担保金额内的赔偿要求后，在7天内无条件支付。</w:t>
      </w:r>
    </w:p>
    <w:p>
      <w:pPr>
        <w:pStyle w:val="166"/>
        <w:spacing w:line="360" w:lineRule="auto"/>
        <w:ind w:firstLine="600" w:firstLineChars="200"/>
        <w:rPr>
          <w:rFonts w:eastAsia="仿宋_GB2312"/>
          <w:sz w:val="30"/>
          <w:szCs w:val="30"/>
        </w:rPr>
      </w:pPr>
      <w:r>
        <w:rPr>
          <w:rFonts w:eastAsia="仿宋_GB2312"/>
          <w:sz w:val="30"/>
          <w:szCs w:val="30"/>
        </w:rPr>
        <w:t>4. 你方和承包人按合同约定变更合同时，我方承担本担保规定的义务不变。</w:t>
      </w:r>
    </w:p>
    <w:p>
      <w:pPr>
        <w:pStyle w:val="166"/>
        <w:spacing w:line="360" w:lineRule="auto"/>
        <w:ind w:firstLine="600" w:firstLineChars="200"/>
        <w:rPr>
          <w:rFonts w:eastAsia="仿宋_GB2312"/>
          <w:sz w:val="30"/>
          <w:szCs w:val="30"/>
        </w:rPr>
      </w:pPr>
      <w:r>
        <w:rPr>
          <w:rFonts w:eastAsia="仿宋_GB2312"/>
          <w:sz w:val="30"/>
          <w:szCs w:val="30"/>
        </w:rPr>
        <w:t>5. 因本保函发生的纠纷，可由双方协商解决，协商不成的，任何一方均可提请</w:t>
      </w:r>
      <w:r>
        <w:rPr>
          <w:rFonts w:eastAsia="仿宋_GB2312"/>
          <w:sz w:val="30"/>
          <w:szCs w:val="30"/>
          <w:u w:val="single"/>
        </w:rPr>
        <w:t xml:space="preserve">        </w:t>
      </w:r>
      <w:r>
        <w:rPr>
          <w:rFonts w:eastAsia="仿宋_GB2312"/>
          <w:sz w:val="30"/>
          <w:szCs w:val="30"/>
        </w:rPr>
        <w:t>仲裁委员会仲裁。</w:t>
      </w:r>
    </w:p>
    <w:p>
      <w:pPr>
        <w:pStyle w:val="166"/>
        <w:spacing w:line="360" w:lineRule="auto"/>
        <w:ind w:firstLine="600" w:firstLineChars="200"/>
        <w:rPr>
          <w:rFonts w:eastAsia="仿宋_GB2312"/>
          <w:sz w:val="30"/>
          <w:szCs w:val="30"/>
        </w:rPr>
      </w:pPr>
      <w:r>
        <w:rPr>
          <w:rFonts w:eastAsia="仿宋_GB2312"/>
          <w:sz w:val="30"/>
          <w:szCs w:val="30"/>
        </w:rPr>
        <w:t>6. 本保函自我方法定代表人（或其授权代理人）签字并加盖公章之日起生效。</w:t>
      </w:r>
    </w:p>
    <w:p>
      <w:pPr>
        <w:pStyle w:val="166"/>
        <w:spacing w:line="360" w:lineRule="auto"/>
        <w:rPr>
          <w:rFonts w:eastAsia="仿宋_GB2312"/>
          <w:sz w:val="30"/>
          <w:szCs w:val="30"/>
        </w:rPr>
      </w:pPr>
    </w:p>
    <w:p>
      <w:pPr>
        <w:pStyle w:val="166"/>
        <w:spacing w:line="360" w:lineRule="auto"/>
        <w:rPr>
          <w:rFonts w:eastAsia="仿宋_GB2312"/>
          <w:sz w:val="30"/>
          <w:szCs w:val="30"/>
        </w:rPr>
      </w:pPr>
      <w:r>
        <w:rPr>
          <w:rFonts w:eastAsia="仿宋_GB2312"/>
          <w:sz w:val="30"/>
          <w:szCs w:val="30"/>
        </w:rPr>
        <w:t>担 保 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（盖单位章）</w:t>
      </w:r>
    </w:p>
    <w:p>
      <w:pPr>
        <w:pStyle w:val="166"/>
        <w:spacing w:line="360" w:lineRule="auto"/>
        <w:rPr>
          <w:rFonts w:eastAsia="仿宋_GB2312"/>
          <w:sz w:val="30"/>
          <w:szCs w:val="30"/>
        </w:rPr>
      </w:pPr>
      <w:r>
        <w:rPr>
          <w:rFonts w:eastAsia="仿宋_GB2312"/>
          <w:sz w:val="30"/>
          <w:szCs w:val="30"/>
        </w:rPr>
        <w:t>法定代表人或其委托代理人：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（签字）</w:t>
      </w:r>
    </w:p>
    <w:p>
      <w:pPr>
        <w:pStyle w:val="166"/>
        <w:spacing w:line="360" w:lineRule="auto"/>
        <w:rPr>
          <w:rFonts w:eastAsia="仿宋_GB2312"/>
          <w:sz w:val="30"/>
          <w:szCs w:val="30"/>
        </w:rPr>
      </w:pPr>
      <w:r>
        <w:rPr>
          <w:rFonts w:eastAsia="仿宋_GB2312"/>
          <w:sz w:val="30"/>
          <w:szCs w:val="30"/>
        </w:rPr>
        <w:t>地    址：</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邮政编码：</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u w:val="single"/>
        </w:rPr>
      </w:pPr>
      <w:r>
        <w:rPr>
          <w:rFonts w:eastAsia="仿宋_GB2312"/>
          <w:sz w:val="30"/>
          <w:szCs w:val="30"/>
        </w:rPr>
        <w:t>电    话：</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传    真：</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jc w:val="left"/>
        <w:rPr>
          <w:rFonts w:eastAsia="仿宋_GB2312"/>
          <w:sz w:val="30"/>
          <w:szCs w:val="30"/>
          <w:u w:val="single"/>
        </w:rPr>
      </w:pPr>
    </w:p>
    <w:p>
      <w:pPr>
        <w:pStyle w:val="166"/>
        <w:spacing w:line="360" w:lineRule="auto"/>
        <w:ind w:left="1899" w:hanging="1899" w:hangingChars="633"/>
        <w:rPr>
          <w:rFonts w:eastAsia="仿宋_GB2312"/>
          <w:sz w:val="30"/>
          <w:szCs w:val="30"/>
        </w:rPr>
      </w:pPr>
      <w:r>
        <w:rPr>
          <w:rFonts w:eastAsia="仿宋_GB2312"/>
          <w:sz w:val="30"/>
          <w:szCs w:val="30"/>
        </w:rPr>
        <w:t xml:space="preserve">             </w:t>
      </w:r>
      <w:r>
        <w:rPr>
          <w:rFonts w:hint="eastAsia" w:eastAsia="仿宋_GB2312"/>
          <w:sz w:val="30"/>
          <w:szCs w:val="30"/>
        </w:rPr>
        <w:t xml:space="preserve">  </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rPr>
          <w:rFonts w:eastAsia="仿宋_GB2312"/>
          <w:sz w:val="30"/>
          <w:szCs w:val="30"/>
        </w:rPr>
      </w:pPr>
    </w:p>
    <w:p>
      <w:pPr>
        <w:pStyle w:val="166"/>
        <w:spacing w:line="360" w:lineRule="auto"/>
        <w:rPr>
          <w:rFonts w:eastAsia="黑体"/>
          <w:sz w:val="30"/>
          <w:szCs w:val="30"/>
        </w:rPr>
      </w:pPr>
      <w:r>
        <w:rPr>
          <w:rFonts w:eastAsia="仿宋_GB2312"/>
          <w:sz w:val="30"/>
          <w:szCs w:val="30"/>
        </w:rPr>
        <w:t>附</w:t>
      </w:r>
      <w:bookmarkStart w:id="1087" w:name="_Toc296346733"/>
      <w:bookmarkStart w:id="1088" w:name="_Toc296944571"/>
      <w:bookmarkStart w:id="1089" w:name="_Toc296891272"/>
      <w:bookmarkStart w:id="1090" w:name="_Toc296891060"/>
      <w:bookmarkStart w:id="1091" w:name="_Toc296503232"/>
      <w:bookmarkStart w:id="1092" w:name="_Toc296347231"/>
      <w:bookmarkStart w:id="1093" w:name="_Toc267261702"/>
      <w:r>
        <w:rPr>
          <w:rFonts w:eastAsia="仿宋_GB2312"/>
          <w:sz w:val="30"/>
          <w:szCs w:val="30"/>
        </w:rPr>
        <w:t>件9 ：</w:t>
      </w:r>
    </w:p>
    <w:bookmarkEnd w:id="1087"/>
    <w:bookmarkEnd w:id="1088"/>
    <w:bookmarkEnd w:id="1089"/>
    <w:bookmarkEnd w:id="1090"/>
    <w:bookmarkEnd w:id="1091"/>
    <w:bookmarkEnd w:id="1092"/>
    <w:bookmarkEnd w:id="1093"/>
    <w:p>
      <w:pPr>
        <w:pStyle w:val="166"/>
        <w:spacing w:before="156" w:beforeLines="50" w:after="156" w:afterLines="50" w:line="440" w:lineRule="exact"/>
        <w:jc w:val="center"/>
        <w:rPr>
          <w:rFonts w:eastAsia="黑体"/>
          <w:sz w:val="30"/>
          <w:szCs w:val="30"/>
        </w:rPr>
      </w:pPr>
      <w:r>
        <w:rPr>
          <w:rFonts w:eastAsia="黑体"/>
          <w:sz w:val="30"/>
          <w:szCs w:val="30"/>
        </w:rPr>
        <w:t>预付款担保</w:t>
      </w:r>
    </w:p>
    <w:p>
      <w:pPr>
        <w:pStyle w:val="166"/>
        <w:spacing w:line="360" w:lineRule="auto"/>
        <w:rPr>
          <w:rFonts w:eastAsia="仿宋_GB2312"/>
          <w:sz w:val="30"/>
          <w:szCs w:val="30"/>
        </w:rPr>
      </w:pPr>
      <w:r>
        <w:rPr>
          <w:rFonts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eastAsia="仿宋_GB2312"/>
          <w:sz w:val="30"/>
          <w:szCs w:val="30"/>
          <w:u w:val="single"/>
        </w:rPr>
        <w:t xml:space="preserve"> </w:t>
      </w:r>
      <w:r>
        <w:rPr>
          <w:rFonts w:eastAsia="仿宋_GB2312"/>
          <w:sz w:val="30"/>
          <w:szCs w:val="30"/>
        </w:rPr>
        <w:t xml:space="preserve"> （发包人名称）：</w:t>
      </w:r>
    </w:p>
    <w:p>
      <w:pPr>
        <w:pStyle w:val="166"/>
        <w:spacing w:line="360" w:lineRule="auto"/>
        <w:rPr>
          <w:rFonts w:eastAsia="仿宋_GB2312"/>
          <w:sz w:val="30"/>
          <w:szCs w:val="30"/>
        </w:rPr>
      </w:pPr>
    </w:p>
    <w:p>
      <w:pPr>
        <w:pStyle w:val="166"/>
        <w:spacing w:line="360" w:lineRule="auto"/>
        <w:ind w:firstLine="600" w:firstLineChars="200"/>
        <w:rPr>
          <w:rFonts w:eastAsia="仿宋_GB2312"/>
          <w:sz w:val="30"/>
          <w:szCs w:val="30"/>
        </w:rPr>
      </w:pPr>
      <w:r>
        <w:rPr>
          <w:rFonts w:eastAsia="仿宋_GB2312"/>
          <w:sz w:val="30"/>
          <w:szCs w:val="30"/>
        </w:rPr>
        <w:t>根据</w:t>
      </w:r>
      <w:r>
        <w:rPr>
          <w:rFonts w:eastAsia="仿宋_GB2312"/>
          <w:sz w:val="30"/>
          <w:szCs w:val="30"/>
          <w:u w:val="single"/>
        </w:rPr>
        <w:t xml:space="preserve">                 </w:t>
      </w:r>
      <w:r>
        <w:rPr>
          <w:rFonts w:eastAsia="仿宋_GB2312"/>
          <w:sz w:val="30"/>
          <w:szCs w:val="30"/>
        </w:rPr>
        <w:t>（承包人名称）（以下称</w:t>
      </w:r>
      <w:r>
        <w:rPr>
          <w:rFonts w:hint="eastAsia" w:eastAsia="仿宋_GB2312"/>
          <w:sz w:val="30"/>
          <w:szCs w:val="30"/>
        </w:rPr>
        <w:t>“</w:t>
      </w:r>
      <w:r>
        <w:rPr>
          <w:rFonts w:eastAsia="仿宋_GB2312"/>
          <w:sz w:val="30"/>
          <w:szCs w:val="30"/>
        </w:rPr>
        <w:t>承包人</w:t>
      </w:r>
      <w:r>
        <w:rPr>
          <w:rFonts w:hint="eastAsia" w:eastAsia="仿宋_GB2312"/>
          <w:sz w:val="30"/>
          <w:szCs w:val="30"/>
        </w:rPr>
        <w:t>”</w:t>
      </w:r>
      <w:r>
        <w:rPr>
          <w:rFonts w:eastAsia="仿宋_GB2312"/>
          <w:sz w:val="30"/>
          <w:szCs w:val="30"/>
        </w:rPr>
        <w:t>）与</w:t>
      </w:r>
    </w:p>
    <w:p>
      <w:pPr>
        <w:pStyle w:val="166"/>
        <w:spacing w:line="360" w:lineRule="auto"/>
        <w:rPr>
          <w:rFonts w:eastAsia="仿宋_GB2312"/>
          <w:sz w:val="30"/>
          <w:szCs w:val="30"/>
        </w:rPr>
      </w:pPr>
      <w:r>
        <w:rPr>
          <w:rFonts w:eastAsia="仿宋_GB2312"/>
          <w:sz w:val="30"/>
          <w:szCs w:val="30"/>
          <w:u w:val="single"/>
        </w:rPr>
        <w:t xml:space="preserve">                        </w:t>
      </w:r>
      <w:r>
        <w:rPr>
          <w:rFonts w:eastAsia="仿宋_GB2312"/>
          <w:sz w:val="30"/>
          <w:szCs w:val="30"/>
        </w:rPr>
        <w:t>（发包人名称）（以下简称</w:t>
      </w:r>
      <w:r>
        <w:rPr>
          <w:rFonts w:hint="eastAsia" w:eastAsia="仿宋_GB2312"/>
          <w:sz w:val="30"/>
          <w:szCs w:val="30"/>
        </w:rPr>
        <w:t>“</w:t>
      </w:r>
      <w:r>
        <w:rPr>
          <w:rFonts w:eastAsia="仿宋_GB2312"/>
          <w:sz w:val="30"/>
          <w:szCs w:val="30"/>
        </w:rPr>
        <w:t>发包人</w:t>
      </w:r>
      <w:r>
        <w:rPr>
          <w:rFonts w:hint="eastAsia" w:eastAsia="仿宋_GB2312"/>
          <w:sz w:val="30"/>
          <w:szCs w:val="30"/>
        </w:rPr>
        <w:t>”</w:t>
      </w:r>
      <w:r>
        <w:rPr>
          <w:rFonts w:eastAsia="仿宋_GB2312"/>
          <w:sz w:val="30"/>
          <w:szCs w:val="30"/>
        </w:rPr>
        <w:t>）</w:t>
      </w:r>
    </w:p>
    <w:p>
      <w:pPr>
        <w:pStyle w:val="166"/>
        <w:spacing w:line="360" w:lineRule="auto"/>
        <w:rPr>
          <w:rFonts w:eastAsia="仿宋_GB2312"/>
          <w:sz w:val="30"/>
          <w:szCs w:val="30"/>
        </w:rPr>
      </w:pPr>
      <w:r>
        <w:rPr>
          <w:rFonts w:eastAsia="仿宋_GB2312"/>
          <w:sz w:val="30"/>
          <w:szCs w:val="30"/>
        </w:rPr>
        <w:t>于</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日签订的</w:t>
      </w:r>
      <w:r>
        <w:rPr>
          <w:rFonts w:eastAsia="仿宋_GB2312"/>
          <w:sz w:val="30"/>
          <w:szCs w:val="30"/>
          <w:u w:val="single"/>
        </w:rPr>
        <w:t xml:space="preserve">                   </w:t>
      </w:r>
      <w:r>
        <w:rPr>
          <w:rFonts w:eastAsia="仿宋_GB2312"/>
          <w:sz w:val="30"/>
          <w:szCs w:val="30"/>
        </w:rPr>
        <w:t>（工程名称）《建设工程施工合同》，承包人按约定的金额向</w:t>
      </w:r>
      <w:r>
        <w:rPr>
          <w:rFonts w:hint="eastAsia" w:eastAsia="仿宋_GB2312"/>
          <w:sz w:val="30"/>
          <w:szCs w:val="30"/>
        </w:rPr>
        <w:t>你方</w:t>
      </w:r>
      <w:r>
        <w:rPr>
          <w:rFonts w:eastAsia="仿宋_GB2312"/>
          <w:sz w:val="30"/>
          <w:szCs w:val="30"/>
        </w:rPr>
        <w:t>提交一份预付款担保，即有权得到</w:t>
      </w:r>
      <w:r>
        <w:rPr>
          <w:rFonts w:hint="eastAsia" w:eastAsia="仿宋_GB2312"/>
          <w:sz w:val="30"/>
          <w:szCs w:val="30"/>
        </w:rPr>
        <w:t>你方</w:t>
      </w:r>
      <w:r>
        <w:rPr>
          <w:rFonts w:eastAsia="仿宋_GB2312"/>
          <w:sz w:val="30"/>
          <w:szCs w:val="30"/>
        </w:rPr>
        <w:t>支付相等金额的预付款。我方愿意就你方提供给承包人的预付款</w:t>
      </w:r>
      <w:r>
        <w:rPr>
          <w:rFonts w:hint="eastAsia" w:eastAsia="仿宋_GB2312"/>
          <w:sz w:val="30"/>
          <w:szCs w:val="30"/>
        </w:rPr>
        <w:t>为承包人</w:t>
      </w:r>
      <w:r>
        <w:rPr>
          <w:rFonts w:eastAsia="仿宋_GB2312"/>
          <w:sz w:val="30"/>
          <w:szCs w:val="30"/>
        </w:rPr>
        <w:t>提供连带责任担保。</w:t>
      </w:r>
    </w:p>
    <w:p>
      <w:pPr>
        <w:pStyle w:val="166"/>
        <w:spacing w:line="360" w:lineRule="auto"/>
        <w:ind w:firstLine="600" w:firstLineChars="200"/>
        <w:rPr>
          <w:rFonts w:eastAsia="仿宋_GB2312"/>
          <w:sz w:val="30"/>
          <w:szCs w:val="30"/>
        </w:rPr>
      </w:pPr>
      <w:r>
        <w:rPr>
          <w:rFonts w:hint="eastAsia" w:eastAsia="仿宋_GB2312"/>
          <w:sz w:val="30"/>
          <w:szCs w:val="30"/>
        </w:rPr>
        <w:t xml:space="preserve">1. </w:t>
      </w:r>
      <w:r>
        <w:rPr>
          <w:rFonts w:eastAsia="仿宋_GB2312"/>
          <w:sz w:val="30"/>
          <w:szCs w:val="30"/>
        </w:rPr>
        <w:t>担保金额人民币（大写）</w:t>
      </w:r>
      <w:r>
        <w:rPr>
          <w:rFonts w:eastAsia="仿宋_GB2312"/>
          <w:sz w:val="30"/>
          <w:szCs w:val="30"/>
          <w:u w:val="single"/>
        </w:rPr>
        <w:t xml:space="preserve">                </w:t>
      </w:r>
      <w:r>
        <w:rPr>
          <w:rFonts w:hint="eastAsia" w:eastAsia="仿宋_GB2312"/>
          <w:sz w:val="30"/>
          <w:szCs w:val="30"/>
        </w:rPr>
        <w:t>元</w:t>
      </w:r>
      <w:r>
        <w:rPr>
          <w:rFonts w:eastAsia="仿宋_GB2312"/>
          <w:sz w:val="30"/>
          <w:szCs w:val="30"/>
        </w:rPr>
        <w:t>（¥</w:t>
      </w:r>
      <w:r>
        <w:rPr>
          <w:rFonts w:eastAsia="仿宋_GB2312"/>
          <w:sz w:val="30"/>
          <w:szCs w:val="30"/>
          <w:u w:val="single"/>
        </w:rPr>
        <w:t xml:space="preserve">             </w:t>
      </w:r>
      <w:r>
        <w:rPr>
          <w:rFonts w:eastAsia="仿宋_GB2312"/>
          <w:sz w:val="30"/>
          <w:szCs w:val="30"/>
        </w:rPr>
        <w:t>）。</w:t>
      </w:r>
    </w:p>
    <w:p>
      <w:pPr>
        <w:pStyle w:val="166"/>
        <w:spacing w:line="360" w:lineRule="auto"/>
        <w:ind w:firstLine="600" w:firstLineChars="200"/>
        <w:rPr>
          <w:rFonts w:eastAsia="仿宋_GB2312"/>
          <w:sz w:val="30"/>
          <w:szCs w:val="30"/>
        </w:rPr>
      </w:pPr>
      <w:r>
        <w:rPr>
          <w:rFonts w:hint="eastAsia" w:eastAsia="仿宋_GB2312"/>
          <w:sz w:val="30"/>
          <w:szCs w:val="30"/>
        </w:rPr>
        <w:t xml:space="preserve">2. </w:t>
      </w:r>
      <w:r>
        <w:rPr>
          <w:rFonts w:eastAsia="仿宋_GB2312"/>
          <w:sz w:val="30"/>
          <w:szCs w:val="30"/>
        </w:rPr>
        <w:t>担保有效期自预付款支付给承包人起生效，至</w:t>
      </w:r>
      <w:r>
        <w:rPr>
          <w:rFonts w:hint="eastAsia" w:eastAsia="仿宋_GB2312"/>
          <w:sz w:val="30"/>
          <w:szCs w:val="30"/>
        </w:rPr>
        <w:t>你方</w:t>
      </w:r>
      <w:r>
        <w:rPr>
          <w:rFonts w:eastAsia="仿宋_GB2312"/>
          <w:sz w:val="30"/>
          <w:szCs w:val="30"/>
        </w:rPr>
        <w:t>签发的</w:t>
      </w:r>
      <w:r>
        <w:rPr>
          <w:rFonts w:hint="eastAsia" w:eastAsia="仿宋_GB2312"/>
          <w:sz w:val="30"/>
          <w:szCs w:val="30"/>
        </w:rPr>
        <w:t>进</w:t>
      </w:r>
      <w:r>
        <w:rPr>
          <w:rFonts w:eastAsia="仿宋_GB2312"/>
          <w:sz w:val="30"/>
          <w:szCs w:val="30"/>
        </w:rPr>
        <w:t>度款支付证书说明已完全扣清止。</w:t>
      </w:r>
    </w:p>
    <w:p>
      <w:pPr>
        <w:pStyle w:val="166"/>
        <w:spacing w:line="360" w:lineRule="auto"/>
        <w:ind w:firstLine="600" w:firstLineChars="200"/>
        <w:rPr>
          <w:rFonts w:eastAsia="仿宋_GB2312"/>
          <w:sz w:val="30"/>
          <w:szCs w:val="30"/>
        </w:rPr>
      </w:pPr>
      <w:r>
        <w:rPr>
          <w:rFonts w:hint="eastAsia" w:eastAsia="仿宋_GB2312"/>
          <w:sz w:val="30"/>
          <w:szCs w:val="30"/>
        </w:rPr>
        <w:t xml:space="preserve">3. </w:t>
      </w:r>
      <w:r>
        <w:rPr>
          <w:rFonts w:eastAsia="仿宋_GB2312"/>
          <w:sz w:val="30"/>
          <w:szCs w:val="30"/>
        </w:rPr>
        <w:t>在本保函有效期内，因承包人违反合同约定的义务而要求</w:t>
      </w:r>
      <w:r>
        <w:rPr>
          <w:rFonts w:hint="eastAsia" w:eastAsia="仿宋_GB2312"/>
          <w:sz w:val="30"/>
          <w:szCs w:val="30"/>
        </w:rPr>
        <w:t>收</w:t>
      </w:r>
      <w:r>
        <w:rPr>
          <w:rFonts w:eastAsia="仿宋_GB2312"/>
          <w:sz w:val="30"/>
          <w:szCs w:val="30"/>
        </w:rPr>
        <w:t>回预付款时，我方在收到你方的书面通知后，在７天内无条件支付。但本保函的担保金额，在任何时候不应超过预付款金额减去</w:t>
      </w:r>
      <w:r>
        <w:rPr>
          <w:rFonts w:hint="eastAsia" w:eastAsia="仿宋_GB2312"/>
          <w:sz w:val="30"/>
          <w:szCs w:val="30"/>
        </w:rPr>
        <w:t>你方</w:t>
      </w:r>
      <w:r>
        <w:rPr>
          <w:rFonts w:eastAsia="仿宋_GB2312"/>
          <w:sz w:val="30"/>
          <w:szCs w:val="30"/>
        </w:rPr>
        <w:t>按合同约定在向承包人签发的进度款支付证书中扣除的金额。</w:t>
      </w:r>
    </w:p>
    <w:p>
      <w:pPr>
        <w:pStyle w:val="166"/>
        <w:spacing w:line="360" w:lineRule="auto"/>
        <w:ind w:firstLine="600" w:firstLineChars="200"/>
        <w:rPr>
          <w:rFonts w:eastAsia="仿宋_GB2312"/>
          <w:sz w:val="30"/>
          <w:szCs w:val="30"/>
        </w:rPr>
      </w:pPr>
      <w:r>
        <w:rPr>
          <w:rFonts w:hint="eastAsia" w:eastAsia="仿宋_GB2312"/>
          <w:sz w:val="30"/>
          <w:szCs w:val="30"/>
        </w:rPr>
        <w:t>4. 你方</w:t>
      </w:r>
      <w:r>
        <w:rPr>
          <w:rFonts w:eastAsia="仿宋_GB2312"/>
          <w:sz w:val="30"/>
          <w:szCs w:val="30"/>
        </w:rPr>
        <w:t>和承包人按合同约定变更合同时，我方承担本保函规定的义务不变。</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5. </w:t>
      </w:r>
      <w:r>
        <w:rPr>
          <w:rFonts w:eastAsia="仿宋_GB2312"/>
          <w:sz w:val="30"/>
          <w:szCs w:val="30"/>
        </w:rPr>
        <w:t>因本保函发生的纠纷，可由双方协商解决，协商不成的，任何一方均可提请</w:t>
      </w:r>
      <w:r>
        <w:rPr>
          <w:rFonts w:eastAsia="仿宋_GB2312"/>
          <w:sz w:val="30"/>
          <w:szCs w:val="30"/>
          <w:u w:val="single"/>
        </w:rPr>
        <w:t xml:space="preserve">        </w:t>
      </w:r>
      <w:r>
        <w:rPr>
          <w:rFonts w:eastAsia="仿宋_GB2312"/>
          <w:sz w:val="30"/>
          <w:szCs w:val="30"/>
        </w:rPr>
        <w:t>仲裁委员会仲裁。</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6. </w:t>
      </w:r>
      <w:r>
        <w:rPr>
          <w:rFonts w:eastAsia="仿宋_GB2312"/>
          <w:sz w:val="30"/>
          <w:szCs w:val="30"/>
        </w:rPr>
        <w:t>本保函自我方法定代表人（或其授权代理人）签字并加盖公章之日起生效。</w:t>
      </w:r>
    </w:p>
    <w:p>
      <w:pPr>
        <w:pStyle w:val="166"/>
        <w:spacing w:line="360" w:lineRule="auto"/>
        <w:rPr>
          <w:rFonts w:eastAsia="仿宋_GB2312"/>
          <w:sz w:val="30"/>
          <w:szCs w:val="30"/>
        </w:rPr>
      </w:pPr>
    </w:p>
    <w:p>
      <w:pPr>
        <w:pStyle w:val="166"/>
        <w:spacing w:line="360" w:lineRule="auto"/>
        <w:rPr>
          <w:rFonts w:eastAsia="仿宋_GB2312"/>
          <w:sz w:val="30"/>
          <w:szCs w:val="30"/>
        </w:rPr>
      </w:pPr>
    </w:p>
    <w:p>
      <w:pPr>
        <w:pStyle w:val="166"/>
        <w:spacing w:line="360" w:lineRule="auto"/>
        <w:rPr>
          <w:rFonts w:eastAsia="仿宋_GB2312"/>
          <w:sz w:val="30"/>
          <w:szCs w:val="30"/>
        </w:rPr>
      </w:pPr>
      <w:r>
        <w:rPr>
          <w:rFonts w:eastAsia="仿宋_GB2312"/>
          <w:sz w:val="30"/>
          <w:szCs w:val="30"/>
        </w:rPr>
        <w:t>担保人：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（盖单位章）</w:t>
      </w:r>
    </w:p>
    <w:p>
      <w:pPr>
        <w:pStyle w:val="166"/>
        <w:spacing w:line="360" w:lineRule="auto"/>
        <w:rPr>
          <w:rFonts w:eastAsia="仿宋_GB2312"/>
          <w:sz w:val="30"/>
          <w:szCs w:val="30"/>
        </w:rPr>
      </w:pPr>
      <w:r>
        <w:rPr>
          <w:rFonts w:eastAsia="仿宋_GB2312"/>
          <w:sz w:val="30"/>
          <w:szCs w:val="30"/>
        </w:rPr>
        <w:t>法定代表人或其委托代理人：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（签字）</w:t>
      </w:r>
    </w:p>
    <w:p>
      <w:pPr>
        <w:pStyle w:val="166"/>
        <w:spacing w:line="360" w:lineRule="auto"/>
        <w:rPr>
          <w:rFonts w:eastAsia="仿宋_GB2312"/>
          <w:sz w:val="30"/>
          <w:szCs w:val="30"/>
        </w:rPr>
      </w:pPr>
      <w:r>
        <w:rPr>
          <w:rFonts w:eastAsia="仿宋_GB2312"/>
          <w:sz w:val="30"/>
          <w:szCs w:val="30"/>
        </w:rPr>
        <w:t>地    址：</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eastAsia="仿宋_GB2312"/>
          <w:sz w:val="30"/>
          <w:szCs w:val="30"/>
          <w:u w:val="single"/>
        </w:rPr>
        <w:tab/>
      </w:r>
    </w:p>
    <w:p>
      <w:pPr>
        <w:pStyle w:val="166"/>
        <w:spacing w:line="360" w:lineRule="auto"/>
        <w:rPr>
          <w:rFonts w:eastAsia="仿宋_GB2312"/>
          <w:sz w:val="30"/>
          <w:szCs w:val="30"/>
          <w:u w:val="single"/>
        </w:rPr>
      </w:pPr>
      <w:r>
        <w:rPr>
          <w:rFonts w:eastAsia="仿宋_GB2312"/>
          <w:sz w:val="30"/>
          <w:szCs w:val="30"/>
        </w:rPr>
        <w:t>邮政编码：</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eastAsia="仿宋_GB2312"/>
          <w:sz w:val="30"/>
          <w:szCs w:val="30"/>
          <w:u w:val="single"/>
        </w:rPr>
        <w:tab/>
      </w:r>
    </w:p>
    <w:p>
      <w:pPr>
        <w:pStyle w:val="166"/>
        <w:spacing w:line="360" w:lineRule="auto"/>
        <w:rPr>
          <w:rFonts w:eastAsia="仿宋_GB2312"/>
          <w:sz w:val="30"/>
          <w:szCs w:val="30"/>
          <w:u w:val="single"/>
        </w:rPr>
      </w:pPr>
      <w:r>
        <w:rPr>
          <w:rFonts w:eastAsia="仿宋_GB2312"/>
          <w:sz w:val="30"/>
          <w:szCs w:val="30"/>
        </w:rPr>
        <w:t>电    话：</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eastAsia="仿宋_GB2312"/>
          <w:sz w:val="30"/>
          <w:szCs w:val="30"/>
          <w:u w:val="single"/>
        </w:rPr>
        <w:tab/>
      </w:r>
    </w:p>
    <w:p>
      <w:pPr>
        <w:pStyle w:val="166"/>
        <w:spacing w:line="360" w:lineRule="auto"/>
        <w:rPr>
          <w:rFonts w:eastAsia="仿宋_GB2312"/>
          <w:sz w:val="30"/>
          <w:szCs w:val="30"/>
          <w:u w:val="single"/>
        </w:rPr>
      </w:pPr>
      <w:r>
        <w:rPr>
          <w:rFonts w:eastAsia="仿宋_GB2312"/>
          <w:sz w:val="30"/>
          <w:szCs w:val="30"/>
        </w:rPr>
        <w:t>传    真：</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eastAsia="仿宋_GB2312"/>
          <w:sz w:val="30"/>
          <w:szCs w:val="30"/>
          <w:u w:val="single"/>
        </w:rPr>
        <w:tab/>
      </w:r>
    </w:p>
    <w:p>
      <w:pPr>
        <w:pStyle w:val="166"/>
        <w:spacing w:line="360" w:lineRule="auto"/>
        <w:rPr>
          <w:rFonts w:eastAsia="仿宋_GB2312"/>
          <w:sz w:val="30"/>
          <w:szCs w:val="30"/>
        </w:rPr>
      </w:pPr>
      <w:r>
        <w:rPr>
          <w:rFonts w:eastAsia="仿宋_GB2312"/>
          <w:sz w:val="30"/>
          <w:szCs w:val="30"/>
        </w:rPr>
        <w:t xml:space="preserve">  </w:t>
      </w:r>
    </w:p>
    <w:p>
      <w:pPr>
        <w:pStyle w:val="166"/>
        <w:spacing w:line="360" w:lineRule="auto"/>
        <w:rPr>
          <w:rFonts w:eastAsia="仿宋_GB2312"/>
          <w:sz w:val="30"/>
          <w:szCs w:val="30"/>
          <w:u w:val="single"/>
        </w:rPr>
      </w:pPr>
    </w:p>
    <w:p>
      <w:pPr>
        <w:pStyle w:val="166"/>
        <w:spacing w:line="360" w:lineRule="auto"/>
        <w:rPr>
          <w:rFonts w:eastAsia="仿宋_GB2312"/>
          <w:sz w:val="30"/>
          <w:szCs w:val="30"/>
        </w:rPr>
      </w:pPr>
      <w:r>
        <w:rPr>
          <w:rFonts w:eastAsia="仿宋_GB2312"/>
          <w:sz w:val="30"/>
          <w:szCs w:val="30"/>
        </w:rPr>
        <w:t xml:space="preserve">            </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pStyle w:val="166"/>
        <w:spacing w:line="440" w:lineRule="exact"/>
        <w:rPr>
          <w:rFonts w:eastAsia="黑体"/>
          <w:sz w:val="30"/>
          <w:szCs w:val="30"/>
        </w:rPr>
      </w:pPr>
      <w:r>
        <w:rPr>
          <w:rFonts w:eastAsia="仿宋_GB2312"/>
          <w:b/>
          <w:sz w:val="30"/>
          <w:szCs w:val="30"/>
        </w:rPr>
        <w:br w:type="page"/>
      </w:r>
      <w:r>
        <w:rPr>
          <w:rFonts w:eastAsia="仿宋_GB2312"/>
          <w:sz w:val="30"/>
          <w:szCs w:val="30"/>
        </w:rPr>
        <w:t>附</w:t>
      </w:r>
      <w:bookmarkStart w:id="1094" w:name="_Toc296944572"/>
      <w:bookmarkStart w:id="1095" w:name="_Toc296503233"/>
      <w:bookmarkStart w:id="1096" w:name="_Toc296891273"/>
      <w:bookmarkStart w:id="1097" w:name="_Toc296891061"/>
      <w:bookmarkStart w:id="1098" w:name="_Toc296346734"/>
      <w:bookmarkStart w:id="1099" w:name="_Toc296347232"/>
      <w:r>
        <w:rPr>
          <w:rFonts w:eastAsia="仿宋_GB2312"/>
          <w:sz w:val="30"/>
          <w:szCs w:val="30"/>
        </w:rPr>
        <w:t xml:space="preserve">件10: </w:t>
      </w:r>
      <w:r>
        <w:rPr>
          <w:rFonts w:eastAsia="黑体"/>
          <w:sz w:val="30"/>
          <w:szCs w:val="30"/>
        </w:rPr>
        <w:t xml:space="preserve"> </w:t>
      </w:r>
    </w:p>
    <w:bookmarkEnd w:id="1094"/>
    <w:bookmarkEnd w:id="1095"/>
    <w:bookmarkEnd w:id="1096"/>
    <w:bookmarkEnd w:id="1097"/>
    <w:bookmarkEnd w:id="1098"/>
    <w:bookmarkEnd w:id="1099"/>
    <w:p>
      <w:pPr>
        <w:pStyle w:val="166"/>
        <w:spacing w:before="156" w:beforeLines="50" w:after="156" w:afterLines="50" w:line="440" w:lineRule="exact"/>
        <w:jc w:val="center"/>
        <w:rPr>
          <w:rFonts w:eastAsia="黑体"/>
          <w:sz w:val="30"/>
          <w:szCs w:val="30"/>
        </w:rPr>
      </w:pPr>
      <w:r>
        <w:rPr>
          <w:rFonts w:eastAsia="黑体"/>
          <w:sz w:val="30"/>
          <w:szCs w:val="30"/>
        </w:rPr>
        <w:t>支付担保</w:t>
      </w:r>
    </w:p>
    <w:p>
      <w:pPr>
        <w:pStyle w:val="166"/>
        <w:spacing w:line="440" w:lineRule="exact"/>
        <w:jc w:val="left"/>
        <w:rPr>
          <w:rFonts w:eastAsia="仿宋_GB2312"/>
          <w:sz w:val="30"/>
          <w:szCs w:val="30"/>
        </w:rPr>
      </w:pPr>
      <w:r>
        <w:rPr>
          <w:rFonts w:eastAsia="仿宋_GB2312"/>
          <w:sz w:val="30"/>
          <w:szCs w:val="30"/>
          <w:u w:val="single"/>
        </w:rPr>
        <w:t xml:space="preserve">             </w:t>
      </w:r>
      <w:r>
        <w:rPr>
          <w:rFonts w:eastAsia="仿宋_GB2312"/>
          <w:sz w:val="30"/>
          <w:szCs w:val="30"/>
        </w:rPr>
        <w:t>（承包人）：</w:t>
      </w:r>
    </w:p>
    <w:p>
      <w:pPr>
        <w:pStyle w:val="166"/>
        <w:spacing w:line="440" w:lineRule="exact"/>
        <w:jc w:val="left"/>
        <w:rPr>
          <w:rFonts w:eastAsia="仿宋_GB2312"/>
          <w:sz w:val="30"/>
          <w:szCs w:val="30"/>
        </w:rPr>
      </w:pPr>
    </w:p>
    <w:p>
      <w:pPr>
        <w:pStyle w:val="166"/>
        <w:spacing w:line="360" w:lineRule="auto"/>
        <w:ind w:firstLine="600" w:firstLineChars="200"/>
        <w:jc w:val="left"/>
        <w:rPr>
          <w:rFonts w:eastAsia="仿宋_GB2312"/>
          <w:sz w:val="30"/>
          <w:szCs w:val="30"/>
        </w:rPr>
      </w:pPr>
      <w:r>
        <w:rPr>
          <w:rFonts w:eastAsia="仿宋_GB2312"/>
          <w:sz w:val="30"/>
          <w:szCs w:val="30"/>
        </w:rPr>
        <w:t>鉴于你方作为承包人已经与</w:t>
      </w:r>
      <w:r>
        <w:rPr>
          <w:rFonts w:eastAsia="仿宋_GB2312"/>
          <w:sz w:val="30"/>
          <w:szCs w:val="30"/>
          <w:u w:val="single"/>
        </w:rPr>
        <w:t xml:space="preserve">             </w:t>
      </w:r>
      <w:r>
        <w:rPr>
          <w:rFonts w:eastAsia="仿宋_GB2312"/>
          <w:sz w:val="30"/>
          <w:szCs w:val="30"/>
        </w:rPr>
        <w:t>（发包人名称）（以下称</w:t>
      </w:r>
      <w:r>
        <w:rPr>
          <w:rFonts w:hint="eastAsia" w:eastAsia="仿宋_GB2312"/>
          <w:sz w:val="30"/>
          <w:szCs w:val="30"/>
        </w:rPr>
        <w:t>“</w:t>
      </w:r>
      <w:r>
        <w:rPr>
          <w:rFonts w:eastAsia="仿宋_GB2312"/>
          <w:sz w:val="30"/>
          <w:szCs w:val="30"/>
        </w:rPr>
        <w:t>发包人</w:t>
      </w:r>
      <w:r>
        <w:rPr>
          <w:rFonts w:hint="eastAsia" w:eastAsia="仿宋_GB2312"/>
          <w:sz w:val="30"/>
          <w:szCs w:val="30"/>
        </w:rPr>
        <w:t>”</w:t>
      </w:r>
      <w:r>
        <w:rPr>
          <w:rFonts w:eastAsia="仿宋_GB2312"/>
          <w:sz w:val="30"/>
          <w:szCs w:val="30"/>
        </w:rPr>
        <w:t>）于</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日签订了</w:t>
      </w:r>
      <w:r>
        <w:rPr>
          <w:rFonts w:eastAsia="仿宋_GB2312"/>
          <w:sz w:val="30"/>
          <w:szCs w:val="30"/>
          <w:u w:val="single"/>
        </w:rPr>
        <w:t xml:space="preserve">             </w:t>
      </w:r>
      <w:r>
        <w:rPr>
          <w:rFonts w:eastAsia="仿宋_GB2312"/>
          <w:sz w:val="30"/>
          <w:szCs w:val="30"/>
        </w:rPr>
        <w:t>（工程名称）《建设工程施工合同》（以下称</w:t>
      </w:r>
      <w:r>
        <w:rPr>
          <w:rFonts w:hint="eastAsia" w:eastAsia="仿宋_GB2312"/>
          <w:sz w:val="30"/>
          <w:szCs w:val="30"/>
        </w:rPr>
        <w:t>“</w:t>
      </w:r>
      <w:r>
        <w:rPr>
          <w:rFonts w:eastAsia="仿宋_GB2312"/>
          <w:sz w:val="30"/>
          <w:szCs w:val="30"/>
        </w:rPr>
        <w:t>主合同</w:t>
      </w:r>
      <w:r>
        <w:rPr>
          <w:rFonts w:hint="eastAsia" w:eastAsia="仿宋_GB2312"/>
          <w:sz w:val="30"/>
          <w:szCs w:val="30"/>
        </w:rPr>
        <w:t>”</w:t>
      </w:r>
      <w:r>
        <w:rPr>
          <w:rFonts w:eastAsia="仿宋_GB2312"/>
          <w:sz w:val="30"/>
          <w:szCs w:val="30"/>
        </w:rPr>
        <w:t>），应发包人的申请，我方愿就发包人履行主合同约定的工程款支付义务以保证的方式向你方提供如下担保：</w:t>
      </w:r>
    </w:p>
    <w:p>
      <w:pPr>
        <w:pStyle w:val="166"/>
        <w:spacing w:line="360" w:lineRule="auto"/>
        <w:ind w:firstLine="600" w:firstLineChars="200"/>
        <w:jc w:val="left"/>
        <w:rPr>
          <w:rFonts w:eastAsia="黑体"/>
          <w:sz w:val="30"/>
          <w:szCs w:val="30"/>
        </w:rPr>
      </w:pPr>
      <w:r>
        <w:rPr>
          <w:rFonts w:eastAsia="黑体"/>
          <w:sz w:val="30"/>
          <w:szCs w:val="30"/>
        </w:rPr>
        <w:t>一、保证的范围及保证金额</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1. </w:t>
      </w:r>
      <w:r>
        <w:rPr>
          <w:rFonts w:eastAsia="仿宋_GB2312"/>
          <w:sz w:val="30"/>
          <w:szCs w:val="30"/>
        </w:rPr>
        <w:t>我方的保证范围是主合同约定的工程款。</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2. </w:t>
      </w:r>
      <w:r>
        <w:rPr>
          <w:rFonts w:eastAsia="仿宋_GB2312"/>
          <w:sz w:val="30"/>
          <w:szCs w:val="30"/>
        </w:rPr>
        <w:t>本保函所称主合同约定的工程款是指主合同约定的除工程质量保证金以外的合同价款。</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3. </w:t>
      </w:r>
      <w:r>
        <w:rPr>
          <w:rFonts w:eastAsia="仿宋_GB2312"/>
          <w:sz w:val="30"/>
          <w:szCs w:val="30"/>
        </w:rPr>
        <w:t>我方保证的金额是主合同约定的工程款的</w:t>
      </w:r>
      <w:r>
        <w:rPr>
          <w:rFonts w:eastAsia="仿宋_GB2312"/>
          <w:sz w:val="30"/>
          <w:szCs w:val="30"/>
          <w:u w:val="single"/>
        </w:rPr>
        <w:t xml:space="preserve">      </w:t>
      </w:r>
      <w:r>
        <w:rPr>
          <w:rFonts w:eastAsia="仿宋_GB2312"/>
          <w:sz w:val="30"/>
          <w:szCs w:val="30"/>
        </w:rPr>
        <w:t>%，数额最高不超过人民币元（大写：</w:t>
      </w:r>
      <w:r>
        <w:rPr>
          <w:rFonts w:eastAsia="仿宋_GB2312"/>
          <w:sz w:val="30"/>
          <w:szCs w:val="30"/>
          <w:u w:val="single"/>
        </w:rPr>
        <w:t xml:space="preserve">        </w:t>
      </w:r>
      <w:r>
        <w:rPr>
          <w:rFonts w:eastAsia="仿宋_GB2312"/>
          <w:sz w:val="30"/>
          <w:szCs w:val="30"/>
        </w:rPr>
        <w:t>）。</w:t>
      </w:r>
    </w:p>
    <w:p>
      <w:pPr>
        <w:pStyle w:val="166"/>
        <w:spacing w:line="360" w:lineRule="auto"/>
        <w:ind w:firstLine="600" w:firstLineChars="200"/>
        <w:jc w:val="left"/>
        <w:rPr>
          <w:rFonts w:eastAsia="黑体"/>
          <w:sz w:val="30"/>
          <w:szCs w:val="30"/>
        </w:rPr>
      </w:pPr>
      <w:r>
        <w:rPr>
          <w:rFonts w:eastAsia="黑体"/>
          <w:sz w:val="30"/>
          <w:szCs w:val="30"/>
        </w:rPr>
        <w:t>二、保证的方式及保证期间</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1. </w:t>
      </w:r>
      <w:r>
        <w:rPr>
          <w:rFonts w:eastAsia="仿宋_GB2312"/>
          <w:sz w:val="30"/>
          <w:szCs w:val="30"/>
        </w:rPr>
        <w:t>我方保证的方式为：连带责任保证。</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2. </w:t>
      </w:r>
      <w:r>
        <w:rPr>
          <w:rFonts w:eastAsia="仿宋_GB2312"/>
          <w:sz w:val="30"/>
          <w:szCs w:val="30"/>
        </w:rPr>
        <w:t>我方保证的期间为：自本合同生效之日起至主合同约定的工程款支付完毕之日后</w:t>
      </w:r>
      <w:r>
        <w:rPr>
          <w:rFonts w:eastAsia="仿宋_GB2312"/>
          <w:sz w:val="30"/>
          <w:szCs w:val="30"/>
          <w:u w:val="single"/>
        </w:rPr>
        <w:t xml:space="preserve">    </w:t>
      </w:r>
      <w:r>
        <w:rPr>
          <w:rFonts w:eastAsia="仿宋_GB2312"/>
          <w:sz w:val="30"/>
          <w:szCs w:val="30"/>
        </w:rPr>
        <w:t>日内。</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3. </w:t>
      </w:r>
      <w:r>
        <w:rPr>
          <w:rFonts w:eastAsia="仿宋_GB2312"/>
          <w:sz w:val="30"/>
          <w:szCs w:val="30"/>
        </w:rPr>
        <w:t>你方与发包人协议变更工程款支付日期的，经我方书面同意后，保证期间按照变更后的支付日期做相应调整。</w:t>
      </w:r>
    </w:p>
    <w:p>
      <w:pPr>
        <w:pStyle w:val="166"/>
        <w:spacing w:line="360" w:lineRule="auto"/>
        <w:ind w:firstLine="600" w:firstLineChars="200"/>
        <w:jc w:val="left"/>
        <w:rPr>
          <w:rFonts w:eastAsia="黑体"/>
          <w:sz w:val="30"/>
          <w:szCs w:val="30"/>
        </w:rPr>
      </w:pPr>
      <w:r>
        <w:rPr>
          <w:rFonts w:eastAsia="黑体"/>
          <w:sz w:val="30"/>
          <w:szCs w:val="30"/>
        </w:rPr>
        <w:t>三、承担保证责任的形式</w:t>
      </w:r>
    </w:p>
    <w:p>
      <w:pPr>
        <w:pStyle w:val="166"/>
        <w:spacing w:line="360" w:lineRule="auto"/>
        <w:ind w:firstLine="600" w:firstLineChars="200"/>
        <w:jc w:val="left"/>
        <w:rPr>
          <w:rFonts w:eastAsia="仿宋_GB2312"/>
          <w:sz w:val="30"/>
          <w:szCs w:val="30"/>
        </w:rPr>
      </w:pPr>
      <w:r>
        <w:rPr>
          <w:rFonts w:eastAsia="仿宋_GB2312"/>
          <w:sz w:val="30"/>
          <w:szCs w:val="30"/>
        </w:rPr>
        <w:t>我方承担保证责任的形式是代为支付。发包人未按主合同约定向你方支付工程款的，由我方在保证金额内代为支付。</w:t>
      </w:r>
    </w:p>
    <w:p>
      <w:pPr>
        <w:pStyle w:val="166"/>
        <w:spacing w:line="360" w:lineRule="auto"/>
        <w:ind w:firstLine="600" w:firstLineChars="200"/>
        <w:jc w:val="left"/>
        <w:rPr>
          <w:rFonts w:eastAsia="黑体"/>
          <w:sz w:val="30"/>
          <w:szCs w:val="30"/>
        </w:rPr>
      </w:pPr>
      <w:r>
        <w:rPr>
          <w:rFonts w:eastAsia="黑体"/>
          <w:sz w:val="30"/>
          <w:szCs w:val="30"/>
        </w:rPr>
        <w:t>四、代偿的安排</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1. </w:t>
      </w:r>
      <w:r>
        <w:rPr>
          <w:rFonts w:eastAsia="仿宋_GB2312"/>
          <w:sz w:val="30"/>
          <w:szCs w:val="30"/>
        </w:rPr>
        <w:t>你方要求我方承担保证责任的，应向我方发出书面索赔通知及发包人未支付主合同约定工程款的证明材料。索赔通知应写明要求索赔的金额，支付款项应到达的账号。</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2. </w:t>
      </w:r>
      <w:r>
        <w:rPr>
          <w:rFonts w:eastAsia="仿宋_GB2312"/>
          <w:sz w:val="30"/>
          <w:szCs w:val="30"/>
        </w:rPr>
        <w:t>在出现你方与发包人因工程质量发生争议，发包人拒绝向你方支付工程款的情形时，你方要求我方履行保证责任代为支付的，需提供符合相应条件要求的工程质量检测机构出具的质量说明材料。</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3. </w:t>
      </w:r>
      <w:r>
        <w:rPr>
          <w:rFonts w:eastAsia="仿宋_GB2312"/>
          <w:sz w:val="30"/>
          <w:szCs w:val="30"/>
        </w:rPr>
        <w:t>我方收到你方的书面索赔通知及相应的证明材料后７天内无条件支付。</w:t>
      </w:r>
    </w:p>
    <w:p>
      <w:pPr>
        <w:pStyle w:val="166"/>
        <w:spacing w:line="360" w:lineRule="auto"/>
        <w:ind w:firstLine="600" w:firstLineChars="200"/>
        <w:jc w:val="left"/>
        <w:rPr>
          <w:rFonts w:eastAsia="黑体"/>
          <w:sz w:val="30"/>
          <w:szCs w:val="30"/>
        </w:rPr>
      </w:pPr>
      <w:r>
        <w:rPr>
          <w:rFonts w:eastAsia="黑体"/>
          <w:sz w:val="30"/>
          <w:szCs w:val="30"/>
        </w:rPr>
        <w:t>五、保证责任的解除</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1. </w:t>
      </w:r>
      <w:r>
        <w:rPr>
          <w:rFonts w:eastAsia="仿宋_GB2312"/>
          <w:sz w:val="30"/>
          <w:szCs w:val="30"/>
        </w:rPr>
        <w:t>在本保函承诺的保证期间内，你方未书面向我方主张保证责任的，自保证期间届满次日起，我方保证责任解除。</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2. </w:t>
      </w:r>
      <w:r>
        <w:rPr>
          <w:rFonts w:eastAsia="仿宋_GB2312"/>
          <w:sz w:val="30"/>
          <w:szCs w:val="30"/>
        </w:rPr>
        <w:t>发包人按主合同约定履行了工程款的全部支付义务的，自本保函承诺的保证期间届满次日起，我方保证责任解除。</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3. </w:t>
      </w:r>
      <w:r>
        <w:rPr>
          <w:rFonts w:eastAsia="仿宋_GB2312"/>
          <w:sz w:val="30"/>
          <w:szCs w:val="30"/>
        </w:rPr>
        <w:t>我方按照本保函向你方履行保证责任所支付金额达到本保函保证金额时，自我方向你方支付（支付款项从我方账户划出）之日起，保证责任即解除。</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4. </w:t>
      </w:r>
      <w:r>
        <w:rPr>
          <w:rFonts w:eastAsia="仿宋_GB2312"/>
          <w:sz w:val="30"/>
          <w:szCs w:val="30"/>
        </w:rPr>
        <w:t>按照法律法规的规定或出现应解除我方保证责任的其他情形的，我方在本保函项下的保证责任亦解除。</w:t>
      </w:r>
    </w:p>
    <w:p>
      <w:pPr>
        <w:pStyle w:val="166"/>
        <w:spacing w:line="360" w:lineRule="auto"/>
        <w:jc w:val="left"/>
        <w:rPr>
          <w:rFonts w:eastAsia="仿宋_GB2312"/>
          <w:sz w:val="30"/>
          <w:szCs w:val="30"/>
        </w:rPr>
      </w:pP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5. </w:t>
      </w:r>
      <w:r>
        <w:rPr>
          <w:rFonts w:eastAsia="仿宋_GB2312"/>
          <w:sz w:val="30"/>
          <w:szCs w:val="30"/>
        </w:rPr>
        <w:t>我方解除保证责任后，你方应自我方保证责任解除之日起</w:t>
      </w:r>
      <w:r>
        <w:rPr>
          <w:rFonts w:hint="eastAsia" w:eastAsia="仿宋_GB2312"/>
          <w:sz w:val="30"/>
          <w:szCs w:val="30"/>
          <w:u w:val="single"/>
        </w:rPr>
        <w:t xml:space="preserve">  </w:t>
      </w:r>
      <w:r>
        <w:rPr>
          <w:rFonts w:eastAsia="仿宋_GB2312"/>
          <w:sz w:val="30"/>
          <w:szCs w:val="30"/>
        </w:rPr>
        <w:t>个工作日内，将本保函原件返还我方。</w:t>
      </w:r>
    </w:p>
    <w:p>
      <w:pPr>
        <w:pStyle w:val="166"/>
        <w:spacing w:line="360" w:lineRule="auto"/>
        <w:ind w:firstLine="600" w:firstLineChars="200"/>
        <w:jc w:val="left"/>
        <w:rPr>
          <w:rFonts w:eastAsia="黑体"/>
          <w:sz w:val="30"/>
          <w:szCs w:val="30"/>
        </w:rPr>
      </w:pPr>
      <w:r>
        <w:rPr>
          <w:rFonts w:eastAsia="黑体"/>
          <w:sz w:val="30"/>
          <w:szCs w:val="30"/>
        </w:rPr>
        <w:t>六、免责条款</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1. </w:t>
      </w:r>
      <w:r>
        <w:rPr>
          <w:rFonts w:eastAsia="仿宋_GB2312"/>
          <w:sz w:val="30"/>
          <w:szCs w:val="30"/>
        </w:rPr>
        <w:t>因你方违约致使发包人不能履行义务的，我方不承担保证责任。</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2. </w:t>
      </w:r>
      <w:r>
        <w:rPr>
          <w:rFonts w:eastAsia="仿宋_GB2312"/>
          <w:sz w:val="30"/>
          <w:szCs w:val="30"/>
        </w:rPr>
        <w:t>依照法律法规的规定或你方与发包人的另行约定，免除发包人部分或全部义务的，我方亦免除其相应的保证责任。</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3. </w:t>
      </w:r>
      <w:r>
        <w:rPr>
          <w:rFonts w:eastAsia="仿宋_GB2312"/>
          <w:sz w:val="30"/>
          <w:szCs w:val="30"/>
        </w:rPr>
        <w:t>你方与发包人协议变更主合同的，如加重发包人责任致使我方保证责任加重的，需征得我方书面同意，否则我方不再承担因此而加重部分的保证责任，但主合同第10条</w:t>
      </w:r>
      <w:r>
        <w:rPr>
          <w:rFonts w:hint="eastAsia" w:eastAsia="仿宋_GB2312"/>
          <w:sz w:val="30"/>
          <w:szCs w:val="30"/>
        </w:rPr>
        <w:t>〔</w:t>
      </w:r>
      <w:r>
        <w:rPr>
          <w:rFonts w:eastAsia="仿宋_GB2312"/>
          <w:sz w:val="30"/>
          <w:szCs w:val="30"/>
        </w:rPr>
        <w:t>变更</w:t>
      </w:r>
      <w:r>
        <w:rPr>
          <w:rFonts w:hint="eastAsia" w:eastAsia="仿宋_GB2312"/>
          <w:sz w:val="30"/>
          <w:szCs w:val="30"/>
        </w:rPr>
        <w:t>〕</w:t>
      </w:r>
      <w:r>
        <w:rPr>
          <w:rFonts w:eastAsia="仿宋_GB2312"/>
          <w:sz w:val="30"/>
          <w:szCs w:val="30"/>
        </w:rPr>
        <w:t>约定的变更不受本款限制。</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4. </w:t>
      </w:r>
      <w:r>
        <w:rPr>
          <w:rFonts w:eastAsia="仿宋_GB2312"/>
          <w:sz w:val="30"/>
          <w:szCs w:val="30"/>
        </w:rPr>
        <w:t>因不可抗力造成发包人不能履行义务的，我方不承担保证责任。</w:t>
      </w:r>
    </w:p>
    <w:p>
      <w:pPr>
        <w:pStyle w:val="166"/>
        <w:spacing w:line="360" w:lineRule="auto"/>
        <w:ind w:firstLine="600" w:firstLineChars="200"/>
        <w:jc w:val="left"/>
        <w:rPr>
          <w:rFonts w:eastAsia="黑体"/>
          <w:sz w:val="30"/>
          <w:szCs w:val="30"/>
        </w:rPr>
      </w:pPr>
      <w:r>
        <w:rPr>
          <w:rFonts w:eastAsia="黑体"/>
          <w:sz w:val="30"/>
          <w:szCs w:val="30"/>
        </w:rPr>
        <w:t>七、争议解决</w:t>
      </w:r>
    </w:p>
    <w:p>
      <w:pPr>
        <w:pStyle w:val="166"/>
        <w:spacing w:after="120" w:line="360" w:lineRule="auto"/>
        <w:ind w:firstLine="600" w:firstLineChars="200"/>
        <w:rPr>
          <w:rFonts w:eastAsia="黑体"/>
          <w:sz w:val="30"/>
          <w:szCs w:val="32"/>
        </w:rPr>
      </w:pPr>
      <w:r>
        <w:rPr>
          <w:rFonts w:eastAsia="仿宋_GB2312"/>
          <w:sz w:val="30"/>
          <w:szCs w:val="30"/>
        </w:rPr>
        <w:t>因本保函</w:t>
      </w:r>
      <w:r>
        <w:rPr>
          <w:rFonts w:hint="eastAsia" w:eastAsia="仿宋_GB2312"/>
          <w:sz w:val="30"/>
          <w:szCs w:val="30"/>
        </w:rPr>
        <w:t>或本保函相关事项</w:t>
      </w:r>
      <w:r>
        <w:rPr>
          <w:rFonts w:eastAsia="仿宋_GB2312"/>
          <w:sz w:val="30"/>
          <w:szCs w:val="30"/>
        </w:rPr>
        <w:t>发生的纠纷，可由双方协商解决，协商不成的，</w:t>
      </w:r>
      <w:r>
        <w:rPr>
          <w:rFonts w:eastAsia="仿宋_GB2312"/>
          <w:sz w:val="30"/>
          <w:szCs w:val="32"/>
        </w:rPr>
        <w:t>按下列第</w:t>
      </w:r>
      <w:r>
        <w:rPr>
          <w:rFonts w:eastAsia="仿宋_GB2312"/>
          <w:sz w:val="30"/>
          <w:szCs w:val="32"/>
          <w:u w:val="single"/>
        </w:rPr>
        <w:t xml:space="preserve">     </w:t>
      </w:r>
      <w:r>
        <w:rPr>
          <w:rFonts w:eastAsia="仿宋_GB2312"/>
          <w:sz w:val="30"/>
          <w:szCs w:val="32"/>
        </w:rPr>
        <w:t>种方式</w:t>
      </w:r>
      <w:r>
        <w:rPr>
          <w:rFonts w:hint="eastAsia" w:eastAsia="仿宋_GB2312"/>
          <w:sz w:val="30"/>
          <w:szCs w:val="32"/>
        </w:rPr>
        <w:t>解</w:t>
      </w:r>
      <w:r>
        <w:rPr>
          <w:rFonts w:eastAsia="仿宋_GB2312"/>
          <w:sz w:val="30"/>
          <w:szCs w:val="32"/>
        </w:rPr>
        <w:t>决：</w:t>
      </w:r>
    </w:p>
    <w:p>
      <w:pPr>
        <w:pStyle w:val="166"/>
        <w:spacing w:line="360" w:lineRule="auto"/>
        <w:ind w:firstLine="600" w:firstLineChars="200"/>
        <w:jc w:val="left"/>
        <w:rPr>
          <w:rFonts w:eastAsia="仿宋_GB2312"/>
          <w:sz w:val="30"/>
          <w:szCs w:val="32"/>
        </w:rPr>
      </w:pPr>
      <w:r>
        <w:rPr>
          <w:rFonts w:eastAsia="仿宋_GB2312"/>
          <w:sz w:val="30"/>
          <w:szCs w:val="32"/>
        </w:rPr>
        <w:t>（1）向</w:t>
      </w:r>
      <w:r>
        <w:rPr>
          <w:rFonts w:eastAsia="仿宋_GB2312"/>
          <w:sz w:val="30"/>
          <w:szCs w:val="32"/>
          <w:u w:val="single"/>
        </w:rPr>
        <w:t xml:space="preserve">                     </w:t>
      </w:r>
      <w:r>
        <w:rPr>
          <w:rFonts w:eastAsia="仿宋_GB2312"/>
          <w:sz w:val="30"/>
          <w:szCs w:val="32"/>
        </w:rPr>
        <w:t>仲裁委员会申请仲裁；</w:t>
      </w:r>
    </w:p>
    <w:p>
      <w:pPr>
        <w:pStyle w:val="166"/>
        <w:spacing w:line="360" w:lineRule="auto"/>
        <w:ind w:firstLine="600" w:firstLineChars="200"/>
        <w:jc w:val="left"/>
        <w:rPr>
          <w:rFonts w:eastAsia="仿宋_GB2312"/>
          <w:sz w:val="30"/>
          <w:szCs w:val="30"/>
        </w:rPr>
      </w:pPr>
      <w:r>
        <w:rPr>
          <w:rFonts w:eastAsia="仿宋_GB2312"/>
          <w:sz w:val="30"/>
          <w:szCs w:val="32"/>
        </w:rPr>
        <w:t>（2）向</w:t>
      </w:r>
      <w:r>
        <w:rPr>
          <w:rFonts w:eastAsia="仿宋_GB2312"/>
          <w:sz w:val="30"/>
          <w:szCs w:val="32"/>
          <w:u w:val="single"/>
        </w:rPr>
        <w:t xml:space="preserve">                     </w:t>
      </w:r>
      <w:r>
        <w:rPr>
          <w:rFonts w:eastAsia="仿宋_GB2312"/>
          <w:sz w:val="30"/>
          <w:szCs w:val="32"/>
        </w:rPr>
        <w:t>人民法院起诉。</w:t>
      </w:r>
    </w:p>
    <w:p>
      <w:pPr>
        <w:pStyle w:val="166"/>
        <w:spacing w:line="360" w:lineRule="auto"/>
        <w:ind w:firstLine="600" w:firstLineChars="200"/>
        <w:jc w:val="left"/>
        <w:rPr>
          <w:rFonts w:eastAsia="黑体"/>
          <w:sz w:val="30"/>
          <w:szCs w:val="30"/>
        </w:rPr>
      </w:pPr>
      <w:r>
        <w:rPr>
          <w:rFonts w:eastAsia="黑体"/>
          <w:sz w:val="30"/>
          <w:szCs w:val="30"/>
        </w:rPr>
        <w:t>八、保函的生效</w:t>
      </w:r>
    </w:p>
    <w:p>
      <w:pPr>
        <w:pStyle w:val="166"/>
        <w:spacing w:line="360" w:lineRule="auto"/>
        <w:ind w:firstLine="600" w:firstLineChars="200"/>
        <w:jc w:val="left"/>
        <w:rPr>
          <w:rFonts w:eastAsia="仿宋_GB2312"/>
          <w:sz w:val="30"/>
          <w:szCs w:val="30"/>
        </w:rPr>
      </w:pPr>
      <w:r>
        <w:rPr>
          <w:rFonts w:eastAsia="仿宋_GB2312"/>
          <w:sz w:val="30"/>
          <w:szCs w:val="30"/>
        </w:rPr>
        <w:t>本保函自我方法定代表人（或其授权代理人）签字并加盖公章之日起生效。</w:t>
      </w:r>
    </w:p>
    <w:p>
      <w:pPr>
        <w:pStyle w:val="166"/>
        <w:spacing w:line="360" w:lineRule="auto"/>
        <w:ind w:firstLine="600" w:firstLineChars="200"/>
        <w:jc w:val="left"/>
        <w:rPr>
          <w:rFonts w:eastAsia="仿宋_GB2312"/>
          <w:sz w:val="30"/>
          <w:szCs w:val="30"/>
        </w:rPr>
      </w:pPr>
    </w:p>
    <w:p>
      <w:pPr>
        <w:pStyle w:val="166"/>
        <w:spacing w:line="360" w:lineRule="auto"/>
        <w:ind w:right="600"/>
        <w:jc w:val="left"/>
        <w:rPr>
          <w:rFonts w:eastAsia="仿宋_GB2312"/>
          <w:sz w:val="30"/>
          <w:szCs w:val="30"/>
        </w:rPr>
      </w:pPr>
    </w:p>
    <w:p>
      <w:pPr>
        <w:pStyle w:val="166"/>
        <w:spacing w:line="360" w:lineRule="auto"/>
        <w:ind w:right="600"/>
        <w:jc w:val="left"/>
        <w:rPr>
          <w:rFonts w:eastAsia="仿宋_GB2312"/>
          <w:sz w:val="30"/>
          <w:szCs w:val="30"/>
        </w:rPr>
      </w:pPr>
      <w:r>
        <w:rPr>
          <w:rFonts w:eastAsia="仿宋_GB2312"/>
          <w:sz w:val="30"/>
          <w:szCs w:val="30"/>
        </w:rPr>
        <w:t>担保人：</w:t>
      </w:r>
      <w:r>
        <w:rPr>
          <w:rFonts w:eastAsia="仿宋_GB2312"/>
          <w:sz w:val="30"/>
          <w:szCs w:val="30"/>
          <w:u w:val="single"/>
        </w:rPr>
        <w:t xml:space="preserve">                                   </w:t>
      </w:r>
      <w:r>
        <w:rPr>
          <w:rFonts w:eastAsia="仿宋_GB2312"/>
          <w:sz w:val="30"/>
          <w:szCs w:val="30"/>
        </w:rPr>
        <w:t>（盖章）</w:t>
      </w:r>
    </w:p>
    <w:p>
      <w:pPr>
        <w:pStyle w:val="166"/>
        <w:spacing w:line="360" w:lineRule="auto"/>
        <w:ind w:right="1200"/>
        <w:rPr>
          <w:rFonts w:eastAsia="仿宋_GB2312"/>
          <w:sz w:val="30"/>
          <w:szCs w:val="30"/>
        </w:rPr>
      </w:pPr>
      <w:r>
        <w:rPr>
          <w:rFonts w:eastAsia="仿宋_GB2312"/>
          <w:sz w:val="30"/>
          <w:szCs w:val="30"/>
        </w:rPr>
        <w:t>法定代表人或委托代理人：</w:t>
      </w:r>
      <w:r>
        <w:rPr>
          <w:rFonts w:eastAsia="仿宋_GB2312"/>
          <w:sz w:val="30"/>
          <w:szCs w:val="30"/>
          <w:u w:val="single"/>
        </w:rPr>
        <w:t xml:space="preserve">                   </w:t>
      </w:r>
      <w:r>
        <w:rPr>
          <w:rFonts w:eastAsia="仿宋_GB2312"/>
          <w:sz w:val="30"/>
          <w:szCs w:val="30"/>
        </w:rPr>
        <w:t>（签字）</w:t>
      </w:r>
    </w:p>
    <w:p>
      <w:pPr>
        <w:pStyle w:val="166"/>
        <w:spacing w:line="360" w:lineRule="auto"/>
        <w:jc w:val="left"/>
        <w:rPr>
          <w:rFonts w:eastAsia="仿宋_GB2312"/>
          <w:sz w:val="30"/>
          <w:szCs w:val="30"/>
        </w:rPr>
      </w:pPr>
      <w:r>
        <w:rPr>
          <w:rFonts w:eastAsia="仿宋_GB2312"/>
          <w:sz w:val="30"/>
          <w:szCs w:val="30"/>
        </w:rPr>
        <w:t>地    址：</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jc w:val="left"/>
        <w:rPr>
          <w:rFonts w:eastAsia="仿宋_GB2312"/>
          <w:sz w:val="30"/>
          <w:szCs w:val="30"/>
        </w:rPr>
      </w:pPr>
      <w:r>
        <w:rPr>
          <w:rFonts w:eastAsia="仿宋_GB2312"/>
          <w:sz w:val="30"/>
          <w:szCs w:val="30"/>
        </w:rPr>
        <w:t>邮政编码：</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jc w:val="left"/>
        <w:rPr>
          <w:rFonts w:eastAsia="仿宋_GB2312"/>
          <w:sz w:val="30"/>
          <w:szCs w:val="30"/>
        </w:rPr>
      </w:pPr>
      <w:r>
        <w:rPr>
          <w:rFonts w:eastAsia="仿宋_GB2312"/>
          <w:sz w:val="30"/>
          <w:szCs w:val="30"/>
        </w:rPr>
        <w:t>传    真：</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ind w:right="150" w:firstLine="600" w:firstLineChars="200"/>
        <w:jc w:val="left"/>
        <w:rPr>
          <w:rFonts w:eastAsia="仿宋_GB2312"/>
          <w:sz w:val="30"/>
          <w:szCs w:val="30"/>
          <w:u w:val="single"/>
        </w:rPr>
      </w:pPr>
    </w:p>
    <w:p>
      <w:pPr>
        <w:pStyle w:val="166"/>
        <w:spacing w:line="360" w:lineRule="auto"/>
        <w:ind w:right="150" w:firstLine="600" w:firstLineChars="200"/>
        <w:jc w:val="left"/>
        <w:rPr>
          <w:rFonts w:eastAsia="仿宋_GB2312"/>
          <w:sz w:val="30"/>
          <w:szCs w:val="30"/>
        </w:rPr>
      </w:pPr>
      <w:r>
        <w:rPr>
          <w:rFonts w:eastAsia="仿宋_GB2312"/>
          <w:sz w:val="30"/>
          <w:szCs w:val="30"/>
        </w:rPr>
        <w:t xml:space="preserve">             </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pStyle w:val="166"/>
        <w:spacing w:line="440" w:lineRule="exact"/>
        <w:rPr>
          <w:rFonts w:eastAsia="仿宋_GB2312"/>
          <w:sz w:val="30"/>
          <w:szCs w:val="30"/>
        </w:rPr>
      </w:pPr>
      <w:r>
        <w:rPr>
          <w:rFonts w:eastAsia="仿宋_GB2312"/>
          <w:sz w:val="30"/>
          <w:szCs w:val="30"/>
        </w:rPr>
        <w:br w:type="page"/>
      </w:r>
      <w:r>
        <w:rPr>
          <w:rFonts w:eastAsia="仿宋_GB2312"/>
          <w:sz w:val="30"/>
          <w:szCs w:val="30"/>
        </w:rPr>
        <w:t>附件11：</w:t>
      </w:r>
    </w:p>
    <w:p>
      <w:pPr>
        <w:pStyle w:val="166"/>
        <w:spacing w:line="440" w:lineRule="exact"/>
        <w:jc w:val="center"/>
        <w:rPr>
          <w:rFonts w:eastAsia="黑体"/>
          <w:sz w:val="30"/>
          <w:szCs w:val="30"/>
        </w:rPr>
      </w:pPr>
      <w:r>
        <w:rPr>
          <w:rFonts w:eastAsia="黑体"/>
          <w:sz w:val="30"/>
          <w:szCs w:val="30"/>
        </w:rPr>
        <w:t>11-1：材料暂估价表</w:t>
      </w:r>
    </w:p>
    <w:tbl>
      <w:tblPr>
        <w:tblStyle w:val="42"/>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序号</w:t>
            </w:r>
          </w:p>
        </w:tc>
        <w:tc>
          <w:tcPr>
            <w:tcW w:w="1984"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名称</w:t>
            </w:r>
          </w:p>
        </w:tc>
        <w:tc>
          <w:tcPr>
            <w:tcW w:w="851"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单位</w:t>
            </w:r>
          </w:p>
        </w:tc>
        <w:tc>
          <w:tcPr>
            <w:tcW w:w="774"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数量</w:t>
            </w:r>
          </w:p>
        </w:tc>
        <w:tc>
          <w:tcPr>
            <w:tcW w:w="1352"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单价</w:t>
            </w:r>
            <w:r>
              <w:rPr>
                <w:rFonts w:hint="eastAsia" w:eastAsia="仿宋_GB2312"/>
                <w:sz w:val="28"/>
                <w:szCs w:val="30"/>
              </w:rPr>
              <w:t>（元）</w:t>
            </w:r>
          </w:p>
        </w:tc>
        <w:tc>
          <w:tcPr>
            <w:tcW w:w="1418"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合价</w:t>
            </w:r>
            <w:r>
              <w:rPr>
                <w:rFonts w:hint="eastAsia" w:eastAsia="仿宋_GB2312"/>
                <w:sz w:val="28"/>
                <w:szCs w:val="30"/>
              </w:rPr>
              <w:t>（元）</w:t>
            </w:r>
          </w:p>
        </w:tc>
        <w:tc>
          <w:tcPr>
            <w:tcW w:w="1701"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bl>
    <w:p>
      <w:pPr>
        <w:pStyle w:val="166"/>
        <w:spacing w:before="156" w:beforeLines="50" w:after="156" w:afterLines="50" w:line="440" w:lineRule="exact"/>
        <w:rPr>
          <w:rFonts w:eastAsia="黑体"/>
          <w:sz w:val="30"/>
          <w:szCs w:val="30"/>
        </w:rPr>
      </w:pPr>
    </w:p>
    <w:p>
      <w:pPr>
        <w:pStyle w:val="166"/>
        <w:spacing w:before="156" w:beforeLines="50" w:after="156" w:afterLines="50" w:line="440" w:lineRule="exact"/>
        <w:jc w:val="center"/>
        <w:rPr>
          <w:rFonts w:eastAsia="黑体"/>
          <w:sz w:val="30"/>
          <w:szCs w:val="30"/>
        </w:rPr>
      </w:pPr>
      <w:r>
        <w:rPr>
          <w:rFonts w:eastAsia="黑体"/>
          <w:sz w:val="30"/>
          <w:szCs w:val="30"/>
        </w:rPr>
        <w:t>11-2：工程设备暂估价表</w:t>
      </w:r>
    </w:p>
    <w:tbl>
      <w:tblPr>
        <w:tblStyle w:val="42"/>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序号</w:t>
            </w:r>
          </w:p>
        </w:tc>
        <w:tc>
          <w:tcPr>
            <w:tcW w:w="1984"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名称</w:t>
            </w:r>
          </w:p>
        </w:tc>
        <w:tc>
          <w:tcPr>
            <w:tcW w:w="851"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单位</w:t>
            </w:r>
          </w:p>
        </w:tc>
        <w:tc>
          <w:tcPr>
            <w:tcW w:w="774"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数量</w:t>
            </w:r>
          </w:p>
        </w:tc>
        <w:tc>
          <w:tcPr>
            <w:tcW w:w="1352"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单价</w:t>
            </w:r>
            <w:r>
              <w:rPr>
                <w:rFonts w:hint="eastAsia" w:eastAsia="仿宋_GB2312"/>
                <w:sz w:val="28"/>
                <w:szCs w:val="30"/>
              </w:rPr>
              <w:t>（元）</w:t>
            </w:r>
          </w:p>
        </w:tc>
        <w:tc>
          <w:tcPr>
            <w:tcW w:w="1418"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合价</w:t>
            </w:r>
            <w:r>
              <w:rPr>
                <w:rFonts w:hint="eastAsia" w:eastAsia="仿宋_GB2312"/>
                <w:sz w:val="28"/>
                <w:szCs w:val="30"/>
              </w:rPr>
              <w:t>（元）</w:t>
            </w:r>
          </w:p>
        </w:tc>
        <w:tc>
          <w:tcPr>
            <w:tcW w:w="1701"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bl>
    <w:p>
      <w:pPr>
        <w:pStyle w:val="166"/>
        <w:spacing w:before="156" w:beforeLines="50" w:after="156" w:afterLines="50" w:line="440" w:lineRule="exact"/>
        <w:jc w:val="center"/>
        <w:rPr>
          <w:rFonts w:eastAsia="黑体"/>
          <w:color w:val="FF0000"/>
          <w:sz w:val="30"/>
          <w:szCs w:val="30"/>
        </w:rPr>
      </w:pPr>
    </w:p>
    <w:p>
      <w:pPr>
        <w:pStyle w:val="166"/>
        <w:spacing w:before="156" w:beforeLines="50" w:after="156" w:afterLines="50" w:line="440" w:lineRule="exact"/>
        <w:jc w:val="center"/>
        <w:rPr>
          <w:rFonts w:eastAsia="黑体"/>
          <w:sz w:val="30"/>
          <w:szCs w:val="30"/>
        </w:rPr>
      </w:pPr>
      <w:r>
        <w:rPr>
          <w:rFonts w:eastAsia="黑体"/>
          <w:color w:val="FF0000"/>
          <w:sz w:val="30"/>
          <w:szCs w:val="30"/>
        </w:rPr>
        <w:br w:type="page"/>
      </w:r>
      <w:r>
        <w:rPr>
          <w:rFonts w:eastAsia="黑体"/>
          <w:sz w:val="30"/>
          <w:szCs w:val="30"/>
        </w:rPr>
        <w:t>11-3：专业工程暂估价表</w:t>
      </w:r>
    </w:p>
    <w:tbl>
      <w:tblPr>
        <w:tblStyle w:val="42"/>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tcBorders>
              <w:top w:val="single" w:color="auto" w:sz="12" w:space="0"/>
              <w:bottom w:val="double" w:color="auto" w:sz="6" w:space="0"/>
            </w:tcBorders>
            <w:noWrap w:val="0"/>
            <w:vAlign w:val="top"/>
          </w:tcPr>
          <w:p>
            <w:pPr>
              <w:pStyle w:val="169"/>
              <w:keepNext/>
              <w:spacing w:after="0" w:line="440" w:lineRule="exact"/>
              <w:ind w:left="63" w:right="63"/>
              <w:rPr>
                <w:rFonts w:eastAsia="仿宋_GB2312"/>
                <w:sz w:val="28"/>
                <w:szCs w:val="30"/>
              </w:rPr>
            </w:pPr>
            <w:r>
              <w:rPr>
                <w:rFonts w:eastAsia="仿宋_GB2312"/>
                <w:sz w:val="28"/>
                <w:szCs w:val="30"/>
              </w:rPr>
              <w:t>序号</w:t>
            </w:r>
          </w:p>
        </w:tc>
        <w:tc>
          <w:tcPr>
            <w:tcW w:w="1984" w:type="dxa"/>
            <w:tcBorders>
              <w:top w:val="single" w:color="auto" w:sz="12" w:space="0"/>
              <w:bottom w:val="double" w:color="auto" w:sz="6" w:space="0"/>
            </w:tcBorders>
            <w:noWrap w:val="0"/>
            <w:vAlign w:val="top"/>
          </w:tcPr>
          <w:p>
            <w:pPr>
              <w:pStyle w:val="169"/>
              <w:keepNext/>
              <w:spacing w:after="0" w:line="440" w:lineRule="exact"/>
              <w:ind w:left="63" w:right="63"/>
              <w:rPr>
                <w:rFonts w:eastAsia="仿宋_GB2312"/>
                <w:sz w:val="28"/>
                <w:szCs w:val="30"/>
              </w:rPr>
            </w:pPr>
            <w:r>
              <w:rPr>
                <w:rFonts w:eastAsia="仿宋_GB2312"/>
                <w:sz w:val="28"/>
                <w:szCs w:val="30"/>
              </w:rPr>
              <w:t>专业工程名称</w:t>
            </w:r>
          </w:p>
        </w:tc>
        <w:tc>
          <w:tcPr>
            <w:tcW w:w="4678" w:type="dxa"/>
            <w:tcBorders>
              <w:top w:val="single" w:color="auto" w:sz="12" w:space="0"/>
              <w:bottom w:val="double" w:color="auto" w:sz="6" w:space="0"/>
            </w:tcBorders>
            <w:noWrap w:val="0"/>
            <w:vAlign w:val="top"/>
          </w:tcPr>
          <w:p>
            <w:pPr>
              <w:pStyle w:val="169"/>
              <w:keepNext/>
              <w:spacing w:after="0" w:line="440" w:lineRule="exact"/>
              <w:ind w:left="63" w:right="63"/>
              <w:rPr>
                <w:rFonts w:eastAsia="仿宋_GB2312"/>
                <w:sz w:val="28"/>
                <w:szCs w:val="30"/>
              </w:rPr>
            </w:pPr>
            <w:r>
              <w:rPr>
                <w:rFonts w:eastAsia="仿宋_GB2312"/>
                <w:sz w:val="28"/>
                <w:szCs w:val="30"/>
              </w:rPr>
              <w:t>工程内容</w:t>
            </w:r>
          </w:p>
        </w:tc>
        <w:tc>
          <w:tcPr>
            <w:tcW w:w="1276" w:type="dxa"/>
            <w:tcBorders>
              <w:top w:val="single" w:color="auto" w:sz="12" w:space="0"/>
              <w:bottom w:val="double" w:color="auto" w:sz="6" w:space="0"/>
            </w:tcBorders>
            <w:noWrap w:val="0"/>
            <w:vAlign w:val="top"/>
          </w:tcPr>
          <w:p>
            <w:pPr>
              <w:pStyle w:val="169"/>
              <w:keepNext/>
              <w:spacing w:after="0" w:line="440" w:lineRule="exact"/>
              <w:ind w:left="63" w:right="63"/>
              <w:rPr>
                <w:rFonts w:eastAsia="仿宋_GB2312"/>
                <w:sz w:val="28"/>
                <w:szCs w:val="30"/>
              </w:rPr>
            </w:pPr>
            <w:r>
              <w:rPr>
                <w:rFonts w:eastAsia="仿宋_GB2312"/>
                <w:sz w:val="28"/>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tcBorders>
              <w:top w:val="double" w:color="auto" w:sz="6" w:space="0"/>
              <w:bottom w:val="single" w:color="auto" w:sz="6" w:space="0"/>
            </w:tcBorders>
            <w:noWrap w:val="0"/>
            <w:vAlign w:val="top"/>
          </w:tcPr>
          <w:p>
            <w:pPr>
              <w:pStyle w:val="169"/>
              <w:keepNext/>
              <w:spacing w:after="0" w:line="440" w:lineRule="exact"/>
              <w:ind w:left="63" w:right="63"/>
              <w:rPr>
                <w:szCs w:val="21"/>
              </w:rPr>
            </w:pPr>
          </w:p>
        </w:tc>
        <w:tc>
          <w:tcPr>
            <w:tcW w:w="1984" w:type="dxa"/>
            <w:tcBorders>
              <w:top w:val="double" w:color="auto" w:sz="6" w:space="0"/>
              <w:bottom w:val="single" w:color="auto" w:sz="6" w:space="0"/>
            </w:tcBorders>
            <w:noWrap w:val="0"/>
            <w:vAlign w:val="top"/>
          </w:tcPr>
          <w:p>
            <w:pPr>
              <w:pStyle w:val="169"/>
              <w:keepNext/>
              <w:spacing w:after="0" w:line="440" w:lineRule="exact"/>
              <w:ind w:left="63" w:right="63"/>
              <w:rPr>
                <w:szCs w:val="21"/>
              </w:rPr>
            </w:pPr>
          </w:p>
        </w:tc>
        <w:tc>
          <w:tcPr>
            <w:tcW w:w="4678" w:type="dxa"/>
            <w:tcBorders>
              <w:top w:val="double" w:color="auto" w:sz="6" w:space="0"/>
              <w:bottom w:val="single" w:color="auto" w:sz="6" w:space="0"/>
            </w:tcBorders>
            <w:noWrap w:val="0"/>
            <w:vAlign w:val="top"/>
          </w:tcPr>
          <w:p>
            <w:pPr>
              <w:pStyle w:val="169"/>
              <w:keepNext/>
              <w:spacing w:after="0" w:line="440" w:lineRule="exact"/>
              <w:ind w:left="63" w:right="63"/>
              <w:rPr>
                <w:szCs w:val="21"/>
              </w:rPr>
            </w:pPr>
          </w:p>
        </w:tc>
        <w:tc>
          <w:tcPr>
            <w:tcW w:w="1276" w:type="dxa"/>
            <w:tcBorders>
              <w:top w:val="double" w:color="auto" w:sz="6" w:space="0"/>
              <w:bottom w:val="single" w:color="auto" w:sz="6" w:space="0"/>
            </w:tcBorders>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tcBorders>
              <w:top w:val="nil"/>
            </w:tcBorders>
            <w:noWrap w:val="0"/>
            <w:vAlign w:val="top"/>
          </w:tcPr>
          <w:p>
            <w:pPr>
              <w:pStyle w:val="169"/>
              <w:keepNext/>
              <w:spacing w:after="0" w:line="440" w:lineRule="exact"/>
              <w:ind w:left="63" w:right="63"/>
              <w:rPr>
                <w:szCs w:val="21"/>
              </w:rPr>
            </w:pPr>
          </w:p>
        </w:tc>
        <w:tc>
          <w:tcPr>
            <w:tcW w:w="1984" w:type="dxa"/>
            <w:tcBorders>
              <w:top w:val="nil"/>
            </w:tcBorders>
            <w:noWrap w:val="0"/>
            <w:vAlign w:val="top"/>
          </w:tcPr>
          <w:p>
            <w:pPr>
              <w:pStyle w:val="169"/>
              <w:keepNext/>
              <w:spacing w:after="0" w:line="440" w:lineRule="exact"/>
              <w:ind w:left="63" w:right="63"/>
              <w:rPr>
                <w:szCs w:val="21"/>
              </w:rPr>
            </w:pPr>
          </w:p>
        </w:tc>
        <w:tc>
          <w:tcPr>
            <w:tcW w:w="4678" w:type="dxa"/>
            <w:tcBorders>
              <w:top w:val="nil"/>
            </w:tcBorders>
            <w:noWrap w:val="0"/>
            <w:vAlign w:val="top"/>
          </w:tcPr>
          <w:p>
            <w:pPr>
              <w:pStyle w:val="169"/>
              <w:keepNext/>
              <w:spacing w:after="0" w:line="440" w:lineRule="exact"/>
              <w:ind w:left="63" w:right="63"/>
              <w:rPr>
                <w:szCs w:val="21"/>
              </w:rPr>
            </w:pPr>
          </w:p>
        </w:tc>
        <w:tc>
          <w:tcPr>
            <w:tcW w:w="1276" w:type="dxa"/>
            <w:tcBorders>
              <w:top w:val="nil"/>
            </w:tcBorders>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tcBorders>
              <w:top w:val="nil"/>
            </w:tcBorders>
            <w:noWrap w:val="0"/>
            <w:vAlign w:val="top"/>
          </w:tcPr>
          <w:p>
            <w:pPr>
              <w:pStyle w:val="169"/>
              <w:keepNext/>
              <w:spacing w:after="0" w:line="440" w:lineRule="exact"/>
              <w:ind w:left="63" w:right="63"/>
              <w:rPr>
                <w:szCs w:val="21"/>
              </w:rPr>
            </w:pPr>
          </w:p>
        </w:tc>
        <w:tc>
          <w:tcPr>
            <w:tcW w:w="1984" w:type="dxa"/>
            <w:tcBorders>
              <w:top w:val="nil"/>
            </w:tcBorders>
            <w:noWrap w:val="0"/>
            <w:vAlign w:val="top"/>
          </w:tcPr>
          <w:p>
            <w:pPr>
              <w:pStyle w:val="169"/>
              <w:keepNext/>
              <w:spacing w:after="0" w:line="440" w:lineRule="exact"/>
              <w:ind w:left="63" w:right="63"/>
              <w:rPr>
                <w:szCs w:val="21"/>
              </w:rPr>
            </w:pPr>
          </w:p>
        </w:tc>
        <w:tc>
          <w:tcPr>
            <w:tcW w:w="4678" w:type="dxa"/>
            <w:tcBorders>
              <w:top w:val="nil"/>
            </w:tcBorders>
            <w:noWrap w:val="0"/>
            <w:vAlign w:val="top"/>
          </w:tcPr>
          <w:p>
            <w:pPr>
              <w:pStyle w:val="169"/>
              <w:keepNext/>
              <w:spacing w:after="0" w:line="440" w:lineRule="exact"/>
              <w:ind w:left="63" w:right="63"/>
              <w:rPr>
                <w:szCs w:val="21"/>
              </w:rPr>
            </w:pPr>
          </w:p>
        </w:tc>
        <w:tc>
          <w:tcPr>
            <w:tcW w:w="1276" w:type="dxa"/>
            <w:tcBorders>
              <w:top w:val="nil"/>
            </w:tcBorders>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817" w:type="dxa"/>
            <w:gridSpan w:val="4"/>
            <w:noWrap w:val="0"/>
            <w:vAlign w:val="top"/>
          </w:tcPr>
          <w:p>
            <w:pPr>
              <w:pStyle w:val="169"/>
              <w:keepNext/>
              <w:spacing w:after="0" w:line="440" w:lineRule="exact"/>
              <w:ind w:left="63" w:right="63"/>
              <w:rPr>
                <w:szCs w:val="21"/>
              </w:rPr>
            </w:pPr>
            <w:r>
              <w:rPr>
                <w:rFonts w:eastAsia="仿宋_GB2312"/>
                <w:sz w:val="28"/>
                <w:szCs w:val="30"/>
              </w:rPr>
              <w:t>小计：</w:t>
            </w:r>
          </w:p>
        </w:tc>
      </w:tr>
    </w:tbl>
    <w:p>
      <w:pPr>
        <w:pStyle w:val="166"/>
        <w:rPr>
          <w:rFonts w:hint="eastAsia"/>
          <w:szCs w:val="22"/>
        </w:rPr>
      </w:pPr>
    </w:p>
    <w:p>
      <w:pPr>
        <w:spacing w:line="360" w:lineRule="auto"/>
        <w:rPr>
          <w:rFonts w:hint="eastAsia"/>
          <w:color w:val="000080"/>
          <w:sz w:val="20"/>
          <w:highlight w:val="white"/>
        </w:rPr>
      </w:pPr>
      <w:r>
        <w:rPr>
          <w:rFonts w:hint="eastAsia"/>
          <w:color w:val="000080"/>
          <w:sz w:val="20"/>
          <w:highlight w:val="white"/>
        </w:rPr>
        <w:t xml:space="preserve"> </w:t>
      </w:r>
      <w:bookmarkEnd w:id="487"/>
    </w:p>
    <w:p>
      <w:pPr>
        <w:spacing w:line="360" w:lineRule="auto"/>
        <w:sectPr>
          <w:footerReference r:id="rId8" w:type="default"/>
          <w:pgSz w:w="11906" w:h="16838"/>
          <w:pgMar w:top="1418" w:right="1418" w:bottom="1418" w:left="1418" w:header="851" w:footer="992" w:gutter="284"/>
          <w:cols w:space="720" w:num="1"/>
          <w:docGrid w:type="lines" w:linePitch="312" w:charSpace="0"/>
        </w:sectPr>
      </w:pPr>
    </w:p>
    <w:p>
      <w:pPr>
        <w:pStyle w:val="2"/>
        <w:pageBreakBefore/>
        <w:jc w:val="center"/>
      </w:pPr>
      <w:bookmarkStart w:id="1100" w:name="_Toc267475116"/>
      <w:bookmarkStart w:id="1101" w:name="_Toc256000020"/>
      <w:bookmarkStart w:id="1102" w:name="_Toc424826604"/>
      <w:bookmarkStart w:id="1103" w:name="_Toc424730933"/>
      <w:bookmarkStart w:id="1104" w:name="_Toc276025334"/>
      <w:bookmarkStart w:id="1105" w:name="_Toc424731822"/>
      <w:bookmarkStart w:id="1106" w:name="_Toc263777215"/>
      <w:r>
        <w:rPr>
          <w:highlight w:val="white"/>
        </w:rPr>
        <w:t>第</w:t>
      </w:r>
      <w:r>
        <w:rPr>
          <w:rFonts w:hint="eastAsia"/>
          <w:highlight w:val="white"/>
        </w:rPr>
        <w:t>五</w:t>
      </w:r>
      <w:r>
        <w:rPr>
          <w:highlight w:val="white"/>
        </w:rPr>
        <w:t>章 工程量清单</w:t>
      </w:r>
      <w:bookmarkEnd w:id="460"/>
      <w:bookmarkEnd w:id="461"/>
      <w:bookmarkEnd w:id="462"/>
      <w:bookmarkEnd w:id="463"/>
      <w:bookmarkEnd w:id="1100"/>
      <w:bookmarkEnd w:id="1101"/>
      <w:bookmarkEnd w:id="1102"/>
      <w:bookmarkEnd w:id="1103"/>
      <w:bookmarkEnd w:id="1104"/>
      <w:bookmarkEnd w:id="1105"/>
      <w:bookmarkEnd w:id="1106"/>
    </w:p>
    <w:p>
      <w:bookmarkStart w:id="1107" w:name="_Toc144974835"/>
      <w:bookmarkStart w:id="1108" w:name="_Toc152045773"/>
      <w:bookmarkStart w:id="1109" w:name="_Toc179632790"/>
      <w:bookmarkStart w:id="1110" w:name="_Toc152042555"/>
      <w:bookmarkStart w:id="1111" w:name="_Toc276025335"/>
      <w:bookmarkStart w:id="1112" w:name="_Toc267475117"/>
      <w:bookmarkStart w:id="1113" w:name="_Toc263777216"/>
      <w:r>
        <w:rPr>
          <w:highlight w:val="white"/>
        </w:rPr>
        <w:t xml:space="preserve">1. </w:t>
      </w:r>
      <w:bookmarkEnd w:id="1107"/>
      <w:bookmarkEnd w:id="1108"/>
      <w:bookmarkEnd w:id="1109"/>
      <w:bookmarkEnd w:id="1110"/>
      <w:r>
        <w:rPr>
          <w:rFonts w:hint="eastAsia"/>
          <w:highlight w:val="white"/>
        </w:rPr>
        <w:t>工程量清单的说明及投标报价要求</w:t>
      </w:r>
      <w:bookmarkEnd w:id="1111"/>
      <w:bookmarkEnd w:id="1112"/>
      <w:bookmarkEnd w:id="1113"/>
    </w:p>
    <w:p>
      <w:pPr>
        <w:spacing w:line="360" w:lineRule="auto"/>
        <w:ind w:firstLine="420"/>
      </w:pPr>
      <w:r>
        <w:rPr>
          <w:rFonts w:hint="eastAsia"/>
          <w:highlight w:val="white"/>
        </w:rPr>
        <w:t>按现行规范和计价规定。</w:t>
      </w:r>
    </w:p>
    <w:p>
      <w:bookmarkStart w:id="1114" w:name="_Toc267475118"/>
      <w:bookmarkStart w:id="1115" w:name="_Toc263777217"/>
      <w:bookmarkStart w:id="1116" w:name="_Toc276025336"/>
      <w:bookmarkStart w:id="1117" w:name="_Toc179632792"/>
      <w:bookmarkStart w:id="1118" w:name="_Toc144974837"/>
      <w:bookmarkStart w:id="1119" w:name="_Toc152042557"/>
      <w:bookmarkStart w:id="1120" w:name="_Toc152045775"/>
      <w:r>
        <w:rPr>
          <w:rFonts w:hint="eastAsia"/>
          <w:highlight w:val="white"/>
        </w:rPr>
        <w:t>2</w:t>
      </w:r>
      <w:r>
        <w:rPr>
          <w:highlight w:val="white"/>
        </w:rPr>
        <w:t>. 其他说明</w:t>
      </w:r>
      <w:bookmarkEnd w:id="1114"/>
      <w:bookmarkEnd w:id="1115"/>
      <w:bookmarkEnd w:id="1116"/>
      <w:bookmarkEnd w:id="1117"/>
    </w:p>
    <w:p>
      <w:pPr>
        <w:spacing w:line="360" w:lineRule="auto"/>
        <w:ind w:firstLine="420"/>
        <w:rPr>
          <w:rFonts w:ascii="宋体" w:hAnsi="宋体"/>
        </w:rPr>
      </w:pPr>
      <w:r>
        <w:rPr>
          <w:rFonts w:hint="eastAsia" w:ascii="宋体" w:hAnsi="宋体"/>
          <w:highlight w:val="white"/>
        </w:rPr>
        <w:t>招标人可自行添加。</w:t>
      </w:r>
    </w:p>
    <w:p>
      <w:bookmarkStart w:id="1121" w:name="_Toc179632793"/>
      <w:bookmarkStart w:id="1122" w:name="_Toc152045776"/>
      <w:bookmarkStart w:id="1123" w:name="_Toc144974838"/>
      <w:bookmarkStart w:id="1124" w:name="_Toc152042558"/>
      <w:bookmarkStart w:id="1125" w:name="_Toc276025337"/>
      <w:bookmarkStart w:id="1126" w:name="_Toc267475119"/>
      <w:bookmarkStart w:id="1127" w:name="_Toc263777218"/>
      <w:r>
        <w:rPr>
          <w:rFonts w:hint="eastAsia"/>
          <w:highlight w:val="white"/>
        </w:rPr>
        <w:t>3</w:t>
      </w:r>
      <w:r>
        <w:rPr>
          <w:highlight w:val="white"/>
        </w:rPr>
        <w:t>. 工程量清单</w:t>
      </w:r>
      <w:bookmarkEnd w:id="1118"/>
      <w:bookmarkEnd w:id="1119"/>
      <w:bookmarkEnd w:id="1120"/>
      <w:bookmarkEnd w:id="1121"/>
      <w:bookmarkEnd w:id="1122"/>
      <w:bookmarkEnd w:id="1123"/>
      <w:bookmarkEnd w:id="1124"/>
      <w:r>
        <w:rPr>
          <w:rFonts w:hint="eastAsia"/>
          <w:highlight w:val="white"/>
        </w:rPr>
        <w:t>计价格式</w:t>
      </w:r>
      <w:bookmarkEnd w:id="1125"/>
      <w:bookmarkEnd w:id="1126"/>
      <w:bookmarkEnd w:id="1127"/>
    </w:p>
    <w:p>
      <w:pPr>
        <w:spacing w:line="360" w:lineRule="auto"/>
        <w:ind w:firstLine="420"/>
        <w:rPr>
          <w:rFonts w:ascii="宋体" w:hAnsi="宋体"/>
          <w:kern w:val="0"/>
          <w:szCs w:val="21"/>
        </w:rPr>
      </w:pPr>
      <w:r>
        <w:rPr>
          <w:rFonts w:hint="eastAsia"/>
          <w:highlight w:val="white"/>
        </w:rPr>
        <w:t>工程量清单报价格式采用《建设工程工程量清单计价规范》(GB50500-2013)和河南省工程量清单计算规范最新规定的表格格式和要求、以及《河南省住房和城乡建设厅关于实施《房屋建筑装饰工程计算规范》（GB50854-2013）《通用安装工程工程量计算规范》（GB50856-2013）《市政工程工程量计算规范》（建设标[2014]28号）、《河南省住房和城乡建设厅关于贯彻《建设工程工程量清单计价规范》（GB50500-2013）《建筑安装工程费用项目组成》（建标【2013】44号）文件有关问题的通知》（建设标[2014]29号）、《豫建设标【2016】47关于调增房屋建筑和市政基础设施工程施工现场扬尘污染防治费的通知》（建设标[2016]47号）等文件</w:t>
      </w:r>
    </w:p>
    <w:p>
      <w:pPr>
        <w:spacing w:line="360" w:lineRule="auto"/>
        <w:ind w:firstLine="420"/>
        <w:rPr>
          <w:rFonts w:ascii="宋体" w:hAnsi="宋体"/>
          <w:kern w:val="0"/>
          <w:szCs w:val="21"/>
        </w:rPr>
      </w:pPr>
    </w:p>
    <w:p>
      <w:pPr>
        <w:pStyle w:val="2"/>
        <w:pageBreakBefore/>
        <w:jc w:val="center"/>
      </w:pPr>
      <w:bookmarkStart w:id="1128" w:name="_Toc256000021"/>
      <w:bookmarkStart w:id="1129" w:name="_Toc424731823"/>
      <w:bookmarkStart w:id="1130" w:name="_Toc424826605"/>
      <w:bookmarkStart w:id="1131" w:name="_Toc263777219"/>
      <w:bookmarkStart w:id="1132" w:name="_Toc267475120"/>
      <w:bookmarkStart w:id="1133" w:name="_Toc276025338"/>
      <w:bookmarkStart w:id="1134" w:name="_Toc424730934"/>
      <w:r>
        <w:rPr>
          <w:rFonts w:hint="eastAsia"/>
          <w:highlight w:val="white"/>
        </w:rPr>
        <w:t>第六章</w:t>
      </w:r>
      <w:r>
        <w:rPr>
          <w:highlight w:val="white"/>
        </w:rPr>
        <w:t xml:space="preserve">  </w:t>
      </w:r>
      <w:r>
        <w:rPr>
          <w:rFonts w:hint="eastAsia"/>
          <w:highlight w:val="white"/>
        </w:rPr>
        <w:t>图纸</w:t>
      </w:r>
      <w:bookmarkEnd w:id="1128"/>
      <w:bookmarkEnd w:id="1129"/>
      <w:bookmarkEnd w:id="1130"/>
      <w:bookmarkEnd w:id="1131"/>
      <w:bookmarkEnd w:id="1132"/>
      <w:bookmarkEnd w:id="1133"/>
      <w:bookmarkEnd w:id="1134"/>
    </w:p>
    <w:p>
      <w:bookmarkStart w:id="1135" w:name="_Toc276025339"/>
      <w:bookmarkStart w:id="1136" w:name="_Toc267475121"/>
      <w:bookmarkStart w:id="1137" w:name="_Toc42392988"/>
      <w:bookmarkStart w:id="1138" w:name="_Toc263777220"/>
      <w:r>
        <w:rPr>
          <w:rFonts w:hint="eastAsia"/>
          <w:highlight w:val="white"/>
        </w:rPr>
        <w:t>1. 图纸清单</w:t>
      </w:r>
      <w:bookmarkEnd w:id="1135"/>
      <w:bookmarkEnd w:id="1136"/>
      <w:bookmarkEnd w:id="1137"/>
      <w:bookmarkEnd w:id="1138"/>
    </w:p>
    <w:p>
      <w:pPr>
        <w:pStyle w:val="23"/>
        <w:spacing w:line="360" w:lineRule="auto"/>
      </w:pPr>
      <w:r>
        <w:rPr>
          <w:rFonts w:hint="eastAsia"/>
          <w:highlight w:val="white"/>
        </w:rPr>
        <w:t>设计人：</w:t>
      </w:r>
      <w:r>
        <w:rPr>
          <w:rFonts w:hint="eastAsia"/>
          <w:b/>
          <w:bCs/>
          <w:highlight w:val="white"/>
          <w:u w:val="single"/>
        </w:rPr>
        <w:t xml:space="preserve">         </w:t>
      </w:r>
      <w:r>
        <w:rPr>
          <w:rFonts w:hint="eastAsia" w:hAnsi="宋体"/>
          <w:highlight w:val="white"/>
        </w:rPr>
        <w:t xml:space="preserve">      </w:t>
      </w:r>
      <w:r>
        <w:rPr>
          <w:rFonts w:hint="eastAsia"/>
          <w:highlight w:val="white"/>
        </w:rPr>
        <w:t xml:space="preserve">                                   第</w:t>
      </w:r>
      <w:r>
        <w:rPr>
          <w:rFonts w:hint="eastAsia"/>
          <w:b/>
          <w:bCs/>
          <w:highlight w:val="white"/>
          <w:u w:val="single"/>
        </w:rPr>
        <w:t xml:space="preserve">    </w:t>
      </w:r>
      <w:r>
        <w:rPr>
          <w:rFonts w:hint="eastAsia"/>
          <w:highlight w:val="white"/>
        </w:rPr>
        <w:t>页 共</w:t>
      </w:r>
      <w:r>
        <w:rPr>
          <w:rFonts w:hint="eastAsia"/>
          <w:b/>
          <w:bCs/>
          <w:highlight w:val="white"/>
          <w:u w:val="single"/>
        </w:rPr>
        <w:t xml:space="preserve">    </w:t>
      </w:r>
      <w:r>
        <w:rPr>
          <w:rFonts w:hint="eastAsia"/>
          <w:highlight w:val="white"/>
        </w:rPr>
        <w:t>页</w:t>
      </w:r>
    </w:p>
    <w:tbl>
      <w:tblPr>
        <w:tblStyle w:val="4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360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2" w:hRule="atLeast"/>
        </w:trPr>
        <w:tc>
          <w:tcPr>
            <w:tcW w:w="900" w:type="dxa"/>
            <w:noWrap w:val="0"/>
            <w:vAlign w:val="center"/>
          </w:tcPr>
          <w:p>
            <w:pPr>
              <w:pStyle w:val="23"/>
              <w:spacing w:line="360" w:lineRule="auto"/>
              <w:jc w:val="center"/>
            </w:pPr>
            <w:r>
              <w:rPr>
                <w:rFonts w:hint="eastAsia"/>
                <w:highlight w:val="white"/>
              </w:rPr>
              <w:t>序号</w:t>
            </w:r>
          </w:p>
        </w:tc>
        <w:tc>
          <w:tcPr>
            <w:tcW w:w="1800" w:type="dxa"/>
            <w:noWrap w:val="0"/>
            <w:vAlign w:val="center"/>
          </w:tcPr>
          <w:p>
            <w:pPr>
              <w:pStyle w:val="23"/>
              <w:spacing w:line="360" w:lineRule="auto"/>
              <w:jc w:val="center"/>
            </w:pPr>
            <w:r>
              <w:rPr>
                <w:rFonts w:hint="eastAsia"/>
                <w:highlight w:val="white"/>
              </w:rPr>
              <w:t>图  号</w:t>
            </w:r>
          </w:p>
        </w:tc>
        <w:tc>
          <w:tcPr>
            <w:tcW w:w="3600" w:type="dxa"/>
            <w:noWrap w:val="0"/>
            <w:vAlign w:val="center"/>
          </w:tcPr>
          <w:p>
            <w:pPr>
              <w:pStyle w:val="23"/>
              <w:spacing w:line="360" w:lineRule="auto"/>
              <w:jc w:val="center"/>
            </w:pPr>
            <w:r>
              <w:rPr>
                <w:rFonts w:hint="eastAsia"/>
                <w:highlight w:val="white"/>
              </w:rPr>
              <w:t>图纸名称</w:t>
            </w:r>
          </w:p>
        </w:tc>
        <w:tc>
          <w:tcPr>
            <w:tcW w:w="1080" w:type="dxa"/>
            <w:noWrap w:val="0"/>
            <w:vAlign w:val="center"/>
          </w:tcPr>
          <w:p>
            <w:pPr>
              <w:pStyle w:val="23"/>
              <w:spacing w:line="360" w:lineRule="auto"/>
              <w:jc w:val="center"/>
            </w:pPr>
            <w:r>
              <w:rPr>
                <w:rFonts w:hint="eastAsia"/>
                <w:highlight w:val="white"/>
              </w:rPr>
              <w:t>日  期</w:t>
            </w:r>
          </w:p>
        </w:tc>
        <w:tc>
          <w:tcPr>
            <w:tcW w:w="1260" w:type="dxa"/>
            <w:noWrap w:val="0"/>
            <w:vAlign w:val="center"/>
          </w:tcPr>
          <w:p>
            <w:pPr>
              <w:pStyle w:val="23"/>
              <w:spacing w:line="360" w:lineRule="auto"/>
              <w:jc w:val="center"/>
            </w:pPr>
            <w:r>
              <w:rPr>
                <w:rFonts w:hint="eastAsia"/>
                <w:highlight w:val="whit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bl>
    <w:p>
      <w:pPr>
        <w:pStyle w:val="23"/>
        <w:spacing w:line="360" w:lineRule="auto"/>
      </w:pPr>
      <w:r>
        <w:rPr>
          <w:rFonts w:hint="eastAsia"/>
          <w:highlight w:val="white"/>
        </w:rPr>
        <w:t xml:space="preserve"> </w:t>
      </w:r>
    </w:p>
    <w:p>
      <w:bookmarkStart w:id="1139" w:name="_Toc38943433"/>
      <w:bookmarkStart w:id="1140" w:name="_Toc276025340"/>
      <w:bookmarkStart w:id="1141" w:name="_Toc263777221"/>
      <w:bookmarkStart w:id="1142" w:name="_Toc267475122"/>
      <w:bookmarkStart w:id="1143" w:name="_Toc42392989"/>
    </w:p>
    <w:p/>
    <w:p/>
    <w:p/>
    <w:p>
      <w:r>
        <w:rPr>
          <w:rFonts w:hint="eastAsia"/>
          <w:highlight w:val="white"/>
        </w:rPr>
        <w:t>2. 标准图集清单</w:t>
      </w:r>
      <w:bookmarkEnd w:id="1139"/>
      <w:bookmarkEnd w:id="1140"/>
      <w:bookmarkEnd w:id="1141"/>
      <w:bookmarkEnd w:id="1142"/>
      <w:bookmarkEnd w:id="1143"/>
    </w:p>
    <w:p>
      <w:pPr>
        <w:pStyle w:val="23"/>
        <w:spacing w:line="360" w:lineRule="auto"/>
        <w:ind w:firstLine="420" w:firstLineChars="200"/>
      </w:pPr>
      <w:r>
        <w:rPr>
          <w:rFonts w:hint="eastAsia"/>
          <w:highlight w:val="white"/>
        </w:rPr>
        <w:t>以下标准图集，限于招标文件中指明的章节和内容，构成图纸的一部分。</w:t>
      </w:r>
    </w:p>
    <w:p>
      <w:pPr>
        <w:pStyle w:val="23"/>
        <w:spacing w:line="360" w:lineRule="auto"/>
      </w:pPr>
      <w:r>
        <w:rPr>
          <w:rFonts w:hint="eastAsia" w:hAnsi="宋体"/>
          <w:highlight w:val="white"/>
        </w:rPr>
        <w:t xml:space="preserve">  </w:t>
      </w:r>
      <w:r>
        <w:rPr>
          <w:rFonts w:hAnsi="宋体"/>
          <w:highlight w:val="white"/>
        </w:rPr>
        <w:t xml:space="preserve"> </w:t>
      </w:r>
      <w:r>
        <w:rPr>
          <w:rFonts w:hint="eastAsia" w:hAnsi="宋体"/>
          <w:highlight w:val="white"/>
        </w:rPr>
        <w:t xml:space="preserve">                                            </w:t>
      </w:r>
      <w:r>
        <w:rPr>
          <w:rFonts w:hint="eastAsia"/>
          <w:highlight w:val="white"/>
        </w:rPr>
        <w:t>第</w:t>
      </w:r>
      <w:r>
        <w:rPr>
          <w:rFonts w:hint="eastAsia"/>
          <w:b/>
          <w:bCs/>
          <w:highlight w:val="white"/>
          <w:u w:val="single"/>
        </w:rPr>
        <w:t xml:space="preserve">    </w:t>
      </w:r>
      <w:r>
        <w:rPr>
          <w:rFonts w:hint="eastAsia"/>
          <w:highlight w:val="white"/>
        </w:rPr>
        <w:t>页 共</w:t>
      </w:r>
      <w:r>
        <w:rPr>
          <w:rFonts w:hint="eastAsia"/>
          <w:b/>
          <w:bCs/>
          <w:highlight w:val="white"/>
          <w:u w:val="single"/>
        </w:rPr>
        <w:t xml:space="preserve">    </w:t>
      </w:r>
      <w:r>
        <w:rPr>
          <w:rFonts w:hint="eastAsia"/>
          <w:highlight w:val="white"/>
        </w:rPr>
        <w:t>页</w:t>
      </w:r>
    </w:p>
    <w:p>
      <w:pPr>
        <w:pStyle w:val="23"/>
        <w:spacing w:line="360" w:lineRule="auto"/>
      </w:pPr>
    </w:p>
    <w:tbl>
      <w:tblPr>
        <w:tblStyle w:val="4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360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2" w:hRule="atLeast"/>
        </w:trPr>
        <w:tc>
          <w:tcPr>
            <w:tcW w:w="900" w:type="dxa"/>
            <w:noWrap w:val="0"/>
            <w:vAlign w:val="center"/>
          </w:tcPr>
          <w:p>
            <w:pPr>
              <w:pStyle w:val="23"/>
              <w:spacing w:line="360" w:lineRule="auto"/>
              <w:jc w:val="center"/>
            </w:pPr>
            <w:r>
              <w:rPr>
                <w:rFonts w:hint="eastAsia"/>
                <w:highlight w:val="white"/>
              </w:rPr>
              <w:t>序 号</w:t>
            </w:r>
          </w:p>
        </w:tc>
        <w:tc>
          <w:tcPr>
            <w:tcW w:w="1800" w:type="dxa"/>
            <w:noWrap w:val="0"/>
            <w:vAlign w:val="center"/>
          </w:tcPr>
          <w:p>
            <w:pPr>
              <w:pStyle w:val="23"/>
              <w:spacing w:line="360" w:lineRule="auto"/>
              <w:jc w:val="center"/>
            </w:pPr>
            <w:r>
              <w:rPr>
                <w:rFonts w:hint="eastAsia"/>
                <w:highlight w:val="white"/>
              </w:rPr>
              <w:t>图集编号</w:t>
            </w:r>
          </w:p>
        </w:tc>
        <w:tc>
          <w:tcPr>
            <w:tcW w:w="3600" w:type="dxa"/>
            <w:noWrap w:val="0"/>
            <w:vAlign w:val="center"/>
          </w:tcPr>
          <w:p>
            <w:pPr>
              <w:pStyle w:val="23"/>
              <w:spacing w:line="360" w:lineRule="auto"/>
              <w:jc w:val="center"/>
            </w:pPr>
            <w:r>
              <w:rPr>
                <w:rFonts w:hint="eastAsia"/>
                <w:highlight w:val="white"/>
              </w:rPr>
              <w:t>图集名称</w:t>
            </w:r>
          </w:p>
        </w:tc>
        <w:tc>
          <w:tcPr>
            <w:tcW w:w="1080" w:type="dxa"/>
            <w:noWrap w:val="0"/>
            <w:vAlign w:val="center"/>
          </w:tcPr>
          <w:p>
            <w:pPr>
              <w:pStyle w:val="23"/>
              <w:spacing w:line="360" w:lineRule="auto"/>
              <w:jc w:val="center"/>
            </w:pPr>
            <w:r>
              <w:rPr>
                <w:rFonts w:hint="eastAsia"/>
                <w:highlight w:val="white"/>
              </w:rPr>
              <w:t>日  期</w:t>
            </w:r>
          </w:p>
        </w:tc>
        <w:tc>
          <w:tcPr>
            <w:tcW w:w="1260" w:type="dxa"/>
            <w:noWrap w:val="0"/>
            <w:vAlign w:val="center"/>
          </w:tcPr>
          <w:p>
            <w:pPr>
              <w:pStyle w:val="23"/>
              <w:spacing w:line="360" w:lineRule="auto"/>
              <w:jc w:val="center"/>
            </w:pPr>
            <w:r>
              <w:rPr>
                <w:rFonts w:hint="eastAsia"/>
                <w:highlight w:val="white"/>
              </w:rPr>
              <w:t>编写人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bl>
    <w:p>
      <w:pPr>
        <w:spacing w:line="360" w:lineRule="auto"/>
        <w:sectPr>
          <w:pgSz w:w="11906" w:h="16838"/>
          <w:pgMar w:top="1418" w:right="1418" w:bottom="1418" w:left="1418" w:header="851" w:footer="992" w:gutter="284"/>
          <w:cols w:space="720" w:num="1"/>
          <w:docGrid w:type="lines" w:linePitch="312" w:charSpace="0"/>
        </w:sectPr>
      </w:pPr>
    </w:p>
    <w:p>
      <w:pPr>
        <w:pStyle w:val="2"/>
        <w:jc w:val="center"/>
        <w:rPr>
          <w:rFonts w:hint="eastAsia"/>
        </w:rPr>
      </w:pPr>
      <w:bookmarkStart w:id="1144" w:name="_Toc424826606"/>
      <w:bookmarkStart w:id="1145" w:name="_Toc256000022"/>
      <w:bookmarkStart w:id="1146" w:name="_Toc263777222"/>
      <w:bookmarkStart w:id="1147" w:name="_Toc424731824"/>
      <w:bookmarkStart w:id="1148" w:name="_Toc424730935"/>
      <w:bookmarkStart w:id="1149" w:name="_Toc276025341"/>
      <w:bookmarkStart w:id="1150" w:name="_Toc267475123"/>
      <w:r>
        <w:rPr>
          <w:rFonts w:hint="eastAsia"/>
          <w:highlight w:val="white"/>
        </w:rPr>
        <w:t>第七章</w:t>
      </w:r>
      <w:r>
        <w:rPr>
          <w:highlight w:val="white"/>
        </w:rPr>
        <w:t xml:space="preserve">  </w:t>
      </w:r>
      <w:r>
        <w:rPr>
          <w:rFonts w:hint="eastAsia"/>
          <w:highlight w:val="white"/>
        </w:rPr>
        <w:t>技术标准和要求</w:t>
      </w:r>
      <w:bookmarkEnd w:id="1144"/>
      <w:bookmarkEnd w:id="1145"/>
      <w:bookmarkEnd w:id="1146"/>
      <w:bookmarkEnd w:id="1147"/>
      <w:bookmarkEnd w:id="1148"/>
      <w:bookmarkEnd w:id="1149"/>
      <w:bookmarkEnd w:id="1150"/>
    </w:p>
    <w:p>
      <w:pPr>
        <w:rPr>
          <w:highlight w:val="red"/>
        </w:rPr>
      </w:pPr>
      <w:bookmarkStart w:id="1151" w:name="EB97a143384ccf48e896fae81acd733900"/>
    </w:p>
    <w:p>
      <w:pPr>
        <w:pStyle w:val="171"/>
        <w:keepNext w:val="0"/>
        <w:keepLines w:val="0"/>
        <w:spacing w:line="415" w:lineRule="auto"/>
      </w:pPr>
      <w:bookmarkStart w:id="1152" w:name="_Toc461032470"/>
      <w:bookmarkStart w:id="1153" w:name="_Toc276025342"/>
      <w:bookmarkStart w:id="1154" w:name="_Toc256000023"/>
      <w:r>
        <w:rPr>
          <w:rFonts w:hint="eastAsia"/>
        </w:rPr>
        <w:t>第一节  一般要求</w:t>
      </w:r>
      <w:bookmarkEnd w:id="1152"/>
      <w:bookmarkEnd w:id="1153"/>
      <w:bookmarkEnd w:id="1154"/>
    </w:p>
    <w:p>
      <w:pPr>
        <w:pStyle w:val="172"/>
        <w:rPr>
          <w:rFonts w:ascii="宋体" w:hAnsi="宋体"/>
          <w:b/>
          <w:sz w:val="28"/>
          <w:szCs w:val="28"/>
        </w:rPr>
      </w:pPr>
      <w:bookmarkStart w:id="1155" w:name="_Toc277855098"/>
      <w:bookmarkStart w:id="1156" w:name="_Toc276025365"/>
      <w:r>
        <w:rPr>
          <w:rFonts w:hint="eastAsia" w:ascii="宋体" w:hAnsi="宋体"/>
          <w:b/>
          <w:sz w:val="28"/>
          <w:szCs w:val="28"/>
        </w:rPr>
        <w:t>1. 工程说明</w:t>
      </w:r>
      <w:bookmarkEnd w:id="1155"/>
    </w:p>
    <w:p>
      <w:pPr>
        <w:pStyle w:val="172"/>
        <w:spacing w:line="360" w:lineRule="auto"/>
        <w:ind w:left="420" w:hanging="420" w:hangingChars="200"/>
        <w:rPr>
          <w:rFonts w:ascii="黑体" w:hAnsi="宋体" w:eastAsia="黑体"/>
          <w:szCs w:val="21"/>
        </w:rPr>
      </w:pPr>
      <w:r>
        <w:rPr>
          <w:rFonts w:hint="eastAsia" w:ascii="黑体" w:hAnsi="宋体" w:eastAsia="黑体"/>
          <w:szCs w:val="21"/>
        </w:rPr>
        <w:t>1.1  工程概况</w:t>
      </w:r>
    </w:p>
    <w:p>
      <w:pPr>
        <w:pStyle w:val="172"/>
        <w:spacing w:line="360" w:lineRule="auto"/>
        <w:ind w:left="420" w:hanging="420" w:hangingChars="200"/>
        <w:rPr>
          <w:rFonts w:ascii="宋体" w:hAnsi="宋体"/>
          <w:szCs w:val="21"/>
        </w:rPr>
      </w:pPr>
      <w:r>
        <w:rPr>
          <w:rFonts w:hint="eastAsia" w:ascii="宋体" w:hAnsi="宋体"/>
          <w:szCs w:val="21"/>
        </w:rPr>
        <w:t>l.1.1  本工程基本情况如下：</w:t>
      </w:r>
    </w:p>
    <w:p>
      <w:pPr>
        <w:pStyle w:val="172"/>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57" w:name="EptNR_本工程基本情况如下"/>
      <w:r>
        <w:rPr>
          <w:rFonts w:hint="eastAsia" w:ascii="宋体" w:hAnsi="宋体"/>
          <w:szCs w:val="21"/>
          <w:u w:val="single"/>
        </w:rPr>
        <w:t xml:space="preserve">                                                                  </w:t>
      </w:r>
    </w:p>
    <w:p>
      <w:pPr>
        <w:pStyle w:val="172"/>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57"/>
      <w:r>
        <w:rPr>
          <w:rFonts w:hint="eastAsia" w:ascii="宋体" w:hAnsi="宋体"/>
          <w:szCs w:val="21"/>
          <w:u w:val="single"/>
        </w:rPr>
        <w:t xml:space="preserve">   </w:t>
      </w:r>
      <w:r>
        <w:rPr>
          <w:rFonts w:hint="eastAsia" w:ascii="宋体" w:hAnsi="宋体"/>
          <w:szCs w:val="21"/>
        </w:rPr>
        <w:t>。</w:t>
      </w:r>
    </w:p>
    <w:p>
      <w:pPr>
        <w:pStyle w:val="172"/>
        <w:spacing w:line="360" w:lineRule="auto"/>
        <w:ind w:left="420" w:hanging="420" w:hangingChars="200"/>
        <w:rPr>
          <w:rFonts w:ascii="宋体" w:hAnsi="宋体"/>
          <w:szCs w:val="21"/>
        </w:rPr>
      </w:pPr>
      <w:r>
        <w:rPr>
          <w:rFonts w:hint="eastAsia" w:ascii="宋体" w:hAnsi="宋体"/>
          <w:szCs w:val="21"/>
        </w:rPr>
        <w:t>1.1.2  本工程施工场地(现场)具体地理位置如下：</w:t>
      </w:r>
    </w:p>
    <w:p>
      <w:pPr>
        <w:pStyle w:val="172"/>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58" w:name="EptNR_本工程施工场地"/>
      <w:r>
        <w:rPr>
          <w:rFonts w:hint="eastAsia" w:ascii="宋体" w:hAnsi="宋体"/>
          <w:szCs w:val="21"/>
          <w:u w:val="single"/>
        </w:rPr>
        <w:t xml:space="preserve">                                                                  </w:t>
      </w:r>
    </w:p>
    <w:p>
      <w:pPr>
        <w:pStyle w:val="172"/>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58"/>
      <w:r>
        <w:rPr>
          <w:rFonts w:hint="eastAsia" w:ascii="宋体" w:hAnsi="宋体"/>
          <w:szCs w:val="21"/>
          <w:u w:val="single"/>
        </w:rPr>
        <w:t xml:space="preserve">  </w:t>
      </w:r>
      <w:r>
        <w:rPr>
          <w:rFonts w:hint="eastAsia" w:ascii="宋体" w:hAnsi="宋体"/>
          <w:szCs w:val="21"/>
        </w:rPr>
        <w:t>。</w:t>
      </w:r>
    </w:p>
    <w:p>
      <w:pPr>
        <w:pStyle w:val="172"/>
        <w:spacing w:line="360" w:lineRule="auto"/>
        <w:ind w:left="420" w:hanging="420" w:hangingChars="200"/>
        <w:rPr>
          <w:rFonts w:ascii="黑体" w:hAnsi="宋体" w:eastAsia="黑体"/>
          <w:szCs w:val="21"/>
        </w:rPr>
      </w:pPr>
      <w:r>
        <w:rPr>
          <w:rFonts w:hint="eastAsia" w:ascii="黑体" w:hAnsi="宋体" w:eastAsia="黑体"/>
          <w:szCs w:val="21"/>
        </w:rPr>
        <w:t>1.2    现场条件和周围环境</w:t>
      </w:r>
    </w:p>
    <w:p>
      <w:pPr>
        <w:pStyle w:val="172"/>
        <w:spacing w:line="360" w:lineRule="auto"/>
        <w:ind w:left="735" w:hanging="735" w:hangingChars="350"/>
        <w:rPr>
          <w:rFonts w:ascii="宋体" w:hAnsi="宋体"/>
          <w:szCs w:val="21"/>
        </w:rPr>
      </w:pPr>
      <w:r>
        <w:rPr>
          <w:rFonts w:hint="eastAsia" w:ascii="宋体" w:hAnsi="宋体"/>
          <w:szCs w:val="21"/>
        </w:rPr>
        <w:t>1.2.1  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pPr>
        <w:pStyle w:val="172"/>
        <w:spacing w:line="360" w:lineRule="auto"/>
        <w:ind w:left="1050" w:hanging="1050" w:hangingChars="500"/>
        <w:rPr>
          <w:rFonts w:ascii="宋体" w:hAnsi="宋体"/>
          <w:szCs w:val="21"/>
        </w:rPr>
      </w:pPr>
      <w:r>
        <w:rPr>
          <w:rFonts w:hint="eastAsia" w:ascii="宋体" w:hAnsi="宋体"/>
          <w:szCs w:val="21"/>
        </w:rPr>
        <w:t>1.2.2  施工场地(现场)临时供水管径</w:t>
      </w:r>
      <w:r>
        <w:rPr>
          <w:rFonts w:hint="eastAsia" w:ascii="宋体" w:hAnsi="宋体"/>
          <w:szCs w:val="21"/>
          <w:u w:val="single"/>
        </w:rPr>
        <w:t xml:space="preserve">    </w:t>
      </w:r>
      <w:bookmarkStart w:id="1159" w:name="EptNR_施工场地临时供水管径"/>
      <w:r>
        <w:rPr>
          <w:rFonts w:hint="eastAsia" w:ascii="宋体" w:hAnsi="宋体"/>
          <w:szCs w:val="21"/>
          <w:u w:val="single"/>
        </w:rPr>
        <w:t xml:space="preserve">                                  </w:t>
      </w:r>
      <w:bookmarkEnd w:id="1159"/>
      <w:r>
        <w:rPr>
          <w:rFonts w:hint="eastAsia" w:ascii="宋体" w:hAnsi="宋体"/>
          <w:szCs w:val="21"/>
          <w:u w:val="single"/>
        </w:rPr>
        <w:t xml:space="preserve">     </w:t>
      </w:r>
      <w:r>
        <w:rPr>
          <w:rFonts w:hint="eastAsia" w:ascii="宋体" w:hAnsi="宋体"/>
          <w:szCs w:val="21"/>
        </w:rPr>
        <w:t>。</w:t>
      </w:r>
    </w:p>
    <w:p>
      <w:pPr>
        <w:pStyle w:val="172"/>
        <w:spacing w:line="360" w:lineRule="auto"/>
        <w:ind w:firstLine="735" w:firstLineChars="350"/>
        <w:rPr>
          <w:rFonts w:ascii="宋体" w:hAnsi="宋体"/>
          <w:szCs w:val="21"/>
        </w:rPr>
      </w:pPr>
      <w:r>
        <w:rPr>
          <w:rFonts w:hint="eastAsia" w:ascii="宋体" w:hAnsi="宋体"/>
          <w:szCs w:val="21"/>
        </w:rPr>
        <w:t>施工场地(现场)临时排污管径</w:t>
      </w:r>
      <w:r>
        <w:rPr>
          <w:rFonts w:hint="eastAsia" w:ascii="宋体" w:hAnsi="宋体"/>
          <w:szCs w:val="21"/>
          <w:u w:val="single"/>
        </w:rPr>
        <w:t xml:space="preserve">    </w:t>
      </w:r>
      <w:bookmarkStart w:id="1160" w:name="EptNR_施工场地临时排污管径"/>
      <w:r>
        <w:rPr>
          <w:rFonts w:hint="eastAsia" w:ascii="宋体" w:hAnsi="宋体"/>
          <w:szCs w:val="21"/>
          <w:u w:val="single"/>
        </w:rPr>
        <w:t xml:space="preserve">                                    </w:t>
      </w:r>
      <w:bookmarkEnd w:id="1160"/>
      <w:r>
        <w:rPr>
          <w:rFonts w:hint="eastAsia" w:ascii="宋体" w:hAnsi="宋体"/>
          <w:szCs w:val="21"/>
          <w:u w:val="single"/>
        </w:rPr>
        <w:t xml:space="preserve">   </w:t>
      </w:r>
      <w:r>
        <w:rPr>
          <w:rFonts w:hint="eastAsia" w:ascii="宋体" w:hAnsi="宋体"/>
          <w:szCs w:val="21"/>
        </w:rPr>
        <w:t>。</w:t>
      </w:r>
    </w:p>
    <w:p>
      <w:pPr>
        <w:pStyle w:val="172"/>
        <w:spacing w:line="360" w:lineRule="auto"/>
        <w:ind w:left="798" w:leftChars="330" w:hanging="105" w:hangingChars="50"/>
        <w:rPr>
          <w:rFonts w:ascii="宋体" w:hAnsi="宋体"/>
          <w:szCs w:val="21"/>
        </w:rPr>
      </w:pPr>
      <w:r>
        <w:rPr>
          <w:rFonts w:hint="eastAsia" w:ascii="宋体" w:hAnsi="宋体"/>
          <w:szCs w:val="21"/>
        </w:rPr>
        <w:t>施工场地(现场)临时雨水管径</w:t>
      </w:r>
      <w:r>
        <w:rPr>
          <w:rFonts w:hint="eastAsia" w:ascii="宋体" w:hAnsi="宋体"/>
          <w:szCs w:val="21"/>
          <w:u w:val="single"/>
        </w:rPr>
        <w:t xml:space="preserve">   </w:t>
      </w:r>
      <w:bookmarkStart w:id="1161" w:name="EptNR_施工场地临时雨水管径"/>
      <w:r>
        <w:rPr>
          <w:rFonts w:hint="eastAsia" w:ascii="宋体" w:hAnsi="宋体"/>
          <w:szCs w:val="21"/>
          <w:u w:val="single"/>
        </w:rPr>
        <w:t xml:space="preserve">                                     </w:t>
      </w:r>
      <w:bookmarkEnd w:id="1161"/>
      <w:r>
        <w:rPr>
          <w:rFonts w:hint="eastAsia" w:ascii="宋体" w:hAnsi="宋体"/>
          <w:szCs w:val="21"/>
          <w:u w:val="single"/>
        </w:rPr>
        <w:t xml:space="preserve">   </w:t>
      </w:r>
      <w:r>
        <w:rPr>
          <w:rFonts w:hint="eastAsia" w:ascii="宋体" w:hAnsi="宋体"/>
          <w:szCs w:val="21"/>
        </w:rPr>
        <w:t>。</w:t>
      </w:r>
    </w:p>
    <w:p>
      <w:pPr>
        <w:pStyle w:val="172"/>
        <w:spacing w:line="360" w:lineRule="auto"/>
        <w:ind w:firstLine="756" w:firstLineChars="360"/>
        <w:rPr>
          <w:rFonts w:ascii="宋体" w:hAnsi="宋体"/>
          <w:szCs w:val="21"/>
        </w:rPr>
      </w:pPr>
      <w:r>
        <w:rPr>
          <w:rFonts w:hint="eastAsia" w:ascii="宋体" w:hAnsi="宋体"/>
          <w:szCs w:val="21"/>
        </w:rPr>
        <w:t>施工现场临时供电容量(变压器输出功率)</w:t>
      </w:r>
      <w:r>
        <w:rPr>
          <w:rFonts w:hint="eastAsia" w:ascii="宋体" w:hAnsi="宋体"/>
          <w:szCs w:val="21"/>
          <w:u w:val="single"/>
        </w:rPr>
        <w:t xml:space="preserve">   </w:t>
      </w:r>
      <w:bookmarkStart w:id="1162" w:name="EptNR_施工现场临时供电容量"/>
      <w:r>
        <w:rPr>
          <w:rFonts w:hint="eastAsia" w:ascii="宋体" w:hAnsi="宋体"/>
          <w:szCs w:val="21"/>
          <w:u w:val="single"/>
        </w:rPr>
        <w:t xml:space="preserve">                           </w:t>
      </w:r>
      <w:bookmarkEnd w:id="1162"/>
      <w:r>
        <w:rPr>
          <w:rFonts w:hint="eastAsia" w:ascii="宋体" w:hAnsi="宋体"/>
          <w:szCs w:val="21"/>
          <w:u w:val="single"/>
        </w:rPr>
        <w:t xml:space="preserve">   </w:t>
      </w:r>
      <w:r>
        <w:rPr>
          <w:rFonts w:hint="eastAsia" w:ascii="宋体" w:hAnsi="宋体"/>
          <w:szCs w:val="21"/>
        </w:rPr>
        <w:t>。</w:t>
      </w:r>
    </w:p>
    <w:p>
      <w:pPr>
        <w:pStyle w:val="172"/>
        <w:spacing w:line="360" w:lineRule="auto"/>
        <w:ind w:left="420" w:hanging="420" w:hangingChars="200"/>
        <w:rPr>
          <w:rFonts w:ascii="宋体" w:hAnsi="宋体"/>
          <w:szCs w:val="21"/>
        </w:rPr>
      </w:pPr>
      <w:r>
        <w:rPr>
          <w:rFonts w:hint="eastAsia" w:ascii="宋体" w:hAnsi="宋体"/>
          <w:szCs w:val="21"/>
        </w:rPr>
        <w:t>1.2.3  现场条件和周围环境的其他资料和信息数据如下：</w:t>
      </w:r>
    </w:p>
    <w:p>
      <w:pPr>
        <w:pStyle w:val="172"/>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63" w:name="EptNR_现场条件和周围环境的其他资料和信息数据"/>
      <w:r>
        <w:rPr>
          <w:rFonts w:hint="eastAsia" w:ascii="宋体" w:hAnsi="宋体"/>
          <w:szCs w:val="21"/>
          <w:u w:val="single"/>
        </w:rPr>
        <w:t xml:space="preserve">                                                               </w:t>
      </w:r>
    </w:p>
    <w:p>
      <w:pPr>
        <w:pStyle w:val="172"/>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3"/>
      <w:r>
        <w:rPr>
          <w:rFonts w:hint="eastAsia" w:ascii="宋体" w:hAnsi="宋体"/>
          <w:szCs w:val="21"/>
          <w:u w:val="single"/>
        </w:rPr>
        <w:t xml:space="preserve">   </w:t>
      </w:r>
      <w:r>
        <w:rPr>
          <w:rFonts w:hint="eastAsia" w:ascii="宋体" w:hAnsi="宋体"/>
          <w:szCs w:val="21"/>
        </w:rPr>
        <w:t>。</w:t>
      </w:r>
    </w:p>
    <w:p>
      <w:pPr>
        <w:pStyle w:val="172"/>
        <w:spacing w:line="360" w:lineRule="auto"/>
        <w:ind w:left="420" w:hanging="420" w:hangingChars="200"/>
        <w:rPr>
          <w:rFonts w:ascii="宋体" w:hAnsi="宋体"/>
          <w:szCs w:val="21"/>
        </w:rPr>
      </w:pPr>
      <w:r>
        <w:rPr>
          <w:rFonts w:hint="eastAsia" w:ascii="宋体" w:hAnsi="宋体"/>
          <w:szCs w:val="21"/>
        </w:rPr>
        <w:t>1.2.4  承包人被认为已在本工程投标阶段踏勘现场时充分了解本工程现场条件和周围</w:t>
      </w:r>
    </w:p>
    <w:p>
      <w:pPr>
        <w:pStyle w:val="172"/>
        <w:spacing w:line="360" w:lineRule="auto"/>
        <w:ind w:left="420" w:leftChars="200" w:firstLine="315" w:firstLineChars="150"/>
        <w:rPr>
          <w:rFonts w:ascii="宋体" w:hAnsi="宋体"/>
          <w:szCs w:val="21"/>
        </w:rPr>
      </w:pPr>
      <w:r>
        <w:rPr>
          <w:rFonts w:hint="eastAsia" w:ascii="宋体" w:hAnsi="宋体"/>
          <w:szCs w:val="21"/>
        </w:rPr>
        <w:t>环境，并已在其投标时就此给予了充分的考虑。</w:t>
      </w:r>
    </w:p>
    <w:p>
      <w:pPr>
        <w:pStyle w:val="172"/>
        <w:spacing w:line="360" w:lineRule="auto"/>
        <w:ind w:left="420" w:hanging="420" w:hangingChars="200"/>
        <w:rPr>
          <w:rFonts w:ascii="黑体" w:hAnsi="宋体" w:eastAsia="黑体"/>
          <w:szCs w:val="21"/>
        </w:rPr>
      </w:pPr>
      <w:r>
        <w:rPr>
          <w:rFonts w:hint="eastAsia" w:ascii="黑体" w:hAnsi="宋体" w:eastAsia="黑体"/>
          <w:szCs w:val="21"/>
        </w:rPr>
        <w:t>1.3   地质及水文资料</w:t>
      </w:r>
    </w:p>
    <w:p>
      <w:pPr>
        <w:pStyle w:val="172"/>
        <w:spacing w:line="360" w:lineRule="auto"/>
        <w:ind w:left="420" w:hanging="420" w:hangingChars="200"/>
        <w:rPr>
          <w:rFonts w:ascii="宋体" w:hAnsi="宋体"/>
          <w:szCs w:val="21"/>
        </w:rPr>
      </w:pPr>
      <w:r>
        <w:rPr>
          <w:rFonts w:hint="eastAsia" w:ascii="宋体" w:hAnsi="宋体"/>
          <w:szCs w:val="21"/>
        </w:rPr>
        <w:t>1.3.1  现场地质及水文资料和信息数据如下：</w:t>
      </w:r>
    </w:p>
    <w:p>
      <w:pPr>
        <w:pStyle w:val="172"/>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64" w:name="EptNR_现场地质及水文资料和信息数据"/>
      <w:r>
        <w:rPr>
          <w:rFonts w:hint="eastAsia" w:ascii="宋体" w:hAnsi="宋体"/>
          <w:szCs w:val="21"/>
          <w:u w:val="single"/>
        </w:rPr>
        <w:t xml:space="preserve">                                                                </w:t>
      </w:r>
    </w:p>
    <w:p>
      <w:pPr>
        <w:pStyle w:val="172"/>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4"/>
      <w:r>
        <w:rPr>
          <w:rFonts w:hint="eastAsia" w:ascii="宋体" w:hAnsi="宋体"/>
          <w:szCs w:val="21"/>
          <w:u w:val="single"/>
        </w:rPr>
        <w:t xml:space="preserve">     </w:t>
      </w:r>
      <w:r>
        <w:rPr>
          <w:rFonts w:hint="eastAsia" w:ascii="宋体" w:hAnsi="宋体"/>
          <w:szCs w:val="21"/>
        </w:rPr>
        <w:t>。</w:t>
      </w:r>
    </w:p>
    <w:p>
      <w:pPr>
        <w:pStyle w:val="172"/>
        <w:spacing w:line="360" w:lineRule="auto"/>
        <w:ind w:left="1050" w:hanging="1050" w:hangingChars="500"/>
        <w:rPr>
          <w:rFonts w:ascii="黑体" w:hAnsi="宋体" w:eastAsia="黑体"/>
        </w:rPr>
      </w:pPr>
      <w:r>
        <w:rPr>
          <w:rFonts w:hint="eastAsia" w:ascii="黑体" w:hAnsi="宋体" w:eastAsia="黑体"/>
        </w:rPr>
        <w:t>1.4    资料和信息的使用</w:t>
      </w:r>
    </w:p>
    <w:p>
      <w:pPr>
        <w:pStyle w:val="172"/>
        <w:spacing w:line="360" w:lineRule="auto"/>
        <w:ind w:left="783" w:hanging="783" w:hangingChars="373"/>
        <w:rPr>
          <w:rFonts w:ascii="宋体" w:hAnsi="宋体"/>
          <w:szCs w:val="21"/>
        </w:rPr>
      </w:pPr>
      <w:r>
        <w:rPr>
          <w:rFonts w:hint="eastAsia" w:ascii="宋体" w:hAnsi="宋体"/>
          <w:szCs w:val="21"/>
        </w:rPr>
        <w:t>1.4.1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pStyle w:val="172"/>
        <w:rPr>
          <w:rFonts w:ascii="宋体" w:hAnsi="宋体"/>
          <w:b/>
          <w:sz w:val="28"/>
          <w:szCs w:val="28"/>
        </w:rPr>
      </w:pPr>
      <w:bookmarkStart w:id="1165" w:name="_Toc277855099"/>
      <w:r>
        <w:rPr>
          <w:rFonts w:hint="eastAsia" w:ascii="宋体" w:hAnsi="宋体"/>
          <w:b/>
          <w:sz w:val="28"/>
          <w:szCs w:val="28"/>
        </w:rPr>
        <w:t>2. 承包范围</w:t>
      </w:r>
      <w:bookmarkEnd w:id="1165"/>
    </w:p>
    <w:p>
      <w:pPr>
        <w:pStyle w:val="172"/>
        <w:spacing w:line="360" w:lineRule="auto"/>
        <w:ind w:left="1050" w:hanging="1050" w:hangingChars="500"/>
        <w:rPr>
          <w:rFonts w:ascii="黑体" w:hAnsi="宋体" w:eastAsia="黑体"/>
        </w:rPr>
      </w:pPr>
      <w:r>
        <w:rPr>
          <w:rFonts w:hint="eastAsia" w:ascii="黑体" w:hAnsi="宋体" w:eastAsia="黑体"/>
        </w:rPr>
        <w:t>2.1    承包范围</w:t>
      </w:r>
    </w:p>
    <w:p>
      <w:pPr>
        <w:pStyle w:val="172"/>
        <w:spacing w:line="360" w:lineRule="auto"/>
        <w:ind w:left="1050" w:hanging="1050" w:hangingChars="500"/>
        <w:rPr>
          <w:rFonts w:ascii="黑体" w:hAnsi="宋体" w:eastAsia="黑体"/>
          <w:szCs w:val="21"/>
        </w:rPr>
      </w:pPr>
      <w:r>
        <w:rPr>
          <w:rFonts w:hint="eastAsia" w:ascii="黑体" w:hAnsi="宋体" w:eastAsia="黑体"/>
          <w:szCs w:val="21"/>
        </w:rPr>
        <w:t>2.1.1   承包人自行施工范围</w:t>
      </w:r>
    </w:p>
    <w:p>
      <w:pPr>
        <w:pStyle w:val="172"/>
        <w:spacing w:line="360" w:lineRule="auto"/>
        <w:ind w:left="1050" w:leftChars="250" w:hanging="525" w:hangingChars="250"/>
        <w:rPr>
          <w:rFonts w:ascii="宋体" w:hAnsi="宋体"/>
          <w:szCs w:val="21"/>
        </w:rPr>
      </w:pPr>
      <w:r>
        <w:rPr>
          <w:rFonts w:hint="eastAsia" w:ascii="宋体" w:hAnsi="宋体"/>
          <w:szCs w:val="21"/>
        </w:rPr>
        <w:t xml:space="preserve">   本工程承包人自行施工的工程范围如下：</w:t>
      </w:r>
    </w:p>
    <w:p>
      <w:pPr>
        <w:pStyle w:val="172"/>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66" w:name="EptNR_本工程承包人自行施工的工程范围"/>
      <w:r>
        <w:rPr>
          <w:rFonts w:hint="eastAsia" w:ascii="宋体" w:hAnsi="宋体"/>
          <w:szCs w:val="21"/>
          <w:u w:val="single"/>
        </w:rPr>
        <w:t xml:space="preserve">                                                              </w:t>
      </w:r>
    </w:p>
    <w:p>
      <w:pPr>
        <w:pStyle w:val="172"/>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6"/>
      <w:r>
        <w:rPr>
          <w:rFonts w:hint="eastAsia" w:ascii="宋体" w:hAnsi="宋体"/>
          <w:szCs w:val="21"/>
          <w:u w:val="single"/>
        </w:rPr>
        <w:t xml:space="preserve">  </w:t>
      </w:r>
      <w:r>
        <w:rPr>
          <w:rFonts w:hint="eastAsia" w:ascii="宋体" w:hAnsi="宋体"/>
          <w:szCs w:val="21"/>
        </w:rPr>
        <w:t>。</w:t>
      </w:r>
    </w:p>
    <w:p>
      <w:pPr>
        <w:pStyle w:val="172"/>
        <w:spacing w:line="360" w:lineRule="auto"/>
        <w:ind w:left="1050" w:hanging="1050" w:hangingChars="500"/>
        <w:rPr>
          <w:rFonts w:ascii="黑体" w:hAnsi="宋体" w:eastAsia="黑体"/>
          <w:szCs w:val="21"/>
        </w:rPr>
      </w:pPr>
      <w:r>
        <w:rPr>
          <w:rFonts w:hint="eastAsia" w:ascii="黑体" w:hAnsi="宋体" w:eastAsia="黑体"/>
          <w:szCs w:val="21"/>
        </w:rPr>
        <w:t>2.1.2    承包范围内的暂估价项目</w:t>
      </w:r>
    </w:p>
    <w:p>
      <w:pPr>
        <w:pStyle w:val="172"/>
        <w:spacing w:line="360" w:lineRule="auto"/>
        <w:ind w:left="945" w:hanging="945" w:hangingChars="450"/>
        <w:rPr>
          <w:rFonts w:ascii="宋体" w:hAnsi="宋体"/>
          <w:szCs w:val="21"/>
        </w:rPr>
      </w:pPr>
      <w:r>
        <w:rPr>
          <w:rFonts w:hint="eastAsia" w:ascii="宋体" w:hAnsi="宋体"/>
          <w:szCs w:val="21"/>
        </w:rPr>
        <w:t>2.1.2.1  承包范围内以暂估价形式实施的专业工程见“工程量清单”--“专业工程暂估价表”。</w:t>
      </w:r>
    </w:p>
    <w:p>
      <w:pPr>
        <w:pStyle w:val="172"/>
        <w:tabs>
          <w:tab w:val="left" w:pos="1260"/>
        </w:tabs>
        <w:spacing w:line="360" w:lineRule="auto"/>
        <w:ind w:left="945" w:hanging="945" w:hangingChars="450"/>
        <w:rPr>
          <w:rFonts w:ascii="宋体" w:hAnsi="宋体"/>
          <w:szCs w:val="21"/>
        </w:rPr>
      </w:pPr>
      <w:r>
        <w:rPr>
          <w:rFonts w:hint="eastAsia" w:ascii="宋体" w:hAnsi="宋体"/>
          <w:szCs w:val="21"/>
        </w:rPr>
        <w:t>2.1.2.2  承包范围内以暂估价形式实施的材料和工程设备见“工程量清单”—“材料和工程设备暂估单价表”。</w:t>
      </w:r>
    </w:p>
    <w:p>
      <w:pPr>
        <w:pStyle w:val="172"/>
        <w:spacing w:line="360" w:lineRule="auto"/>
        <w:ind w:left="735" w:hanging="735" w:hangingChars="350"/>
        <w:rPr>
          <w:rFonts w:ascii="宋体" w:hAnsi="宋体"/>
          <w:szCs w:val="21"/>
        </w:rPr>
      </w:pPr>
      <w:r>
        <w:rPr>
          <w:rFonts w:hint="eastAsia" w:ascii="宋体" w:hAnsi="宋体"/>
          <w:szCs w:val="21"/>
        </w:rPr>
        <w:t>2.1.2.3  上述暂估价项目与本节第2.1.1项承包人自行施工范围的工作界面划分如下：</w:t>
      </w:r>
    </w:p>
    <w:p>
      <w:pPr>
        <w:pStyle w:val="172"/>
        <w:spacing w:line="360" w:lineRule="auto"/>
        <w:ind w:left="735" w:hanging="735" w:hangingChars="35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67" w:name="EptNR_上述暂估价项目与承包人自行施工范围的工作界面划分"/>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7"/>
      <w:r>
        <w:rPr>
          <w:rFonts w:hint="eastAsia" w:ascii="宋体" w:hAnsi="宋体"/>
          <w:szCs w:val="21"/>
          <w:u w:val="single"/>
        </w:rPr>
        <w:t xml:space="preserve">   </w:t>
      </w:r>
      <w:r>
        <w:rPr>
          <w:rFonts w:hint="eastAsia" w:ascii="宋体" w:hAnsi="宋体"/>
          <w:szCs w:val="21"/>
        </w:rPr>
        <w:t>。</w:t>
      </w:r>
    </w:p>
    <w:p>
      <w:pPr>
        <w:pStyle w:val="172"/>
        <w:spacing w:line="360" w:lineRule="auto"/>
        <w:ind w:left="735" w:hanging="735" w:hangingChars="350"/>
        <w:rPr>
          <w:rFonts w:ascii="黑体" w:hAnsi="宋体" w:eastAsia="黑体"/>
          <w:szCs w:val="21"/>
        </w:rPr>
      </w:pPr>
      <w:r>
        <w:rPr>
          <w:rFonts w:hint="eastAsia" w:ascii="黑体" w:hAnsi="宋体" w:eastAsia="黑体"/>
          <w:szCs w:val="21"/>
        </w:rPr>
        <w:t>2.1.3     承包范围内的暂列金额项目</w:t>
      </w:r>
    </w:p>
    <w:p>
      <w:pPr>
        <w:pStyle w:val="172"/>
        <w:spacing w:line="360" w:lineRule="auto"/>
        <w:ind w:left="945" w:hanging="945" w:hangingChars="450"/>
        <w:rPr>
          <w:rFonts w:ascii="宋体" w:hAnsi="宋体"/>
          <w:szCs w:val="21"/>
        </w:rPr>
      </w:pPr>
      <w:r>
        <w:rPr>
          <w:rFonts w:hint="eastAsia" w:ascii="宋体" w:hAnsi="宋体"/>
          <w:szCs w:val="21"/>
        </w:rPr>
        <w:t>2.1.3.1  承包范围内以暂列金额(包括计日工)方式实施的项目见“工程量清单”—“暂列金额明细表”(不包括计日工)“计日工表”，其中计日工金额为承包人在其投标报价中按“计日工表”所列计日工子目、数量和相应规定填报的金额。</w:t>
      </w:r>
    </w:p>
    <w:p>
      <w:pPr>
        <w:pStyle w:val="172"/>
        <w:spacing w:line="360" w:lineRule="auto"/>
        <w:ind w:left="945" w:hanging="945" w:hangingChars="450"/>
        <w:rPr>
          <w:rFonts w:ascii="宋体" w:hAnsi="宋体"/>
          <w:szCs w:val="21"/>
        </w:rPr>
      </w:pPr>
      <w:r>
        <w:rPr>
          <w:rFonts w:hint="eastAsia" w:ascii="宋体" w:hAnsi="宋体"/>
          <w:szCs w:val="21"/>
        </w:rPr>
        <w:t>2.1.3.2  暂列金额明细表中每笔暂列金额所对应的子目，包括计日工，均只是可能发生的子目。承包人应当充分认识到，合同履行过程中所列暂列金额可能不发生，也可能部分发生。即便发生，监理人按照合同约定发出的使用暂列金额的指示也不限于只能用于表中所列子目。</w:t>
      </w:r>
    </w:p>
    <w:p>
      <w:pPr>
        <w:pStyle w:val="172"/>
        <w:spacing w:line="360" w:lineRule="auto"/>
        <w:ind w:left="945" w:hanging="945" w:hangingChars="450"/>
        <w:rPr>
          <w:rFonts w:ascii="宋体" w:hAnsi="宋体"/>
          <w:szCs w:val="21"/>
        </w:rPr>
      </w:pPr>
      <w:r>
        <w:rPr>
          <w:rFonts w:hint="eastAsia" w:ascii="宋体" w:hAnsi="宋体"/>
          <w:szCs w:val="21"/>
        </w:rPr>
        <w:t>2.1.3.3  暂列金额是否实际发生、其再分和合并等均不应成为承包人要求任何追加费用和(或)延长工期的理由。</w:t>
      </w:r>
    </w:p>
    <w:p>
      <w:pPr>
        <w:pStyle w:val="172"/>
        <w:spacing w:line="360" w:lineRule="auto"/>
        <w:ind w:left="735" w:hanging="735" w:hangingChars="350"/>
        <w:rPr>
          <w:rFonts w:ascii="宋体" w:hAnsi="宋体"/>
          <w:szCs w:val="21"/>
        </w:rPr>
      </w:pPr>
      <w:r>
        <w:rPr>
          <w:rFonts w:hint="eastAsia" w:ascii="宋体" w:hAnsi="宋体"/>
          <w:szCs w:val="21"/>
        </w:rPr>
        <w:t>2.1.3.4  关于暂列金额的其他说明：</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68" w:name="EptNR_关于暂列金额的其他说明"/>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8"/>
      <w:r>
        <w:rPr>
          <w:rFonts w:hint="eastAsia" w:ascii="宋体" w:hAnsi="宋体"/>
          <w:szCs w:val="21"/>
          <w:u w:val="single"/>
        </w:rPr>
        <w:t xml:space="preserve">   </w:t>
      </w:r>
      <w:r>
        <w:rPr>
          <w:rFonts w:hint="eastAsia" w:ascii="宋体" w:hAnsi="宋体"/>
          <w:szCs w:val="21"/>
        </w:rPr>
        <w:t>。</w:t>
      </w:r>
    </w:p>
    <w:p>
      <w:pPr>
        <w:pStyle w:val="172"/>
        <w:spacing w:line="360" w:lineRule="auto"/>
        <w:ind w:left="735" w:hanging="735" w:hangingChars="350"/>
        <w:rPr>
          <w:rFonts w:ascii="黑体" w:hAnsi="宋体" w:eastAsia="黑体"/>
          <w:szCs w:val="21"/>
        </w:rPr>
      </w:pPr>
      <w:r>
        <w:rPr>
          <w:rFonts w:hint="eastAsia" w:ascii="黑体" w:hAnsi="宋体" w:eastAsia="黑体"/>
          <w:szCs w:val="21"/>
        </w:rPr>
        <w:t>2.2    发包人发包专业工程和发包人供应的材料和工程设备</w:t>
      </w:r>
    </w:p>
    <w:p>
      <w:pPr>
        <w:pStyle w:val="172"/>
        <w:spacing w:line="360" w:lineRule="auto"/>
        <w:ind w:left="735" w:hanging="735" w:hangingChars="350"/>
        <w:rPr>
          <w:rFonts w:ascii="宋体" w:hAnsi="宋体"/>
          <w:szCs w:val="21"/>
        </w:rPr>
      </w:pPr>
      <w:r>
        <w:rPr>
          <w:rFonts w:hint="eastAsia" w:ascii="宋体" w:hAnsi="宋体"/>
          <w:szCs w:val="21"/>
        </w:rPr>
        <w:t>2.2.1  由发包人发包的专业工程属于与本工程有关的其他工程，不属于承包人的承包范围。发包人发包的专业工程如下：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69" w:name="EptNR_由发包人发包的专业工程属于与本工程有关的其他工程，不属于承包人的承包"/>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9"/>
      <w:r>
        <w:rPr>
          <w:rFonts w:hint="eastAsia" w:ascii="宋体" w:hAnsi="宋体"/>
          <w:szCs w:val="21"/>
          <w:u w:val="single"/>
        </w:rPr>
        <w:t xml:space="preserve"> </w:t>
      </w:r>
      <w:r>
        <w:rPr>
          <w:rFonts w:hint="eastAsia" w:ascii="宋体" w:hAnsi="宋体"/>
          <w:szCs w:val="21"/>
        </w:rPr>
        <w:t>。</w:t>
      </w:r>
    </w:p>
    <w:p>
      <w:pPr>
        <w:pStyle w:val="172"/>
        <w:spacing w:line="360" w:lineRule="auto"/>
        <w:ind w:left="735" w:hanging="735" w:hangingChars="350"/>
        <w:rPr>
          <w:rFonts w:ascii="宋体" w:hAnsi="宋体"/>
          <w:szCs w:val="21"/>
        </w:rPr>
      </w:pPr>
      <w:r>
        <w:rPr>
          <w:rFonts w:hint="eastAsia" w:ascii="宋体" w:hAnsi="宋体"/>
          <w:szCs w:val="21"/>
        </w:rPr>
        <w:t>2.2.2  由发包人供应的材料和工程设备不属于承包人的承包范围。发包人供应的材料和工程设备见合同附件三“发包人供应的材料和工程设备一览表”。</w:t>
      </w:r>
    </w:p>
    <w:p>
      <w:pPr>
        <w:pStyle w:val="172"/>
        <w:spacing w:line="360" w:lineRule="auto"/>
        <w:ind w:left="735" w:hanging="735" w:hangingChars="350"/>
        <w:rPr>
          <w:rFonts w:ascii="黑体" w:hAnsi="宋体" w:eastAsia="黑体"/>
          <w:szCs w:val="21"/>
        </w:rPr>
      </w:pPr>
      <w:r>
        <w:rPr>
          <w:rFonts w:hint="eastAsia" w:ascii="黑体" w:hAnsi="宋体" w:eastAsia="黑体"/>
          <w:szCs w:val="21"/>
        </w:rPr>
        <w:t>2.3    承包人与发包人发包专业工程承包人的工作界面</w:t>
      </w:r>
    </w:p>
    <w:p>
      <w:pPr>
        <w:pStyle w:val="172"/>
        <w:spacing w:line="360" w:lineRule="auto"/>
        <w:ind w:left="735" w:hanging="735" w:hangingChars="350"/>
        <w:rPr>
          <w:rFonts w:ascii="宋体" w:hAnsi="宋体"/>
          <w:szCs w:val="21"/>
        </w:rPr>
      </w:pPr>
      <w:r>
        <w:rPr>
          <w:rFonts w:hint="eastAsia" w:ascii="宋体" w:hAnsi="宋体"/>
          <w:szCs w:val="21"/>
        </w:rPr>
        <w:t>2.3.1  承包人与发包人发包专业工程承包人以及与发包人供应的材料和设备的供应商之间的工作界面划分如下：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0" w:name="EptNR_承包人与发包人发包专业工程承包人以及与发包人供应的材料和设备的供应商"/>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0"/>
      <w:r>
        <w:rPr>
          <w:rFonts w:hint="eastAsia" w:ascii="宋体" w:hAnsi="宋体"/>
          <w:szCs w:val="21"/>
          <w:u w:val="single"/>
        </w:rPr>
        <w:t xml:space="preserve">   </w:t>
      </w:r>
      <w:r>
        <w:rPr>
          <w:rFonts w:hint="eastAsia" w:ascii="宋体" w:hAnsi="宋体"/>
          <w:szCs w:val="21"/>
        </w:rPr>
        <w:t>。</w:t>
      </w:r>
    </w:p>
    <w:p>
      <w:pPr>
        <w:pStyle w:val="172"/>
        <w:spacing w:line="360" w:lineRule="auto"/>
        <w:ind w:left="735" w:hanging="735" w:hangingChars="350"/>
        <w:rPr>
          <w:rFonts w:ascii="黑体" w:hAnsi="宋体" w:eastAsia="黑体"/>
          <w:szCs w:val="21"/>
        </w:rPr>
      </w:pPr>
      <w:r>
        <w:rPr>
          <w:rFonts w:hint="eastAsia" w:ascii="黑体" w:hAnsi="宋体" w:eastAsia="黑体"/>
          <w:szCs w:val="21"/>
        </w:rPr>
        <w:t>2.4    承包人需要为发包人和监理人提供的现场办公条件和设施</w:t>
      </w:r>
    </w:p>
    <w:p>
      <w:pPr>
        <w:pStyle w:val="172"/>
        <w:spacing w:line="360" w:lineRule="auto"/>
        <w:ind w:left="735" w:hanging="735" w:hangingChars="350"/>
        <w:rPr>
          <w:rFonts w:ascii="宋体" w:hAnsi="宋体"/>
          <w:szCs w:val="21"/>
        </w:rPr>
      </w:pPr>
      <w:r>
        <w:rPr>
          <w:rFonts w:hint="eastAsia" w:ascii="宋体" w:hAnsi="宋体"/>
          <w:szCs w:val="21"/>
        </w:rPr>
        <w:t>2.4.1  承包人需要为发包人和监理人提供的现场办公条件和设施及其详细要求如下：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1" w:name="EptNR_承包人需要为发包人和监理人提供的现场办公条件和设施及其详细要求"/>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1"/>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172" w:name="_Toc277855100"/>
      <w:r>
        <w:rPr>
          <w:rFonts w:hint="eastAsia" w:ascii="宋体" w:hAnsi="宋体"/>
          <w:b/>
          <w:sz w:val="28"/>
          <w:szCs w:val="28"/>
        </w:rPr>
        <w:t>3. 工期要求</w:t>
      </w:r>
      <w:bookmarkEnd w:id="1172"/>
    </w:p>
    <w:p>
      <w:pPr>
        <w:pStyle w:val="172"/>
        <w:spacing w:line="360" w:lineRule="auto"/>
        <w:ind w:left="735" w:hanging="735" w:hangingChars="350"/>
        <w:rPr>
          <w:rFonts w:ascii="黑体" w:hAnsi="宋体" w:eastAsia="黑体"/>
        </w:rPr>
      </w:pPr>
      <w:r>
        <w:rPr>
          <w:rFonts w:hint="eastAsia" w:ascii="黑体" w:hAnsi="宋体" w:eastAsia="黑体"/>
        </w:rPr>
        <w:t>3.1   合同工期</w:t>
      </w:r>
    </w:p>
    <w:p>
      <w:pPr>
        <w:pStyle w:val="172"/>
        <w:spacing w:line="360" w:lineRule="auto"/>
        <w:ind w:left="711" w:leftChars="333" w:hanging="12" w:hangingChars="6"/>
        <w:rPr>
          <w:rFonts w:ascii="宋体" w:hAnsi="宋体"/>
          <w:szCs w:val="21"/>
        </w:rPr>
      </w:pPr>
      <w:r>
        <w:rPr>
          <w:rFonts w:hint="eastAsia" w:ascii="宋体" w:hAnsi="宋体"/>
          <w:szCs w:val="21"/>
        </w:rPr>
        <w:t>本工程合同工期和计划开、竣工日期为承包人在投标函中承诺的工期和计划开、竣工日期，并在合同协议书中载明。</w:t>
      </w:r>
    </w:p>
    <w:p>
      <w:pPr>
        <w:pStyle w:val="172"/>
        <w:spacing w:line="360" w:lineRule="auto"/>
        <w:ind w:left="735" w:hanging="735" w:hangingChars="350"/>
        <w:rPr>
          <w:rFonts w:ascii="黑体" w:hAnsi="宋体" w:eastAsia="黑体"/>
        </w:rPr>
      </w:pPr>
      <w:r>
        <w:rPr>
          <w:rFonts w:hint="eastAsia" w:ascii="黑体" w:hAnsi="宋体" w:eastAsia="黑体"/>
        </w:rPr>
        <w:t>3.2   关于工期的一般规定</w:t>
      </w:r>
    </w:p>
    <w:p>
      <w:pPr>
        <w:pStyle w:val="172"/>
        <w:spacing w:line="360" w:lineRule="auto"/>
        <w:ind w:left="735" w:hanging="735" w:hangingChars="350"/>
        <w:rPr>
          <w:rFonts w:ascii="宋体" w:hAnsi="宋体"/>
          <w:szCs w:val="21"/>
        </w:rPr>
      </w:pPr>
      <w:r>
        <w:rPr>
          <w:rFonts w:hint="eastAsia" w:ascii="宋体" w:hAnsi="宋体"/>
          <w:szCs w:val="21"/>
        </w:rPr>
        <w:t>3.2.1  承包人在投标函中承诺的工期和计划开、竣工日期之间发生矛盾或者不一致时，以承包人承诺的工期为准。实际开工日期以合同条款约定的监理人发出的开工通知中载明的开工日期为准。</w:t>
      </w:r>
    </w:p>
    <w:p>
      <w:pPr>
        <w:pStyle w:val="172"/>
        <w:spacing w:line="360" w:lineRule="auto"/>
        <w:ind w:left="735" w:hanging="735" w:hangingChars="350"/>
        <w:rPr>
          <w:rFonts w:ascii="宋体" w:hAnsi="宋体"/>
          <w:szCs w:val="21"/>
        </w:rPr>
      </w:pPr>
      <w:r>
        <w:rPr>
          <w:rFonts w:hint="eastAsia" w:ascii="宋体" w:hAnsi="宋体"/>
          <w:szCs w:val="21"/>
        </w:rPr>
        <w:t>3.2.2  如果承包人在投标函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pStyle w:val="172"/>
        <w:spacing w:line="360" w:lineRule="auto"/>
        <w:ind w:left="735" w:hanging="735" w:hangingChars="350"/>
        <w:rPr>
          <w:rFonts w:ascii="宋体" w:hAnsi="宋体"/>
          <w:szCs w:val="21"/>
        </w:rPr>
      </w:pPr>
      <w:r>
        <w:rPr>
          <w:rFonts w:hint="eastAsia" w:ascii="宋体" w:hAnsi="宋体"/>
          <w:szCs w:val="21"/>
        </w:rPr>
        <w:t>3.2.3  承包人在投标函中所承诺的工期应当包括实施并完成本节上述2.1.2项规定的暂估价项目和上述2.1.3项规定的实际可能发生的暂列金额在内的所有工作的工期。</w:t>
      </w:r>
    </w:p>
    <w:p>
      <w:pPr>
        <w:pStyle w:val="172"/>
      </w:pPr>
      <w:bookmarkStart w:id="1173" w:name="_Toc277855101"/>
      <w:r>
        <w:rPr>
          <w:rFonts w:hint="eastAsia" w:ascii="宋体" w:hAnsi="宋体"/>
          <w:b/>
          <w:sz w:val="28"/>
          <w:szCs w:val="28"/>
        </w:rPr>
        <w:t>4. 质量要求</w:t>
      </w:r>
      <w:bookmarkEnd w:id="1173"/>
    </w:p>
    <w:p>
      <w:pPr>
        <w:pStyle w:val="172"/>
        <w:spacing w:line="360" w:lineRule="auto"/>
        <w:ind w:left="735" w:hanging="735" w:hangingChars="350"/>
        <w:rPr>
          <w:rFonts w:ascii="黑体" w:hAnsi="宋体" w:eastAsia="黑体"/>
        </w:rPr>
      </w:pPr>
      <w:r>
        <w:rPr>
          <w:rFonts w:hint="eastAsia" w:ascii="黑体" w:hAnsi="宋体" w:eastAsia="黑体"/>
        </w:rPr>
        <w:t>4.1   质量标准</w:t>
      </w:r>
    </w:p>
    <w:p>
      <w:pPr>
        <w:pStyle w:val="172"/>
        <w:spacing w:line="360" w:lineRule="auto"/>
        <w:ind w:left="735" w:hanging="735" w:hangingChars="350"/>
        <w:rPr>
          <w:rFonts w:ascii="宋体" w:hAnsi="宋体"/>
          <w:szCs w:val="21"/>
        </w:rPr>
      </w:pPr>
      <w:r>
        <w:rPr>
          <w:rFonts w:hint="eastAsia" w:ascii="宋体" w:hAnsi="宋体"/>
          <w:szCs w:val="21"/>
        </w:rPr>
        <w:t>4.1.1  本工程要求的质量标准为</w:t>
      </w:r>
      <w:r>
        <w:rPr>
          <w:rFonts w:hint="eastAsia" w:ascii="宋体" w:hAnsi="宋体"/>
          <w:szCs w:val="21"/>
          <w:u w:val="single"/>
        </w:rPr>
        <w:t>符合投标人须知前附表规定</w:t>
      </w:r>
      <w:r>
        <w:rPr>
          <w:rFonts w:hint="eastAsia" w:ascii="宋体" w:hAnsi="宋体"/>
          <w:szCs w:val="21"/>
        </w:rPr>
        <w:t>。</w:t>
      </w:r>
    </w:p>
    <w:p>
      <w:pPr>
        <w:pStyle w:val="172"/>
        <w:spacing w:before="31" w:beforeLines="10" w:after="31" w:afterLines="10" w:line="360" w:lineRule="auto"/>
        <w:ind w:left="735" w:hanging="735" w:hangingChars="350"/>
        <w:rPr>
          <w:rFonts w:ascii="黑体" w:hAnsi="宋体" w:eastAsia="黑体"/>
        </w:rPr>
      </w:pPr>
      <w:r>
        <w:rPr>
          <w:rFonts w:hint="eastAsia" w:ascii="黑体" w:hAnsi="宋体" w:eastAsia="黑体"/>
        </w:rPr>
        <w:t>4.2   特殊质量要求</w:t>
      </w:r>
    </w:p>
    <w:p>
      <w:pPr>
        <w:pStyle w:val="172"/>
        <w:spacing w:line="360" w:lineRule="auto"/>
        <w:ind w:left="735" w:hanging="735" w:hangingChars="350"/>
        <w:rPr>
          <w:rFonts w:ascii="宋体" w:hAnsi="宋体"/>
          <w:szCs w:val="21"/>
        </w:rPr>
      </w:pPr>
      <w:r>
        <w:rPr>
          <w:rFonts w:hint="eastAsia" w:ascii="宋体" w:hAnsi="宋体"/>
          <w:szCs w:val="21"/>
        </w:rPr>
        <w:t>4.2.1  有关本工程质量方面的特殊要求如下：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4" w:name="EptNR_有关本工程质量方面的特殊要求"/>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4"/>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175" w:name="_Toc277855102"/>
      <w:r>
        <w:rPr>
          <w:rFonts w:hint="eastAsia" w:ascii="宋体" w:hAnsi="宋体"/>
          <w:b/>
          <w:sz w:val="28"/>
          <w:szCs w:val="28"/>
        </w:rPr>
        <w:t>5. 适用规范和标准</w:t>
      </w:r>
      <w:bookmarkEnd w:id="1175"/>
    </w:p>
    <w:p>
      <w:pPr>
        <w:pStyle w:val="172"/>
        <w:spacing w:before="31" w:beforeLines="10" w:after="31" w:afterLines="10" w:line="360" w:lineRule="auto"/>
        <w:ind w:left="735" w:hanging="735" w:hangingChars="350"/>
        <w:rPr>
          <w:rFonts w:ascii="黑体" w:hAnsi="宋体" w:eastAsia="黑体"/>
        </w:rPr>
      </w:pPr>
      <w:r>
        <w:rPr>
          <w:rFonts w:hint="eastAsia" w:ascii="黑体" w:hAnsi="宋体" w:eastAsia="黑体"/>
        </w:rPr>
        <w:t>5.1    适用的规范、标准和规程</w:t>
      </w:r>
    </w:p>
    <w:p>
      <w:pPr>
        <w:pStyle w:val="172"/>
        <w:spacing w:line="360" w:lineRule="auto"/>
        <w:ind w:left="735" w:hanging="735" w:hangingChars="350"/>
        <w:rPr>
          <w:rFonts w:ascii="宋体" w:hAnsi="宋体"/>
          <w:szCs w:val="21"/>
        </w:rPr>
      </w:pPr>
      <w:r>
        <w:rPr>
          <w:rFonts w:hint="eastAsia" w:ascii="宋体" w:hAnsi="宋体"/>
          <w:szCs w:val="21"/>
        </w:rPr>
        <w:t>5.1.1  除合同另有约定外，本工程适用现行国家、行业和地方规范、标准和规程。适用于本工程的国家、行业和地方的规范、标准和规范等的名录见本章第三节。</w:t>
      </w:r>
    </w:p>
    <w:p>
      <w:pPr>
        <w:pStyle w:val="172"/>
        <w:spacing w:line="360" w:lineRule="auto"/>
        <w:ind w:left="737"/>
        <w:rPr>
          <w:rFonts w:ascii="宋体" w:hAnsi="宋体"/>
          <w:szCs w:val="21"/>
        </w:rPr>
      </w:pPr>
      <w:r>
        <w:rPr>
          <w:rFonts w:hint="eastAsia" w:ascii="宋体" w:hAnsi="宋体"/>
          <w:szCs w:val="21"/>
        </w:rPr>
        <w:t>构成合同文件的任何内容与适用的规范、标准和规程之间出现矛盾，承包人应书面要求监理人予以澄清，除监理人有特别指示外，承包人应按照其中要求最严格的标准执行。</w:t>
      </w:r>
    </w:p>
    <w:p>
      <w:pPr>
        <w:pStyle w:val="172"/>
        <w:spacing w:line="360" w:lineRule="auto"/>
        <w:ind w:left="735" w:hanging="735" w:hangingChars="350"/>
        <w:rPr>
          <w:rFonts w:ascii="宋体" w:hAnsi="宋体"/>
          <w:szCs w:val="21"/>
        </w:rPr>
      </w:pPr>
      <w:r>
        <w:rPr>
          <w:rFonts w:hint="eastAsia" w:ascii="宋体" w:hAnsi="宋体"/>
          <w:szCs w:val="21"/>
        </w:rPr>
        <w:t>5.1.3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w:t>
      </w:r>
    </w:p>
    <w:p>
      <w:pPr>
        <w:pStyle w:val="172"/>
        <w:spacing w:before="31" w:beforeLines="10" w:after="31" w:afterLines="10" w:line="360" w:lineRule="auto"/>
        <w:ind w:left="735" w:hanging="735" w:hangingChars="350"/>
        <w:rPr>
          <w:rFonts w:ascii="黑体" w:hAnsi="宋体" w:eastAsia="黑体"/>
        </w:rPr>
      </w:pPr>
      <w:r>
        <w:rPr>
          <w:rFonts w:hint="eastAsia" w:ascii="黑体" w:hAnsi="宋体" w:eastAsia="黑体"/>
        </w:rPr>
        <w:t>5.2    特殊技术标准和要求</w:t>
      </w:r>
    </w:p>
    <w:p>
      <w:pPr>
        <w:pStyle w:val="172"/>
        <w:spacing w:line="360" w:lineRule="auto"/>
        <w:ind w:left="735" w:hanging="735" w:hangingChars="350"/>
        <w:rPr>
          <w:rFonts w:ascii="宋体" w:hAnsi="宋体"/>
          <w:szCs w:val="21"/>
        </w:rPr>
      </w:pPr>
      <w:r>
        <w:rPr>
          <w:rFonts w:hint="eastAsia" w:ascii="宋体" w:hAnsi="宋体"/>
          <w:szCs w:val="21"/>
        </w:rPr>
        <w:t>5.2.1  适用本工程的特殊技术标准和要求见本章第二节。</w:t>
      </w:r>
    </w:p>
    <w:p>
      <w:pPr>
        <w:pStyle w:val="172"/>
        <w:spacing w:line="360" w:lineRule="auto"/>
        <w:ind w:left="735" w:hanging="735" w:hangingChars="350"/>
        <w:rPr>
          <w:rFonts w:ascii="宋体" w:hAnsi="宋体"/>
          <w:szCs w:val="21"/>
        </w:rPr>
      </w:pPr>
      <w:r>
        <w:rPr>
          <w:rFonts w:hint="eastAsia" w:ascii="宋体" w:hAnsi="宋体"/>
          <w:szCs w:val="21"/>
        </w:rPr>
        <w:t>5.2.2  有合同约束力的图纸和其他设计文件中的有关文字说明是本节的组成内容。</w:t>
      </w:r>
    </w:p>
    <w:p>
      <w:pPr>
        <w:pStyle w:val="172"/>
        <w:rPr>
          <w:rFonts w:ascii="宋体" w:hAnsi="宋体"/>
          <w:b/>
          <w:sz w:val="28"/>
          <w:szCs w:val="28"/>
        </w:rPr>
      </w:pPr>
      <w:bookmarkStart w:id="1176" w:name="_Toc277855103"/>
      <w:r>
        <w:rPr>
          <w:rFonts w:hint="eastAsia" w:ascii="宋体" w:hAnsi="宋体"/>
          <w:b/>
          <w:sz w:val="28"/>
          <w:szCs w:val="28"/>
        </w:rPr>
        <w:t>6. 安全文明施工</w:t>
      </w:r>
      <w:bookmarkEnd w:id="1176"/>
    </w:p>
    <w:p>
      <w:pPr>
        <w:pStyle w:val="172"/>
        <w:spacing w:line="360" w:lineRule="auto"/>
        <w:ind w:left="735" w:hanging="735" w:hangingChars="350"/>
        <w:rPr>
          <w:rFonts w:ascii="黑体" w:hAnsi="宋体" w:eastAsia="黑体"/>
        </w:rPr>
      </w:pPr>
      <w:r>
        <w:rPr>
          <w:rFonts w:hint="eastAsia" w:ascii="黑体" w:hAnsi="宋体" w:eastAsia="黑体"/>
        </w:rPr>
        <w:t>6.1   安全防护</w:t>
      </w:r>
    </w:p>
    <w:p>
      <w:pPr>
        <w:pStyle w:val="172"/>
        <w:spacing w:line="360" w:lineRule="auto"/>
        <w:ind w:left="735" w:hanging="735" w:hangingChars="350"/>
        <w:rPr>
          <w:rFonts w:ascii="宋体" w:hAnsi="宋体"/>
          <w:szCs w:val="21"/>
        </w:rPr>
      </w:pPr>
      <w:r>
        <w:rPr>
          <w:rFonts w:hint="eastAsia" w:ascii="宋体" w:hAnsi="宋体"/>
          <w:szCs w:val="21"/>
        </w:rPr>
        <w:t>6.1.1  在工程施工、竣工、交付及修补任何缺陷的过程中，承包人应当始终遵守国家和地方有关安全生产的法律、法规、规范、标准和规程，履行安全施工职责。</w:t>
      </w:r>
    </w:p>
    <w:p>
      <w:pPr>
        <w:pStyle w:val="172"/>
        <w:spacing w:line="360" w:lineRule="auto"/>
        <w:ind w:left="735" w:hanging="735" w:hangingChars="350"/>
        <w:rPr>
          <w:rFonts w:ascii="宋体" w:hAnsi="宋体"/>
          <w:szCs w:val="21"/>
        </w:rPr>
      </w:pPr>
      <w:r>
        <w:rPr>
          <w:rFonts w:hint="eastAsia" w:ascii="宋体" w:hAnsi="宋体"/>
          <w:szCs w:val="21"/>
        </w:rPr>
        <w:t>6.1.2  承包人应坚持“安全第一，预防为主”的方针，建立、健全安全生产责任制度和安全生产教育培训制度。在整个工程施工期间，承包人应在施工场地(现场)设立、提供和维护并在有关工作完成或竣工后撤除：</w:t>
      </w:r>
    </w:p>
    <w:p>
      <w:pPr>
        <w:pStyle w:val="172"/>
        <w:spacing w:line="360" w:lineRule="auto"/>
        <w:ind w:left="1075" w:leftChars="249" w:hanging="552" w:hangingChars="263"/>
        <w:rPr>
          <w:rFonts w:ascii="宋体" w:hAnsi="宋体"/>
          <w:szCs w:val="21"/>
        </w:rPr>
      </w:pPr>
      <w:r>
        <w:rPr>
          <w:rFonts w:hint="eastAsia" w:ascii="宋体" w:hAnsi="宋体"/>
          <w:szCs w:val="21"/>
        </w:rPr>
        <w:t>(1)设立在现场入口显著位置的现场施工总平面图、总平面管理、安全生产、文明施工、环境保护、质量控制、材料管理等的规章制度和主要参建单位名称和工程概况等说明的图板；</w:t>
      </w:r>
    </w:p>
    <w:p>
      <w:pPr>
        <w:pStyle w:val="172"/>
        <w:spacing w:line="360" w:lineRule="auto"/>
        <w:ind w:left="1050" w:leftChars="250" w:hanging="525" w:hangingChars="250"/>
        <w:rPr>
          <w:rFonts w:ascii="宋体" w:hAnsi="宋体"/>
          <w:szCs w:val="21"/>
        </w:rPr>
      </w:pPr>
      <w:r>
        <w:rPr>
          <w:rFonts w:hint="eastAsia" w:ascii="宋体" w:hAnsi="宋体"/>
          <w:szCs w:val="21"/>
        </w:rPr>
        <w:t>(2)为确保工程安全施工须设立的足够的标志、宣传画、标语、指示牌、警告牌、火警、匪警和急救电话提示牌等等；</w:t>
      </w:r>
    </w:p>
    <w:p>
      <w:pPr>
        <w:pStyle w:val="172"/>
        <w:spacing w:line="360" w:lineRule="auto"/>
        <w:ind w:left="1155" w:leftChars="250" w:hanging="630" w:hangingChars="300"/>
        <w:rPr>
          <w:rFonts w:ascii="宋体" w:hAnsi="宋体"/>
          <w:szCs w:val="21"/>
        </w:rPr>
      </w:pPr>
      <w:r>
        <w:rPr>
          <w:rFonts w:hint="eastAsia" w:ascii="宋体" w:hAnsi="宋体"/>
          <w:szCs w:val="21"/>
        </w:rPr>
        <w:t>(3)洞口和临边位置的安全防护设施，包括护身栏杆、脚手架、洞口盖板和加筋、竖井防护栏杆、防护棚、防护网、坡道等等；</w:t>
      </w:r>
    </w:p>
    <w:p>
      <w:pPr>
        <w:pStyle w:val="172"/>
        <w:spacing w:line="360" w:lineRule="auto"/>
        <w:ind w:left="1155" w:leftChars="250" w:hanging="630" w:hangingChars="300"/>
        <w:rPr>
          <w:rFonts w:ascii="宋体" w:hAnsi="宋体"/>
          <w:szCs w:val="21"/>
        </w:rPr>
      </w:pPr>
      <w:r>
        <w:rPr>
          <w:rFonts w:hint="eastAsia" w:ascii="宋体" w:hAnsi="宋体"/>
          <w:szCs w:val="21"/>
        </w:rPr>
        <w:t>(4)安全带、安全绳、安全帽、安全网、绝缘鞋、绝缘手套、防护口罩和防护衣等安全生产用品；</w:t>
      </w:r>
    </w:p>
    <w:p>
      <w:pPr>
        <w:pStyle w:val="172"/>
        <w:spacing w:line="360" w:lineRule="auto"/>
        <w:ind w:firstLine="525" w:firstLineChars="250"/>
        <w:rPr>
          <w:rFonts w:ascii="宋体" w:hAnsi="宋体"/>
          <w:szCs w:val="21"/>
        </w:rPr>
      </w:pPr>
      <w:r>
        <w:rPr>
          <w:rFonts w:hint="eastAsia" w:ascii="宋体" w:hAnsi="宋体"/>
          <w:szCs w:val="21"/>
        </w:rPr>
        <w:t>(5)所有机械设备包括各类电动工具的安全保护和接地装置和操作说明；</w:t>
      </w:r>
    </w:p>
    <w:p>
      <w:pPr>
        <w:pStyle w:val="172"/>
        <w:spacing w:line="360" w:lineRule="auto"/>
        <w:ind w:firstLine="525" w:firstLineChars="250"/>
        <w:rPr>
          <w:rFonts w:ascii="宋体" w:hAnsi="宋体"/>
          <w:szCs w:val="21"/>
        </w:rPr>
      </w:pPr>
      <w:r>
        <w:rPr>
          <w:rFonts w:hint="eastAsia" w:ascii="宋体" w:hAnsi="宋体"/>
          <w:szCs w:val="21"/>
        </w:rPr>
        <w:t>(6)装备良好的临时急救站和配备称职的医护人员；</w:t>
      </w:r>
    </w:p>
    <w:p>
      <w:pPr>
        <w:pStyle w:val="172"/>
        <w:spacing w:line="360" w:lineRule="auto"/>
        <w:ind w:left="1050" w:leftChars="250" w:hanging="525" w:hangingChars="250"/>
        <w:rPr>
          <w:rFonts w:ascii="宋体" w:hAnsi="宋体"/>
          <w:szCs w:val="21"/>
        </w:rPr>
      </w:pPr>
      <w:r>
        <w:rPr>
          <w:rFonts w:hint="eastAsia" w:ascii="宋体" w:hAnsi="宋体"/>
          <w:szCs w:val="21"/>
        </w:rPr>
        <w:t>(7)主要作业场所和临时安全疏散通道24小时36伏安全照明和必要的警示等以防止各种可能的事故；</w:t>
      </w:r>
    </w:p>
    <w:p>
      <w:pPr>
        <w:pStyle w:val="172"/>
        <w:spacing w:line="360" w:lineRule="auto"/>
        <w:ind w:firstLine="525" w:firstLineChars="250"/>
        <w:rPr>
          <w:rFonts w:ascii="宋体" w:hAnsi="宋体"/>
          <w:szCs w:val="21"/>
        </w:rPr>
      </w:pPr>
      <w:r>
        <w:rPr>
          <w:rFonts w:hint="eastAsia" w:ascii="宋体" w:hAnsi="宋体"/>
          <w:szCs w:val="21"/>
        </w:rPr>
        <w:t>(8)足够数量的和合格的手提灭火器；</w:t>
      </w:r>
    </w:p>
    <w:p>
      <w:pPr>
        <w:pStyle w:val="172"/>
        <w:spacing w:line="360" w:lineRule="auto"/>
        <w:ind w:firstLine="525" w:firstLineChars="250"/>
        <w:rPr>
          <w:rFonts w:ascii="宋体" w:hAnsi="宋体"/>
          <w:szCs w:val="21"/>
        </w:rPr>
      </w:pPr>
      <w:r>
        <w:rPr>
          <w:rFonts w:hint="eastAsia" w:ascii="宋体" w:hAnsi="宋体"/>
          <w:szCs w:val="21"/>
        </w:rPr>
        <w:t>(9)装备良好的易燃易爆物品仓库和相应的使用管理制度；</w:t>
      </w:r>
    </w:p>
    <w:p>
      <w:pPr>
        <w:pStyle w:val="172"/>
        <w:spacing w:line="360" w:lineRule="auto"/>
        <w:ind w:firstLine="525" w:firstLineChars="250"/>
        <w:rPr>
          <w:rFonts w:ascii="宋体" w:hAnsi="宋体"/>
          <w:szCs w:val="21"/>
        </w:rPr>
      </w:pPr>
      <w:r>
        <w:rPr>
          <w:rFonts w:hint="eastAsia" w:ascii="宋体" w:hAnsi="宋体"/>
          <w:szCs w:val="21"/>
        </w:rPr>
        <w:t>(10)对涉及明火施工的工作制定诸如用火证等的管理制度；</w:t>
      </w:r>
    </w:p>
    <w:p>
      <w:pPr>
        <w:pStyle w:val="172"/>
        <w:spacing w:line="360" w:lineRule="auto"/>
        <w:ind w:firstLine="525" w:firstLineChars="250"/>
        <w:rPr>
          <w:rFonts w:ascii="宋体" w:hAnsi="宋体"/>
          <w:szCs w:val="21"/>
        </w:rPr>
      </w:pPr>
      <w:r>
        <w:rPr>
          <w:rFonts w:hint="eastAsia" w:ascii="宋体" w:hAnsi="宋体"/>
          <w:szCs w:val="21"/>
        </w:rPr>
        <w:t>(11)其他：</w:t>
      </w:r>
      <w:r>
        <w:rPr>
          <w:rFonts w:hint="eastAsia" w:ascii="宋体" w:hAnsi="宋体"/>
          <w:szCs w:val="21"/>
          <w:u w:val="single"/>
        </w:rPr>
        <w:t xml:space="preserve">   </w:t>
      </w:r>
      <w:bookmarkStart w:id="1177" w:name="EptNR_承包人应在施工场地设立、提供和维护并在有关工作完成或竣工后撤"/>
      <w:r>
        <w:rPr>
          <w:rFonts w:hint="eastAsia" w:ascii="宋体" w:hAnsi="宋体"/>
          <w:szCs w:val="21"/>
          <w:u w:val="single"/>
        </w:rPr>
        <w:t xml:space="preserve">                                                     </w:t>
      </w:r>
      <w:bookmarkEnd w:id="1177"/>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宋体" w:hAnsi="宋体"/>
          <w:szCs w:val="21"/>
        </w:rPr>
      </w:pPr>
      <w:r>
        <w:rPr>
          <w:rFonts w:hint="eastAsia" w:ascii="宋体" w:hAnsi="宋体"/>
          <w:szCs w:val="21"/>
        </w:rPr>
        <w:t>6.1.3    安全文明施工费用必须专款专用，承包人应对其由于安全文明施工费用和施工安全措施不到位而发生的安全事故承担全部责任。</w:t>
      </w:r>
    </w:p>
    <w:p>
      <w:pPr>
        <w:pStyle w:val="172"/>
        <w:spacing w:line="360" w:lineRule="auto"/>
        <w:ind w:left="945" w:hanging="945" w:hangingChars="450"/>
        <w:rPr>
          <w:rFonts w:ascii="宋体" w:hAnsi="宋体"/>
          <w:szCs w:val="21"/>
        </w:rPr>
      </w:pPr>
      <w:r>
        <w:rPr>
          <w:rFonts w:hint="eastAsia" w:ascii="宋体" w:hAnsi="宋体"/>
          <w:szCs w:val="21"/>
        </w:rPr>
        <w:t>6.1.4    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p>
      <w:pPr>
        <w:pStyle w:val="172"/>
        <w:spacing w:line="360" w:lineRule="auto"/>
        <w:ind w:left="945" w:hanging="945" w:hangingChars="450"/>
        <w:rPr>
          <w:rFonts w:ascii="宋体" w:hAnsi="宋体"/>
          <w:szCs w:val="21"/>
        </w:rPr>
      </w:pPr>
      <w:r>
        <w:rPr>
          <w:rFonts w:hint="eastAsia" w:ascii="宋体" w:hAnsi="宋体"/>
          <w:szCs w:val="21"/>
        </w:rPr>
        <w:t>6.1.5    承包人应遵照有关法规要求，编印安全防护手册发给进场施工人员，做好进场施工人员上岗前的安全教育和培训工作，并建立考核制度，只有考核合格的人员才能进场施工作业。特种作业人员还需经过专门的安全作业培训，并取得特种作业操作资格证书后方可上岗。在任何分部分项工程开始施工前，承包人应当就有关安全施工的技术要求向施工作业班组和作业人员等进行安全交底，并由双方签字确认。</w:t>
      </w:r>
    </w:p>
    <w:p>
      <w:pPr>
        <w:pStyle w:val="172"/>
        <w:spacing w:line="360" w:lineRule="auto"/>
        <w:ind w:left="945" w:hanging="945" w:hangingChars="450"/>
        <w:rPr>
          <w:rFonts w:ascii="宋体" w:hAnsi="宋体"/>
          <w:szCs w:val="21"/>
        </w:rPr>
      </w:pPr>
      <w:r>
        <w:rPr>
          <w:rFonts w:hint="eastAsia" w:ascii="宋体" w:hAnsi="宋体"/>
          <w:szCs w:val="21"/>
        </w:rPr>
        <w:t>6.1.6    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pStyle w:val="172"/>
        <w:spacing w:line="360" w:lineRule="auto"/>
        <w:ind w:left="945" w:hanging="945" w:hangingChars="450"/>
        <w:rPr>
          <w:rFonts w:ascii="宋体" w:hAnsi="宋体"/>
          <w:szCs w:val="21"/>
        </w:rPr>
      </w:pPr>
      <w:r>
        <w:rPr>
          <w:rFonts w:hint="eastAsia" w:ascii="宋体" w:hAnsi="宋体"/>
          <w:szCs w:val="21"/>
        </w:rPr>
        <w:t>6.1.7    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pStyle w:val="172"/>
        <w:spacing w:line="360" w:lineRule="auto"/>
        <w:ind w:left="945" w:hanging="945" w:hangingChars="450"/>
        <w:rPr>
          <w:rFonts w:ascii="宋体" w:hAnsi="宋体"/>
          <w:szCs w:val="21"/>
        </w:rPr>
      </w:pPr>
      <w:r>
        <w:rPr>
          <w:rFonts w:hint="eastAsia" w:ascii="宋体" w:hAnsi="宋体"/>
          <w:szCs w:val="21"/>
        </w:rPr>
        <w:t>6.1.8    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pPr>
        <w:pStyle w:val="172"/>
        <w:spacing w:line="360" w:lineRule="auto"/>
        <w:ind w:left="945" w:hanging="945" w:hangingChars="450"/>
        <w:rPr>
          <w:rFonts w:ascii="宋体" w:hAnsi="宋体"/>
          <w:szCs w:val="21"/>
        </w:rPr>
      </w:pPr>
      <w:r>
        <w:rPr>
          <w:rFonts w:hint="eastAsia" w:ascii="宋体" w:hAnsi="宋体"/>
          <w:szCs w:val="21"/>
        </w:rPr>
        <w:t>6.1.9    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pPr>
        <w:pStyle w:val="172"/>
        <w:spacing w:line="360" w:lineRule="auto"/>
        <w:ind w:left="945" w:hanging="945" w:hangingChars="450"/>
        <w:rPr>
          <w:rFonts w:ascii="宋体" w:hAnsi="宋体"/>
          <w:szCs w:val="21"/>
        </w:rPr>
      </w:pPr>
      <w:r>
        <w:rPr>
          <w:rFonts w:hint="eastAsia" w:ascii="宋体" w:hAnsi="宋体"/>
          <w:szCs w:val="21"/>
        </w:rPr>
        <w:t>6.1.10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pStyle w:val="172"/>
        <w:spacing w:line="360" w:lineRule="auto"/>
        <w:ind w:left="945" w:hanging="945" w:hangingChars="450"/>
        <w:rPr>
          <w:rFonts w:ascii="宋体" w:hAnsi="宋体"/>
          <w:szCs w:val="21"/>
        </w:rPr>
      </w:pPr>
      <w:r>
        <w:rPr>
          <w:rFonts w:hint="eastAsia" w:ascii="宋体" w:hAnsi="宋体"/>
          <w:szCs w:val="21"/>
        </w:rPr>
        <w:t>6.1.11   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pPr>
        <w:pStyle w:val="172"/>
        <w:spacing w:line="360" w:lineRule="auto"/>
        <w:ind w:left="945" w:hanging="945" w:hangingChars="450"/>
        <w:rPr>
          <w:rFonts w:ascii="宋体" w:hAnsi="宋体"/>
          <w:szCs w:val="21"/>
        </w:rPr>
      </w:pPr>
      <w:r>
        <w:rPr>
          <w:rFonts w:hint="eastAsia" w:ascii="宋体" w:hAnsi="宋体"/>
          <w:szCs w:val="21"/>
        </w:rPr>
        <w:t>6.1.12   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pStyle w:val="172"/>
        <w:spacing w:line="360" w:lineRule="auto"/>
        <w:ind w:left="945" w:hanging="945" w:hangingChars="450"/>
        <w:rPr>
          <w:rFonts w:ascii="宋体" w:hAnsi="宋体"/>
          <w:szCs w:val="21"/>
        </w:rPr>
      </w:pPr>
      <w:r>
        <w:rPr>
          <w:rFonts w:hint="eastAsia" w:ascii="宋体" w:hAnsi="宋体"/>
          <w:szCs w:val="21"/>
        </w:rPr>
        <w:t>6.1.13   承包人应成立应急救援小组，配备必要的应急救援器材和设备，制定灾害和生产安全事故的应急救援预案，并将应急救援预案报送监理人。应急救援预案应能随时组织应救专职人员、并定期组织演练。</w:t>
      </w:r>
    </w:p>
    <w:p>
      <w:pPr>
        <w:pStyle w:val="172"/>
        <w:spacing w:line="360" w:lineRule="auto"/>
        <w:ind w:left="945" w:hanging="945" w:hangingChars="450"/>
        <w:rPr>
          <w:rFonts w:ascii="宋体" w:hAnsi="宋体"/>
          <w:szCs w:val="21"/>
        </w:rPr>
      </w:pPr>
      <w:r>
        <w:rPr>
          <w:rFonts w:hint="eastAsia" w:ascii="宋体" w:hAnsi="宋体"/>
          <w:szCs w:val="21"/>
        </w:rPr>
        <w:t>6.1.14   施工过程中需要使用爆破或带炸药的工具等危险性施工方法时，承包人应提前通</w:t>
      </w:r>
    </w:p>
    <w:p>
      <w:pPr>
        <w:pStyle w:val="172"/>
        <w:spacing w:line="360" w:lineRule="auto"/>
        <w:ind w:left="945" w:leftChars="450"/>
        <w:rPr>
          <w:rFonts w:ascii="宋体" w:hAnsi="宋体"/>
          <w:szCs w:val="21"/>
        </w:rPr>
      </w:pPr>
      <w:r>
        <w:rPr>
          <w:rFonts w:hint="eastAsia" w:ascii="宋体" w:hAnsi="宋体"/>
          <w:szCs w:val="21"/>
        </w:rPr>
        <w:t>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pStyle w:val="172"/>
        <w:spacing w:line="360" w:lineRule="auto"/>
        <w:ind w:left="945" w:hanging="945" w:hangingChars="450"/>
        <w:rPr>
          <w:rFonts w:ascii="宋体" w:hAnsi="宋体"/>
          <w:szCs w:val="21"/>
        </w:rPr>
      </w:pPr>
      <w:r>
        <w:rPr>
          <w:rFonts w:hint="eastAsia" w:ascii="宋体" w:hAnsi="宋体"/>
          <w:szCs w:val="21"/>
        </w:rPr>
        <w:t>6.1.15   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pPr>
        <w:pStyle w:val="172"/>
        <w:spacing w:line="360" w:lineRule="auto"/>
        <w:ind w:left="945" w:hanging="945" w:hangingChars="450"/>
        <w:rPr>
          <w:rFonts w:ascii="宋体" w:hAnsi="宋体"/>
          <w:szCs w:val="21"/>
        </w:rPr>
      </w:pPr>
      <w:r>
        <w:rPr>
          <w:rFonts w:hint="eastAsia" w:ascii="宋体" w:hAnsi="宋体"/>
          <w:szCs w:val="21"/>
        </w:rPr>
        <w:t>6.1.16   施工过程中发生安全事故的，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pStyle w:val="172"/>
        <w:spacing w:line="360" w:lineRule="auto"/>
        <w:ind w:left="945" w:hanging="945" w:hangingChars="450"/>
        <w:rPr>
          <w:rFonts w:ascii="宋体" w:hAnsi="宋体"/>
          <w:szCs w:val="21"/>
        </w:rPr>
      </w:pPr>
      <w:r>
        <w:rPr>
          <w:rFonts w:hint="eastAsia" w:ascii="宋体" w:hAnsi="宋体"/>
          <w:szCs w:val="21"/>
        </w:rPr>
        <w:t>6.1.17   承包人还应根据有关法律、法规、规定和条例等的要求，制定一套安全生产应急措施和程序，保证一旦出现任何安全事故，能立即保护好现场，抢救伤员和财产，保证施工生产的正常进行，防止损失扩大。</w:t>
      </w:r>
    </w:p>
    <w:p>
      <w:pPr>
        <w:pStyle w:val="172"/>
        <w:spacing w:line="360" w:lineRule="auto"/>
        <w:ind w:left="945" w:hanging="945" w:hangingChars="450"/>
        <w:rPr>
          <w:rFonts w:ascii="宋体" w:hAnsi="宋体"/>
          <w:szCs w:val="21"/>
        </w:rPr>
      </w:pPr>
      <w:r>
        <w:rPr>
          <w:rFonts w:hint="eastAsia" w:ascii="宋体" w:hAnsi="宋体"/>
          <w:szCs w:val="21"/>
        </w:rPr>
        <w:t>6.1.18   安全防护方面的其他要求如下：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8" w:name="EptNR_安全防护方面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8"/>
      <w:r>
        <w:rPr>
          <w:rFonts w:hint="eastAsia" w:ascii="宋体" w:hAnsi="宋体"/>
          <w:szCs w:val="21"/>
          <w:u w:val="single"/>
        </w:rPr>
        <w:t xml:space="preserve">   </w:t>
      </w:r>
      <w:r>
        <w:rPr>
          <w:rFonts w:hint="eastAsia" w:ascii="宋体" w:hAnsi="宋体"/>
          <w:szCs w:val="21"/>
        </w:rPr>
        <w:t>。</w:t>
      </w:r>
    </w:p>
    <w:p>
      <w:pPr>
        <w:pStyle w:val="172"/>
        <w:spacing w:before="93" w:beforeLines="30" w:after="93" w:afterLines="30" w:line="360" w:lineRule="auto"/>
        <w:ind w:left="945" w:hanging="945" w:hangingChars="450"/>
        <w:rPr>
          <w:rFonts w:ascii="黑体" w:hAnsi="宋体" w:eastAsia="黑体"/>
        </w:rPr>
      </w:pPr>
      <w:r>
        <w:rPr>
          <w:rFonts w:hint="eastAsia" w:ascii="黑体" w:hAnsi="宋体" w:eastAsia="黑体"/>
        </w:rPr>
        <w:t>6.2     临时消防</w:t>
      </w:r>
    </w:p>
    <w:p>
      <w:pPr>
        <w:pStyle w:val="172"/>
        <w:spacing w:line="360" w:lineRule="auto"/>
        <w:ind w:left="945" w:hanging="945" w:hangingChars="450"/>
        <w:rPr>
          <w:rFonts w:ascii="宋体" w:hAnsi="宋体"/>
          <w:szCs w:val="21"/>
        </w:rPr>
      </w:pPr>
      <w:r>
        <w:rPr>
          <w:rFonts w:hint="eastAsia" w:ascii="宋体" w:hAnsi="宋体"/>
          <w:szCs w:val="21"/>
        </w:rPr>
        <w:t>6.2.1    承包人应建立消防安全责任制度，制定用火、用电和使用易燃易爆等危险品的消防安全管理制度和操作规程。各项制度和规程等应满足相关法律法规和政府消防管理机构的要求。</w:t>
      </w:r>
    </w:p>
    <w:p>
      <w:pPr>
        <w:pStyle w:val="172"/>
        <w:spacing w:line="360" w:lineRule="auto"/>
        <w:ind w:left="945" w:hanging="945" w:hangingChars="450"/>
        <w:rPr>
          <w:rFonts w:ascii="宋体" w:hAnsi="宋体"/>
          <w:szCs w:val="21"/>
        </w:rPr>
      </w:pPr>
      <w:r>
        <w:rPr>
          <w:rFonts w:hint="eastAsia" w:ascii="宋体" w:hAnsi="宋体"/>
          <w:szCs w:val="21"/>
        </w:rPr>
        <w:t>6.2.2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pPr>
        <w:pStyle w:val="172"/>
        <w:spacing w:line="360" w:lineRule="auto"/>
        <w:ind w:left="945" w:hanging="945" w:hangingChars="450"/>
        <w:rPr>
          <w:rFonts w:ascii="宋体" w:hAnsi="宋体"/>
          <w:szCs w:val="21"/>
        </w:rPr>
      </w:pPr>
      <w:r>
        <w:rPr>
          <w:rFonts w:hint="eastAsia" w:ascii="宋体" w:hAnsi="宋体"/>
          <w:szCs w:val="21"/>
        </w:rPr>
        <w:t>6.2.3    承包人应当成立由项目主要负责人担任组长的临时消防组或消防队，宣传消防基本知识和基本操作培训，组织消防演练，保证一旦发生火灾，能够组织有效的自救，保护生命和财产安全。</w:t>
      </w:r>
    </w:p>
    <w:p>
      <w:pPr>
        <w:pStyle w:val="172"/>
        <w:spacing w:line="360" w:lineRule="auto"/>
        <w:ind w:left="945" w:hanging="945" w:hangingChars="450"/>
        <w:rPr>
          <w:rFonts w:ascii="宋体" w:hAnsi="宋体"/>
          <w:szCs w:val="21"/>
        </w:rPr>
      </w:pPr>
      <w:r>
        <w:rPr>
          <w:rFonts w:hint="eastAsia" w:ascii="宋体" w:hAnsi="宋体"/>
          <w:szCs w:val="21"/>
        </w:rPr>
        <w:t>6.2.4    施工场地(现场)内的易燃、易爆物品应单独和安全地存放，设专人进行存放和领用管理。施工场地(现场)储有或正在使用易燃、易爆或可燃材料时或有明火施工的工序，应当实行严格的“用火证”管理制度。</w:t>
      </w:r>
    </w:p>
    <w:p>
      <w:pPr>
        <w:pStyle w:val="172"/>
        <w:spacing w:line="360" w:lineRule="auto"/>
        <w:ind w:left="945" w:hanging="945" w:hangingChars="450"/>
        <w:rPr>
          <w:rFonts w:ascii="宋体" w:hAnsi="宋体"/>
          <w:szCs w:val="21"/>
        </w:rPr>
      </w:pPr>
      <w:r>
        <w:rPr>
          <w:rFonts w:hint="eastAsia" w:ascii="宋体" w:hAnsi="宋体"/>
          <w:szCs w:val="21"/>
        </w:rPr>
        <w:t>6.2.5    临时消防方面的其他要求如下：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9" w:name="EptNR_临时消防方面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9"/>
      <w:r>
        <w:rPr>
          <w:rFonts w:hint="eastAsia" w:ascii="宋体" w:hAnsi="宋体"/>
          <w:szCs w:val="21"/>
          <w:u w:val="single"/>
        </w:rPr>
        <w:t xml:space="preserve">  </w:t>
      </w:r>
      <w:r>
        <w:rPr>
          <w:rFonts w:hint="eastAsia" w:ascii="宋体" w:hAnsi="宋体"/>
          <w:szCs w:val="21"/>
        </w:rPr>
        <w:t>。</w:t>
      </w:r>
    </w:p>
    <w:p>
      <w:pPr>
        <w:pStyle w:val="172"/>
        <w:spacing w:before="93" w:beforeLines="30" w:after="93" w:afterLines="30" w:line="360" w:lineRule="auto"/>
        <w:ind w:left="945" w:hanging="945" w:hangingChars="450"/>
        <w:rPr>
          <w:rFonts w:ascii="黑体" w:hAnsi="宋体" w:eastAsia="黑体"/>
        </w:rPr>
      </w:pPr>
      <w:r>
        <w:rPr>
          <w:rFonts w:hint="eastAsia" w:ascii="黑体" w:hAnsi="宋体" w:eastAsia="黑体"/>
        </w:rPr>
        <w:t>6.3      临时供电</w:t>
      </w:r>
    </w:p>
    <w:p>
      <w:pPr>
        <w:pStyle w:val="172"/>
        <w:spacing w:line="360" w:lineRule="auto"/>
        <w:ind w:left="945" w:hanging="945" w:hangingChars="450"/>
        <w:rPr>
          <w:rFonts w:ascii="宋体" w:hAnsi="宋体"/>
          <w:szCs w:val="21"/>
        </w:rPr>
      </w:pPr>
      <w:r>
        <w:rPr>
          <w:rFonts w:hint="eastAsia" w:ascii="宋体" w:hAnsi="宋体"/>
          <w:szCs w:val="21"/>
        </w:rPr>
        <w:t>6.3.1    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pStyle w:val="172"/>
        <w:spacing w:line="360" w:lineRule="auto"/>
        <w:ind w:left="945" w:hanging="945" w:hangingChars="450"/>
        <w:rPr>
          <w:rFonts w:ascii="宋体" w:hAnsi="宋体"/>
          <w:szCs w:val="21"/>
        </w:rPr>
      </w:pPr>
      <w:r>
        <w:rPr>
          <w:rFonts w:hint="eastAsia" w:ascii="宋体" w:hAnsi="宋体"/>
          <w:szCs w:val="21"/>
        </w:rPr>
        <w:t>6.3.2    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pStyle w:val="172"/>
        <w:spacing w:line="360" w:lineRule="auto"/>
        <w:ind w:left="945" w:hanging="945" w:hangingChars="450"/>
        <w:rPr>
          <w:rFonts w:ascii="宋体" w:hAnsi="宋体"/>
          <w:szCs w:val="21"/>
        </w:rPr>
      </w:pPr>
      <w:r>
        <w:rPr>
          <w:rFonts w:hint="eastAsia" w:ascii="宋体" w:hAnsi="宋体"/>
          <w:szCs w:val="21"/>
        </w:rPr>
        <w:t>6.3.3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pPr>
        <w:pStyle w:val="172"/>
        <w:spacing w:line="360" w:lineRule="auto"/>
        <w:ind w:left="945" w:hanging="945" w:hangingChars="450"/>
        <w:rPr>
          <w:rFonts w:ascii="宋体" w:hAnsi="宋体"/>
          <w:szCs w:val="21"/>
        </w:rPr>
      </w:pPr>
      <w:r>
        <w:rPr>
          <w:rFonts w:hint="eastAsia" w:ascii="宋体" w:hAnsi="宋体"/>
          <w:szCs w:val="21"/>
        </w:rPr>
        <w:t>6.3.4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pStyle w:val="172"/>
        <w:spacing w:line="360" w:lineRule="auto"/>
        <w:ind w:left="945" w:hanging="945" w:hangingChars="450"/>
        <w:rPr>
          <w:rFonts w:ascii="宋体" w:hAnsi="宋体"/>
          <w:szCs w:val="21"/>
        </w:rPr>
      </w:pPr>
      <w:r>
        <w:rPr>
          <w:rFonts w:hint="eastAsia" w:ascii="宋体" w:hAnsi="宋体"/>
          <w:szCs w:val="21"/>
        </w:rPr>
        <w:t>6.3.5    凡可能漏电伤人或易受雷击的电器及建筑物均应设置接地和避雷装置。承包人应负责避雷装置的采购、安装、管理和维修，并建立定期检查制度。</w:t>
      </w:r>
    </w:p>
    <w:p>
      <w:pPr>
        <w:pStyle w:val="172"/>
        <w:spacing w:line="360" w:lineRule="auto"/>
        <w:ind w:left="945" w:hanging="945" w:hangingChars="450"/>
        <w:rPr>
          <w:rFonts w:ascii="宋体" w:hAnsi="宋体"/>
          <w:szCs w:val="21"/>
        </w:rPr>
      </w:pPr>
      <w:r>
        <w:rPr>
          <w:rFonts w:hint="eastAsia" w:ascii="宋体" w:hAnsi="宋体"/>
          <w:szCs w:val="21"/>
        </w:rPr>
        <w:t>6.3.6    临时用电方面的其他要求如下：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0" w:name="EptNR_临时用电方面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0"/>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黑体" w:hAnsi="宋体" w:eastAsia="黑体"/>
        </w:rPr>
      </w:pPr>
      <w:r>
        <w:rPr>
          <w:rFonts w:hint="eastAsia" w:ascii="黑体" w:hAnsi="宋体" w:eastAsia="黑体"/>
        </w:rPr>
        <w:t>6.4     劳动保护</w:t>
      </w:r>
    </w:p>
    <w:p>
      <w:pPr>
        <w:pStyle w:val="172"/>
        <w:spacing w:line="360" w:lineRule="auto"/>
        <w:ind w:left="945" w:hanging="945" w:hangingChars="450"/>
        <w:rPr>
          <w:rFonts w:ascii="宋体" w:hAnsi="宋体"/>
          <w:szCs w:val="21"/>
        </w:rPr>
      </w:pPr>
      <w:r>
        <w:rPr>
          <w:rFonts w:hint="eastAsia" w:ascii="宋体" w:hAnsi="宋体"/>
          <w:szCs w:val="21"/>
        </w:rPr>
        <w:t>6.4.1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pStyle w:val="172"/>
        <w:spacing w:line="360" w:lineRule="auto"/>
        <w:ind w:left="945" w:hanging="945" w:hangingChars="450"/>
        <w:rPr>
          <w:rFonts w:ascii="宋体" w:hAnsi="宋体"/>
          <w:szCs w:val="21"/>
        </w:rPr>
      </w:pPr>
      <w:r>
        <w:rPr>
          <w:rFonts w:hint="eastAsia" w:ascii="宋体" w:hAnsi="宋体"/>
          <w:szCs w:val="21"/>
        </w:rPr>
        <w:t>6.4.2    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pStyle w:val="172"/>
        <w:spacing w:line="360" w:lineRule="auto"/>
        <w:ind w:left="945" w:hanging="945" w:hangingChars="450"/>
        <w:rPr>
          <w:rFonts w:ascii="宋体" w:hAnsi="宋体"/>
          <w:szCs w:val="21"/>
        </w:rPr>
      </w:pPr>
      <w:r>
        <w:rPr>
          <w:rFonts w:hint="eastAsia" w:ascii="宋体" w:hAnsi="宋体"/>
          <w:szCs w:val="21"/>
        </w:rPr>
        <w:t>6.4.3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pStyle w:val="172"/>
        <w:spacing w:line="360" w:lineRule="auto"/>
        <w:ind w:left="945" w:hanging="945" w:hangingChars="450"/>
        <w:rPr>
          <w:rFonts w:ascii="宋体" w:hAnsi="宋体"/>
          <w:szCs w:val="21"/>
        </w:rPr>
      </w:pPr>
      <w:r>
        <w:rPr>
          <w:rFonts w:hint="eastAsia" w:ascii="宋体" w:hAnsi="宋体"/>
          <w:szCs w:val="21"/>
        </w:rPr>
        <w:t>6.4.4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pStyle w:val="172"/>
        <w:spacing w:line="360" w:lineRule="auto"/>
        <w:ind w:left="945" w:hanging="945" w:hangingChars="450"/>
        <w:rPr>
          <w:rFonts w:ascii="宋体" w:hAnsi="宋体"/>
          <w:szCs w:val="21"/>
        </w:rPr>
      </w:pPr>
      <w:r>
        <w:rPr>
          <w:rFonts w:hint="eastAsia" w:ascii="宋体" w:hAnsi="宋体"/>
          <w:szCs w:val="21"/>
        </w:rPr>
        <w:t>6.4.5    承包人应在现场设立专门的临时医疗站，配备足够的设施、药物和称职的医务人员，承包人还应准备急救担架，用于一旦发生安全事故时对受伤人员的急救。</w:t>
      </w:r>
    </w:p>
    <w:p>
      <w:pPr>
        <w:pStyle w:val="172"/>
        <w:spacing w:line="360" w:lineRule="auto"/>
        <w:ind w:left="945" w:hanging="945" w:hangingChars="450"/>
        <w:rPr>
          <w:rFonts w:ascii="宋体" w:hAnsi="宋体"/>
          <w:szCs w:val="21"/>
        </w:rPr>
      </w:pPr>
      <w:r>
        <w:rPr>
          <w:rFonts w:hint="eastAsia" w:ascii="宋体" w:hAnsi="宋体"/>
          <w:szCs w:val="21"/>
        </w:rPr>
        <w:t>6.4.6    劳动保护方面的其他要求如下：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1" w:name="EptNR_劳动保护方面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1"/>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黑体" w:hAnsi="宋体" w:eastAsia="黑体"/>
        </w:rPr>
      </w:pPr>
      <w:r>
        <w:rPr>
          <w:rFonts w:hint="eastAsia" w:ascii="黑体" w:hAnsi="宋体" w:eastAsia="黑体"/>
        </w:rPr>
        <w:t>6.5     脚手架</w:t>
      </w:r>
    </w:p>
    <w:p>
      <w:pPr>
        <w:pStyle w:val="172"/>
        <w:spacing w:line="360" w:lineRule="auto"/>
        <w:ind w:left="945" w:hanging="945" w:hangingChars="450"/>
        <w:rPr>
          <w:rFonts w:ascii="宋体" w:hAnsi="宋体"/>
          <w:szCs w:val="21"/>
        </w:rPr>
      </w:pPr>
      <w:r>
        <w:rPr>
          <w:rFonts w:hint="eastAsia" w:ascii="宋体" w:hAnsi="宋体"/>
          <w:szCs w:val="21"/>
        </w:rPr>
        <w:t>6.5.1    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pStyle w:val="172"/>
        <w:spacing w:line="360" w:lineRule="auto"/>
        <w:ind w:left="945" w:hanging="945" w:hangingChars="450"/>
        <w:rPr>
          <w:rFonts w:ascii="宋体" w:hAnsi="宋体"/>
          <w:szCs w:val="21"/>
        </w:rPr>
      </w:pPr>
      <w:r>
        <w:rPr>
          <w:rFonts w:hint="eastAsia" w:ascii="宋体" w:hAnsi="宋体"/>
          <w:szCs w:val="21"/>
        </w:rPr>
        <w:t>6.5.2    所有脚手架，尤其是大型、复杂、高耸和非常规脚手架，要编制专项施工方案，还应当经过安全验算，脚手架安全验算结果必须报送监理人核查后方可实施。</w:t>
      </w:r>
    </w:p>
    <w:p>
      <w:pPr>
        <w:pStyle w:val="172"/>
        <w:spacing w:line="360" w:lineRule="auto"/>
        <w:ind w:left="945" w:hanging="945" w:hangingChars="450"/>
        <w:rPr>
          <w:rFonts w:ascii="宋体" w:hAnsi="宋体"/>
          <w:szCs w:val="21"/>
        </w:rPr>
      </w:pPr>
      <w:r>
        <w:rPr>
          <w:rFonts w:hint="eastAsia" w:ascii="宋体" w:hAnsi="宋体"/>
          <w:szCs w:val="21"/>
        </w:rPr>
        <w:t>6.5.3    搭设爬架、挂架、超高脚手架等特种或新型脚手架时，承包人应确保此类脚手架的安全性和保证此类脚手架已经过有关行政管理部门允许使用的批准，并承担与此有关的一切费用。</w:t>
      </w:r>
    </w:p>
    <w:p>
      <w:pPr>
        <w:pStyle w:val="172"/>
        <w:spacing w:line="360" w:lineRule="auto"/>
        <w:ind w:left="945" w:hanging="945" w:hangingChars="450"/>
        <w:rPr>
          <w:rFonts w:ascii="宋体" w:hAnsi="宋体"/>
          <w:szCs w:val="21"/>
        </w:rPr>
      </w:pPr>
      <w:r>
        <w:rPr>
          <w:rFonts w:hint="eastAsia" w:ascii="宋体" w:hAnsi="宋体"/>
          <w:szCs w:val="21"/>
        </w:rPr>
        <w:t>6.5.4    承包人应当加强脚手架的日常安全巡查，及时对其中的安全隐患进行整改，确保脚手架使用安全。雨、雪、雾、霜和大风等天气后，承包人必须对脚手架进行安全巡查，并及时消除安全隐患。</w:t>
      </w:r>
    </w:p>
    <w:p>
      <w:pPr>
        <w:pStyle w:val="172"/>
        <w:spacing w:line="360" w:lineRule="auto"/>
        <w:ind w:left="945" w:hanging="945" w:hangingChars="450"/>
        <w:rPr>
          <w:rFonts w:ascii="宋体" w:hAnsi="宋体"/>
          <w:szCs w:val="21"/>
        </w:rPr>
      </w:pPr>
      <w:r>
        <w:rPr>
          <w:rFonts w:hint="eastAsia" w:ascii="宋体" w:hAnsi="宋体"/>
          <w:szCs w:val="21"/>
        </w:rPr>
        <w:t>6.5.5    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pPr>
        <w:pStyle w:val="172"/>
        <w:spacing w:line="360" w:lineRule="auto"/>
        <w:ind w:left="945" w:hanging="945" w:hangingChars="450"/>
        <w:rPr>
          <w:rFonts w:ascii="宋体" w:hAnsi="宋体"/>
          <w:szCs w:val="21"/>
        </w:rPr>
      </w:pPr>
      <w:r>
        <w:rPr>
          <w:rFonts w:hint="eastAsia" w:ascii="宋体" w:hAnsi="宋体"/>
          <w:szCs w:val="21"/>
        </w:rPr>
        <w:t>6.5.6    脚手架的其他要求如下：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2" w:name="EptNR_脚手架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2"/>
      <w:r>
        <w:rPr>
          <w:rFonts w:hint="eastAsia" w:ascii="宋体" w:hAnsi="宋体"/>
          <w:szCs w:val="21"/>
          <w:u w:val="single"/>
        </w:rPr>
        <w:t xml:space="preserve">   </w:t>
      </w:r>
      <w:r>
        <w:rPr>
          <w:rFonts w:hint="eastAsia" w:ascii="宋体" w:hAnsi="宋体"/>
          <w:szCs w:val="21"/>
        </w:rPr>
        <w:t>。</w:t>
      </w:r>
    </w:p>
    <w:p>
      <w:pPr>
        <w:pStyle w:val="172"/>
        <w:spacing w:before="62" w:beforeLines="20" w:after="62" w:afterLines="20" w:line="360" w:lineRule="auto"/>
        <w:ind w:left="945" w:hanging="945" w:hangingChars="450"/>
        <w:rPr>
          <w:rFonts w:ascii="黑体" w:hAnsi="宋体" w:eastAsia="黑体"/>
        </w:rPr>
      </w:pPr>
      <w:r>
        <w:rPr>
          <w:rFonts w:hint="eastAsia" w:ascii="黑体" w:hAnsi="宋体" w:eastAsia="黑体"/>
        </w:rPr>
        <w:t>6.6     施工安全措施计划</w:t>
      </w:r>
    </w:p>
    <w:p>
      <w:pPr>
        <w:pStyle w:val="172"/>
        <w:spacing w:line="360" w:lineRule="auto"/>
        <w:ind w:left="945" w:hanging="945" w:hangingChars="450"/>
        <w:rPr>
          <w:rFonts w:ascii="宋体" w:hAnsi="宋体"/>
          <w:szCs w:val="21"/>
        </w:rPr>
      </w:pPr>
      <w:r>
        <w:rPr>
          <w:rFonts w:hint="eastAsia" w:ascii="宋体" w:hAnsi="宋体"/>
          <w:szCs w:val="21"/>
        </w:rPr>
        <w:t>6.6.1    承包人应根据《中华人民共和国安全生产法》、《职业健康安全管理体系规范》、《中华人民共和国消防法》、《中华人民共和国道路交通安全法》、《中华人民共和国传染病防治法实施办法》和地方有关的法规，编制一份施工安全措施计划，报送监理人审批。</w:t>
      </w:r>
    </w:p>
    <w:p>
      <w:pPr>
        <w:pStyle w:val="172"/>
        <w:spacing w:line="360" w:lineRule="auto"/>
        <w:ind w:left="945" w:hanging="945" w:hangingChars="450"/>
        <w:rPr>
          <w:rFonts w:ascii="宋体" w:hAnsi="宋体"/>
          <w:szCs w:val="21"/>
        </w:rPr>
      </w:pPr>
      <w:r>
        <w:rPr>
          <w:rFonts w:hint="eastAsia" w:ascii="宋体" w:hAnsi="宋体"/>
          <w:szCs w:val="21"/>
        </w:rPr>
        <w:t>6.6.2    施工安全措施计划是承包人阐明其安全管理方针、管理体系、安全制度和安全措施等的文件，其内容应当反映现行法律法规规定的和合同条款约定的以及本条上述约定的承包人安全职责，包括但不限于：</w:t>
      </w:r>
      <w:r>
        <w:rPr>
          <w:rFonts w:hint="eastAsia" w:ascii="宋体" w:hAnsi="宋体"/>
          <w:szCs w:val="21"/>
        </w:rPr>
        <w:br w:type="textWrapping"/>
      </w:r>
      <w:r>
        <w:rPr>
          <w:rFonts w:hint="eastAsia" w:ascii="宋体" w:hAnsi="宋体"/>
          <w:szCs w:val="21"/>
        </w:rPr>
        <w:t>(1)施工安全管理机构的设置；</w:t>
      </w:r>
      <w:r>
        <w:rPr>
          <w:rFonts w:ascii="宋体" w:hAnsi="宋体"/>
          <w:szCs w:val="21"/>
        </w:rPr>
        <w:br w:type="textWrapping"/>
      </w:r>
      <w:r>
        <w:rPr>
          <w:rFonts w:hint="eastAsia" w:ascii="宋体" w:hAnsi="宋体"/>
          <w:szCs w:val="21"/>
        </w:rPr>
        <w:t>(2)专职安全管理人员的配备；</w:t>
      </w:r>
      <w:r>
        <w:rPr>
          <w:rFonts w:ascii="宋体" w:hAnsi="宋体"/>
          <w:szCs w:val="21"/>
        </w:rPr>
        <w:br w:type="textWrapping"/>
      </w:r>
      <w:r>
        <w:rPr>
          <w:rFonts w:hint="eastAsia" w:ascii="宋体" w:hAnsi="宋体"/>
          <w:szCs w:val="21"/>
        </w:rPr>
        <w:t>(3)安全责任制度和管理措施；</w:t>
      </w:r>
      <w:r>
        <w:rPr>
          <w:rFonts w:ascii="宋体" w:hAnsi="宋体"/>
          <w:szCs w:val="21"/>
        </w:rPr>
        <w:br w:type="textWrapping"/>
      </w:r>
      <w:r>
        <w:rPr>
          <w:rFonts w:hint="eastAsia" w:ascii="宋体" w:hAnsi="宋体"/>
          <w:szCs w:val="21"/>
        </w:rPr>
        <w:t>(4)安全教育和培训制度及管理措施；</w:t>
      </w:r>
      <w:r>
        <w:rPr>
          <w:rFonts w:ascii="宋体" w:hAnsi="宋体"/>
          <w:szCs w:val="21"/>
        </w:rPr>
        <w:br w:type="textWrapping"/>
      </w:r>
      <w:r>
        <w:rPr>
          <w:rFonts w:hint="eastAsia" w:ascii="宋体" w:hAnsi="宋体"/>
          <w:szCs w:val="21"/>
        </w:rPr>
        <w:t>(5)各项安全生产规章制度和操作规程；</w:t>
      </w:r>
      <w:r>
        <w:rPr>
          <w:rFonts w:ascii="宋体" w:hAnsi="宋体"/>
          <w:szCs w:val="21"/>
        </w:rPr>
        <w:br w:type="textWrapping"/>
      </w:r>
      <w:r>
        <w:rPr>
          <w:rFonts w:hint="eastAsia" w:ascii="宋体" w:hAnsi="宋体"/>
          <w:szCs w:val="21"/>
        </w:rPr>
        <w:t>(6)各项施工安全措施和防护措施；</w:t>
      </w:r>
      <w:r>
        <w:rPr>
          <w:rFonts w:ascii="宋体" w:hAnsi="宋体"/>
          <w:szCs w:val="21"/>
        </w:rPr>
        <w:br w:type="textWrapping"/>
      </w:r>
      <w:r>
        <w:rPr>
          <w:rFonts w:hint="eastAsia" w:ascii="宋体" w:hAnsi="宋体"/>
          <w:szCs w:val="21"/>
        </w:rPr>
        <w:t>(7)危险品管理和使用制度；</w:t>
      </w:r>
      <w:r>
        <w:rPr>
          <w:rFonts w:ascii="宋体" w:hAnsi="宋体"/>
          <w:szCs w:val="21"/>
        </w:rPr>
        <w:br w:type="textWrapping"/>
      </w:r>
      <w:r>
        <w:rPr>
          <w:rFonts w:hint="eastAsia" w:ascii="宋体" w:hAnsi="宋体"/>
          <w:szCs w:val="21"/>
        </w:rPr>
        <w:t>(8)安全设施、设备、器材和劳动保护用品的配置；</w:t>
      </w:r>
      <w:r>
        <w:rPr>
          <w:rFonts w:ascii="宋体" w:hAnsi="宋体"/>
          <w:szCs w:val="21"/>
        </w:rPr>
        <w:br w:type="textWrapping"/>
      </w:r>
      <w:r>
        <w:rPr>
          <w:rFonts w:hint="eastAsia" w:ascii="宋体" w:hAnsi="宋体"/>
          <w:szCs w:val="21"/>
        </w:rPr>
        <w:t>(9)其他：</w:t>
      </w:r>
      <w:r>
        <w:rPr>
          <w:rFonts w:hint="eastAsia" w:ascii="宋体" w:hAnsi="宋体"/>
          <w:szCs w:val="21"/>
          <w:u w:val="single"/>
        </w:rPr>
        <w:t xml:space="preserve">   </w:t>
      </w:r>
      <w:bookmarkStart w:id="1183" w:name="EptNR_施工安全措施计划是承包人阐明其安全管理方针、管理体系、安全制度和安全"/>
      <w:r>
        <w:rPr>
          <w:rFonts w:hint="eastAsia" w:ascii="宋体" w:hAnsi="宋体"/>
          <w:szCs w:val="21"/>
          <w:u w:val="single"/>
        </w:rPr>
        <w:t xml:space="preserve">                                        </w:t>
      </w:r>
      <w:bookmarkEnd w:id="1183"/>
      <w:r>
        <w:rPr>
          <w:rFonts w:hint="eastAsia" w:ascii="宋体" w:hAnsi="宋体"/>
          <w:szCs w:val="21"/>
          <w:u w:val="single"/>
        </w:rPr>
        <w:t xml:space="preserve">  </w:t>
      </w:r>
      <w:r>
        <w:rPr>
          <w:rFonts w:hint="eastAsia" w:ascii="宋体" w:hAnsi="宋体"/>
          <w:szCs w:val="21"/>
        </w:rPr>
        <w:t>。</w:t>
      </w:r>
    </w:p>
    <w:p>
      <w:pPr>
        <w:pStyle w:val="172"/>
        <w:spacing w:line="360" w:lineRule="auto"/>
        <w:ind w:left="947" w:firstLine="21" w:firstLineChars="10"/>
        <w:rPr>
          <w:rFonts w:ascii="宋体" w:hAnsi="宋体"/>
          <w:szCs w:val="21"/>
        </w:rPr>
      </w:pPr>
      <w:r>
        <w:rPr>
          <w:rFonts w:hint="eastAsia" w:ascii="宋体" w:hAnsi="宋体"/>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pStyle w:val="172"/>
        <w:spacing w:line="360" w:lineRule="auto"/>
        <w:ind w:left="945" w:hanging="945" w:hangingChars="450"/>
        <w:rPr>
          <w:rFonts w:ascii="宋体" w:hAnsi="宋体"/>
          <w:szCs w:val="21"/>
        </w:rPr>
      </w:pPr>
      <w:r>
        <w:rPr>
          <w:rFonts w:hint="eastAsia" w:ascii="宋体" w:hAnsi="宋体"/>
          <w:szCs w:val="21"/>
        </w:rPr>
        <w:t>6.6.3    施工安全措施计划应当在约定的期限内报送监理人。承包人应当严格执行经监理人批准的施工安全措施计划，并及时补充、修订和完善施工安全措施计划，确保安全生产。</w:t>
      </w:r>
    </w:p>
    <w:p>
      <w:pPr>
        <w:pStyle w:val="172"/>
        <w:spacing w:before="62" w:beforeLines="20" w:after="62" w:afterLines="20" w:line="360" w:lineRule="auto"/>
        <w:ind w:left="945" w:hanging="945" w:hangingChars="450"/>
        <w:rPr>
          <w:rFonts w:ascii="黑体" w:hAnsi="宋体" w:eastAsia="黑体"/>
        </w:rPr>
      </w:pPr>
      <w:r>
        <w:rPr>
          <w:rFonts w:hint="eastAsia" w:ascii="黑体" w:hAnsi="宋体" w:eastAsia="黑体"/>
        </w:rPr>
        <w:t>6.7    文明施工</w:t>
      </w:r>
    </w:p>
    <w:p>
      <w:pPr>
        <w:pStyle w:val="172"/>
        <w:spacing w:line="360" w:lineRule="auto"/>
        <w:ind w:left="945" w:hanging="945" w:hangingChars="450"/>
        <w:rPr>
          <w:rFonts w:ascii="宋体" w:hAnsi="宋体"/>
          <w:szCs w:val="21"/>
        </w:rPr>
      </w:pPr>
      <w:r>
        <w:rPr>
          <w:rFonts w:hint="eastAsia" w:ascii="宋体" w:hAnsi="宋体"/>
          <w:szCs w:val="21"/>
        </w:rPr>
        <w:t>6.7.1    承包人应遵守国家和工程所在地有关法规、规范、规程和标准的规定，履行文明施工义务，确保文明施工专项费用专款专用。</w:t>
      </w:r>
    </w:p>
    <w:p>
      <w:pPr>
        <w:pStyle w:val="172"/>
        <w:spacing w:line="360" w:lineRule="auto"/>
        <w:ind w:left="945" w:hanging="945" w:hangingChars="450"/>
        <w:rPr>
          <w:rFonts w:ascii="宋体" w:hAnsi="宋体"/>
          <w:szCs w:val="21"/>
        </w:rPr>
      </w:pPr>
      <w:r>
        <w:rPr>
          <w:rFonts w:hint="eastAsia" w:ascii="宋体" w:hAnsi="宋体"/>
          <w:szCs w:val="21"/>
        </w:rPr>
        <w:t>6.7.2     承包人应当规范现场施工秩序，实行标准化管理：</w:t>
      </w:r>
    </w:p>
    <w:p>
      <w:pPr>
        <w:pStyle w:val="172"/>
        <w:spacing w:line="360" w:lineRule="auto"/>
        <w:ind w:left="1365" w:leftChars="500" w:hanging="315" w:hangingChars="150"/>
        <w:rPr>
          <w:rFonts w:ascii="宋体" w:hAnsi="宋体"/>
          <w:szCs w:val="21"/>
        </w:rPr>
      </w:pPr>
      <w:r>
        <w:rPr>
          <w:rFonts w:hint="eastAsia" w:ascii="宋体" w:hAnsi="宋体"/>
          <w:szCs w:val="21"/>
        </w:rPr>
        <w:t>(1)承包人的施工场地(现场)必须干净整治、做到无积水、无淤泥、无杂物，材料堆放整齐；</w:t>
      </w:r>
    </w:p>
    <w:p>
      <w:pPr>
        <w:pStyle w:val="172"/>
        <w:spacing w:line="360" w:lineRule="auto"/>
        <w:ind w:left="945" w:leftChars="450" w:right="-174" w:rightChars="-83" w:firstLine="105" w:firstLineChars="50"/>
        <w:rPr>
          <w:rFonts w:ascii="宋体" w:hAnsi="宋体"/>
          <w:szCs w:val="21"/>
        </w:rPr>
      </w:pPr>
      <w:r>
        <w:rPr>
          <w:rFonts w:hint="eastAsia" w:ascii="宋体" w:hAnsi="宋体"/>
          <w:szCs w:val="21"/>
        </w:rPr>
        <w:t>(2)施工场地(现场)应进行硬化处理，定期定时洒水，做好防治扬尘和大气污染工作；</w:t>
      </w:r>
    </w:p>
    <w:p>
      <w:pPr>
        <w:pStyle w:val="172"/>
        <w:spacing w:line="360" w:lineRule="auto"/>
        <w:ind w:left="945" w:leftChars="450" w:firstLine="105" w:firstLineChars="50"/>
        <w:rPr>
          <w:rFonts w:ascii="宋体" w:hAnsi="宋体"/>
          <w:szCs w:val="21"/>
        </w:rPr>
      </w:pPr>
      <w:r>
        <w:rPr>
          <w:rFonts w:hint="eastAsia" w:ascii="宋体" w:hAnsi="宋体"/>
          <w:szCs w:val="21"/>
        </w:rPr>
        <w:t>(3)严格遵守“工完、料尽、场地净”的原则，不留垃圾、不留剩余施工材料和施工机具，各种设备运转正常；</w:t>
      </w:r>
    </w:p>
    <w:p>
      <w:pPr>
        <w:pStyle w:val="172"/>
        <w:spacing w:line="360" w:lineRule="auto"/>
        <w:ind w:left="1365" w:leftChars="500" w:hanging="315" w:hangingChars="150"/>
        <w:rPr>
          <w:rFonts w:ascii="宋体" w:hAnsi="宋体"/>
          <w:szCs w:val="21"/>
        </w:rPr>
      </w:pPr>
      <w:r>
        <w:rPr>
          <w:rFonts w:hint="eastAsia" w:ascii="宋体" w:hAnsi="宋体"/>
          <w:szCs w:val="21"/>
        </w:rPr>
        <w:t>(4)承包人修建的施工临时设施应符合监理人批准的施工规划要求，并应满足本节规定的各项安全要求；</w:t>
      </w:r>
    </w:p>
    <w:p>
      <w:pPr>
        <w:pStyle w:val="172"/>
        <w:spacing w:line="360" w:lineRule="auto"/>
        <w:ind w:left="1365" w:leftChars="500" w:hanging="315" w:hangingChars="150"/>
        <w:rPr>
          <w:rFonts w:ascii="宋体" w:hAnsi="宋体"/>
          <w:szCs w:val="21"/>
        </w:rPr>
      </w:pPr>
      <w:r>
        <w:rPr>
          <w:rFonts w:hint="eastAsia" w:ascii="宋体" w:hAnsi="宋体"/>
          <w:szCs w:val="21"/>
        </w:rPr>
        <w:t>(5)监理人可要求承包人在施工场地(现场)设置各级承包人的安全文明施工责任牌等文明施工警示牌；</w:t>
      </w:r>
    </w:p>
    <w:p>
      <w:pPr>
        <w:pStyle w:val="172"/>
        <w:spacing w:line="360" w:lineRule="auto"/>
        <w:ind w:left="1365" w:leftChars="500" w:hanging="315" w:hangingChars="150"/>
        <w:rPr>
          <w:rFonts w:ascii="宋体" w:hAnsi="宋体"/>
          <w:szCs w:val="21"/>
        </w:rPr>
      </w:pPr>
      <w:r>
        <w:rPr>
          <w:rFonts w:hint="eastAsia" w:ascii="宋体" w:hAnsi="宋体"/>
          <w:szCs w:val="21"/>
        </w:rPr>
        <w:t>(6)材料进入现场应按指定位置堆放整齐，不得影响现场施工和堵塞施工、消防通道。材料堆放场地应有专职的管理人员；</w:t>
      </w:r>
    </w:p>
    <w:p>
      <w:pPr>
        <w:pStyle w:val="172"/>
        <w:spacing w:line="360" w:lineRule="auto"/>
        <w:ind w:left="1365" w:leftChars="500" w:hanging="315" w:hangingChars="150"/>
        <w:rPr>
          <w:rFonts w:ascii="宋体" w:hAnsi="宋体"/>
          <w:szCs w:val="21"/>
        </w:rPr>
      </w:pPr>
      <w:r>
        <w:rPr>
          <w:rFonts w:hint="eastAsia" w:ascii="宋体" w:hAnsi="宋体"/>
          <w:szCs w:val="21"/>
        </w:rPr>
        <w:t>(7)施工和安装用的各种扣件、紧固件、绳索具、小型配件、镙钉等应在专设的仓库内装箱放置；</w:t>
      </w:r>
    </w:p>
    <w:p>
      <w:pPr>
        <w:pStyle w:val="172"/>
        <w:spacing w:line="360" w:lineRule="auto"/>
        <w:ind w:left="1365" w:leftChars="500" w:hanging="315" w:hangingChars="150"/>
        <w:rPr>
          <w:rFonts w:ascii="宋体" w:hAnsi="宋体"/>
          <w:szCs w:val="21"/>
        </w:rPr>
      </w:pPr>
      <w:r>
        <w:rPr>
          <w:rFonts w:hint="eastAsia" w:ascii="宋体" w:hAnsi="宋体"/>
          <w:szCs w:val="21"/>
        </w:rPr>
        <w:t>(8)现场风、水管及照明电线的布置应安全、合理、规范、有序，做到整齐美观。不得随意架设和造成隐患或影响施工。</w:t>
      </w:r>
    </w:p>
    <w:p>
      <w:pPr>
        <w:pStyle w:val="172"/>
        <w:spacing w:line="360" w:lineRule="auto"/>
        <w:ind w:left="945" w:right="42" w:rightChars="20" w:hanging="945" w:hangingChars="450"/>
        <w:rPr>
          <w:rFonts w:ascii="宋体" w:hAnsi="宋体"/>
          <w:szCs w:val="21"/>
        </w:rPr>
      </w:pPr>
      <w:r>
        <w:rPr>
          <w:rFonts w:hint="eastAsia" w:ascii="宋体" w:hAnsi="宋体"/>
          <w:szCs w:val="21"/>
        </w:rPr>
        <w:t>6.7.3    承包人应为其雇佣的施工工人建立并维护相应的生活宿舍、食堂、浴室、厕所和文化活动室等，其标准应满足政府有关机构的生活标准和卫生标准等的要求。</w:t>
      </w:r>
    </w:p>
    <w:p>
      <w:pPr>
        <w:pStyle w:val="172"/>
        <w:spacing w:line="360" w:lineRule="auto"/>
        <w:ind w:left="945" w:right="42" w:rightChars="20" w:hanging="945" w:hangingChars="450"/>
        <w:rPr>
          <w:rFonts w:ascii="宋体" w:hAnsi="宋体"/>
          <w:szCs w:val="21"/>
        </w:rPr>
      </w:pPr>
      <w:r>
        <w:rPr>
          <w:rFonts w:hint="eastAsia" w:ascii="宋体" w:hAnsi="宋体"/>
          <w:szCs w:val="21"/>
        </w:rPr>
        <w:t>6.7.4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pPr>
        <w:pStyle w:val="172"/>
        <w:spacing w:line="360" w:lineRule="auto"/>
        <w:ind w:left="945" w:right="42" w:rightChars="20" w:hanging="945" w:hangingChars="450"/>
        <w:rPr>
          <w:rFonts w:ascii="宋体" w:hAnsi="宋体"/>
          <w:szCs w:val="21"/>
        </w:rPr>
      </w:pPr>
      <w:r>
        <w:rPr>
          <w:rFonts w:hint="eastAsia" w:ascii="宋体" w:hAnsi="宋体"/>
          <w:szCs w:val="21"/>
        </w:rPr>
        <w:t>6.7.5    在工程施工期间，承包人应始终避免现场出现不必要的障碍物，妥当存放并处置施工设备和多余的材料，及时从现场清除运走任何废料、垃圾或不再需要的临时工程和设施。</w:t>
      </w:r>
    </w:p>
    <w:p>
      <w:pPr>
        <w:pStyle w:val="172"/>
        <w:spacing w:line="360" w:lineRule="auto"/>
        <w:ind w:left="945" w:right="42" w:rightChars="20" w:hanging="945" w:hangingChars="450"/>
        <w:rPr>
          <w:rFonts w:ascii="宋体" w:hAnsi="宋体"/>
          <w:szCs w:val="21"/>
        </w:rPr>
      </w:pPr>
      <w:r>
        <w:rPr>
          <w:rFonts w:hint="eastAsia" w:ascii="宋体" w:hAnsi="宋体"/>
          <w:szCs w:val="21"/>
        </w:rPr>
        <w:t>6.7.6    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pStyle w:val="172"/>
        <w:spacing w:line="360" w:lineRule="auto"/>
        <w:ind w:left="945" w:right="42" w:rightChars="20" w:hanging="945" w:hangingChars="450"/>
        <w:rPr>
          <w:rFonts w:ascii="宋体" w:hAnsi="宋体"/>
          <w:szCs w:val="21"/>
        </w:rPr>
      </w:pPr>
      <w:r>
        <w:rPr>
          <w:rFonts w:hint="eastAsia" w:ascii="宋体" w:hAnsi="宋体"/>
          <w:szCs w:val="21"/>
        </w:rPr>
        <w:t>6.7.7    承包人应在现场设立固定的垃圾临时存放点并在各楼层或区域设立必要的垃圾箱；所有垃圾必须在当天清除出现场，并按有关行政管理部门的规定，运送到指定的垃圾消纳场。</w:t>
      </w:r>
    </w:p>
    <w:p>
      <w:pPr>
        <w:pStyle w:val="172"/>
        <w:spacing w:line="360" w:lineRule="auto"/>
        <w:ind w:left="945" w:right="42" w:rightChars="20" w:hanging="945" w:hangingChars="450"/>
        <w:rPr>
          <w:rFonts w:ascii="宋体" w:hAnsi="宋体"/>
          <w:szCs w:val="21"/>
        </w:rPr>
      </w:pPr>
      <w:r>
        <w:rPr>
          <w:rFonts w:hint="eastAsia" w:ascii="宋体" w:hAnsi="宋体"/>
          <w:szCs w:val="21"/>
        </w:rPr>
        <w:t>6.7.8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pStyle w:val="172"/>
        <w:spacing w:line="360" w:lineRule="auto"/>
        <w:ind w:left="945" w:right="42" w:rightChars="20" w:hanging="945" w:hangingChars="450"/>
        <w:rPr>
          <w:rFonts w:ascii="宋体" w:hAnsi="宋体"/>
          <w:szCs w:val="21"/>
        </w:rPr>
      </w:pPr>
      <w:r>
        <w:rPr>
          <w:rFonts w:hint="eastAsia" w:ascii="宋体" w:hAnsi="宋体"/>
          <w:szCs w:val="21"/>
        </w:rPr>
        <w:t>6.7.9    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pPr>
        <w:pStyle w:val="172"/>
        <w:spacing w:line="360" w:lineRule="auto"/>
        <w:ind w:left="945" w:right="42" w:rightChars="20" w:hanging="945" w:hangingChars="450"/>
        <w:rPr>
          <w:rFonts w:ascii="宋体" w:hAnsi="宋体"/>
          <w:szCs w:val="21"/>
        </w:rPr>
      </w:pPr>
      <w:r>
        <w:rPr>
          <w:rFonts w:hint="eastAsia" w:ascii="宋体" w:hAnsi="宋体"/>
          <w:szCs w:val="21"/>
        </w:rPr>
        <w:t>6.7.10   文明施工方面的其他要求如下：</w:t>
      </w:r>
    </w:p>
    <w:p>
      <w:pPr>
        <w:pStyle w:val="172"/>
        <w:spacing w:line="360" w:lineRule="auto"/>
        <w:ind w:left="945" w:right="42" w:rightChars="20" w:hanging="945" w:hangingChars="45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84" w:name="EptNR_文明施工方面的其他要求"/>
      <w:r>
        <w:rPr>
          <w:rFonts w:hint="eastAsia" w:ascii="宋体" w:hAnsi="宋体"/>
          <w:szCs w:val="21"/>
          <w:u w:val="single"/>
        </w:rPr>
        <w:t xml:space="preserve">                                                                   </w:t>
      </w:r>
    </w:p>
    <w:p>
      <w:pPr>
        <w:pStyle w:val="172"/>
        <w:spacing w:line="360" w:lineRule="auto"/>
        <w:ind w:left="945" w:right="42" w:rightChars="20"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4"/>
      <w:r>
        <w:rPr>
          <w:rFonts w:hint="eastAsia" w:ascii="宋体" w:hAnsi="宋体"/>
          <w:szCs w:val="21"/>
          <w:u w:val="single"/>
        </w:rPr>
        <w:t xml:space="preserve">  </w:t>
      </w:r>
      <w:r>
        <w:rPr>
          <w:rFonts w:hint="eastAsia" w:ascii="宋体" w:hAnsi="宋体"/>
          <w:szCs w:val="21"/>
        </w:rPr>
        <w:t>。</w:t>
      </w:r>
    </w:p>
    <w:p>
      <w:pPr>
        <w:pStyle w:val="172"/>
        <w:spacing w:line="360" w:lineRule="auto"/>
        <w:ind w:left="949" w:right="42" w:rightChars="20" w:hanging="949" w:hangingChars="450"/>
        <w:rPr>
          <w:rFonts w:ascii="宋体" w:hAnsi="宋体"/>
          <w:b/>
          <w:szCs w:val="21"/>
        </w:rPr>
      </w:pPr>
      <w:r>
        <w:rPr>
          <w:rFonts w:hint="eastAsia" w:ascii="宋体" w:hAnsi="宋体"/>
          <w:b/>
          <w:szCs w:val="21"/>
        </w:rPr>
        <w:t>6.8      环境保护</w:t>
      </w:r>
    </w:p>
    <w:p>
      <w:pPr>
        <w:pStyle w:val="172"/>
        <w:spacing w:line="360" w:lineRule="auto"/>
        <w:ind w:left="945" w:right="42" w:rightChars="20" w:hanging="945" w:hangingChars="450"/>
        <w:rPr>
          <w:rFonts w:ascii="宋体" w:hAnsi="宋体"/>
          <w:szCs w:val="21"/>
        </w:rPr>
      </w:pPr>
      <w:r>
        <w:rPr>
          <w:rFonts w:hint="eastAsia" w:ascii="宋体" w:hAnsi="宋体"/>
          <w:szCs w:val="21"/>
        </w:rPr>
        <w:t>6.8.1    在工程施工、完工及修补任何缺陷的过程中，承包人应当始终遵守国家和工程所在地有关环境保护、水土保护和污染防治的法律、法规、规章、规范、标准和规程，履行其环境与生态保护职责。</w:t>
      </w:r>
    </w:p>
    <w:p>
      <w:pPr>
        <w:pStyle w:val="172"/>
        <w:spacing w:line="360" w:lineRule="auto"/>
        <w:ind w:left="945" w:right="42" w:rightChars="20" w:hanging="945" w:hangingChars="450"/>
        <w:rPr>
          <w:rFonts w:ascii="宋体" w:hAnsi="宋体"/>
          <w:szCs w:val="21"/>
        </w:rPr>
      </w:pPr>
      <w:r>
        <w:rPr>
          <w:rFonts w:hint="eastAsia" w:ascii="宋体" w:hAnsi="宋体"/>
          <w:szCs w:val="21"/>
        </w:rPr>
        <w:t>6.8.2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pStyle w:val="172"/>
        <w:spacing w:line="360" w:lineRule="auto"/>
        <w:ind w:left="945" w:right="42" w:rightChars="20" w:hanging="945" w:hangingChars="450"/>
        <w:rPr>
          <w:rFonts w:ascii="宋体" w:hAnsi="宋体"/>
          <w:szCs w:val="21"/>
        </w:rPr>
      </w:pPr>
      <w:r>
        <w:rPr>
          <w:rFonts w:hint="eastAsia" w:ascii="宋体" w:hAnsi="宋体"/>
          <w:szCs w:val="21"/>
        </w:rPr>
        <w:t>6.8.3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pStyle w:val="172"/>
        <w:spacing w:line="360" w:lineRule="auto"/>
        <w:ind w:left="945" w:right="42" w:rightChars="20" w:hanging="945" w:hangingChars="450"/>
        <w:rPr>
          <w:rFonts w:ascii="宋体" w:hAnsi="宋体"/>
          <w:szCs w:val="21"/>
        </w:rPr>
      </w:pPr>
      <w:r>
        <w:rPr>
          <w:rFonts w:hint="eastAsia" w:ascii="宋体" w:hAnsi="宋体"/>
          <w:szCs w:val="21"/>
        </w:rPr>
        <w:t>6.8.4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pStyle w:val="172"/>
        <w:spacing w:line="360" w:lineRule="auto"/>
        <w:ind w:left="945" w:right="42" w:rightChars="20" w:hanging="945" w:hangingChars="450"/>
        <w:rPr>
          <w:rFonts w:ascii="宋体" w:hAnsi="宋体"/>
          <w:szCs w:val="21"/>
        </w:rPr>
      </w:pPr>
      <w:r>
        <w:rPr>
          <w:rFonts w:hint="eastAsia" w:ascii="宋体" w:hAnsi="宋体"/>
          <w:szCs w:val="21"/>
        </w:rPr>
        <w:t>6.8.5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pStyle w:val="172"/>
        <w:spacing w:line="360" w:lineRule="auto"/>
        <w:ind w:left="945" w:right="42" w:rightChars="20" w:hanging="945" w:hangingChars="450"/>
        <w:rPr>
          <w:rFonts w:ascii="宋体" w:hAnsi="宋体"/>
          <w:szCs w:val="21"/>
        </w:rPr>
      </w:pPr>
      <w:r>
        <w:rPr>
          <w:rFonts w:hint="eastAsia" w:ascii="宋体" w:hAnsi="宋体"/>
          <w:szCs w:val="21"/>
        </w:rPr>
        <w:t>6.8.6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pStyle w:val="172"/>
        <w:spacing w:line="360" w:lineRule="auto"/>
        <w:ind w:left="945" w:right="42" w:rightChars="20" w:hanging="945" w:hangingChars="450"/>
        <w:rPr>
          <w:rFonts w:ascii="宋体" w:hAnsi="宋体"/>
          <w:szCs w:val="21"/>
        </w:rPr>
      </w:pPr>
      <w:r>
        <w:rPr>
          <w:rFonts w:hint="eastAsia" w:ascii="宋体" w:hAnsi="宋体"/>
          <w:szCs w:val="21"/>
        </w:rPr>
        <w:t>6.8.7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pStyle w:val="172"/>
        <w:spacing w:line="360" w:lineRule="auto"/>
        <w:ind w:left="945" w:right="42" w:rightChars="20" w:hanging="945" w:hangingChars="450"/>
        <w:rPr>
          <w:rFonts w:ascii="宋体" w:hAnsi="宋体"/>
          <w:szCs w:val="21"/>
        </w:rPr>
      </w:pPr>
      <w:r>
        <w:rPr>
          <w:rFonts w:hint="eastAsia" w:ascii="宋体" w:hAnsi="宋体"/>
          <w:szCs w:val="21"/>
        </w:rPr>
        <w:t>6.8.8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pPr>
        <w:pStyle w:val="172"/>
        <w:spacing w:line="360" w:lineRule="auto"/>
        <w:ind w:left="945" w:right="42" w:rightChars="20" w:hanging="945" w:hangingChars="450"/>
        <w:rPr>
          <w:rFonts w:ascii="宋体" w:hAnsi="宋体"/>
          <w:szCs w:val="21"/>
        </w:rPr>
      </w:pPr>
      <w:r>
        <w:rPr>
          <w:rFonts w:hint="eastAsia" w:ascii="宋体" w:hAnsi="宋体"/>
          <w:szCs w:val="21"/>
        </w:rPr>
        <w:t>6.8.9    环境保护方面的其他要求如下：</w:t>
      </w:r>
    </w:p>
    <w:p>
      <w:pPr>
        <w:pStyle w:val="172"/>
        <w:spacing w:line="360" w:lineRule="auto"/>
        <w:ind w:left="945" w:right="42" w:rightChars="20" w:hanging="945" w:hangingChars="45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85" w:name="EptNR_环境保护方面的其他要求"/>
      <w:r>
        <w:rPr>
          <w:rFonts w:hint="eastAsia" w:ascii="宋体" w:hAnsi="宋体"/>
          <w:szCs w:val="21"/>
          <w:u w:val="single"/>
        </w:rPr>
        <w:t xml:space="preserve">                                                                    </w:t>
      </w:r>
    </w:p>
    <w:p>
      <w:pPr>
        <w:pStyle w:val="172"/>
        <w:spacing w:line="360" w:lineRule="auto"/>
        <w:ind w:left="945" w:right="42" w:rightChars="20"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5"/>
      <w:r>
        <w:rPr>
          <w:rFonts w:hint="eastAsia" w:ascii="宋体" w:hAnsi="宋体"/>
          <w:szCs w:val="21"/>
          <w:u w:val="single"/>
        </w:rPr>
        <w:t xml:space="preserve">   </w:t>
      </w:r>
      <w:r>
        <w:rPr>
          <w:rFonts w:hint="eastAsia" w:ascii="宋体" w:hAnsi="宋体"/>
          <w:szCs w:val="21"/>
        </w:rPr>
        <w:t>。</w:t>
      </w:r>
    </w:p>
    <w:p>
      <w:pPr>
        <w:pStyle w:val="172"/>
        <w:spacing w:before="93" w:beforeLines="30" w:after="93" w:afterLines="30" w:line="360" w:lineRule="auto"/>
        <w:ind w:left="945" w:right="42" w:rightChars="20" w:hanging="945" w:hangingChars="450"/>
        <w:rPr>
          <w:rFonts w:ascii="黑体" w:hAnsi="宋体" w:eastAsia="黑体"/>
        </w:rPr>
      </w:pPr>
      <w:r>
        <w:rPr>
          <w:rFonts w:hint="eastAsia" w:ascii="黑体" w:hAnsi="宋体" w:eastAsia="黑体"/>
        </w:rPr>
        <w:t>6.9     施工环保措施计划</w:t>
      </w:r>
    </w:p>
    <w:p>
      <w:pPr>
        <w:pStyle w:val="172"/>
        <w:spacing w:line="360" w:lineRule="auto"/>
        <w:ind w:left="945" w:right="42" w:rightChars="20" w:hanging="945" w:hangingChars="450"/>
        <w:rPr>
          <w:rFonts w:ascii="宋体" w:hAnsi="宋体"/>
          <w:szCs w:val="21"/>
        </w:rPr>
      </w:pPr>
      <w:r>
        <w:rPr>
          <w:rFonts w:hint="eastAsia" w:ascii="宋体" w:hAnsi="宋体"/>
          <w:szCs w:val="21"/>
        </w:rPr>
        <w:t>6.9.1    施工环保措施计划是承包人阐明环保方针和拟采用的环保措施及方法等的文件，其内容应包括但不限于：</w:t>
      </w:r>
    </w:p>
    <w:p>
      <w:pPr>
        <w:pStyle w:val="172"/>
        <w:spacing w:line="360" w:lineRule="auto"/>
        <w:ind w:left="945" w:leftChars="450" w:right="42" w:rightChars="20"/>
        <w:rPr>
          <w:rFonts w:ascii="宋体" w:hAnsi="宋体"/>
          <w:szCs w:val="21"/>
        </w:rPr>
      </w:pPr>
      <w:r>
        <w:rPr>
          <w:rFonts w:hint="eastAsia" w:ascii="宋体" w:hAnsi="宋体"/>
          <w:szCs w:val="21"/>
        </w:rPr>
        <w:t>(1)承包人生活区(如果有)的生活用水和生活污水处理措施；</w:t>
      </w:r>
    </w:p>
    <w:p>
      <w:pPr>
        <w:pStyle w:val="172"/>
        <w:spacing w:line="360" w:lineRule="auto"/>
        <w:ind w:left="945" w:leftChars="450" w:right="42" w:rightChars="20"/>
        <w:rPr>
          <w:rFonts w:ascii="宋体" w:hAnsi="宋体"/>
          <w:szCs w:val="21"/>
        </w:rPr>
      </w:pPr>
      <w:r>
        <w:rPr>
          <w:rFonts w:hint="eastAsia" w:ascii="宋体" w:hAnsi="宋体"/>
          <w:szCs w:val="21"/>
        </w:rPr>
        <w:t>(2)施工生产废水处理措施；</w:t>
      </w:r>
    </w:p>
    <w:p>
      <w:pPr>
        <w:pStyle w:val="172"/>
        <w:spacing w:line="360" w:lineRule="auto"/>
        <w:ind w:left="945" w:leftChars="450" w:right="42" w:rightChars="20"/>
        <w:rPr>
          <w:rFonts w:ascii="宋体" w:hAnsi="宋体"/>
          <w:szCs w:val="21"/>
        </w:rPr>
      </w:pPr>
      <w:r>
        <w:rPr>
          <w:rFonts w:hint="eastAsia" w:ascii="宋体" w:hAnsi="宋体"/>
          <w:szCs w:val="21"/>
        </w:rPr>
        <w:t>(3)施工扬尘和废气的处理措施；</w:t>
      </w:r>
    </w:p>
    <w:p>
      <w:pPr>
        <w:pStyle w:val="172"/>
        <w:spacing w:line="360" w:lineRule="auto"/>
        <w:ind w:left="945" w:leftChars="450" w:right="42" w:rightChars="20"/>
        <w:rPr>
          <w:rFonts w:ascii="宋体" w:hAnsi="宋体"/>
          <w:szCs w:val="21"/>
        </w:rPr>
      </w:pPr>
      <w:r>
        <w:rPr>
          <w:rFonts w:hint="eastAsia" w:ascii="宋体" w:hAnsi="宋体"/>
          <w:szCs w:val="21"/>
        </w:rPr>
        <w:t>(4)施工噪声和光污染控制措施；</w:t>
      </w:r>
    </w:p>
    <w:p>
      <w:pPr>
        <w:pStyle w:val="172"/>
        <w:spacing w:line="360" w:lineRule="auto"/>
        <w:ind w:left="945" w:leftChars="450" w:right="42" w:rightChars="20"/>
        <w:rPr>
          <w:rFonts w:ascii="宋体" w:hAnsi="宋体"/>
          <w:szCs w:val="21"/>
        </w:rPr>
      </w:pPr>
      <w:r>
        <w:rPr>
          <w:rFonts w:hint="eastAsia" w:ascii="宋体" w:hAnsi="宋体"/>
          <w:szCs w:val="21"/>
        </w:rPr>
        <w:t>(5)节能减排措施；</w:t>
      </w:r>
    </w:p>
    <w:p>
      <w:pPr>
        <w:pStyle w:val="172"/>
        <w:spacing w:line="360" w:lineRule="auto"/>
        <w:ind w:left="945" w:leftChars="450" w:right="42" w:rightChars="20"/>
        <w:rPr>
          <w:rFonts w:ascii="宋体" w:hAnsi="宋体"/>
          <w:szCs w:val="21"/>
        </w:rPr>
      </w:pPr>
      <w:r>
        <w:rPr>
          <w:rFonts w:hint="eastAsia" w:ascii="宋体" w:hAnsi="宋体"/>
          <w:szCs w:val="21"/>
        </w:rPr>
        <w:t>(6)不可再生资源循环利用措施；</w:t>
      </w:r>
    </w:p>
    <w:p>
      <w:pPr>
        <w:pStyle w:val="172"/>
        <w:spacing w:line="360" w:lineRule="auto"/>
        <w:ind w:left="945" w:leftChars="450" w:right="42" w:rightChars="20"/>
        <w:rPr>
          <w:rFonts w:ascii="宋体" w:hAnsi="宋体"/>
          <w:szCs w:val="21"/>
        </w:rPr>
      </w:pPr>
      <w:r>
        <w:rPr>
          <w:rFonts w:hint="eastAsia" w:ascii="宋体" w:hAnsi="宋体"/>
          <w:szCs w:val="21"/>
        </w:rPr>
        <w:t>(7)固体废弃物处理措施；</w:t>
      </w:r>
    </w:p>
    <w:p>
      <w:pPr>
        <w:pStyle w:val="172"/>
        <w:spacing w:line="360" w:lineRule="auto"/>
        <w:ind w:left="945" w:leftChars="450" w:right="42" w:rightChars="20"/>
        <w:rPr>
          <w:rFonts w:ascii="宋体" w:hAnsi="宋体"/>
          <w:szCs w:val="21"/>
        </w:rPr>
      </w:pPr>
      <w:r>
        <w:rPr>
          <w:rFonts w:hint="eastAsia" w:ascii="宋体" w:hAnsi="宋体"/>
          <w:szCs w:val="21"/>
        </w:rPr>
        <w:t>(8)人群健康保护和卫生防疫措施；</w:t>
      </w:r>
    </w:p>
    <w:p>
      <w:pPr>
        <w:pStyle w:val="172"/>
        <w:spacing w:line="360" w:lineRule="auto"/>
        <w:ind w:left="945" w:leftChars="450" w:right="42" w:rightChars="20"/>
        <w:rPr>
          <w:rFonts w:ascii="宋体" w:hAnsi="宋体"/>
          <w:szCs w:val="21"/>
        </w:rPr>
      </w:pPr>
      <w:r>
        <w:rPr>
          <w:rFonts w:hint="eastAsia" w:ascii="宋体" w:hAnsi="宋体"/>
          <w:szCs w:val="21"/>
        </w:rPr>
        <w:t>(9)防止误用有害材料的保证措施；</w:t>
      </w:r>
    </w:p>
    <w:p>
      <w:pPr>
        <w:pStyle w:val="172"/>
        <w:spacing w:line="360" w:lineRule="auto"/>
        <w:ind w:left="945" w:leftChars="450" w:right="42" w:rightChars="20"/>
        <w:rPr>
          <w:rFonts w:ascii="宋体" w:hAnsi="宋体"/>
          <w:szCs w:val="21"/>
        </w:rPr>
      </w:pPr>
      <w:r>
        <w:rPr>
          <w:rFonts w:hint="eastAsia" w:ascii="宋体" w:hAnsi="宋体"/>
          <w:szCs w:val="21"/>
        </w:rPr>
        <w:t>(10)施工边坡工程的水土流失保护措施；</w:t>
      </w:r>
    </w:p>
    <w:p>
      <w:pPr>
        <w:pStyle w:val="172"/>
        <w:spacing w:line="360" w:lineRule="auto"/>
        <w:ind w:left="945" w:leftChars="450" w:right="42" w:rightChars="20"/>
        <w:rPr>
          <w:rFonts w:ascii="宋体" w:hAnsi="宋体"/>
          <w:szCs w:val="21"/>
        </w:rPr>
      </w:pPr>
      <w:r>
        <w:rPr>
          <w:rFonts w:hint="eastAsia" w:ascii="宋体" w:hAnsi="宋体"/>
          <w:szCs w:val="21"/>
        </w:rPr>
        <w:t>(11)道路污染防治措施；</w:t>
      </w:r>
    </w:p>
    <w:p>
      <w:pPr>
        <w:pStyle w:val="172"/>
        <w:spacing w:line="360" w:lineRule="auto"/>
        <w:ind w:left="945" w:leftChars="450" w:right="42" w:rightChars="20"/>
        <w:rPr>
          <w:rFonts w:ascii="宋体" w:hAnsi="宋体"/>
          <w:szCs w:val="21"/>
        </w:rPr>
      </w:pPr>
      <w:r>
        <w:rPr>
          <w:rFonts w:hint="eastAsia" w:ascii="宋体" w:hAnsi="宋体"/>
          <w:szCs w:val="21"/>
        </w:rPr>
        <w:t>(12)完工后场地清理及其植被(如果有)恢复的规划和措施；</w:t>
      </w:r>
    </w:p>
    <w:p>
      <w:pPr>
        <w:pStyle w:val="172"/>
        <w:spacing w:line="360" w:lineRule="auto"/>
        <w:ind w:left="945" w:leftChars="450" w:right="42" w:rightChars="20"/>
        <w:rPr>
          <w:rFonts w:ascii="宋体" w:hAnsi="宋体"/>
          <w:szCs w:val="21"/>
        </w:rPr>
      </w:pPr>
      <w:r>
        <w:rPr>
          <w:rFonts w:hint="eastAsia" w:ascii="宋体" w:hAnsi="宋体"/>
          <w:szCs w:val="21"/>
        </w:rPr>
        <w:t>(13)其他：</w:t>
      </w:r>
      <w:r>
        <w:rPr>
          <w:rFonts w:hint="eastAsia" w:ascii="宋体" w:hAnsi="宋体"/>
          <w:szCs w:val="21"/>
          <w:u w:val="single"/>
        </w:rPr>
        <w:t xml:space="preserve">  </w:t>
      </w:r>
      <w:bookmarkStart w:id="1186" w:name="EptNR_施工环保措施计划是承包人阐明环保方针和拟采用的环保措施及方法等的文件"/>
      <w:r>
        <w:rPr>
          <w:rFonts w:hint="eastAsia" w:ascii="宋体" w:hAnsi="宋体"/>
          <w:szCs w:val="21"/>
          <w:u w:val="single"/>
        </w:rPr>
        <w:t xml:space="preserve">                                         </w:t>
      </w:r>
      <w:bookmarkEnd w:id="1186"/>
      <w:r>
        <w:rPr>
          <w:rFonts w:hint="eastAsia" w:ascii="宋体" w:hAnsi="宋体"/>
          <w:szCs w:val="21"/>
          <w:u w:val="single"/>
        </w:rPr>
        <w:t xml:space="preserve">   </w:t>
      </w:r>
      <w:r>
        <w:rPr>
          <w:rFonts w:hint="eastAsia" w:ascii="宋体" w:hAnsi="宋体"/>
          <w:szCs w:val="21"/>
        </w:rPr>
        <w:t>。</w:t>
      </w:r>
    </w:p>
    <w:p>
      <w:pPr>
        <w:pStyle w:val="172"/>
        <w:spacing w:line="360" w:lineRule="auto"/>
        <w:ind w:left="945" w:right="42" w:rightChars="20" w:hanging="945" w:hangingChars="450"/>
        <w:rPr>
          <w:rFonts w:ascii="宋体" w:hAnsi="宋体"/>
          <w:szCs w:val="21"/>
        </w:rPr>
      </w:pPr>
      <w:r>
        <w:rPr>
          <w:rFonts w:hint="eastAsia" w:ascii="宋体" w:hAnsi="宋体"/>
          <w:szCs w:val="21"/>
        </w:rPr>
        <w:t>6.9.2    施工环保措施计划应当在约定的期限内报送监理人。承包人应当严格执行经监理人批准的施工环保措施计划，并及时补充、修订和完善施工环保措施计划。</w:t>
      </w:r>
    </w:p>
    <w:p>
      <w:pPr>
        <w:pStyle w:val="172"/>
        <w:rPr>
          <w:rFonts w:ascii="宋体" w:hAnsi="宋体"/>
          <w:b/>
          <w:sz w:val="28"/>
          <w:szCs w:val="28"/>
        </w:rPr>
      </w:pPr>
      <w:bookmarkStart w:id="1187" w:name="_Toc277855104"/>
      <w:r>
        <w:rPr>
          <w:rFonts w:hint="eastAsia" w:ascii="宋体" w:hAnsi="宋体"/>
          <w:b/>
          <w:sz w:val="28"/>
          <w:szCs w:val="28"/>
        </w:rPr>
        <w:t>7. 治安保卫</w:t>
      </w:r>
      <w:bookmarkEnd w:id="1187"/>
    </w:p>
    <w:p>
      <w:pPr>
        <w:pStyle w:val="172"/>
        <w:spacing w:line="360" w:lineRule="auto"/>
        <w:ind w:left="949" w:hanging="949" w:hangingChars="450"/>
        <w:rPr>
          <w:rFonts w:ascii="宋体" w:hAnsi="宋体"/>
          <w:szCs w:val="21"/>
        </w:rPr>
      </w:pPr>
      <w:r>
        <w:rPr>
          <w:rFonts w:hint="eastAsia" w:ascii="宋体" w:hAnsi="宋体"/>
          <w:b/>
          <w:szCs w:val="21"/>
        </w:rPr>
        <w:t xml:space="preserve">7.1      </w:t>
      </w:r>
      <w:r>
        <w:rPr>
          <w:rFonts w:hint="eastAsia" w:ascii="宋体" w:hAnsi="宋体"/>
          <w:b/>
          <w:spacing w:val="6"/>
          <w:szCs w:val="21"/>
        </w:rPr>
        <w:t>承包人应为施工场地(现场)提供24小时的保安保卫服务，配备足够的保安人员和</w:t>
      </w:r>
      <w:r>
        <w:rPr>
          <w:rFonts w:hint="eastAsia" w:ascii="宋体" w:hAnsi="宋体"/>
          <w:spacing w:val="6"/>
          <w:szCs w:val="21"/>
        </w:rPr>
        <w:t>保安设备，防止未经批准的任何人进入现场，控制人员、材料和设备等的进出场，防止现场材料、设备或其他任何物品的失窃，禁止任何现场内的打架斗殴事件。</w:t>
      </w:r>
    </w:p>
    <w:p>
      <w:pPr>
        <w:pStyle w:val="172"/>
        <w:spacing w:line="360" w:lineRule="auto"/>
        <w:ind w:left="945" w:hanging="945" w:hangingChars="450"/>
        <w:rPr>
          <w:rFonts w:ascii="宋体" w:hAnsi="宋体"/>
          <w:szCs w:val="21"/>
        </w:rPr>
      </w:pPr>
      <w:r>
        <w:rPr>
          <w:rFonts w:hint="eastAsia" w:ascii="宋体" w:hAnsi="宋体"/>
          <w:szCs w:val="21"/>
        </w:rPr>
        <w:t>7.2      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pPr>
        <w:pStyle w:val="172"/>
        <w:spacing w:line="360" w:lineRule="auto"/>
        <w:ind w:left="945" w:hanging="945" w:hangingChars="450"/>
        <w:rPr>
          <w:rFonts w:ascii="宋体" w:hAnsi="宋体"/>
          <w:szCs w:val="21"/>
        </w:rPr>
      </w:pPr>
      <w:r>
        <w:rPr>
          <w:rFonts w:hint="eastAsia" w:ascii="宋体" w:hAnsi="宋体"/>
          <w:szCs w:val="21"/>
        </w:rPr>
        <w:t>7.3      承包人应制定并实施严格的施工场地(现场)出入制度并报监理人审批；车辆的出入须有出入审批制度，并有指定的专人负责管理；人员进出现场应有出入证，出入证须以经过监理人批准的格式印制。</w:t>
      </w:r>
    </w:p>
    <w:p>
      <w:pPr>
        <w:pStyle w:val="172"/>
        <w:spacing w:line="360" w:lineRule="auto"/>
        <w:ind w:left="945" w:hanging="945" w:hangingChars="450"/>
        <w:rPr>
          <w:rFonts w:ascii="宋体" w:hAnsi="宋体"/>
          <w:szCs w:val="21"/>
        </w:rPr>
      </w:pPr>
      <w:r>
        <w:rPr>
          <w:rFonts w:hint="eastAsia" w:ascii="宋体" w:hAnsi="宋体"/>
          <w:szCs w:val="21"/>
        </w:rPr>
        <w:t>7.4      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pPr>
        <w:pStyle w:val="172"/>
        <w:spacing w:line="360" w:lineRule="auto"/>
        <w:ind w:left="945" w:hanging="945" w:hangingChars="450"/>
        <w:rPr>
          <w:rFonts w:ascii="宋体" w:hAnsi="宋体"/>
          <w:szCs w:val="21"/>
        </w:rPr>
      </w:pPr>
      <w:r>
        <w:rPr>
          <w:rFonts w:hint="eastAsia" w:ascii="宋体" w:hAnsi="宋体"/>
          <w:szCs w:val="21"/>
        </w:rPr>
        <w:t>7.5      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pStyle w:val="172"/>
        <w:spacing w:line="360" w:lineRule="auto"/>
        <w:ind w:left="945" w:hanging="945" w:hangingChars="450"/>
        <w:rPr>
          <w:rFonts w:ascii="宋体" w:hAnsi="宋体"/>
          <w:szCs w:val="21"/>
        </w:rPr>
      </w:pPr>
      <w:r>
        <w:rPr>
          <w:rFonts w:hint="eastAsia" w:ascii="宋体" w:hAnsi="宋体"/>
          <w:szCs w:val="21"/>
        </w:rPr>
        <w:t>7.6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pStyle w:val="172"/>
        <w:spacing w:line="360" w:lineRule="auto"/>
        <w:ind w:left="945" w:hanging="945" w:hangingChars="450"/>
        <w:rPr>
          <w:rFonts w:ascii="宋体" w:hAnsi="宋体"/>
          <w:szCs w:val="21"/>
        </w:rPr>
      </w:pPr>
      <w:r>
        <w:rPr>
          <w:rFonts w:hint="eastAsia" w:ascii="宋体" w:hAnsi="宋体"/>
          <w:szCs w:val="21"/>
        </w:rPr>
        <w:t>7.7      施工场地(现场)治安管理计划的要求：</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8" w:name="EptNR_施工场地治安管理计划的要求"/>
      <w:r>
        <w:rPr>
          <w:rFonts w:hint="eastAsia" w:ascii="宋体" w:hAnsi="宋体"/>
          <w:szCs w:val="21"/>
          <w:u w:val="single"/>
        </w:rPr>
        <w:t xml:space="preserve">                                                                </w:t>
      </w:r>
      <w:bookmarkEnd w:id="1188"/>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宋体" w:hAnsi="宋体"/>
          <w:szCs w:val="21"/>
        </w:rPr>
      </w:pPr>
      <w:r>
        <w:rPr>
          <w:rFonts w:hint="eastAsia" w:ascii="宋体" w:hAnsi="宋体"/>
          <w:szCs w:val="21"/>
        </w:rPr>
        <w:t>7.8      突发治安事件紧急预案的要求：</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9" w:name="EptNR_突发治安事件紧急预案的要求"/>
      <w:r>
        <w:rPr>
          <w:rFonts w:hint="eastAsia" w:ascii="宋体" w:hAnsi="宋体"/>
          <w:szCs w:val="21"/>
          <w:u w:val="single"/>
        </w:rPr>
        <w:t xml:space="preserve">                                                                  </w:t>
      </w:r>
      <w:bookmarkEnd w:id="1189"/>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宋体" w:hAnsi="宋体"/>
          <w:szCs w:val="21"/>
        </w:rPr>
      </w:pPr>
      <w:r>
        <w:rPr>
          <w:rFonts w:hint="eastAsia" w:ascii="宋体" w:hAnsi="宋体"/>
          <w:szCs w:val="21"/>
        </w:rPr>
        <w:t>7.9      治安保卫方面的其他要求如下：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0" w:name="EptNR_治安保卫方面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0"/>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191" w:name="_Toc277855105"/>
      <w:r>
        <w:rPr>
          <w:rFonts w:hint="eastAsia" w:ascii="宋体" w:hAnsi="宋体"/>
          <w:b/>
          <w:sz w:val="28"/>
          <w:szCs w:val="28"/>
        </w:rPr>
        <w:t>8. 地上、地下设施和周边建筑物的临时保护</w:t>
      </w:r>
      <w:bookmarkEnd w:id="1191"/>
    </w:p>
    <w:p>
      <w:pPr>
        <w:pStyle w:val="172"/>
        <w:spacing w:line="360" w:lineRule="auto"/>
        <w:ind w:left="945" w:hanging="945" w:hangingChars="450"/>
        <w:rPr>
          <w:rFonts w:ascii="宋体" w:hAnsi="宋体"/>
          <w:szCs w:val="21"/>
        </w:rPr>
      </w:pPr>
      <w:r>
        <w:rPr>
          <w:rFonts w:hint="eastAsia" w:ascii="宋体" w:hAnsi="宋体"/>
          <w:szCs w:val="21"/>
        </w:rPr>
        <w:t>8.1      承包人应为施工场地及其周边现有的地上、地下设施和建筑物提供足够的临时保护设施，确保施工过程中这些设施和建筑物不会受到干扰和破坏。</w:t>
      </w:r>
    </w:p>
    <w:p>
      <w:pPr>
        <w:pStyle w:val="172"/>
        <w:spacing w:line="360" w:lineRule="auto"/>
        <w:ind w:left="945" w:hanging="945" w:hangingChars="450"/>
        <w:rPr>
          <w:rFonts w:ascii="宋体" w:hAnsi="宋体"/>
          <w:szCs w:val="21"/>
        </w:rPr>
      </w:pPr>
      <w:r>
        <w:rPr>
          <w:rFonts w:hint="eastAsia" w:ascii="宋体" w:hAnsi="宋体"/>
          <w:szCs w:val="21"/>
        </w:rPr>
        <w:t>8.2      承包人应当制订现有设施临时保护方案和应急处理方案，并在本工程开工前至少提前7天报送监理人，监理人应在收到现有设施临时保护方案后的3天内批复承包人。承包人应当严格执行经监理人批准的保护方案，并保证在任何可能影响周边现有的地上、地下设施或周边建筑物的施工作业开始前，相应的临时保护设施能够落实到位。</w:t>
      </w:r>
    </w:p>
    <w:p>
      <w:pPr>
        <w:pStyle w:val="172"/>
        <w:spacing w:line="360" w:lineRule="auto"/>
        <w:ind w:left="945" w:hanging="945" w:hangingChars="450"/>
        <w:rPr>
          <w:rFonts w:ascii="宋体" w:hAnsi="宋体"/>
          <w:szCs w:val="21"/>
        </w:rPr>
      </w:pPr>
      <w:r>
        <w:rPr>
          <w:rFonts w:hint="eastAsia" w:ascii="宋体" w:hAnsi="宋体"/>
          <w:szCs w:val="21"/>
        </w:rPr>
        <w:t>8.3      发包人特别提醒承包人注意以下地上、地下设施和周边建筑物的保护：</w:t>
      </w:r>
    </w:p>
    <w:p>
      <w:pPr>
        <w:pStyle w:val="172"/>
        <w:spacing w:line="360" w:lineRule="auto"/>
        <w:ind w:left="945" w:hanging="945" w:hangingChars="45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92" w:name="EptNR_发包人特别提醒承包人注意以下地上、地下设施和周边建筑物的保护"/>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2"/>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宋体" w:hAnsi="宋体"/>
          <w:szCs w:val="21"/>
        </w:rPr>
      </w:pPr>
      <w:r>
        <w:rPr>
          <w:rFonts w:hint="eastAsia" w:ascii="宋体" w:hAnsi="宋体"/>
          <w:szCs w:val="21"/>
        </w:rPr>
        <w:t>8.4     地上、地下设施和周边建筑物的临时保护的其他要求如下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3" w:name="EptNR_地上、地下设施和周边建筑物的临时保护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3"/>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194" w:name="_Toc277855106"/>
      <w:r>
        <w:rPr>
          <w:rFonts w:hint="eastAsia" w:ascii="宋体" w:hAnsi="宋体"/>
          <w:b/>
          <w:sz w:val="28"/>
          <w:szCs w:val="28"/>
        </w:rPr>
        <w:t>9. 样品和材料代换</w:t>
      </w:r>
      <w:bookmarkEnd w:id="1194"/>
    </w:p>
    <w:p>
      <w:pPr>
        <w:pStyle w:val="172"/>
        <w:spacing w:line="360" w:lineRule="auto"/>
        <w:ind w:left="945" w:hanging="945" w:hangingChars="450"/>
        <w:rPr>
          <w:rFonts w:ascii="宋体" w:hAnsi="宋体"/>
          <w:szCs w:val="21"/>
        </w:rPr>
      </w:pPr>
      <w:r>
        <w:rPr>
          <w:rFonts w:hint="eastAsia" w:ascii="宋体" w:hAnsi="宋体"/>
          <w:szCs w:val="21"/>
        </w:rPr>
        <w:t>9.1      样品</w:t>
      </w:r>
    </w:p>
    <w:p>
      <w:pPr>
        <w:pStyle w:val="172"/>
        <w:spacing w:line="360" w:lineRule="auto"/>
        <w:ind w:left="945" w:hanging="945" w:hangingChars="450"/>
        <w:rPr>
          <w:rFonts w:ascii="宋体" w:hAnsi="宋体"/>
          <w:szCs w:val="21"/>
        </w:rPr>
      </w:pPr>
      <w:r>
        <w:rPr>
          <w:rFonts w:hint="eastAsia" w:ascii="宋体" w:hAnsi="宋体"/>
          <w:szCs w:val="21"/>
        </w:rPr>
        <w:t>9.1.1    本工程需要承包人提供样品的材料和工程设备如下：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5" w:name="EptNR_本工程需要承包人提供样品的材料和工程设备"/>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5"/>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宋体" w:hAnsi="宋体"/>
          <w:szCs w:val="21"/>
        </w:rPr>
      </w:pPr>
      <w:r>
        <w:rPr>
          <w:rFonts w:hint="eastAsia" w:ascii="宋体" w:hAnsi="宋体"/>
          <w:szCs w:val="21"/>
        </w:rPr>
        <w:t>9.1.2    对于本款第9.1.1项约定的材料和工程设备，承包人应按照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按监理人同意的格式填写并递交样品报送单。监理人应及时签收样品。</w:t>
      </w:r>
    </w:p>
    <w:p>
      <w:pPr>
        <w:pStyle w:val="172"/>
        <w:spacing w:line="360" w:lineRule="auto"/>
        <w:ind w:left="945" w:hanging="945" w:hangingChars="450"/>
        <w:rPr>
          <w:rFonts w:ascii="宋体" w:hAnsi="宋体"/>
          <w:szCs w:val="21"/>
        </w:rPr>
      </w:pPr>
      <w:r>
        <w:rPr>
          <w:rFonts w:hint="eastAsia" w:ascii="宋体" w:hAnsi="宋体"/>
          <w:szCs w:val="21"/>
        </w:rPr>
        <w:t>9.1.3    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做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通知后7天内仍未对样品进行批复，则视为监理人和发包人已经批准。</w:t>
      </w:r>
    </w:p>
    <w:p>
      <w:pPr>
        <w:pStyle w:val="172"/>
        <w:spacing w:line="360" w:lineRule="auto"/>
        <w:ind w:left="945" w:hanging="945" w:hangingChars="450"/>
        <w:rPr>
          <w:rFonts w:ascii="宋体" w:hAnsi="宋体"/>
          <w:szCs w:val="21"/>
        </w:rPr>
      </w:pPr>
      <w:r>
        <w:rPr>
          <w:rFonts w:hint="eastAsia" w:ascii="宋体" w:hAnsi="宋体"/>
          <w:szCs w:val="21"/>
        </w:rPr>
        <w:t>9.1.4    得到批准后的样品由监理人负责存放。但承包人应为保存样品提供适当和固定的场所并保持适当和良好的环境条件。</w:t>
      </w:r>
    </w:p>
    <w:p>
      <w:pPr>
        <w:pStyle w:val="172"/>
        <w:spacing w:line="360" w:lineRule="auto"/>
        <w:ind w:left="945" w:hanging="945" w:hangingChars="450"/>
        <w:rPr>
          <w:rFonts w:ascii="宋体" w:hAnsi="宋体"/>
          <w:szCs w:val="21"/>
        </w:rPr>
      </w:pPr>
      <w:r>
        <w:rPr>
          <w:rFonts w:hint="eastAsia" w:ascii="宋体" w:hAnsi="宋体"/>
          <w:szCs w:val="21"/>
        </w:rPr>
        <w:t>9.1.5    提供样品和提供存放样品场所的费用由承包人承担。</w:t>
      </w:r>
    </w:p>
    <w:p>
      <w:pPr>
        <w:pStyle w:val="172"/>
        <w:spacing w:before="156" w:beforeLines="50" w:after="156" w:afterLines="50" w:line="360" w:lineRule="auto"/>
        <w:ind w:left="945" w:hanging="945" w:hangingChars="450"/>
        <w:rPr>
          <w:rFonts w:ascii="黑体" w:hAnsi="宋体" w:eastAsia="黑体"/>
        </w:rPr>
      </w:pPr>
      <w:r>
        <w:rPr>
          <w:rFonts w:hint="eastAsia" w:ascii="黑体" w:hAnsi="宋体" w:eastAsia="黑体"/>
        </w:rPr>
        <w:t>9.2     材料代换</w:t>
      </w:r>
    </w:p>
    <w:p>
      <w:pPr>
        <w:pStyle w:val="172"/>
        <w:spacing w:line="360" w:lineRule="auto"/>
        <w:ind w:left="945" w:hanging="945" w:hangingChars="450"/>
        <w:rPr>
          <w:rFonts w:ascii="宋体" w:hAnsi="宋体"/>
          <w:szCs w:val="21"/>
        </w:rPr>
      </w:pPr>
      <w:r>
        <w:rPr>
          <w:rFonts w:hint="eastAsia" w:ascii="宋体" w:hAnsi="宋体"/>
          <w:szCs w:val="21"/>
        </w:rPr>
        <w:t>9.2.1    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pStyle w:val="172"/>
        <w:spacing w:line="360" w:lineRule="auto"/>
        <w:ind w:left="945" w:hanging="945" w:hangingChars="450"/>
        <w:rPr>
          <w:rFonts w:ascii="宋体" w:hAnsi="宋体"/>
          <w:szCs w:val="21"/>
        </w:rPr>
      </w:pPr>
      <w:r>
        <w:rPr>
          <w:rFonts w:hint="eastAsia" w:ascii="宋体" w:hAnsi="宋体"/>
          <w:szCs w:val="21"/>
        </w:rPr>
        <w:t>9.2.2    如果使用替代品，承包人应至少在被替代品按批准的进度计划用于永久工程前56天以书面形式通知监理人并随此通知提交下列文件：</w:t>
      </w:r>
    </w:p>
    <w:p>
      <w:pPr>
        <w:pStyle w:val="172"/>
        <w:spacing w:line="360" w:lineRule="auto"/>
        <w:ind w:left="1155" w:leftChars="400" w:hanging="315" w:hangingChars="150"/>
        <w:rPr>
          <w:rFonts w:ascii="宋体" w:hAnsi="宋体"/>
          <w:szCs w:val="21"/>
        </w:rPr>
      </w:pPr>
      <w:r>
        <w:rPr>
          <w:rFonts w:hint="eastAsia" w:ascii="宋体" w:hAnsi="宋体"/>
          <w:szCs w:val="21"/>
        </w:rPr>
        <w:t>(1)拟被替代的合同约定的材料和工程设备的名称、数量、规格、型号、品牌、性能、价格及其他任何详细资料；</w:t>
      </w:r>
    </w:p>
    <w:p>
      <w:pPr>
        <w:pStyle w:val="172"/>
        <w:spacing w:line="360" w:lineRule="auto"/>
        <w:ind w:left="1155" w:leftChars="400" w:hanging="315" w:hangingChars="150"/>
        <w:rPr>
          <w:rFonts w:ascii="宋体" w:hAnsi="宋体"/>
          <w:szCs w:val="21"/>
        </w:rPr>
      </w:pPr>
      <w:r>
        <w:rPr>
          <w:rFonts w:hint="eastAsia" w:ascii="宋体" w:hAnsi="宋体"/>
          <w:szCs w:val="21"/>
        </w:rPr>
        <w:t>(2)拟采用的替代品的名称、数量、规格、型号、品牌、性能、价格及其他任何必要的详细资料；</w:t>
      </w:r>
    </w:p>
    <w:p>
      <w:pPr>
        <w:pStyle w:val="172"/>
        <w:spacing w:line="360" w:lineRule="auto"/>
        <w:ind w:left="1155" w:leftChars="400" w:hanging="315" w:hangingChars="150"/>
        <w:rPr>
          <w:rFonts w:ascii="宋体" w:hAnsi="宋体"/>
          <w:szCs w:val="21"/>
        </w:rPr>
      </w:pPr>
      <w:r>
        <w:rPr>
          <w:rFonts w:hint="eastAsia" w:ascii="宋体" w:hAnsi="宋体"/>
          <w:szCs w:val="21"/>
        </w:rPr>
        <w:t>(3)替代品使用的工程部位；</w:t>
      </w:r>
    </w:p>
    <w:p>
      <w:pPr>
        <w:pStyle w:val="172"/>
        <w:spacing w:line="360" w:lineRule="auto"/>
        <w:ind w:left="1155" w:leftChars="400" w:hanging="315" w:hangingChars="150"/>
        <w:rPr>
          <w:rFonts w:ascii="宋体" w:hAnsi="宋体"/>
          <w:szCs w:val="21"/>
        </w:rPr>
      </w:pPr>
      <w:r>
        <w:rPr>
          <w:rFonts w:hint="eastAsia" w:ascii="宋体" w:hAnsi="宋体"/>
          <w:szCs w:val="21"/>
        </w:rPr>
        <w:t>(4)采用替代品的理由和原因说明；</w:t>
      </w:r>
    </w:p>
    <w:p>
      <w:pPr>
        <w:pStyle w:val="172"/>
        <w:spacing w:line="360" w:lineRule="auto"/>
        <w:ind w:left="1155" w:leftChars="400" w:hanging="315" w:hangingChars="150"/>
        <w:rPr>
          <w:rFonts w:ascii="宋体" w:hAnsi="宋体"/>
          <w:szCs w:val="21"/>
        </w:rPr>
      </w:pPr>
      <w:r>
        <w:rPr>
          <w:rFonts w:hint="eastAsia" w:ascii="宋体" w:hAnsi="宋体"/>
          <w:szCs w:val="21"/>
        </w:rPr>
        <w:t>(5)替代品与合同中约定的产品之间的差异以及使用替代品后可能对工程产生的任何影响；</w:t>
      </w:r>
    </w:p>
    <w:p>
      <w:pPr>
        <w:pStyle w:val="172"/>
        <w:spacing w:line="360" w:lineRule="auto"/>
        <w:ind w:left="1155" w:leftChars="400" w:hanging="315" w:hangingChars="150"/>
        <w:rPr>
          <w:rFonts w:ascii="宋体" w:hAnsi="宋体"/>
          <w:szCs w:val="21"/>
        </w:rPr>
      </w:pPr>
      <w:r>
        <w:rPr>
          <w:rFonts w:hint="eastAsia" w:ascii="宋体" w:hAnsi="宋体"/>
          <w:szCs w:val="21"/>
        </w:rPr>
        <w:t>(6)价格上的差异；</w:t>
      </w:r>
    </w:p>
    <w:p>
      <w:pPr>
        <w:pStyle w:val="172"/>
        <w:spacing w:line="360" w:lineRule="auto"/>
        <w:ind w:left="1155" w:leftChars="400" w:hanging="315" w:hangingChars="150"/>
        <w:rPr>
          <w:rFonts w:ascii="宋体" w:hAnsi="宋体"/>
          <w:szCs w:val="21"/>
        </w:rPr>
      </w:pPr>
      <w:r>
        <w:rPr>
          <w:rFonts w:hint="eastAsia" w:ascii="宋体" w:hAnsi="宋体"/>
          <w:szCs w:val="21"/>
        </w:rPr>
        <w:t>(7)监理人为做出适当的决定而随时要求承包人提供的任何其他文件。</w:t>
      </w:r>
    </w:p>
    <w:p>
      <w:pPr>
        <w:pStyle w:val="172"/>
        <w:spacing w:line="360" w:lineRule="auto"/>
        <w:ind w:left="798" w:leftChars="380" w:firstLine="462" w:firstLineChars="220"/>
        <w:rPr>
          <w:rFonts w:ascii="宋体" w:hAnsi="宋体"/>
          <w:szCs w:val="21"/>
        </w:rPr>
      </w:pPr>
      <w:r>
        <w:rPr>
          <w:rFonts w:hint="eastAsia" w:ascii="宋体" w:hAnsi="宋体"/>
          <w:szCs w:val="21"/>
        </w:rPr>
        <w:t>监理人在收到此类通知及上述文件后，应在28天内向承包人给出书面指示。如果28天内监理人未给出书面指示，应视为监理人和发包人已经批准使用上述替代品，承包人可以据此使用替代品。</w:t>
      </w:r>
    </w:p>
    <w:p>
      <w:pPr>
        <w:pStyle w:val="172"/>
        <w:spacing w:line="360" w:lineRule="auto"/>
        <w:ind w:left="945" w:hanging="945" w:hangingChars="450"/>
        <w:rPr>
          <w:rFonts w:ascii="宋体" w:hAnsi="宋体"/>
          <w:szCs w:val="21"/>
        </w:rPr>
      </w:pPr>
      <w:r>
        <w:rPr>
          <w:rFonts w:hint="eastAsia" w:ascii="宋体" w:hAnsi="宋体"/>
          <w:szCs w:val="21"/>
        </w:rPr>
        <w:t>9.2.3    任何情况下，替代品都应遵守本合同中对相关材料和工程设备的要求。</w:t>
      </w:r>
    </w:p>
    <w:p>
      <w:pPr>
        <w:pStyle w:val="172"/>
        <w:spacing w:line="360" w:lineRule="auto"/>
        <w:ind w:left="945" w:hanging="945" w:hangingChars="450"/>
        <w:rPr>
          <w:rFonts w:ascii="宋体" w:hAnsi="宋体"/>
          <w:szCs w:val="21"/>
        </w:rPr>
      </w:pPr>
      <w:r>
        <w:rPr>
          <w:rFonts w:hint="eastAsia" w:ascii="宋体" w:hAnsi="宋体"/>
          <w:szCs w:val="21"/>
        </w:rPr>
        <w:t xml:space="preserve">9.2.4 </w:t>
      </w:r>
      <w:r>
        <w:rPr>
          <w:rFonts w:ascii="宋体" w:hAnsi="宋体"/>
          <w:szCs w:val="21"/>
        </w:rPr>
        <w:t xml:space="preserve">  </w:t>
      </w:r>
      <w:r>
        <w:rPr>
          <w:rFonts w:hint="eastAsia" w:ascii="宋体" w:hAnsi="宋体"/>
          <w:szCs w:val="21"/>
        </w:rPr>
        <w:t xml:space="preserve"> 如果承包人根据本条约定使用了替代品，监理人应与承包人适当协商之后并在合理的期限内确定替代材料和工程设备与合同中约定的材料和工程设备之间的价值差值，并决定：</w:t>
      </w:r>
    </w:p>
    <w:p>
      <w:pPr>
        <w:pStyle w:val="172"/>
        <w:spacing w:line="360" w:lineRule="auto"/>
        <w:ind w:left="1155" w:leftChars="400" w:hanging="315" w:hangingChars="150"/>
        <w:rPr>
          <w:rFonts w:ascii="宋体" w:hAnsi="宋体"/>
          <w:szCs w:val="21"/>
        </w:rPr>
      </w:pPr>
      <w:r>
        <w:rPr>
          <w:rFonts w:hint="eastAsia" w:ascii="宋体" w:hAnsi="宋体"/>
          <w:szCs w:val="21"/>
        </w:rPr>
        <w:t>(1)如果替代材料和工程设备的价值高于合同中约定的材料和工程设备的价值，则将高出部分的价值追加到合同价格中并相应地通知承包人；</w:t>
      </w:r>
    </w:p>
    <w:p>
      <w:pPr>
        <w:pStyle w:val="172"/>
        <w:spacing w:line="360" w:lineRule="auto"/>
        <w:ind w:left="1155" w:leftChars="400" w:hanging="315" w:hangingChars="150"/>
        <w:rPr>
          <w:rFonts w:ascii="宋体" w:hAnsi="宋体"/>
          <w:szCs w:val="21"/>
        </w:rPr>
      </w:pPr>
      <w:r>
        <w:rPr>
          <w:rFonts w:hint="eastAsia" w:ascii="宋体" w:hAnsi="宋体"/>
          <w:szCs w:val="21"/>
        </w:rPr>
        <w:t>(2)(2)如果替代材料和工程设备的价值低于合同中约定的材料和工程设备的价值，则将节余部分的价值从合同价格中扣除并相应地通知承包人。</w:t>
      </w:r>
    </w:p>
    <w:p>
      <w:pPr>
        <w:pStyle w:val="172"/>
        <w:rPr>
          <w:rFonts w:ascii="宋体" w:hAnsi="宋体"/>
          <w:b/>
          <w:sz w:val="28"/>
          <w:szCs w:val="28"/>
        </w:rPr>
      </w:pPr>
      <w:bookmarkStart w:id="1196" w:name="_Toc277855107"/>
      <w:r>
        <w:rPr>
          <w:rFonts w:hint="eastAsia" w:ascii="宋体" w:hAnsi="宋体"/>
          <w:b/>
          <w:sz w:val="28"/>
          <w:szCs w:val="28"/>
        </w:rPr>
        <w:t>10. 进口材料和工程设备</w:t>
      </w:r>
      <w:bookmarkEnd w:id="1196"/>
    </w:p>
    <w:p>
      <w:pPr>
        <w:pStyle w:val="172"/>
        <w:spacing w:line="360" w:lineRule="auto"/>
        <w:rPr>
          <w:rFonts w:ascii="宋体" w:hAnsi="宋体"/>
          <w:szCs w:val="21"/>
        </w:rPr>
      </w:pPr>
      <w:r>
        <w:rPr>
          <w:rFonts w:hint="eastAsia" w:ascii="宋体" w:hAnsi="宋体"/>
          <w:szCs w:val="21"/>
        </w:rPr>
        <w:t>10.1    本工程需要进口的材料和工程设备如下：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7" w:name="EptNR_本工程需要进口的材料和工程设备"/>
      <w:r>
        <w:rPr>
          <w:rFonts w:hint="eastAsia" w:ascii="宋体" w:hAnsi="宋体"/>
          <w:szCs w:val="21"/>
          <w:u w:val="single"/>
        </w:rPr>
        <w:t xml:space="preserve">                                                                   </w:t>
      </w:r>
    </w:p>
    <w:p>
      <w:pPr>
        <w:pStyle w:val="172"/>
        <w:spacing w:line="36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7"/>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宋体" w:hAnsi="宋体"/>
          <w:szCs w:val="21"/>
        </w:rPr>
      </w:pPr>
      <w:r>
        <w:rPr>
          <w:rFonts w:hint="eastAsia" w:ascii="宋体" w:hAnsi="宋体"/>
          <w:szCs w:val="21"/>
        </w:rPr>
        <w:t>10.2    上述进口材料和工程设备采购、进口、报关、清关、商检、境内运输(包括保险)、保管的责任以及费用承担方式划分如下：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8" w:name="EptNR_上述进口材料和工程设备采购、进口、报关、清关、商检、境内运输"/>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8"/>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199" w:name="_Toc277855108"/>
      <w:r>
        <w:rPr>
          <w:rFonts w:hint="eastAsia" w:ascii="宋体" w:hAnsi="宋体"/>
          <w:b/>
          <w:sz w:val="28"/>
          <w:szCs w:val="28"/>
        </w:rPr>
        <w:t>11. 进度报告和进度例会</w:t>
      </w:r>
      <w:bookmarkEnd w:id="1199"/>
    </w:p>
    <w:p>
      <w:pPr>
        <w:pStyle w:val="172"/>
        <w:spacing w:line="360" w:lineRule="auto"/>
        <w:ind w:left="945" w:hanging="945" w:hangingChars="450"/>
        <w:jc w:val="left"/>
        <w:rPr>
          <w:rFonts w:ascii="宋体" w:hAnsi="宋体"/>
          <w:szCs w:val="21"/>
        </w:rPr>
      </w:pPr>
      <w:r>
        <w:rPr>
          <w:rFonts w:hint="eastAsia" w:ascii="宋体" w:hAnsi="宋体"/>
          <w:szCs w:val="21"/>
        </w:rPr>
        <w:t>11.1     进度报告</w:t>
      </w:r>
    </w:p>
    <w:p>
      <w:pPr>
        <w:pStyle w:val="172"/>
        <w:spacing w:line="360" w:lineRule="auto"/>
        <w:ind w:left="945" w:hanging="945" w:hangingChars="450"/>
        <w:jc w:val="left"/>
        <w:rPr>
          <w:rFonts w:ascii="宋体" w:hAnsi="宋体"/>
          <w:szCs w:val="21"/>
        </w:rPr>
      </w:pPr>
      <w:r>
        <w:rPr>
          <w:rFonts w:hint="eastAsia" w:ascii="宋体" w:hAnsi="宋体"/>
          <w:szCs w:val="21"/>
        </w:rPr>
        <w:t>11.1.1   施工过程中，承包人应向监理人指定的代表呈递一份，月进度报表、合同条款第约定的进度付款申请单。</w:t>
      </w:r>
    </w:p>
    <w:p>
      <w:pPr>
        <w:pStyle w:val="172"/>
        <w:spacing w:line="360" w:lineRule="auto"/>
        <w:ind w:left="945" w:hanging="945" w:hangingChars="450"/>
        <w:jc w:val="left"/>
        <w:rPr>
          <w:rFonts w:ascii="宋体" w:hAnsi="宋体"/>
          <w:szCs w:val="21"/>
        </w:rPr>
      </w:pPr>
      <w:r>
        <w:rPr>
          <w:rFonts w:hint="eastAsia" w:ascii="宋体" w:hAnsi="宋体"/>
          <w:szCs w:val="21"/>
        </w:rPr>
        <w:t>11.1.2   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pStyle w:val="172"/>
        <w:spacing w:line="360" w:lineRule="auto"/>
        <w:ind w:left="924" w:leftChars="-10" w:hanging="945" w:hangingChars="450"/>
        <w:jc w:val="left"/>
        <w:rPr>
          <w:rFonts w:ascii="宋体" w:hAnsi="宋体"/>
          <w:szCs w:val="21"/>
        </w:rPr>
      </w:pPr>
      <w:r>
        <w:rPr>
          <w:rFonts w:hint="eastAsia" w:ascii="宋体" w:hAnsi="宋体"/>
          <w:szCs w:val="21"/>
        </w:rPr>
        <w:t>11.1.3   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pPr>
        <w:pStyle w:val="172"/>
        <w:spacing w:line="360" w:lineRule="auto"/>
        <w:ind w:left="945" w:hanging="945" w:hangingChars="450"/>
        <w:jc w:val="left"/>
        <w:rPr>
          <w:rFonts w:ascii="宋体" w:hAnsi="宋体"/>
          <w:szCs w:val="21"/>
        </w:rPr>
      </w:pPr>
      <w:r>
        <w:rPr>
          <w:rFonts w:hint="eastAsia" w:ascii="宋体" w:hAnsi="宋体"/>
          <w:szCs w:val="21"/>
        </w:rPr>
        <w:t>11.1.4  各个进度报表的格式和内容需经过监理人的审批。进度报表应如实填写，由承包人授权代表签名，并报监理人的指定代表签名确认后再行分发。</w:t>
      </w:r>
    </w:p>
    <w:p>
      <w:pPr>
        <w:pStyle w:val="172"/>
        <w:spacing w:line="360" w:lineRule="auto"/>
        <w:ind w:left="945" w:hanging="945" w:hangingChars="450"/>
        <w:jc w:val="left"/>
        <w:rPr>
          <w:rFonts w:ascii="宋体" w:hAnsi="宋体"/>
          <w:szCs w:val="21"/>
        </w:rPr>
      </w:pPr>
      <w:r>
        <w:rPr>
          <w:rFonts w:hint="eastAsia" w:ascii="宋体" w:hAnsi="宋体"/>
          <w:szCs w:val="21"/>
        </w:rPr>
        <w:t>11.1.5  如果监理人认为必要，进度报告和进度照片应同时以存储在磁盘或光盘中的数据文件的形式递交给发包人和监理人。数据文件采用的应用软件及其版本需经过监理人的审批。</w:t>
      </w:r>
    </w:p>
    <w:p>
      <w:pPr>
        <w:pStyle w:val="172"/>
        <w:spacing w:line="360" w:lineRule="auto"/>
        <w:ind w:left="945" w:hanging="945" w:hangingChars="450"/>
        <w:jc w:val="left"/>
        <w:rPr>
          <w:rFonts w:ascii="宋体" w:hAnsi="宋体"/>
          <w:szCs w:val="21"/>
        </w:rPr>
      </w:pPr>
      <w:r>
        <w:rPr>
          <w:rFonts w:hint="eastAsia" w:ascii="宋体" w:hAnsi="宋体"/>
          <w:szCs w:val="21"/>
        </w:rPr>
        <w:t>11.1.6  有关进度报告的其他要求：</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0" w:name="EptNR_有关进度报告的其他要求"/>
      <w:r>
        <w:rPr>
          <w:rFonts w:hint="eastAsia" w:ascii="宋体" w:hAnsi="宋体"/>
          <w:szCs w:val="21"/>
          <w:u w:val="single"/>
        </w:rPr>
        <w:t xml:space="preserve">                                                                   </w:t>
      </w:r>
    </w:p>
    <w:p>
      <w:pPr>
        <w:pStyle w:val="172"/>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00"/>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jc w:val="left"/>
        <w:rPr>
          <w:rFonts w:ascii="黑体" w:hAnsi="宋体" w:eastAsia="黑体"/>
        </w:rPr>
      </w:pPr>
      <w:r>
        <w:rPr>
          <w:rFonts w:hint="eastAsia" w:ascii="黑体" w:hAnsi="宋体" w:eastAsia="黑体"/>
        </w:rPr>
        <w:t>11.2     进度例会</w:t>
      </w:r>
    </w:p>
    <w:p>
      <w:pPr>
        <w:pStyle w:val="172"/>
        <w:spacing w:line="360" w:lineRule="auto"/>
        <w:ind w:left="945" w:hanging="945" w:hangingChars="450"/>
        <w:jc w:val="left"/>
        <w:rPr>
          <w:rFonts w:ascii="宋体" w:hAnsi="宋体"/>
          <w:szCs w:val="21"/>
        </w:rPr>
      </w:pPr>
      <w:r>
        <w:rPr>
          <w:rFonts w:hint="eastAsia" w:ascii="宋体" w:hAnsi="宋体"/>
          <w:szCs w:val="21"/>
        </w:rPr>
        <w:t>11.2.1   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pPr>
        <w:pStyle w:val="172"/>
        <w:spacing w:line="360" w:lineRule="auto"/>
        <w:ind w:left="945" w:hanging="945" w:hangingChars="450"/>
        <w:jc w:val="left"/>
        <w:rPr>
          <w:rFonts w:ascii="宋体" w:hAnsi="宋体"/>
          <w:szCs w:val="21"/>
        </w:rPr>
      </w:pPr>
      <w:r>
        <w:rPr>
          <w:rFonts w:hint="eastAsia" w:ascii="宋体" w:hAnsi="宋体"/>
          <w:szCs w:val="21"/>
        </w:rPr>
        <w:t>11.2.2   进度例会的内容将涉及合同管理、进度协调和工程管理的各个方面，由监理人准备的会议议题将随会议通知在会议召开前至少24小时发给各参会方。</w:t>
      </w:r>
    </w:p>
    <w:p>
      <w:pPr>
        <w:pStyle w:val="172"/>
        <w:spacing w:line="360" w:lineRule="auto"/>
        <w:ind w:left="945" w:hanging="945" w:hangingChars="450"/>
        <w:jc w:val="left"/>
        <w:rPr>
          <w:rFonts w:ascii="宋体" w:hAnsi="宋体"/>
          <w:szCs w:val="21"/>
        </w:rPr>
      </w:pPr>
      <w:r>
        <w:rPr>
          <w:rFonts w:hint="eastAsia" w:ascii="宋体" w:hAnsi="宋体"/>
          <w:szCs w:val="21"/>
        </w:rPr>
        <w:t>11.2.3   监理人应当做好会议记录，并在会议结束时由与会各方签字确认。监理人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pPr>
        <w:pStyle w:val="172"/>
        <w:spacing w:line="360" w:lineRule="auto"/>
        <w:ind w:left="945" w:hanging="945" w:hangingChars="450"/>
        <w:jc w:val="left"/>
        <w:rPr>
          <w:rFonts w:ascii="宋体" w:hAnsi="宋体"/>
          <w:szCs w:val="21"/>
        </w:rPr>
      </w:pPr>
      <w:r>
        <w:rPr>
          <w:rFonts w:hint="eastAsia" w:ascii="宋体" w:hAnsi="宋体"/>
          <w:szCs w:val="21"/>
        </w:rPr>
        <w:t>11.2.4   有关进度例会的其他要求：</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1" w:name="EptNR_有关进度例会的其他要求"/>
      <w:r>
        <w:rPr>
          <w:rFonts w:hint="eastAsia" w:ascii="宋体" w:hAnsi="宋体"/>
          <w:szCs w:val="21"/>
          <w:u w:val="single"/>
        </w:rPr>
        <w:t xml:space="preserve">                                                                   </w:t>
      </w:r>
    </w:p>
    <w:p>
      <w:pPr>
        <w:pStyle w:val="172"/>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01"/>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202" w:name="_Toc277855109"/>
      <w:r>
        <w:rPr>
          <w:rFonts w:hint="eastAsia" w:ascii="宋体" w:hAnsi="宋体"/>
          <w:b/>
          <w:sz w:val="28"/>
          <w:szCs w:val="28"/>
        </w:rPr>
        <w:t>12. 试验和检验</w:t>
      </w:r>
      <w:bookmarkEnd w:id="1202"/>
    </w:p>
    <w:p>
      <w:pPr>
        <w:pStyle w:val="172"/>
        <w:spacing w:line="360" w:lineRule="auto"/>
        <w:ind w:left="945" w:hanging="945" w:hangingChars="450"/>
        <w:jc w:val="left"/>
        <w:rPr>
          <w:rFonts w:ascii="宋体" w:hAnsi="宋体"/>
          <w:szCs w:val="21"/>
        </w:rPr>
      </w:pPr>
      <w:r>
        <w:rPr>
          <w:rFonts w:hint="eastAsia" w:ascii="宋体" w:hAnsi="宋体"/>
          <w:szCs w:val="21"/>
        </w:rPr>
        <w:t>12.1     承包人应当按照工程施工验收规范和标准的规定对用于永久工程的主要材料、半成品、成品、建筑构配件、工程设备等进行试验和检验。</w:t>
      </w:r>
    </w:p>
    <w:p>
      <w:pPr>
        <w:pStyle w:val="172"/>
        <w:spacing w:line="360" w:lineRule="auto"/>
        <w:ind w:left="945" w:hanging="945" w:hangingChars="450"/>
        <w:jc w:val="left"/>
        <w:rPr>
          <w:rFonts w:ascii="宋体" w:hAnsi="宋体"/>
          <w:szCs w:val="21"/>
        </w:rPr>
      </w:pPr>
      <w:r>
        <w:rPr>
          <w:rFonts w:hint="eastAsia" w:ascii="宋体" w:hAnsi="宋体"/>
          <w:szCs w:val="21"/>
        </w:rPr>
        <w:t>12.2     本工程需要承包人进行试验和检验的材料、工程设备和工艺如下：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3" w:name="EptNR_本工程需要承包人进行试验和检验的材料、工程设备和工艺"/>
      <w:r>
        <w:rPr>
          <w:rFonts w:hint="eastAsia" w:ascii="宋体" w:hAnsi="宋体"/>
          <w:szCs w:val="21"/>
          <w:u w:val="single"/>
        </w:rPr>
        <w:t xml:space="preserve">                                                                   </w:t>
      </w:r>
    </w:p>
    <w:p>
      <w:pPr>
        <w:pStyle w:val="172"/>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03"/>
      <w:r>
        <w:rPr>
          <w:rFonts w:hint="eastAsia" w:ascii="宋体" w:hAnsi="宋体"/>
          <w:szCs w:val="21"/>
          <w:u w:val="single"/>
        </w:rPr>
        <w:t xml:space="preserve">  </w:t>
      </w:r>
      <w:r>
        <w:rPr>
          <w:rFonts w:hint="eastAsia" w:ascii="宋体" w:hAnsi="宋体"/>
          <w:szCs w:val="21"/>
        </w:rPr>
        <w:t>。监理人可以根据工程需要，指示承包人进行其他现场材料和工艺的试验和检验。</w:t>
      </w:r>
    </w:p>
    <w:p>
      <w:pPr>
        <w:pStyle w:val="172"/>
        <w:spacing w:line="360" w:lineRule="auto"/>
        <w:ind w:left="945" w:hanging="945" w:hangingChars="450"/>
        <w:jc w:val="left"/>
        <w:rPr>
          <w:rFonts w:ascii="宋体" w:hAnsi="宋体"/>
          <w:spacing w:val="4"/>
          <w:szCs w:val="21"/>
        </w:rPr>
      </w:pPr>
      <w:r>
        <w:rPr>
          <w:rFonts w:hint="eastAsia" w:ascii="宋体" w:hAnsi="宋体"/>
          <w:szCs w:val="21"/>
        </w:rPr>
        <w:t xml:space="preserve">12.3     </w:t>
      </w:r>
      <w:r>
        <w:rPr>
          <w:rFonts w:hint="eastAsia" w:ascii="宋体" w:hAnsi="宋体"/>
          <w:spacing w:val="4"/>
          <w:szCs w:val="21"/>
        </w:rPr>
        <w:t>本工程需要由监理人和承包人共同进行试验和检验的材料、工程设备和工艺如下：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4" w:name="EptNR_本工程需要由监理人和承包人共同进行试验和检验的材料、工程设备和工艺"/>
      <w:r>
        <w:rPr>
          <w:rFonts w:hint="eastAsia" w:ascii="宋体" w:hAnsi="宋体"/>
          <w:szCs w:val="21"/>
          <w:u w:val="single"/>
        </w:rPr>
        <w:t xml:space="preserve">                                                                 </w:t>
      </w:r>
    </w:p>
    <w:p>
      <w:pPr>
        <w:pStyle w:val="172"/>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04"/>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jc w:val="left"/>
        <w:rPr>
          <w:rFonts w:ascii="宋体" w:hAnsi="宋体"/>
          <w:szCs w:val="21"/>
        </w:rPr>
      </w:pPr>
      <w:r>
        <w:rPr>
          <w:rFonts w:hint="eastAsia" w:ascii="宋体" w:hAnsi="宋体"/>
          <w:szCs w:val="21"/>
        </w:rPr>
        <w:t>12.4     本条上述约定需要进行检验的材料、工程设备和工艺在经过检验并获得监理人批准以前，不得用于任何永久工程。</w:t>
      </w:r>
    </w:p>
    <w:p>
      <w:pPr>
        <w:pStyle w:val="172"/>
        <w:spacing w:line="360" w:lineRule="auto"/>
        <w:ind w:left="945" w:hanging="945" w:hangingChars="450"/>
        <w:jc w:val="left"/>
        <w:rPr>
          <w:rFonts w:ascii="宋体" w:hAnsi="宋体"/>
          <w:szCs w:val="21"/>
        </w:rPr>
      </w:pPr>
      <w:r>
        <w:rPr>
          <w:rFonts w:hint="eastAsia" w:ascii="宋体" w:hAnsi="宋体"/>
          <w:szCs w:val="21"/>
        </w:rPr>
        <w:t>12.5     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pStyle w:val="172"/>
        <w:spacing w:line="360" w:lineRule="auto"/>
        <w:ind w:left="945" w:hanging="945" w:hangingChars="450"/>
        <w:jc w:val="left"/>
        <w:rPr>
          <w:rFonts w:ascii="宋体" w:hAnsi="宋体"/>
          <w:szCs w:val="21"/>
        </w:rPr>
      </w:pPr>
      <w:r>
        <w:rPr>
          <w:rFonts w:hint="eastAsia" w:ascii="宋体" w:hAnsi="宋体"/>
          <w:szCs w:val="21"/>
        </w:rPr>
        <w:t>12.6     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pPr>
        <w:pStyle w:val="172"/>
        <w:spacing w:line="360" w:lineRule="auto"/>
        <w:ind w:left="945" w:hanging="945" w:hangingChars="450"/>
        <w:jc w:val="left"/>
        <w:rPr>
          <w:rFonts w:ascii="宋体" w:hAnsi="宋体"/>
          <w:szCs w:val="21"/>
        </w:rPr>
      </w:pPr>
      <w:r>
        <w:rPr>
          <w:rFonts w:hint="eastAsia" w:ascii="宋体" w:hAnsi="宋体"/>
          <w:szCs w:val="21"/>
        </w:rPr>
        <w:t>12.7     承包人应在监理人的监督下，对涉及结构安全的试块、试件以及有关材料进行现场取样，并送</w:t>
      </w:r>
      <w:r>
        <w:rPr>
          <w:rFonts w:hint="eastAsia" w:ascii="宋体" w:hAnsi="宋体"/>
          <w:szCs w:val="21"/>
          <w:u w:val="single"/>
        </w:rPr>
        <w:t xml:space="preserve"> </w:t>
      </w:r>
      <w:bookmarkStart w:id="1205" w:name="EptNR_承包人应在监理人的监督下，对涉及结构安全的试块、试件以及有关材料进行"/>
      <w:r>
        <w:rPr>
          <w:rFonts w:hint="eastAsia" w:ascii="宋体" w:hAnsi="宋体"/>
          <w:szCs w:val="21"/>
          <w:u w:val="single"/>
        </w:rPr>
        <w:t xml:space="preserve">                     </w:t>
      </w:r>
      <w:bookmarkEnd w:id="1205"/>
      <w:r>
        <w:rPr>
          <w:rFonts w:hint="eastAsia" w:ascii="宋体" w:hAnsi="宋体"/>
          <w:szCs w:val="21"/>
          <w:u w:val="single"/>
        </w:rPr>
        <w:t xml:space="preserve"> </w:t>
      </w:r>
      <w:r>
        <w:rPr>
          <w:rFonts w:hint="eastAsia" w:ascii="宋体" w:hAnsi="宋体"/>
          <w:szCs w:val="21"/>
        </w:rPr>
        <w:t>质量检测单位进行检测。</w:t>
      </w:r>
    </w:p>
    <w:p>
      <w:pPr>
        <w:pStyle w:val="172"/>
        <w:spacing w:line="360" w:lineRule="auto"/>
        <w:ind w:left="945" w:hanging="945" w:hangingChars="450"/>
        <w:jc w:val="left"/>
        <w:rPr>
          <w:rFonts w:ascii="宋体" w:hAnsi="宋体"/>
          <w:szCs w:val="21"/>
        </w:rPr>
      </w:pPr>
      <w:r>
        <w:rPr>
          <w:rFonts w:hint="eastAsia" w:ascii="宋体" w:hAnsi="宋体"/>
          <w:szCs w:val="21"/>
        </w:rPr>
        <w:t>12.8     除合同另有约定外，承包人应负担本合同项下的所有材料、工程设备和工艺检验的费用。</w:t>
      </w:r>
    </w:p>
    <w:p>
      <w:pPr>
        <w:pStyle w:val="172"/>
        <w:rPr>
          <w:rFonts w:ascii="宋体" w:hAnsi="宋体"/>
          <w:b/>
          <w:sz w:val="28"/>
          <w:szCs w:val="28"/>
        </w:rPr>
      </w:pPr>
      <w:bookmarkStart w:id="1206" w:name="_Toc277855110"/>
      <w:r>
        <w:rPr>
          <w:rFonts w:hint="eastAsia" w:ascii="宋体" w:hAnsi="宋体"/>
          <w:b/>
          <w:sz w:val="28"/>
          <w:szCs w:val="28"/>
        </w:rPr>
        <w:t>13. 计日工</w:t>
      </w:r>
      <w:bookmarkEnd w:id="1206"/>
    </w:p>
    <w:p>
      <w:pPr>
        <w:pStyle w:val="172"/>
        <w:spacing w:line="360" w:lineRule="auto"/>
        <w:ind w:left="945" w:hanging="945" w:hangingChars="450"/>
        <w:jc w:val="left"/>
        <w:rPr>
          <w:rFonts w:ascii="宋体" w:hAnsi="宋体"/>
          <w:szCs w:val="21"/>
        </w:rPr>
      </w:pPr>
      <w:r>
        <w:rPr>
          <w:rFonts w:hint="eastAsia" w:ascii="宋体" w:hAnsi="宋体"/>
          <w:szCs w:val="21"/>
        </w:rPr>
        <w:t>13.1     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监理人通知承包人按计日工的方式实施变更的零星工作，其标价按已列入标价的工程量清单中的计价子目及单价执行。</w:t>
      </w:r>
    </w:p>
    <w:p>
      <w:pPr>
        <w:pStyle w:val="172"/>
        <w:spacing w:line="360" w:lineRule="auto"/>
        <w:ind w:left="945" w:hanging="945" w:hangingChars="450"/>
        <w:jc w:val="left"/>
        <w:rPr>
          <w:rFonts w:ascii="宋体" w:hAnsi="宋体"/>
          <w:szCs w:val="21"/>
        </w:rPr>
      </w:pPr>
      <w:r>
        <w:rPr>
          <w:rFonts w:hint="eastAsia" w:ascii="宋体" w:hAnsi="宋体"/>
          <w:szCs w:val="21"/>
        </w:rPr>
        <w:t>13.2     在工程实际开工后14天内，承包人应当编制计日工报表内容，准备一份计日工日报表的格式，报送监理人审批，监理人应当在收到之日后7天内给予批复或提出修改意见。</w:t>
      </w:r>
    </w:p>
    <w:p>
      <w:pPr>
        <w:pStyle w:val="172"/>
        <w:spacing w:line="360" w:lineRule="auto"/>
        <w:ind w:left="945" w:hanging="945" w:hangingChars="450"/>
        <w:jc w:val="left"/>
        <w:rPr>
          <w:rFonts w:ascii="宋体" w:hAnsi="宋体"/>
          <w:szCs w:val="21"/>
        </w:rPr>
      </w:pPr>
      <w:r>
        <w:rPr>
          <w:rFonts w:hint="eastAsia" w:ascii="宋体" w:hAnsi="宋体"/>
          <w:szCs w:val="21"/>
        </w:rPr>
        <w:t>13.3     按计日工实施相关变更的过程中，承包人应当按经监理人批准的计日工日报表格式，每天提交计日工报表和有关凭证，报送监理人审批，监理人应当在收到相关报表和凭证后24小时内给予批复。</w:t>
      </w:r>
    </w:p>
    <w:p>
      <w:pPr>
        <w:pStyle w:val="172"/>
        <w:spacing w:line="360" w:lineRule="auto"/>
        <w:ind w:left="945" w:hanging="945" w:hangingChars="450"/>
        <w:jc w:val="left"/>
        <w:rPr>
          <w:rFonts w:ascii="宋体" w:hAnsi="宋体"/>
          <w:szCs w:val="21"/>
        </w:rPr>
      </w:pPr>
      <w:r>
        <w:rPr>
          <w:rFonts w:hint="eastAsia" w:ascii="宋体" w:hAnsi="宋体"/>
          <w:szCs w:val="21"/>
        </w:rPr>
        <w:t>13.4     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pStyle w:val="172"/>
        <w:spacing w:line="360" w:lineRule="auto"/>
        <w:ind w:left="945" w:hanging="945" w:hangingChars="450"/>
        <w:jc w:val="left"/>
        <w:rPr>
          <w:rFonts w:ascii="宋体" w:hAnsi="宋体"/>
          <w:szCs w:val="21"/>
        </w:rPr>
      </w:pPr>
      <w:r>
        <w:rPr>
          <w:rFonts w:hint="eastAsia" w:ascii="宋体" w:hAnsi="宋体"/>
          <w:szCs w:val="21"/>
        </w:rPr>
        <w:t>13.5     已标价工程量清单计日工材料表中未列出的材料，实际发生于计日工时，其价格按照经监理人事先审批的材料运到现场的价格或有关材料采购的发票票面价格(运到现场价)，另计一个在计日工材料表中填写的包括承包人企业管理费、利润在内的一个固定百分比，规费和税金另计。</w:t>
      </w:r>
    </w:p>
    <w:p>
      <w:pPr>
        <w:pStyle w:val="172"/>
        <w:spacing w:line="360" w:lineRule="auto"/>
        <w:ind w:left="945" w:hanging="945" w:hangingChars="450"/>
        <w:jc w:val="left"/>
        <w:rPr>
          <w:rFonts w:ascii="宋体" w:hAnsi="宋体"/>
          <w:szCs w:val="21"/>
        </w:rPr>
      </w:pPr>
      <w:r>
        <w:rPr>
          <w:rFonts w:hint="eastAsia" w:ascii="宋体" w:hAnsi="宋体"/>
          <w:szCs w:val="21"/>
        </w:rPr>
        <w:t>13.6     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监理人审批。</w:t>
      </w:r>
    </w:p>
    <w:p>
      <w:pPr>
        <w:pStyle w:val="172"/>
        <w:spacing w:line="360" w:lineRule="auto"/>
        <w:ind w:left="945" w:hanging="945" w:hangingChars="450"/>
        <w:jc w:val="left"/>
        <w:rPr>
          <w:rFonts w:ascii="宋体" w:hAnsi="宋体"/>
          <w:szCs w:val="21"/>
        </w:rPr>
      </w:pPr>
      <w:r>
        <w:rPr>
          <w:rFonts w:hint="eastAsia" w:ascii="宋体" w:hAnsi="宋体"/>
          <w:szCs w:val="21"/>
        </w:rPr>
        <w:t>13.7     关于计日工的其他约定：</w:t>
      </w:r>
    </w:p>
    <w:p>
      <w:pPr>
        <w:pStyle w:val="172"/>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7" w:name="EptNR_关于计日工的其他约定"/>
      <w:r>
        <w:rPr>
          <w:rFonts w:hint="eastAsia" w:ascii="宋体" w:hAnsi="宋体"/>
          <w:szCs w:val="21"/>
          <w:u w:val="single"/>
        </w:rPr>
        <w:t xml:space="preserve">                                                                </w:t>
      </w:r>
      <w:bookmarkEnd w:id="1207"/>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208" w:name="_Toc277855111"/>
      <w:r>
        <w:rPr>
          <w:rFonts w:hint="eastAsia" w:ascii="宋体" w:hAnsi="宋体"/>
          <w:b/>
          <w:sz w:val="28"/>
          <w:szCs w:val="28"/>
        </w:rPr>
        <w:t>14. 合同价款与支付</w:t>
      </w:r>
      <w:bookmarkEnd w:id="1208"/>
    </w:p>
    <w:p>
      <w:pPr>
        <w:pStyle w:val="172"/>
        <w:spacing w:line="360" w:lineRule="auto"/>
        <w:ind w:left="945" w:hanging="945" w:hangingChars="450"/>
        <w:jc w:val="left"/>
        <w:rPr>
          <w:rFonts w:ascii="黑体" w:hAnsi="宋体" w:eastAsia="黑体"/>
        </w:rPr>
      </w:pPr>
      <w:r>
        <w:rPr>
          <w:rFonts w:hint="eastAsia" w:ascii="黑体" w:hAnsi="宋体" w:eastAsia="黑体"/>
        </w:rPr>
        <w:t>14.1    付款申请单</w:t>
      </w:r>
    </w:p>
    <w:p>
      <w:pPr>
        <w:pStyle w:val="172"/>
        <w:spacing w:line="360" w:lineRule="auto"/>
        <w:ind w:left="945" w:hanging="945" w:hangingChars="450"/>
        <w:jc w:val="left"/>
        <w:rPr>
          <w:rFonts w:ascii="宋体" w:hAnsi="宋体"/>
          <w:szCs w:val="21"/>
        </w:rPr>
      </w:pPr>
      <w:r>
        <w:rPr>
          <w:rFonts w:hint="eastAsia" w:ascii="宋体" w:hAnsi="宋体"/>
          <w:szCs w:val="21"/>
        </w:rPr>
        <w:t>14.1.1   合同价款与调整、工程量付款、工程量确认、进度款支付除按合同通用条款规定外，应按专用合同条款约定的办法执行。</w:t>
      </w:r>
    </w:p>
    <w:p>
      <w:pPr>
        <w:pStyle w:val="172"/>
        <w:spacing w:line="360" w:lineRule="auto"/>
        <w:ind w:left="945" w:hanging="945" w:hangingChars="450"/>
        <w:jc w:val="left"/>
        <w:rPr>
          <w:rFonts w:ascii="宋体" w:hAnsi="宋体"/>
          <w:szCs w:val="21"/>
        </w:rPr>
      </w:pPr>
      <w:r>
        <w:rPr>
          <w:rFonts w:hint="eastAsia" w:ascii="宋体" w:hAnsi="宋体"/>
          <w:szCs w:val="21"/>
        </w:rPr>
        <w:t>14.1.2   竣工结算总价(合同价格)应当按以下内容梳理：</w:t>
      </w:r>
    </w:p>
    <w:p>
      <w:pPr>
        <w:pStyle w:val="172"/>
        <w:spacing w:line="360" w:lineRule="auto"/>
        <w:ind w:left="945" w:leftChars="450"/>
        <w:jc w:val="left"/>
        <w:rPr>
          <w:rFonts w:ascii="宋体" w:hAnsi="宋体"/>
          <w:szCs w:val="21"/>
        </w:rPr>
      </w:pPr>
      <w:r>
        <w:rPr>
          <w:rFonts w:hint="eastAsia" w:ascii="宋体" w:hAnsi="宋体"/>
          <w:szCs w:val="21"/>
        </w:rPr>
        <w:t>(1)签约合同价；</w:t>
      </w:r>
    </w:p>
    <w:p>
      <w:pPr>
        <w:pStyle w:val="172"/>
        <w:spacing w:line="360" w:lineRule="auto"/>
        <w:ind w:left="945" w:leftChars="450"/>
        <w:jc w:val="left"/>
        <w:rPr>
          <w:rFonts w:ascii="宋体" w:hAnsi="宋体"/>
          <w:szCs w:val="21"/>
        </w:rPr>
      </w:pPr>
      <w:r>
        <w:rPr>
          <w:rFonts w:hint="eastAsia" w:ascii="宋体" w:hAnsi="宋体"/>
          <w:szCs w:val="21"/>
        </w:rPr>
        <w:t>(2)应当扣减的项目；</w:t>
      </w:r>
    </w:p>
    <w:p>
      <w:pPr>
        <w:pStyle w:val="172"/>
        <w:spacing w:line="360" w:lineRule="auto"/>
        <w:ind w:firstLine="1260" w:firstLineChars="600"/>
        <w:jc w:val="left"/>
        <w:rPr>
          <w:rFonts w:ascii="宋体" w:hAnsi="宋体"/>
          <w:szCs w:val="21"/>
        </w:rPr>
      </w:pPr>
      <w:r>
        <w:rPr>
          <w:rFonts w:hint="eastAsia" w:ascii="宋体" w:hAnsi="宋体"/>
          <w:szCs w:val="21"/>
        </w:rPr>
        <w:t>1)所有暂列金额；</w:t>
      </w:r>
    </w:p>
    <w:p>
      <w:pPr>
        <w:pStyle w:val="172"/>
        <w:spacing w:line="360" w:lineRule="auto"/>
        <w:ind w:firstLine="1260" w:firstLineChars="600"/>
        <w:jc w:val="left"/>
        <w:rPr>
          <w:rFonts w:ascii="宋体" w:hAnsi="宋体"/>
          <w:szCs w:val="21"/>
        </w:rPr>
      </w:pPr>
      <w:r>
        <w:rPr>
          <w:rFonts w:hint="eastAsia" w:ascii="宋体" w:hAnsi="宋体"/>
          <w:szCs w:val="21"/>
        </w:rPr>
        <w:t>2)所有暂估价；</w:t>
      </w:r>
    </w:p>
    <w:p>
      <w:pPr>
        <w:pStyle w:val="172"/>
        <w:spacing w:line="360" w:lineRule="auto"/>
        <w:ind w:firstLine="1260" w:firstLineChars="600"/>
        <w:jc w:val="left"/>
        <w:rPr>
          <w:rFonts w:ascii="宋体" w:hAnsi="宋体"/>
          <w:szCs w:val="21"/>
        </w:rPr>
      </w:pPr>
      <w:r>
        <w:rPr>
          <w:rFonts w:hint="eastAsia" w:ascii="宋体" w:hAnsi="宋体"/>
          <w:szCs w:val="21"/>
        </w:rPr>
        <w:t>3)应扣减的变更金额；</w:t>
      </w:r>
    </w:p>
    <w:p>
      <w:pPr>
        <w:pStyle w:val="172"/>
        <w:spacing w:line="360" w:lineRule="auto"/>
        <w:ind w:firstLine="1260" w:firstLineChars="600"/>
        <w:jc w:val="left"/>
        <w:rPr>
          <w:rFonts w:ascii="宋体" w:hAnsi="宋体"/>
          <w:szCs w:val="21"/>
        </w:rPr>
      </w:pPr>
      <w:r>
        <w:rPr>
          <w:rFonts w:hint="eastAsia" w:ascii="宋体" w:hAnsi="宋体"/>
          <w:szCs w:val="21"/>
        </w:rPr>
        <w:t>4)应扣减的价格调整(下调部分)；</w:t>
      </w:r>
    </w:p>
    <w:p>
      <w:pPr>
        <w:pStyle w:val="172"/>
        <w:spacing w:line="360" w:lineRule="auto"/>
        <w:ind w:firstLine="1260" w:firstLineChars="600"/>
        <w:jc w:val="left"/>
        <w:rPr>
          <w:rFonts w:ascii="宋体" w:hAnsi="宋体"/>
          <w:szCs w:val="21"/>
        </w:rPr>
      </w:pPr>
      <w:r>
        <w:rPr>
          <w:rFonts w:hint="eastAsia" w:ascii="宋体" w:hAnsi="宋体"/>
          <w:szCs w:val="21"/>
        </w:rPr>
        <w:t>5)应扣减的发包人索赔金额；</w:t>
      </w:r>
    </w:p>
    <w:p>
      <w:pPr>
        <w:pStyle w:val="172"/>
        <w:spacing w:line="360" w:lineRule="auto"/>
        <w:ind w:firstLine="1260" w:firstLineChars="600"/>
        <w:jc w:val="left"/>
        <w:rPr>
          <w:rFonts w:ascii="宋体" w:hAnsi="宋体"/>
          <w:szCs w:val="21"/>
        </w:rPr>
      </w:pPr>
      <w:r>
        <w:rPr>
          <w:rFonts w:hint="eastAsia" w:ascii="宋体" w:hAnsi="宋体"/>
          <w:szCs w:val="21"/>
        </w:rPr>
        <w:t>6)甩项工程的合同价值(如果有)；</w:t>
      </w:r>
    </w:p>
    <w:p>
      <w:pPr>
        <w:pStyle w:val="172"/>
        <w:spacing w:line="360" w:lineRule="auto"/>
        <w:ind w:firstLine="1260" w:firstLineChars="600"/>
        <w:jc w:val="left"/>
        <w:rPr>
          <w:rFonts w:ascii="宋体" w:hAnsi="宋体"/>
          <w:szCs w:val="21"/>
        </w:rPr>
      </w:pPr>
      <w:r>
        <w:rPr>
          <w:rFonts w:hint="eastAsia" w:ascii="宋体" w:hAnsi="宋体"/>
          <w:szCs w:val="21"/>
        </w:rPr>
        <w:t>7)发包人应扣减的其他金额。</w:t>
      </w:r>
    </w:p>
    <w:p>
      <w:pPr>
        <w:pStyle w:val="172"/>
        <w:spacing w:line="360" w:lineRule="auto"/>
        <w:ind w:firstLine="945" w:firstLineChars="450"/>
        <w:jc w:val="left"/>
        <w:rPr>
          <w:rFonts w:ascii="宋体" w:hAnsi="宋体"/>
          <w:szCs w:val="21"/>
        </w:rPr>
      </w:pPr>
      <w:r>
        <w:rPr>
          <w:rFonts w:hint="eastAsia" w:ascii="宋体" w:hAnsi="宋体"/>
          <w:szCs w:val="21"/>
        </w:rPr>
        <w:t>(3)应当增加的项目；</w:t>
      </w:r>
    </w:p>
    <w:p>
      <w:pPr>
        <w:pStyle w:val="172"/>
        <w:spacing w:line="360" w:lineRule="auto"/>
        <w:ind w:firstLine="1260" w:firstLineChars="600"/>
        <w:jc w:val="left"/>
        <w:rPr>
          <w:rFonts w:ascii="宋体" w:hAnsi="宋体"/>
          <w:szCs w:val="21"/>
        </w:rPr>
      </w:pPr>
      <w:r>
        <w:rPr>
          <w:rFonts w:hint="eastAsia" w:ascii="宋体" w:hAnsi="宋体"/>
          <w:szCs w:val="21"/>
        </w:rPr>
        <w:t>1)实际发生的暂列金额(包括计日工)；</w:t>
      </w:r>
    </w:p>
    <w:p>
      <w:pPr>
        <w:pStyle w:val="172"/>
        <w:spacing w:line="360" w:lineRule="auto"/>
        <w:ind w:firstLine="1260" w:firstLineChars="600"/>
        <w:jc w:val="left"/>
        <w:rPr>
          <w:rFonts w:ascii="宋体" w:hAnsi="宋体"/>
          <w:szCs w:val="21"/>
        </w:rPr>
      </w:pPr>
      <w:r>
        <w:rPr>
          <w:rFonts w:hint="eastAsia" w:ascii="宋体" w:hAnsi="宋体"/>
          <w:szCs w:val="21"/>
        </w:rPr>
        <w:t>2)实际发生的暂估价；</w:t>
      </w:r>
    </w:p>
    <w:p>
      <w:pPr>
        <w:pStyle w:val="172"/>
        <w:spacing w:line="360" w:lineRule="auto"/>
        <w:ind w:firstLine="1260" w:firstLineChars="600"/>
        <w:jc w:val="left"/>
        <w:rPr>
          <w:rFonts w:ascii="宋体" w:hAnsi="宋体"/>
          <w:szCs w:val="21"/>
        </w:rPr>
      </w:pPr>
      <w:r>
        <w:rPr>
          <w:rFonts w:hint="eastAsia" w:ascii="宋体" w:hAnsi="宋体"/>
          <w:szCs w:val="21"/>
        </w:rPr>
        <w:t>3)应增加的变更金额；</w:t>
      </w:r>
    </w:p>
    <w:p>
      <w:pPr>
        <w:pStyle w:val="172"/>
        <w:spacing w:line="360" w:lineRule="auto"/>
        <w:ind w:firstLine="1260" w:firstLineChars="600"/>
        <w:jc w:val="left"/>
        <w:rPr>
          <w:rFonts w:ascii="宋体" w:hAnsi="宋体"/>
          <w:szCs w:val="21"/>
        </w:rPr>
      </w:pPr>
      <w:r>
        <w:rPr>
          <w:rFonts w:hint="eastAsia" w:ascii="宋体" w:hAnsi="宋体"/>
          <w:szCs w:val="21"/>
        </w:rPr>
        <w:t>4)应增加的价格调整(上调部分)；</w:t>
      </w:r>
    </w:p>
    <w:p>
      <w:pPr>
        <w:pStyle w:val="172"/>
        <w:spacing w:line="360" w:lineRule="auto"/>
        <w:ind w:firstLine="1260" w:firstLineChars="600"/>
        <w:jc w:val="left"/>
        <w:rPr>
          <w:rFonts w:ascii="宋体" w:hAnsi="宋体"/>
          <w:szCs w:val="21"/>
        </w:rPr>
      </w:pPr>
      <w:r>
        <w:rPr>
          <w:rFonts w:hint="eastAsia" w:ascii="宋体" w:hAnsi="宋体"/>
          <w:szCs w:val="21"/>
        </w:rPr>
        <w:t>5)应增加的承包人索赔金额；</w:t>
      </w:r>
    </w:p>
    <w:p>
      <w:pPr>
        <w:pStyle w:val="172"/>
        <w:spacing w:line="360" w:lineRule="auto"/>
        <w:ind w:firstLine="1260" w:firstLineChars="600"/>
        <w:jc w:val="left"/>
        <w:rPr>
          <w:rFonts w:ascii="宋体" w:hAnsi="宋体"/>
          <w:szCs w:val="21"/>
        </w:rPr>
      </w:pPr>
      <w:r>
        <w:rPr>
          <w:rFonts w:hint="eastAsia" w:ascii="宋体" w:hAnsi="宋体"/>
          <w:szCs w:val="21"/>
        </w:rPr>
        <w:t>6)根据合同约定承包人应当得到的其他金额。</w:t>
      </w:r>
    </w:p>
    <w:p>
      <w:pPr>
        <w:pStyle w:val="172"/>
        <w:spacing w:line="360" w:lineRule="auto"/>
        <w:ind w:firstLine="945" w:firstLineChars="450"/>
        <w:jc w:val="left"/>
        <w:rPr>
          <w:rFonts w:ascii="宋体" w:hAnsi="宋体"/>
          <w:szCs w:val="21"/>
        </w:rPr>
      </w:pPr>
      <w:r>
        <w:rPr>
          <w:rFonts w:hint="eastAsia" w:ascii="宋体" w:hAnsi="宋体"/>
          <w:szCs w:val="21"/>
        </w:rPr>
        <w:t>(4)规费和税金差额部分。</w:t>
      </w:r>
    </w:p>
    <w:p>
      <w:pPr>
        <w:pStyle w:val="172"/>
        <w:spacing w:line="360" w:lineRule="auto"/>
        <w:jc w:val="left"/>
        <w:rPr>
          <w:rFonts w:ascii="宋体" w:hAnsi="宋体"/>
          <w:szCs w:val="21"/>
        </w:rPr>
      </w:pPr>
      <w:r>
        <w:rPr>
          <w:rFonts w:hint="eastAsia" w:ascii="宋体" w:hAnsi="宋体"/>
          <w:szCs w:val="21"/>
        </w:rPr>
        <w:t>14.1.5   最终结清申请单的应付金额应当按下列内容梳理：</w:t>
      </w:r>
    </w:p>
    <w:p>
      <w:pPr>
        <w:pStyle w:val="172"/>
        <w:spacing w:line="360" w:lineRule="auto"/>
        <w:ind w:firstLine="840" w:firstLineChars="400"/>
        <w:jc w:val="left"/>
        <w:rPr>
          <w:rFonts w:ascii="宋体" w:hAnsi="宋体"/>
          <w:szCs w:val="21"/>
        </w:rPr>
      </w:pPr>
      <w:r>
        <w:rPr>
          <w:rFonts w:hint="eastAsia" w:ascii="宋体" w:hAnsi="宋体"/>
          <w:szCs w:val="21"/>
        </w:rPr>
        <w:t>(1)按合同约定扣留的质量保证金；</w:t>
      </w:r>
    </w:p>
    <w:p>
      <w:pPr>
        <w:pStyle w:val="172"/>
        <w:spacing w:line="360" w:lineRule="auto"/>
        <w:ind w:firstLine="840" w:firstLineChars="400"/>
        <w:jc w:val="left"/>
        <w:rPr>
          <w:rFonts w:ascii="宋体" w:hAnsi="宋体"/>
          <w:szCs w:val="21"/>
        </w:rPr>
      </w:pPr>
      <w:r>
        <w:rPr>
          <w:rFonts w:hint="eastAsia" w:ascii="宋体" w:hAnsi="宋体"/>
          <w:szCs w:val="21"/>
        </w:rPr>
        <w:t>(2)应当扣除的金额：</w:t>
      </w:r>
    </w:p>
    <w:p>
      <w:pPr>
        <w:pStyle w:val="172"/>
        <w:spacing w:line="360" w:lineRule="auto"/>
        <w:ind w:firstLine="1155" w:firstLineChars="550"/>
        <w:jc w:val="left"/>
        <w:rPr>
          <w:rFonts w:ascii="宋体" w:hAnsi="宋体"/>
          <w:szCs w:val="21"/>
        </w:rPr>
      </w:pPr>
      <w:r>
        <w:rPr>
          <w:rFonts w:hint="eastAsia" w:ascii="宋体" w:hAnsi="宋体"/>
          <w:szCs w:val="21"/>
        </w:rPr>
        <w:t>1)承包人没有完成缺陷责任的，发包人扣留的质量保证金；</w:t>
      </w:r>
    </w:p>
    <w:p>
      <w:pPr>
        <w:pStyle w:val="172"/>
        <w:spacing w:line="360" w:lineRule="auto"/>
        <w:ind w:firstLine="1155" w:firstLineChars="550"/>
        <w:jc w:val="left"/>
        <w:rPr>
          <w:rFonts w:ascii="宋体" w:hAnsi="宋体"/>
          <w:szCs w:val="21"/>
        </w:rPr>
      </w:pPr>
      <w:r>
        <w:rPr>
          <w:rFonts w:hint="eastAsia" w:ascii="宋体" w:hAnsi="宋体"/>
          <w:szCs w:val="21"/>
        </w:rPr>
        <w:t>2) 承包人不能完成缺陷责任的，发包人扣除的质量保证金；</w:t>
      </w:r>
    </w:p>
    <w:p>
      <w:pPr>
        <w:pStyle w:val="172"/>
        <w:spacing w:line="360" w:lineRule="auto"/>
        <w:ind w:firstLine="1155" w:firstLineChars="550"/>
        <w:jc w:val="left"/>
        <w:rPr>
          <w:rFonts w:ascii="宋体" w:hAnsi="宋体"/>
          <w:szCs w:val="21"/>
        </w:rPr>
      </w:pPr>
      <w:r>
        <w:rPr>
          <w:rFonts w:hint="eastAsia" w:ascii="宋体" w:hAnsi="宋体"/>
          <w:szCs w:val="21"/>
        </w:rPr>
        <w:t>3)根据合同约定应扣减的其他金额。</w:t>
      </w:r>
    </w:p>
    <w:p>
      <w:pPr>
        <w:pStyle w:val="172"/>
        <w:spacing w:line="360" w:lineRule="auto"/>
        <w:ind w:firstLine="840" w:firstLineChars="400"/>
        <w:jc w:val="left"/>
        <w:rPr>
          <w:rFonts w:ascii="宋体" w:hAnsi="宋体"/>
          <w:szCs w:val="21"/>
        </w:rPr>
      </w:pPr>
      <w:r>
        <w:rPr>
          <w:rFonts w:hint="eastAsia" w:ascii="宋体" w:hAnsi="宋体"/>
          <w:szCs w:val="21"/>
        </w:rPr>
        <w:t>(3)应当增加的金额：</w:t>
      </w:r>
    </w:p>
    <w:p>
      <w:pPr>
        <w:pStyle w:val="172"/>
        <w:spacing w:line="360" w:lineRule="auto"/>
        <w:ind w:firstLine="1155" w:firstLineChars="550"/>
        <w:jc w:val="left"/>
        <w:rPr>
          <w:rFonts w:ascii="宋体" w:hAnsi="宋体"/>
          <w:szCs w:val="21"/>
        </w:rPr>
      </w:pPr>
      <w:r>
        <w:rPr>
          <w:rFonts w:hint="eastAsia" w:ascii="宋体" w:hAnsi="宋体"/>
          <w:szCs w:val="21"/>
        </w:rPr>
        <w:t>1)已完且符合合同约定的甩项工程的价值；</w:t>
      </w:r>
    </w:p>
    <w:p>
      <w:pPr>
        <w:pStyle w:val="172"/>
        <w:spacing w:line="360" w:lineRule="auto"/>
        <w:ind w:firstLine="1155" w:firstLineChars="550"/>
        <w:jc w:val="left"/>
        <w:rPr>
          <w:rFonts w:ascii="宋体" w:hAnsi="宋体"/>
          <w:szCs w:val="21"/>
        </w:rPr>
      </w:pPr>
      <w:r>
        <w:rPr>
          <w:rFonts w:hint="eastAsia" w:ascii="宋体" w:hAnsi="宋体"/>
          <w:szCs w:val="21"/>
        </w:rPr>
        <w:t>2)由承包人修复的发包人原因造成的缺陷的价值；</w:t>
      </w:r>
    </w:p>
    <w:p>
      <w:pPr>
        <w:pStyle w:val="172"/>
        <w:spacing w:line="360" w:lineRule="auto"/>
        <w:ind w:firstLine="1155" w:firstLineChars="550"/>
        <w:jc w:val="left"/>
        <w:rPr>
          <w:rFonts w:ascii="宋体" w:hAnsi="宋体"/>
          <w:szCs w:val="21"/>
        </w:rPr>
      </w:pPr>
      <w:r>
        <w:rPr>
          <w:rFonts w:hint="eastAsia" w:ascii="宋体" w:hAnsi="宋体"/>
          <w:szCs w:val="21"/>
        </w:rPr>
        <w:t>3)缺陷责任期内发生的承包人索赔金额；</w:t>
      </w:r>
    </w:p>
    <w:p>
      <w:pPr>
        <w:pStyle w:val="172"/>
        <w:spacing w:line="360" w:lineRule="auto"/>
        <w:ind w:firstLine="1155" w:firstLineChars="550"/>
        <w:jc w:val="left"/>
        <w:rPr>
          <w:rFonts w:ascii="宋体" w:hAnsi="宋体"/>
          <w:szCs w:val="21"/>
        </w:rPr>
      </w:pPr>
      <w:r>
        <w:rPr>
          <w:rFonts w:hint="eastAsia" w:ascii="宋体" w:hAnsi="宋体"/>
          <w:szCs w:val="21"/>
        </w:rPr>
        <w:t>4)根据合同约定承包人应当得到的其他金额。</w:t>
      </w:r>
    </w:p>
    <w:p>
      <w:pPr>
        <w:pStyle w:val="172"/>
        <w:spacing w:line="360" w:lineRule="auto"/>
        <w:ind w:firstLine="945" w:firstLineChars="450"/>
        <w:jc w:val="left"/>
        <w:rPr>
          <w:rFonts w:ascii="宋体" w:hAnsi="宋体"/>
          <w:szCs w:val="21"/>
        </w:rPr>
      </w:pPr>
      <w:r>
        <w:rPr>
          <w:rFonts w:hint="eastAsia" w:ascii="宋体" w:hAnsi="宋体"/>
          <w:szCs w:val="21"/>
        </w:rPr>
        <w:t>最终结清应当由发包人和承包人按照“多退少补”的原则办理。</w:t>
      </w:r>
    </w:p>
    <w:p>
      <w:pPr>
        <w:pStyle w:val="172"/>
        <w:spacing w:before="93" w:beforeLines="30" w:after="93" w:afterLines="30" w:line="360" w:lineRule="auto"/>
        <w:jc w:val="left"/>
        <w:rPr>
          <w:rFonts w:ascii="黑体" w:hAnsi="宋体" w:eastAsia="黑体"/>
        </w:rPr>
      </w:pPr>
      <w:r>
        <w:rPr>
          <w:rFonts w:hint="eastAsia" w:ascii="黑体" w:hAnsi="宋体" w:eastAsia="黑体"/>
        </w:rPr>
        <w:t>14.2    其他约定</w:t>
      </w:r>
    </w:p>
    <w:p>
      <w:pPr>
        <w:pStyle w:val="172"/>
        <w:spacing w:line="360" w:lineRule="auto"/>
        <w:ind w:firstLine="945" w:firstLineChars="450"/>
        <w:jc w:val="left"/>
        <w:rPr>
          <w:rFonts w:ascii="宋体" w:hAnsi="宋体"/>
          <w:szCs w:val="21"/>
        </w:rPr>
      </w:pPr>
      <w:r>
        <w:rPr>
          <w:rFonts w:hint="eastAsia" w:ascii="宋体" w:hAnsi="宋体"/>
          <w:szCs w:val="21"/>
        </w:rPr>
        <w:t>其他约定内容：</w:t>
      </w:r>
    </w:p>
    <w:p>
      <w:pPr>
        <w:pStyle w:val="172"/>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9" w:name="EptNR_其他约定内容"/>
      <w:r>
        <w:rPr>
          <w:rFonts w:hint="eastAsia" w:ascii="宋体" w:hAnsi="宋体"/>
          <w:szCs w:val="21"/>
          <w:u w:val="single"/>
        </w:rPr>
        <w:t xml:space="preserve">                                                                   </w:t>
      </w:r>
    </w:p>
    <w:p>
      <w:pPr>
        <w:pStyle w:val="172"/>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09"/>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210" w:name="_Toc277855112"/>
      <w:r>
        <w:rPr>
          <w:rFonts w:hint="eastAsia" w:ascii="宋体" w:hAnsi="宋体"/>
          <w:b/>
          <w:sz w:val="28"/>
          <w:szCs w:val="28"/>
        </w:rPr>
        <w:t>15. 竣工验收和工程移交</w:t>
      </w:r>
      <w:bookmarkEnd w:id="1210"/>
    </w:p>
    <w:p>
      <w:pPr>
        <w:pStyle w:val="172"/>
        <w:spacing w:line="360" w:lineRule="auto"/>
        <w:jc w:val="left"/>
        <w:rPr>
          <w:rFonts w:ascii="黑体" w:hAnsi="宋体" w:eastAsia="黑体"/>
        </w:rPr>
      </w:pPr>
      <w:r>
        <w:rPr>
          <w:rFonts w:hint="eastAsia" w:ascii="黑体" w:hAnsi="宋体" w:eastAsia="黑体"/>
        </w:rPr>
        <w:t>15.1   竣工验收前的清理</w:t>
      </w:r>
    </w:p>
    <w:p>
      <w:pPr>
        <w:pStyle w:val="172"/>
        <w:spacing w:line="360" w:lineRule="auto"/>
        <w:ind w:left="945" w:hanging="945" w:hangingChars="450"/>
        <w:jc w:val="left"/>
        <w:rPr>
          <w:rFonts w:ascii="宋体" w:hAnsi="宋体"/>
          <w:szCs w:val="21"/>
        </w:rPr>
      </w:pPr>
      <w:r>
        <w:rPr>
          <w:rFonts w:hint="eastAsia" w:ascii="宋体" w:hAnsi="宋体"/>
          <w:szCs w:val="21"/>
        </w:rPr>
        <w:t>15.1.1   在向监理人提交竣工验收申请报告前，承包人应当完成竣工验收前的清理工作，包括但不限于：</w:t>
      </w:r>
    </w:p>
    <w:p>
      <w:pPr>
        <w:pStyle w:val="172"/>
        <w:spacing w:line="360" w:lineRule="auto"/>
        <w:ind w:left="945" w:leftChars="450"/>
        <w:jc w:val="left"/>
        <w:rPr>
          <w:rFonts w:ascii="宋体" w:hAnsi="宋体"/>
          <w:szCs w:val="21"/>
        </w:rPr>
      </w:pPr>
      <w:r>
        <w:rPr>
          <w:rFonts w:hint="eastAsia" w:ascii="宋体" w:hAnsi="宋体"/>
          <w:szCs w:val="21"/>
        </w:rPr>
        <w:t>(1)从永久工程内清除所有剩余材料、杂物、垃圾等等；</w:t>
      </w:r>
    </w:p>
    <w:p>
      <w:pPr>
        <w:pStyle w:val="172"/>
        <w:spacing w:line="360" w:lineRule="auto"/>
        <w:ind w:left="945" w:leftChars="450"/>
        <w:jc w:val="left"/>
        <w:rPr>
          <w:rFonts w:ascii="宋体" w:hAnsi="宋体"/>
          <w:szCs w:val="21"/>
        </w:rPr>
      </w:pPr>
      <w:r>
        <w:rPr>
          <w:rFonts w:hint="eastAsia" w:ascii="宋体" w:hAnsi="宋体"/>
          <w:szCs w:val="21"/>
        </w:rPr>
        <w:t>(2)清洗工程的所有地面、墙面、楼面、路面等表面；</w:t>
      </w:r>
    </w:p>
    <w:p>
      <w:pPr>
        <w:pStyle w:val="172"/>
        <w:spacing w:line="360" w:lineRule="auto"/>
        <w:ind w:left="945" w:leftChars="450"/>
        <w:jc w:val="left"/>
        <w:rPr>
          <w:rFonts w:ascii="宋体" w:hAnsi="宋体"/>
          <w:szCs w:val="21"/>
        </w:rPr>
      </w:pPr>
      <w:r>
        <w:rPr>
          <w:rFonts w:hint="eastAsia" w:ascii="宋体" w:hAnsi="宋体"/>
          <w:szCs w:val="21"/>
        </w:rPr>
        <w:t>(3)清洗和擦洗所有玻璃、磁砖、石材和所有金属面；</w:t>
      </w:r>
    </w:p>
    <w:p>
      <w:pPr>
        <w:pStyle w:val="172"/>
        <w:spacing w:line="360" w:lineRule="auto"/>
        <w:ind w:left="945" w:leftChars="450"/>
        <w:jc w:val="left"/>
        <w:rPr>
          <w:rFonts w:ascii="宋体" w:hAnsi="宋体"/>
          <w:szCs w:val="21"/>
        </w:rPr>
      </w:pPr>
      <w:r>
        <w:rPr>
          <w:rFonts w:hint="eastAsia" w:ascii="宋体" w:hAnsi="宋体"/>
          <w:szCs w:val="21"/>
        </w:rPr>
        <w:t>(4)修缮所有损坏、清除所有污迹、替换所有需更换的材料；</w:t>
      </w:r>
    </w:p>
    <w:p>
      <w:pPr>
        <w:pStyle w:val="172"/>
        <w:spacing w:line="360" w:lineRule="auto"/>
        <w:ind w:left="945" w:leftChars="450"/>
        <w:jc w:val="left"/>
        <w:rPr>
          <w:rFonts w:ascii="宋体" w:hAnsi="宋体"/>
          <w:szCs w:val="21"/>
        </w:rPr>
      </w:pPr>
      <w:r>
        <w:rPr>
          <w:rFonts w:hint="eastAsia" w:ascii="宋体" w:hAnsi="宋体"/>
          <w:szCs w:val="21"/>
        </w:rPr>
        <w:t>(5)所有表面完成约定的装修和装饰；</w:t>
      </w:r>
    </w:p>
    <w:p>
      <w:pPr>
        <w:pStyle w:val="172"/>
        <w:spacing w:line="360" w:lineRule="auto"/>
        <w:ind w:left="945" w:leftChars="450"/>
        <w:jc w:val="left"/>
        <w:rPr>
          <w:rFonts w:ascii="宋体" w:hAnsi="宋体"/>
          <w:szCs w:val="21"/>
        </w:rPr>
      </w:pPr>
      <w:r>
        <w:rPr>
          <w:rFonts w:hint="eastAsia" w:ascii="宋体" w:hAnsi="宋体"/>
          <w:szCs w:val="21"/>
        </w:rPr>
        <w:t>(6)检查和调试所有的门、窗、抽屉等以确保他们开启的顺畅；</w:t>
      </w:r>
    </w:p>
    <w:p>
      <w:pPr>
        <w:pStyle w:val="172"/>
        <w:spacing w:line="360" w:lineRule="auto"/>
        <w:ind w:left="945" w:leftChars="450"/>
        <w:jc w:val="left"/>
        <w:rPr>
          <w:rFonts w:ascii="宋体" w:hAnsi="宋体"/>
          <w:szCs w:val="21"/>
        </w:rPr>
      </w:pPr>
      <w:r>
        <w:rPr>
          <w:rFonts w:hint="eastAsia" w:ascii="宋体" w:hAnsi="宋体"/>
          <w:szCs w:val="21"/>
        </w:rPr>
        <w:t>(7)检查和调试所有的五金件并上油；</w:t>
      </w:r>
    </w:p>
    <w:p>
      <w:pPr>
        <w:pStyle w:val="172"/>
        <w:spacing w:line="360" w:lineRule="auto"/>
        <w:ind w:left="945" w:leftChars="450"/>
        <w:jc w:val="left"/>
        <w:rPr>
          <w:rFonts w:ascii="宋体" w:hAnsi="宋体"/>
          <w:szCs w:val="21"/>
        </w:rPr>
      </w:pPr>
      <w:r>
        <w:rPr>
          <w:rFonts w:hint="eastAsia" w:ascii="宋体" w:hAnsi="宋体"/>
          <w:szCs w:val="21"/>
        </w:rPr>
        <w:t>(8)检查、测试和确保所有服务系统、设施和设备达到良好的运行状态和效果；</w:t>
      </w:r>
    </w:p>
    <w:p>
      <w:pPr>
        <w:pStyle w:val="172"/>
        <w:spacing w:line="360" w:lineRule="auto"/>
        <w:ind w:left="945" w:leftChars="450"/>
        <w:jc w:val="left"/>
        <w:rPr>
          <w:rFonts w:ascii="宋体" w:hAnsi="宋体"/>
          <w:szCs w:val="21"/>
        </w:rPr>
      </w:pPr>
      <w:r>
        <w:rPr>
          <w:rFonts w:hint="eastAsia" w:ascii="宋体" w:hAnsi="宋体"/>
          <w:szCs w:val="21"/>
        </w:rPr>
        <w:t>(9)所有钥匙(如果有)贴上标签并固定到钥匙排上随时可以交给监理人。</w:t>
      </w:r>
    </w:p>
    <w:p>
      <w:pPr>
        <w:pStyle w:val="172"/>
        <w:spacing w:line="360" w:lineRule="auto"/>
        <w:jc w:val="left"/>
        <w:rPr>
          <w:rFonts w:ascii="宋体" w:hAnsi="宋体"/>
          <w:szCs w:val="21"/>
        </w:rPr>
      </w:pPr>
      <w:r>
        <w:rPr>
          <w:rFonts w:hint="eastAsia" w:ascii="宋体" w:hAnsi="宋体"/>
          <w:szCs w:val="21"/>
        </w:rPr>
        <w:t>15.1.2   清理工作所需费用由承包人承担。</w:t>
      </w:r>
    </w:p>
    <w:p>
      <w:pPr>
        <w:pStyle w:val="172"/>
        <w:spacing w:before="78" w:beforeLines="25" w:after="62" w:afterLines="20" w:line="360" w:lineRule="auto"/>
        <w:jc w:val="left"/>
        <w:rPr>
          <w:rFonts w:ascii="黑体" w:hAnsi="宋体" w:eastAsia="黑体"/>
        </w:rPr>
      </w:pPr>
      <w:r>
        <w:rPr>
          <w:rFonts w:hint="eastAsia" w:ascii="黑体" w:hAnsi="宋体" w:eastAsia="黑体"/>
        </w:rPr>
        <w:t>15.2     竣工验收申请报告</w:t>
      </w:r>
    </w:p>
    <w:p>
      <w:pPr>
        <w:pStyle w:val="172"/>
        <w:spacing w:line="360" w:lineRule="auto"/>
        <w:ind w:left="945" w:hanging="945" w:hangingChars="450"/>
        <w:jc w:val="left"/>
        <w:rPr>
          <w:rFonts w:ascii="宋体" w:hAnsi="宋体"/>
          <w:szCs w:val="21"/>
        </w:rPr>
      </w:pPr>
      <w:r>
        <w:rPr>
          <w:rFonts w:hint="eastAsia" w:ascii="宋体" w:hAnsi="宋体"/>
          <w:szCs w:val="21"/>
        </w:rPr>
        <w:t>15.2.1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pPr>
        <w:pStyle w:val="172"/>
        <w:spacing w:line="360" w:lineRule="auto"/>
        <w:ind w:left="945" w:hanging="945" w:hangingChars="450"/>
        <w:jc w:val="left"/>
        <w:rPr>
          <w:rFonts w:ascii="宋体" w:hAnsi="宋体"/>
          <w:szCs w:val="21"/>
        </w:rPr>
      </w:pPr>
      <w:r>
        <w:rPr>
          <w:rFonts w:hint="eastAsia" w:ascii="宋体" w:hAnsi="宋体"/>
          <w:szCs w:val="21"/>
        </w:rPr>
        <w:t>15.2.2   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pPr>
        <w:pStyle w:val="172"/>
        <w:spacing w:line="360" w:lineRule="auto"/>
        <w:ind w:left="945" w:hanging="945" w:hangingChars="450"/>
        <w:jc w:val="left"/>
        <w:rPr>
          <w:rFonts w:ascii="宋体" w:hAnsi="宋体"/>
          <w:szCs w:val="21"/>
        </w:rPr>
      </w:pPr>
      <w:r>
        <w:rPr>
          <w:rFonts w:hint="eastAsia" w:ascii="宋体" w:hAnsi="宋体"/>
          <w:szCs w:val="21"/>
        </w:rPr>
        <w:t>15.2.3   竣工验收申请报告应当包括下列内容：</w:t>
      </w:r>
    </w:p>
    <w:p>
      <w:pPr>
        <w:pStyle w:val="172"/>
        <w:spacing w:line="360" w:lineRule="auto"/>
        <w:ind w:left="1290" w:leftChars="450" w:hanging="345" w:hangingChars="150"/>
        <w:jc w:val="left"/>
        <w:rPr>
          <w:rFonts w:ascii="宋体" w:hAnsi="宋体"/>
          <w:spacing w:val="10"/>
          <w:szCs w:val="21"/>
        </w:rPr>
      </w:pPr>
      <w:r>
        <w:rPr>
          <w:rFonts w:hint="eastAsia" w:ascii="宋体" w:hAnsi="宋体"/>
          <w:spacing w:val="10"/>
          <w:szCs w:val="21"/>
        </w:rPr>
        <w:t>(1)承包人的自行检查和评定记录文件，即除监理人同意列入缺陷责任期内完成的尾工(甩项)工程和缺陷修补工作外，合同范围内的全部单位工程以及有关工作，包括合同要求的试验、试运行以及检验和验收均已完成，并符合合同要求；</w:t>
      </w:r>
    </w:p>
    <w:p>
      <w:pPr>
        <w:pStyle w:val="172"/>
        <w:spacing w:line="360" w:lineRule="auto"/>
        <w:ind w:left="945" w:leftChars="450"/>
        <w:jc w:val="left"/>
        <w:rPr>
          <w:rFonts w:ascii="宋体" w:hAnsi="宋体"/>
          <w:szCs w:val="21"/>
        </w:rPr>
      </w:pPr>
      <w:r>
        <w:rPr>
          <w:rFonts w:hint="eastAsia" w:ascii="宋体" w:hAnsi="宋体"/>
          <w:szCs w:val="21"/>
        </w:rPr>
        <w:t>(2)按合同约定的内容和份数备齐符合要求的竣工资料；</w:t>
      </w:r>
    </w:p>
    <w:p>
      <w:pPr>
        <w:pStyle w:val="172"/>
        <w:spacing w:line="360" w:lineRule="auto"/>
        <w:ind w:left="1470" w:leftChars="450" w:hanging="525" w:hangingChars="250"/>
        <w:jc w:val="left"/>
        <w:rPr>
          <w:rFonts w:ascii="宋体" w:hAnsi="宋体"/>
          <w:szCs w:val="21"/>
        </w:rPr>
      </w:pPr>
      <w:r>
        <w:rPr>
          <w:rFonts w:hint="eastAsia" w:ascii="宋体" w:hAnsi="宋体"/>
          <w:szCs w:val="21"/>
        </w:rPr>
        <w:t>(3)按监理人的要求编制了在缺陷责任期内完成的尾工(甩项)工程和缺陷修补工作清单以及相应施工计划；</w:t>
      </w:r>
    </w:p>
    <w:p>
      <w:pPr>
        <w:pStyle w:val="172"/>
        <w:spacing w:line="360" w:lineRule="auto"/>
        <w:ind w:left="1470" w:leftChars="450" w:hanging="525" w:hangingChars="250"/>
        <w:jc w:val="left"/>
        <w:rPr>
          <w:rFonts w:ascii="宋体" w:hAnsi="宋体"/>
          <w:szCs w:val="21"/>
        </w:rPr>
      </w:pPr>
      <w:r>
        <w:rPr>
          <w:rFonts w:hint="eastAsia" w:ascii="宋体" w:hAnsi="宋体"/>
          <w:szCs w:val="21"/>
        </w:rPr>
        <w:t>(4)监理人要求在竣工验收前应完成的其他工作的证明材料；</w:t>
      </w:r>
    </w:p>
    <w:p>
      <w:pPr>
        <w:pStyle w:val="172"/>
        <w:spacing w:line="360" w:lineRule="auto"/>
        <w:ind w:left="1470" w:leftChars="450" w:hanging="525" w:hangingChars="250"/>
        <w:jc w:val="left"/>
        <w:rPr>
          <w:rFonts w:ascii="宋体" w:hAnsi="宋体"/>
          <w:szCs w:val="21"/>
        </w:rPr>
      </w:pPr>
      <w:r>
        <w:rPr>
          <w:rFonts w:hint="eastAsia" w:ascii="宋体" w:hAnsi="宋体"/>
          <w:szCs w:val="21"/>
        </w:rPr>
        <w:t>(5)监理人要求提交的竣工验收资料清单；</w:t>
      </w:r>
    </w:p>
    <w:p>
      <w:pPr>
        <w:pStyle w:val="172"/>
        <w:spacing w:line="360" w:lineRule="auto"/>
        <w:ind w:left="945" w:leftChars="450"/>
        <w:jc w:val="left"/>
        <w:rPr>
          <w:rFonts w:ascii="宋体" w:hAnsi="宋体"/>
          <w:szCs w:val="21"/>
        </w:rPr>
      </w:pPr>
      <w:r>
        <w:rPr>
          <w:rFonts w:hint="eastAsia" w:ascii="宋体" w:hAnsi="宋体"/>
          <w:szCs w:val="21"/>
        </w:rPr>
        <w:t>(6)单位工程竣工验收成果和结论作为全部竣工验收申请报告的附件。</w:t>
      </w:r>
    </w:p>
    <w:p>
      <w:pPr>
        <w:pStyle w:val="172"/>
        <w:spacing w:line="360" w:lineRule="auto"/>
        <w:ind w:left="945" w:leftChars="450"/>
        <w:jc w:val="left"/>
        <w:rPr>
          <w:rFonts w:ascii="宋体" w:hAnsi="宋体"/>
          <w:szCs w:val="21"/>
        </w:rPr>
      </w:pPr>
      <w:r>
        <w:rPr>
          <w:rFonts w:hint="eastAsia" w:ascii="宋体" w:hAnsi="宋体"/>
          <w:szCs w:val="21"/>
        </w:rPr>
        <w:t>(7)专用合同条款第19.7款约定的质量保修书(此前已经提交的不再提交)；</w:t>
      </w:r>
    </w:p>
    <w:p>
      <w:pPr>
        <w:pStyle w:val="172"/>
        <w:spacing w:line="360" w:lineRule="auto"/>
        <w:ind w:left="945" w:leftChars="450"/>
        <w:jc w:val="left"/>
        <w:rPr>
          <w:rFonts w:ascii="宋体" w:hAnsi="宋体"/>
          <w:szCs w:val="21"/>
        </w:rPr>
      </w:pPr>
      <w:r>
        <w:rPr>
          <w:rFonts w:hint="eastAsia" w:ascii="宋体" w:hAnsi="宋体"/>
          <w:szCs w:val="21"/>
        </w:rPr>
        <w:t>(8)其他：</w:t>
      </w:r>
      <w:r>
        <w:rPr>
          <w:rFonts w:hint="eastAsia" w:ascii="宋体" w:hAnsi="宋体"/>
          <w:szCs w:val="21"/>
          <w:u w:val="single"/>
        </w:rPr>
        <w:t xml:space="preserve">  </w:t>
      </w:r>
      <w:bookmarkStart w:id="1211" w:name="EptNR_竣工验收申请报告应当包括下列内容"/>
      <w:r>
        <w:rPr>
          <w:rFonts w:hint="eastAsia" w:ascii="宋体" w:hAnsi="宋体"/>
          <w:szCs w:val="21"/>
          <w:u w:val="single"/>
        </w:rPr>
        <w:t xml:space="preserve">                               </w:t>
      </w:r>
      <w:bookmarkEnd w:id="1211"/>
      <w:r>
        <w:rPr>
          <w:rFonts w:hint="eastAsia" w:ascii="宋体" w:hAnsi="宋体"/>
          <w:szCs w:val="21"/>
          <w:u w:val="single"/>
        </w:rPr>
        <w:t xml:space="preserve">   </w:t>
      </w:r>
      <w:r>
        <w:rPr>
          <w:rFonts w:hint="eastAsia" w:ascii="宋体" w:hAnsi="宋体"/>
          <w:szCs w:val="21"/>
        </w:rPr>
        <w:t>。</w:t>
      </w:r>
    </w:p>
    <w:p>
      <w:pPr>
        <w:pStyle w:val="172"/>
        <w:spacing w:line="360" w:lineRule="auto"/>
        <w:jc w:val="left"/>
        <w:rPr>
          <w:rFonts w:ascii="黑体" w:hAnsi="宋体" w:eastAsia="黑体"/>
        </w:rPr>
      </w:pPr>
      <w:r>
        <w:rPr>
          <w:rFonts w:hint="eastAsia" w:ascii="黑体" w:hAnsi="宋体" w:eastAsia="黑体"/>
        </w:rPr>
        <w:t>15.3    竣工清场</w:t>
      </w:r>
    </w:p>
    <w:p>
      <w:pPr>
        <w:pStyle w:val="172"/>
        <w:spacing w:line="360" w:lineRule="auto"/>
        <w:ind w:left="945" w:hanging="945" w:hangingChars="450"/>
        <w:jc w:val="left"/>
        <w:rPr>
          <w:rFonts w:ascii="宋体" w:hAnsi="宋体"/>
          <w:szCs w:val="21"/>
        </w:rPr>
      </w:pPr>
      <w:r>
        <w:rPr>
          <w:rFonts w:hint="eastAsia" w:ascii="宋体" w:hAnsi="宋体"/>
          <w:szCs w:val="21"/>
        </w:rPr>
        <w:t>15.3.1   监理人颁发(出具)工程接收证书后，承包人应在56天内按以下要求对施工场地(现场)进行清理：</w:t>
      </w:r>
    </w:p>
    <w:p>
      <w:pPr>
        <w:pStyle w:val="172"/>
        <w:spacing w:line="360" w:lineRule="auto"/>
        <w:ind w:firstLine="945" w:firstLineChars="450"/>
        <w:jc w:val="left"/>
        <w:rPr>
          <w:rFonts w:ascii="宋体" w:hAnsi="宋体"/>
          <w:szCs w:val="21"/>
        </w:rPr>
      </w:pPr>
      <w:r>
        <w:rPr>
          <w:rFonts w:hint="eastAsia" w:ascii="宋体" w:hAnsi="宋体"/>
          <w:szCs w:val="21"/>
        </w:rPr>
        <w:t>(1)从施工场地(现场)清除所有杂物和垃圾等等；</w:t>
      </w:r>
    </w:p>
    <w:p>
      <w:pPr>
        <w:pStyle w:val="172"/>
        <w:spacing w:line="360" w:lineRule="auto"/>
        <w:ind w:left="1260" w:leftChars="450" w:hanging="315" w:hangingChars="150"/>
        <w:jc w:val="left"/>
        <w:rPr>
          <w:rFonts w:ascii="宋体" w:hAnsi="宋体"/>
          <w:szCs w:val="21"/>
        </w:rPr>
      </w:pPr>
      <w:r>
        <w:rPr>
          <w:rFonts w:hint="eastAsia" w:ascii="宋体" w:hAnsi="宋体"/>
          <w:szCs w:val="21"/>
        </w:rPr>
        <w:t>(2)从施工场地现场拆除所有的临时工程和临时设施并恢复地面原状，但经监理人批准的护坡桩、锚杆、塔吊基础和无法拆除的埋入式模板等无法拆除的临时设施除外；</w:t>
      </w:r>
    </w:p>
    <w:p>
      <w:pPr>
        <w:pStyle w:val="172"/>
        <w:spacing w:line="360" w:lineRule="auto"/>
        <w:ind w:left="1395" w:leftChars="450" w:hanging="450"/>
        <w:jc w:val="left"/>
        <w:rPr>
          <w:rFonts w:ascii="宋体" w:hAnsi="宋体"/>
          <w:szCs w:val="21"/>
        </w:rPr>
      </w:pPr>
      <w:r>
        <w:rPr>
          <w:rFonts w:hint="eastAsia" w:ascii="宋体" w:hAnsi="宋体"/>
          <w:szCs w:val="21"/>
        </w:rPr>
        <w:t>(3)撤离所有承包人施工设备和剩余材料(经监理人同意需在缺陷责任期内继续使用的除外)；</w:t>
      </w:r>
    </w:p>
    <w:p>
      <w:pPr>
        <w:pStyle w:val="172"/>
        <w:spacing w:line="360" w:lineRule="auto"/>
        <w:ind w:left="1395" w:leftChars="450" w:hanging="450"/>
        <w:jc w:val="left"/>
        <w:rPr>
          <w:rFonts w:ascii="宋体" w:hAnsi="宋体"/>
          <w:szCs w:val="21"/>
        </w:rPr>
      </w:pPr>
      <w:r>
        <w:rPr>
          <w:rFonts w:hint="eastAsia" w:ascii="宋体" w:hAnsi="宋体"/>
          <w:szCs w:val="21"/>
        </w:rPr>
        <w:t>(4)监理人指示的其他清场工作。</w:t>
      </w:r>
    </w:p>
    <w:p>
      <w:pPr>
        <w:pStyle w:val="172"/>
        <w:rPr>
          <w:rFonts w:ascii="宋体" w:hAnsi="宋体"/>
          <w:b/>
          <w:sz w:val="28"/>
          <w:szCs w:val="28"/>
        </w:rPr>
      </w:pPr>
      <w:bookmarkStart w:id="1212" w:name="_Toc277855113"/>
      <w:r>
        <w:rPr>
          <w:rFonts w:hint="eastAsia" w:ascii="宋体" w:hAnsi="宋体"/>
          <w:b/>
          <w:sz w:val="28"/>
          <w:szCs w:val="28"/>
        </w:rPr>
        <w:t>16. 其他要求</w:t>
      </w:r>
      <w:bookmarkEnd w:id="1212"/>
    </w:p>
    <w:p>
      <w:pPr>
        <w:pStyle w:val="172"/>
        <w:spacing w:before="240"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13" w:name="EptNR_其他要求"/>
      <w:r>
        <w:rPr>
          <w:rFonts w:hint="eastAsia" w:ascii="宋体" w:hAnsi="宋体"/>
          <w:szCs w:val="21"/>
          <w:u w:val="single"/>
        </w:rPr>
        <w:t xml:space="preserve">                                                                  </w:t>
      </w:r>
    </w:p>
    <w:p>
      <w:pPr>
        <w:pStyle w:val="172"/>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13"/>
      <w:r>
        <w:rPr>
          <w:rFonts w:hint="eastAsia" w:ascii="宋体" w:hAnsi="宋体"/>
          <w:szCs w:val="21"/>
          <w:u w:val="single"/>
        </w:rPr>
        <w:t xml:space="preserve">  </w:t>
      </w:r>
      <w:r>
        <w:rPr>
          <w:rFonts w:hint="eastAsia" w:ascii="宋体" w:hAnsi="宋体"/>
          <w:szCs w:val="21"/>
        </w:rPr>
        <w:t>。</w:t>
      </w:r>
    </w:p>
    <w:p>
      <w:pPr>
        <w:pStyle w:val="171"/>
        <w:keepNext w:val="0"/>
        <w:keepLines w:val="0"/>
        <w:spacing w:line="415" w:lineRule="auto"/>
      </w:pPr>
      <w:r>
        <w:rPr>
          <w:rFonts w:hint="eastAsia"/>
        </w:rPr>
        <w:br w:type="page"/>
      </w:r>
      <w:bookmarkStart w:id="1214" w:name="_Toc256000024"/>
      <w:bookmarkStart w:id="1215" w:name="_Toc277855114"/>
      <w:bookmarkStart w:id="1216" w:name="_Toc461032471"/>
      <w:r>
        <w:rPr>
          <w:rFonts w:hint="eastAsia"/>
        </w:rPr>
        <w:t>第二节  特殊技术标准和要求</w:t>
      </w:r>
      <w:bookmarkEnd w:id="1214"/>
      <w:bookmarkEnd w:id="1215"/>
      <w:bookmarkEnd w:id="1216"/>
    </w:p>
    <w:p>
      <w:pPr>
        <w:pStyle w:val="172"/>
        <w:rPr>
          <w:rFonts w:ascii="宋体" w:hAnsi="宋体"/>
          <w:b/>
          <w:sz w:val="28"/>
          <w:szCs w:val="28"/>
        </w:rPr>
      </w:pPr>
      <w:bookmarkStart w:id="1217" w:name="_Toc277855115"/>
      <w:r>
        <w:rPr>
          <w:rFonts w:hint="eastAsia" w:ascii="宋体" w:hAnsi="宋体"/>
          <w:b/>
          <w:sz w:val="28"/>
          <w:szCs w:val="28"/>
        </w:rPr>
        <w:t>1. 材料和工程设备技术要求</w:t>
      </w:r>
      <w:bookmarkEnd w:id="1217"/>
    </w:p>
    <w:p>
      <w:pPr>
        <w:pStyle w:val="172"/>
        <w:spacing w:line="360" w:lineRule="auto"/>
        <w:jc w:val="left"/>
        <w:rPr>
          <w:rFonts w:ascii="宋体" w:hAnsi="宋体"/>
          <w:szCs w:val="21"/>
        </w:rPr>
      </w:pPr>
      <w:r>
        <w:rPr>
          <w:rFonts w:hint="eastAsia" w:ascii="宋体" w:hAnsi="宋体"/>
          <w:szCs w:val="21"/>
        </w:rPr>
        <w:t>1.1      承包人自行施工范围内的部分材料和工程设备技术要求如下：</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218" w:name="EptNR_承包人自行施工范围内的部分材料和工程设备技术要求"/>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18"/>
      <w:r>
        <w:rPr>
          <w:rFonts w:hint="eastAsia" w:ascii="宋体" w:hAnsi="宋体"/>
          <w:szCs w:val="21"/>
          <w:u w:val="single"/>
        </w:rPr>
        <w:t xml:space="preserve">   </w:t>
      </w:r>
      <w:r>
        <w:rPr>
          <w:rFonts w:hint="eastAsia" w:ascii="宋体" w:hAnsi="宋体"/>
          <w:szCs w:val="21"/>
        </w:rPr>
        <w:t>。</w:t>
      </w:r>
    </w:p>
    <w:p>
      <w:pPr>
        <w:pStyle w:val="172"/>
        <w:spacing w:line="360" w:lineRule="auto"/>
        <w:ind w:left="945" w:leftChars="450"/>
        <w:jc w:val="left"/>
        <w:rPr>
          <w:rFonts w:ascii="宋体" w:hAnsi="宋体"/>
          <w:szCs w:val="21"/>
        </w:rPr>
      </w:pPr>
      <w:r>
        <w:rPr>
          <w:rFonts w:hint="eastAsia" w:ascii="宋体" w:hAnsi="宋体"/>
          <w:szCs w:val="21"/>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pStyle w:val="172"/>
        <w:spacing w:line="500" w:lineRule="exact"/>
        <w:jc w:val="left"/>
        <w:rPr>
          <w:rFonts w:ascii="宋体" w:hAnsi="宋体"/>
          <w:szCs w:val="21"/>
        </w:rPr>
      </w:pPr>
      <w:r>
        <w:rPr>
          <w:rFonts w:hint="eastAsia" w:ascii="宋体" w:hAnsi="宋体"/>
          <w:szCs w:val="21"/>
        </w:rPr>
        <w:t xml:space="preserve">    1.2      承包人自行施工范围内的材料和工程设备选型允许的偏离如下：</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2067"/>
        <w:gridCol w:w="1703"/>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1" w:hRule="atLeast"/>
        </w:trPr>
        <w:tc>
          <w:tcPr>
            <w:tcW w:w="1346" w:type="dxa"/>
            <w:noWrap w:val="0"/>
            <w:vAlign w:val="center"/>
          </w:tcPr>
          <w:p>
            <w:pPr>
              <w:pStyle w:val="172"/>
              <w:jc w:val="center"/>
              <w:rPr>
                <w:rFonts w:ascii="宋体" w:hAnsi="宋体"/>
                <w:szCs w:val="21"/>
              </w:rPr>
            </w:pPr>
            <w:r>
              <w:rPr>
                <w:rFonts w:hint="eastAsia" w:ascii="宋体" w:hAnsi="宋体"/>
                <w:szCs w:val="21"/>
              </w:rPr>
              <w:t>序号</w:t>
            </w:r>
          </w:p>
        </w:tc>
        <w:tc>
          <w:tcPr>
            <w:tcW w:w="2067" w:type="dxa"/>
            <w:noWrap w:val="0"/>
            <w:vAlign w:val="center"/>
          </w:tcPr>
          <w:p>
            <w:pPr>
              <w:pStyle w:val="172"/>
              <w:jc w:val="center"/>
              <w:rPr>
                <w:rFonts w:ascii="宋体" w:hAnsi="宋体"/>
                <w:szCs w:val="21"/>
              </w:rPr>
            </w:pPr>
            <w:r>
              <w:rPr>
                <w:rFonts w:hint="eastAsia" w:ascii="宋体" w:hAnsi="宋体"/>
                <w:szCs w:val="21"/>
              </w:rPr>
              <w:t>材料和工程设备</w:t>
            </w:r>
          </w:p>
          <w:p>
            <w:pPr>
              <w:pStyle w:val="172"/>
              <w:jc w:val="center"/>
              <w:rPr>
                <w:rFonts w:ascii="宋体" w:hAnsi="宋体"/>
                <w:szCs w:val="21"/>
              </w:rPr>
            </w:pPr>
            <w:r>
              <w:rPr>
                <w:rFonts w:hint="eastAsia" w:ascii="宋体" w:hAnsi="宋体"/>
                <w:szCs w:val="21"/>
              </w:rPr>
              <w:t>名称</w:t>
            </w:r>
          </w:p>
        </w:tc>
        <w:tc>
          <w:tcPr>
            <w:tcW w:w="1703" w:type="dxa"/>
            <w:noWrap w:val="0"/>
            <w:vAlign w:val="center"/>
          </w:tcPr>
          <w:p>
            <w:pPr>
              <w:pStyle w:val="172"/>
              <w:jc w:val="center"/>
              <w:rPr>
                <w:rFonts w:ascii="宋体" w:hAnsi="宋体"/>
                <w:szCs w:val="21"/>
              </w:rPr>
            </w:pPr>
            <w:r>
              <w:rPr>
                <w:rFonts w:hint="eastAsia" w:ascii="宋体" w:hAnsi="宋体"/>
                <w:szCs w:val="21"/>
              </w:rPr>
              <w:t>技术指标</w:t>
            </w:r>
          </w:p>
        </w:tc>
        <w:tc>
          <w:tcPr>
            <w:tcW w:w="1703" w:type="dxa"/>
            <w:noWrap w:val="0"/>
            <w:vAlign w:val="center"/>
          </w:tcPr>
          <w:p>
            <w:pPr>
              <w:pStyle w:val="172"/>
              <w:jc w:val="center"/>
              <w:rPr>
                <w:rFonts w:ascii="宋体" w:hAnsi="宋体"/>
                <w:szCs w:val="21"/>
              </w:rPr>
            </w:pPr>
            <w:r>
              <w:rPr>
                <w:rFonts w:hint="eastAsia" w:ascii="宋体" w:hAnsi="宋体"/>
                <w:szCs w:val="21"/>
              </w:rPr>
              <w:t>允许偏离范围</w:t>
            </w:r>
          </w:p>
        </w:tc>
        <w:tc>
          <w:tcPr>
            <w:tcW w:w="1703" w:type="dxa"/>
            <w:noWrap w:val="0"/>
            <w:vAlign w:val="center"/>
          </w:tcPr>
          <w:p>
            <w:pPr>
              <w:pStyle w:val="172"/>
              <w:jc w:val="center"/>
              <w:rPr>
                <w:rFonts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1346" w:type="dxa"/>
            <w:noWrap w:val="0"/>
            <w:vAlign w:val="center"/>
          </w:tcPr>
          <w:p>
            <w:pPr>
              <w:pStyle w:val="172"/>
              <w:jc w:val="center"/>
              <w:rPr>
                <w:rFonts w:ascii="宋体" w:hAnsi="宋体"/>
                <w:szCs w:val="21"/>
              </w:rPr>
            </w:pPr>
            <w:r>
              <w:rPr>
                <w:rFonts w:hint="eastAsia" w:ascii="宋体" w:hAnsi="宋体"/>
                <w:szCs w:val="21"/>
              </w:rPr>
              <w:t>1</w:t>
            </w:r>
          </w:p>
        </w:tc>
        <w:tc>
          <w:tcPr>
            <w:tcW w:w="2067"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1346" w:type="dxa"/>
            <w:noWrap w:val="0"/>
            <w:vAlign w:val="center"/>
          </w:tcPr>
          <w:p>
            <w:pPr>
              <w:pStyle w:val="172"/>
              <w:jc w:val="center"/>
              <w:rPr>
                <w:rFonts w:ascii="宋体" w:hAnsi="宋体"/>
                <w:szCs w:val="21"/>
              </w:rPr>
            </w:pPr>
            <w:r>
              <w:rPr>
                <w:rFonts w:hint="eastAsia" w:ascii="宋体" w:hAnsi="宋体"/>
                <w:szCs w:val="21"/>
              </w:rPr>
              <w:t>2</w:t>
            </w:r>
          </w:p>
        </w:tc>
        <w:tc>
          <w:tcPr>
            <w:tcW w:w="2067"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1346" w:type="dxa"/>
            <w:noWrap w:val="0"/>
            <w:vAlign w:val="center"/>
          </w:tcPr>
          <w:p>
            <w:pPr>
              <w:pStyle w:val="172"/>
              <w:jc w:val="center"/>
              <w:rPr>
                <w:rFonts w:ascii="宋体" w:hAnsi="宋体"/>
                <w:szCs w:val="21"/>
              </w:rPr>
            </w:pPr>
            <w:r>
              <w:rPr>
                <w:rFonts w:hint="eastAsia" w:ascii="宋体" w:hAnsi="宋体"/>
                <w:szCs w:val="21"/>
              </w:rPr>
              <w:t>……</w:t>
            </w:r>
          </w:p>
        </w:tc>
        <w:tc>
          <w:tcPr>
            <w:tcW w:w="2067"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1346" w:type="dxa"/>
            <w:noWrap w:val="0"/>
            <w:vAlign w:val="center"/>
          </w:tcPr>
          <w:p>
            <w:pPr>
              <w:pStyle w:val="172"/>
              <w:jc w:val="center"/>
              <w:rPr>
                <w:rFonts w:ascii="宋体" w:hAnsi="宋体"/>
                <w:szCs w:val="21"/>
              </w:rPr>
            </w:pPr>
          </w:p>
        </w:tc>
        <w:tc>
          <w:tcPr>
            <w:tcW w:w="2067"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r>
    </w:tbl>
    <w:p>
      <w:pPr>
        <w:pStyle w:val="172"/>
        <w:spacing w:line="360" w:lineRule="auto"/>
        <w:jc w:val="left"/>
        <w:rPr>
          <w:rFonts w:ascii="宋体" w:hAnsi="宋体"/>
          <w:szCs w:val="21"/>
        </w:rPr>
      </w:pPr>
      <w:r>
        <w:rPr>
          <w:rFonts w:hint="eastAsia" w:ascii="宋体" w:hAnsi="宋体"/>
          <w:szCs w:val="21"/>
        </w:rPr>
        <w:t>1.3      本工程施工现场所用混凝土或砂浆的供应方式为</w:t>
      </w:r>
      <w:r>
        <w:rPr>
          <w:rFonts w:hint="eastAsia" w:ascii="宋体" w:hAnsi="宋体"/>
          <w:szCs w:val="21"/>
          <w:u w:val="single"/>
        </w:rPr>
        <w:t xml:space="preserve"> </w:t>
      </w:r>
      <w:bookmarkStart w:id="1219" w:name="EptNR_本工程施工现场所用混凝土或砂浆的供应方式"/>
      <w:r>
        <w:rPr>
          <w:rFonts w:hint="eastAsia" w:ascii="宋体" w:hAnsi="宋体"/>
          <w:szCs w:val="21"/>
          <w:u w:val="single"/>
        </w:rPr>
        <w:t xml:space="preserve">    </w:t>
      </w:r>
      <w:bookmarkEnd w:id="1219"/>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220" w:name="_Toc277855116"/>
      <w:r>
        <w:rPr>
          <w:rFonts w:hint="eastAsia" w:ascii="宋体" w:hAnsi="宋体"/>
          <w:b/>
          <w:sz w:val="28"/>
          <w:szCs w:val="28"/>
        </w:rPr>
        <w:t>2. 特殊技术要求</w:t>
      </w:r>
      <w:bookmarkEnd w:id="1220"/>
    </w:p>
    <w:p>
      <w:pPr>
        <w:pStyle w:val="172"/>
        <w:spacing w:line="360" w:lineRule="auto"/>
        <w:jc w:val="left"/>
        <w:rPr>
          <w:rFonts w:ascii="宋体" w:hAnsi="宋体"/>
          <w:szCs w:val="21"/>
        </w:rPr>
      </w:pPr>
      <w:r>
        <w:rPr>
          <w:rFonts w:hint="eastAsia" w:ascii="宋体" w:hAnsi="宋体"/>
          <w:szCs w:val="21"/>
        </w:rPr>
        <w:t>2.1       除合同约定的技术要求外，本工程的特殊技术要求如下：</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221" w:name="EptNR_除合同约定的技术要求外，本工程的特殊技术要求"/>
      <w:r>
        <w:rPr>
          <w:rFonts w:hint="eastAsia" w:ascii="宋体" w:hAnsi="宋体"/>
          <w:szCs w:val="21"/>
          <w:u w:val="single"/>
        </w:rPr>
        <w:t xml:space="preserve">                                                            </w:t>
      </w:r>
    </w:p>
    <w:p>
      <w:pPr>
        <w:pStyle w:val="172"/>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21"/>
      <w:r>
        <w:rPr>
          <w:rFonts w:hint="eastAsia" w:ascii="宋体" w:hAnsi="宋体"/>
          <w:szCs w:val="21"/>
          <w:u w:val="single"/>
        </w:rPr>
        <w:t xml:space="preserve">   </w:t>
      </w:r>
      <w:r>
        <w:rPr>
          <w:rFonts w:hint="eastAsia" w:ascii="宋体" w:hAnsi="宋体"/>
          <w:szCs w:val="21"/>
        </w:rPr>
        <w:t>。</w:t>
      </w:r>
    </w:p>
    <w:p>
      <w:pPr>
        <w:pStyle w:val="172"/>
      </w:pPr>
      <w:bookmarkStart w:id="1222" w:name="_Toc277855117"/>
      <w:r>
        <w:rPr>
          <w:rFonts w:hint="eastAsia"/>
        </w:rPr>
        <w:t>3. 新技术、新工艺和新材料</w:t>
      </w:r>
      <w:bookmarkEnd w:id="1222"/>
    </w:p>
    <w:p>
      <w:pPr>
        <w:pStyle w:val="172"/>
        <w:spacing w:line="360" w:lineRule="auto"/>
        <w:jc w:val="left"/>
        <w:rPr>
          <w:rFonts w:ascii="黑体" w:hAnsi="宋体" w:eastAsia="黑体"/>
        </w:rPr>
      </w:pPr>
      <w:r>
        <w:rPr>
          <w:rFonts w:hint="eastAsia" w:ascii="黑体" w:hAnsi="宋体" w:eastAsia="黑体"/>
        </w:rPr>
        <w:t>3.1      本工程涉及的新技术、新工艺和新材料及相应使用和操作说明如下：</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223" w:name="EptNR_本工程涉及的新技术、新工艺和新材料及相应使用和操作说明"/>
      <w:r>
        <w:rPr>
          <w:rFonts w:hint="eastAsia" w:ascii="宋体" w:hAnsi="宋体"/>
          <w:szCs w:val="21"/>
          <w:u w:val="single"/>
        </w:rPr>
        <w:t xml:space="preserve">                                                            </w:t>
      </w:r>
    </w:p>
    <w:p>
      <w:pPr>
        <w:pStyle w:val="172"/>
        <w:spacing w:line="360" w:lineRule="auto"/>
        <w:jc w:val="left"/>
        <w:rPr>
          <w:rFonts w:ascii="宋体" w:hAnsi="宋体"/>
          <w:b/>
          <w:szCs w:val="21"/>
        </w:rPr>
      </w:pPr>
      <w:r>
        <w:rPr>
          <w:rFonts w:hint="eastAsia" w:ascii="宋体" w:hAnsi="宋体"/>
          <w:szCs w:val="21"/>
        </w:rPr>
        <w:t xml:space="preserve">         </w:t>
      </w:r>
      <w:r>
        <w:rPr>
          <w:rFonts w:hint="eastAsia" w:ascii="宋体" w:hAnsi="宋体"/>
          <w:szCs w:val="21"/>
          <w:u w:val="single"/>
        </w:rPr>
        <w:t xml:space="preserve">                                                           </w:t>
      </w:r>
      <w:bookmarkEnd w:id="1223"/>
      <w:r>
        <w:rPr>
          <w:rFonts w:hint="eastAsia" w:ascii="宋体" w:hAnsi="宋体"/>
          <w:szCs w:val="21"/>
          <w:u w:val="single"/>
        </w:rPr>
        <w:t xml:space="preserve">   </w:t>
      </w:r>
      <w:r>
        <w:rPr>
          <w:rFonts w:hint="eastAsia" w:ascii="宋体" w:hAnsi="宋体"/>
          <w:szCs w:val="21"/>
        </w:rPr>
        <w:t>。</w:t>
      </w:r>
    </w:p>
    <w:p>
      <w:pPr>
        <w:pStyle w:val="172"/>
      </w:pPr>
      <w:bookmarkStart w:id="1224" w:name="_Toc277855118"/>
      <w:r>
        <w:rPr>
          <w:rFonts w:hint="eastAsia"/>
        </w:rPr>
        <w:t>4. 其他特殊技术标准和要求</w:t>
      </w:r>
      <w:bookmarkEnd w:id="1224"/>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225" w:name="EptNR_其他特殊技术标准和要求"/>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25"/>
      <w:r>
        <w:rPr>
          <w:rFonts w:hint="eastAsia" w:ascii="宋体" w:hAnsi="宋体"/>
          <w:szCs w:val="21"/>
          <w:u w:val="single"/>
        </w:rPr>
        <w:t xml:space="preserve">    </w:t>
      </w:r>
      <w:r>
        <w:rPr>
          <w:rFonts w:hint="eastAsia" w:ascii="宋体" w:hAnsi="宋体"/>
          <w:szCs w:val="21"/>
        </w:rPr>
        <w:t>。</w:t>
      </w:r>
    </w:p>
    <w:p>
      <w:pPr>
        <w:pStyle w:val="171"/>
        <w:keepNext w:val="0"/>
        <w:keepLines w:val="0"/>
        <w:spacing w:line="415" w:lineRule="auto"/>
      </w:pPr>
      <w:r>
        <w:rPr>
          <w:rFonts w:hint="eastAsia"/>
        </w:rPr>
        <w:br w:type="page"/>
      </w:r>
      <w:bookmarkStart w:id="1226" w:name="_Toc277855119"/>
      <w:bookmarkStart w:id="1227" w:name="_Toc461032472"/>
      <w:bookmarkStart w:id="1228" w:name="_Toc256000025"/>
      <w:r>
        <w:rPr>
          <w:rFonts w:hint="eastAsia"/>
        </w:rPr>
        <w:t>第三节  适用的国家、行业以及地方规范、标准和规程</w:t>
      </w:r>
      <w:bookmarkEnd w:id="1226"/>
      <w:bookmarkEnd w:id="1227"/>
      <w:bookmarkEnd w:id="1228"/>
    </w:p>
    <w:p>
      <w:pPr>
        <w:pStyle w:val="172"/>
        <w:spacing w:line="360" w:lineRule="auto"/>
        <w:ind w:firstLine="413" w:firstLineChars="196"/>
        <w:jc w:val="left"/>
        <w:rPr>
          <w:rFonts w:ascii="宋体" w:hAnsi="宋体"/>
          <w:szCs w:val="21"/>
        </w:rPr>
      </w:pPr>
      <w:r>
        <w:rPr>
          <w:rFonts w:hint="eastAsia" w:ascii="黑体" w:hAnsi="宋体" w:eastAsia="黑体"/>
          <w:b/>
          <w:szCs w:val="21"/>
        </w:rPr>
        <w:t>说明：</w:t>
      </w:r>
      <w:r>
        <w:rPr>
          <w:rFonts w:hint="eastAsia" w:ascii="宋体" w:hAnsi="宋体"/>
          <w:szCs w:val="21"/>
        </w:rPr>
        <w:t>本节内容只需列出规范、标准、规程等的名称、编号等内容。本节由招标人根据国家、行业和地方现行标准、规范和规程等，以及项目具体情况摘录。</w:t>
      </w:r>
    </w:p>
    <w:p>
      <w:pPr>
        <w:pStyle w:val="172"/>
      </w:pPr>
      <w:r>
        <w:rPr>
          <w:rFonts w:ascii="宋体" w:hAnsi="宋体"/>
          <w:szCs w:val="21"/>
        </w:rPr>
        <w:br w:type="page"/>
      </w:r>
    </w:p>
    <w:p>
      <w:pPr>
        <w:pStyle w:val="172"/>
      </w:pPr>
      <w:r>
        <w:rPr>
          <w:rFonts w:hint="eastAsia"/>
        </w:rPr>
        <w:t>附件A：施工现场现状平面图</w:t>
      </w:r>
      <w:bookmarkEnd w:id="1156"/>
    </w:p>
    <w:p>
      <w:pPr>
        <w:pStyle w:val="172"/>
        <w:spacing w:line="360" w:lineRule="auto"/>
        <w:ind w:firstLine="420" w:firstLineChars="200"/>
        <w:jc w:val="left"/>
        <w:rPr>
          <w:rFonts w:ascii="宋体" w:hAnsi="宋体"/>
          <w:szCs w:val="21"/>
        </w:rPr>
      </w:pPr>
      <w:r>
        <w:rPr>
          <w:rFonts w:hint="eastAsia" w:ascii="黑体" w:hAnsi="宋体" w:eastAsia="黑体"/>
          <w:szCs w:val="21"/>
        </w:rPr>
        <w:t>说明：</w:t>
      </w:r>
      <w:r>
        <w:rPr>
          <w:rFonts w:hint="eastAsia" w:ascii="宋体" w:hAnsi="宋体"/>
          <w:szCs w:val="21"/>
        </w:rPr>
        <w:t>该图由招标人准备，并作为招标文件本章的组成内容提供给投标人。图中应当标示本章第一节第1.2.1项规定的内容，并做必要的文字说明。</w:t>
      </w:r>
      <w:bookmarkStart w:id="1229" w:name="bt特殊标准和技术规范"/>
      <w:bookmarkEnd w:id="1229"/>
      <w:bookmarkStart w:id="1230" w:name="Bookmark33"/>
      <w:bookmarkEnd w:id="1230"/>
    </w:p>
    <w:p>
      <w:pPr>
        <w:rPr>
          <w:rFonts w:hint="eastAsia"/>
          <w:color w:val="000080"/>
          <w:sz w:val="20"/>
          <w:highlight w:val="white"/>
        </w:rPr>
      </w:pPr>
      <w:r>
        <w:rPr>
          <w:rFonts w:hint="eastAsia"/>
          <w:color w:val="000080"/>
          <w:sz w:val="20"/>
          <w:highlight w:val="white"/>
        </w:rPr>
        <w:t xml:space="preserve"> </w:t>
      </w:r>
      <w:bookmarkEnd w:id="1151"/>
    </w:p>
    <w:p>
      <w:pPr>
        <w:spacing w:line="360" w:lineRule="auto"/>
        <w:jc w:val="left"/>
      </w:pPr>
    </w:p>
    <w:p>
      <w:pPr>
        <w:pStyle w:val="2"/>
        <w:jc w:val="center"/>
      </w:pPr>
      <w:r>
        <w:rPr>
          <w:highlight w:val="white"/>
        </w:rPr>
        <w:br w:type="page"/>
      </w:r>
      <w:bookmarkStart w:id="1231" w:name="_Toc424826607"/>
      <w:bookmarkStart w:id="1232" w:name="_Toc424730936"/>
      <w:bookmarkStart w:id="1233" w:name="_Toc424731825"/>
      <w:bookmarkStart w:id="1234" w:name="_Toc256000026"/>
      <w:r>
        <w:rPr>
          <w:rFonts w:hint="eastAsia"/>
          <w:highlight w:val="white"/>
        </w:rPr>
        <w:t>第八章  投标文件格式</w:t>
      </w:r>
      <w:bookmarkEnd w:id="1231"/>
      <w:bookmarkEnd w:id="1232"/>
      <w:bookmarkEnd w:id="1233"/>
      <w:bookmarkEnd w:id="1234"/>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28"/>
          <w:szCs w:val="28"/>
        </w:rPr>
      </w:pPr>
      <w:r>
        <w:rPr>
          <w:rFonts w:hint="eastAsia" w:ascii="黑体" w:eastAsia="黑体"/>
          <w:sz w:val="32"/>
          <w:szCs w:val="32"/>
          <w:highlight w:val="white"/>
          <w:u w:val="single"/>
        </w:rPr>
        <w:t xml:space="preserve">             </w:t>
      </w:r>
      <w:r>
        <w:rPr>
          <w:rFonts w:hint="eastAsia" w:ascii="宋体" w:hAnsi="宋体"/>
          <w:sz w:val="28"/>
          <w:szCs w:val="28"/>
          <w:highlight w:val="white"/>
        </w:rPr>
        <w:t>(项目名称)</w:t>
      </w:r>
      <w:r>
        <w:rPr>
          <w:rFonts w:hint="eastAsia" w:ascii="宋体" w:hAnsi="宋体"/>
          <w:sz w:val="28"/>
          <w:szCs w:val="28"/>
          <w:highlight w:val="white"/>
          <w:u w:val="single"/>
        </w:rPr>
        <w:t xml:space="preserve"> </w:t>
      </w:r>
      <w:r>
        <w:rPr>
          <w:rFonts w:hint="eastAsia" w:ascii="黑体" w:eastAsia="黑体"/>
          <w:sz w:val="28"/>
          <w:szCs w:val="28"/>
          <w:highlight w:val="white"/>
          <w:u w:val="single"/>
        </w:rPr>
        <w:t xml:space="preserve">     </w:t>
      </w:r>
      <w:r>
        <w:rPr>
          <w:rFonts w:hint="eastAsia" w:ascii="黑体" w:eastAsia="黑体"/>
          <w:sz w:val="28"/>
          <w:szCs w:val="28"/>
          <w:highlight w:val="white"/>
        </w:rPr>
        <w:t>标段施工招标</w:t>
      </w:r>
    </w:p>
    <w:p>
      <w:pPr>
        <w:spacing w:before="312" w:beforeLines="100" w:line="360" w:lineRule="auto"/>
        <w:jc w:val="center"/>
        <w:rPr>
          <w:rFonts w:ascii="黑体" w:eastAsia="黑体"/>
          <w:sz w:val="44"/>
          <w:szCs w:val="44"/>
        </w:rPr>
      </w:pPr>
      <w:r>
        <w:rPr>
          <w:rFonts w:hint="eastAsia" w:ascii="黑体" w:eastAsia="黑体"/>
          <w:sz w:val="44"/>
          <w:szCs w:val="44"/>
          <w:highlight w:val="white"/>
        </w:rPr>
        <w:t>投  标  文  件</w:t>
      </w: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28"/>
          <w:szCs w:val="28"/>
        </w:rPr>
      </w:pPr>
      <w:r>
        <w:rPr>
          <w:rFonts w:hint="eastAsia" w:ascii="黑体" w:eastAsia="黑体"/>
          <w:sz w:val="28"/>
          <w:szCs w:val="28"/>
          <w:highlight w:val="white"/>
        </w:rPr>
        <w:t>投标人：</w:t>
      </w:r>
      <w:r>
        <w:rPr>
          <w:rFonts w:hint="eastAsia" w:ascii="黑体" w:eastAsia="黑体"/>
          <w:sz w:val="28"/>
          <w:szCs w:val="28"/>
          <w:highlight w:val="white"/>
          <w:u w:val="single"/>
        </w:rPr>
        <w:t xml:space="preserve">                               </w:t>
      </w:r>
      <w:r>
        <w:rPr>
          <w:rFonts w:hint="eastAsia" w:ascii="黑体" w:eastAsia="黑体"/>
          <w:sz w:val="28"/>
          <w:szCs w:val="28"/>
          <w:highlight w:val="white"/>
        </w:rPr>
        <w:t>(单位电子盖章)</w:t>
      </w:r>
    </w:p>
    <w:p>
      <w:pPr>
        <w:spacing w:line="360" w:lineRule="auto"/>
        <w:jc w:val="center"/>
        <w:rPr>
          <w:rFonts w:ascii="黑体" w:eastAsia="黑体"/>
          <w:sz w:val="28"/>
          <w:szCs w:val="28"/>
        </w:rPr>
      </w:pPr>
      <w:r>
        <w:rPr>
          <w:rFonts w:hint="eastAsia" w:ascii="黑体" w:eastAsia="黑体"/>
          <w:sz w:val="28"/>
          <w:szCs w:val="28"/>
          <w:highlight w:val="white"/>
        </w:rPr>
        <w:t>法定代表人：</w:t>
      </w:r>
      <w:r>
        <w:rPr>
          <w:rFonts w:hint="eastAsia" w:ascii="黑体" w:eastAsia="黑体"/>
          <w:sz w:val="28"/>
          <w:szCs w:val="28"/>
          <w:highlight w:val="white"/>
          <w:u w:val="single"/>
        </w:rPr>
        <w:t xml:space="preserve">                 </w:t>
      </w:r>
      <w:r>
        <w:rPr>
          <w:rFonts w:hint="eastAsia" w:ascii="黑体" w:eastAsia="黑体"/>
          <w:sz w:val="28"/>
          <w:szCs w:val="28"/>
          <w:highlight w:val="white"/>
        </w:rPr>
        <w:t>(法定代表人电子签名)</w:t>
      </w:r>
    </w:p>
    <w:p>
      <w:pPr>
        <w:spacing w:line="360" w:lineRule="auto"/>
        <w:jc w:val="center"/>
        <w:rPr>
          <w:rFonts w:ascii="黑体" w:eastAsia="黑体"/>
          <w:sz w:val="28"/>
          <w:szCs w:val="28"/>
        </w:rPr>
      </w:pPr>
    </w:p>
    <w:p>
      <w:pPr>
        <w:spacing w:line="360" w:lineRule="auto"/>
        <w:jc w:val="center"/>
        <w:rPr>
          <w:rFonts w:ascii="黑体" w:eastAsia="黑体"/>
          <w:sz w:val="28"/>
          <w:szCs w:val="28"/>
        </w:rPr>
      </w:pPr>
      <w:r>
        <w:rPr>
          <w:rFonts w:hint="eastAsia" w:ascii="黑体" w:eastAsia="黑体"/>
          <w:sz w:val="28"/>
          <w:szCs w:val="28"/>
          <w:highlight w:val="white"/>
          <w:u w:val="single"/>
        </w:rPr>
        <w:t xml:space="preserve">         </w:t>
      </w:r>
      <w:r>
        <w:rPr>
          <w:rFonts w:hint="eastAsia" w:ascii="黑体" w:eastAsia="黑体"/>
          <w:sz w:val="28"/>
          <w:szCs w:val="28"/>
          <w:highlight w:val="white"/>
        </w:rPr>
        <w:t>年</w:t>
      </w:r>
      <w:r>
        <w:rPr>
          <w:rFonts w:hint="eastAsia" w:ascii="黑体" w:eastAsia="黑体"/>
          <w:sz w:val="28"/>
          <w:szCs w:val="28"/>
          <w:highlight w:val="white"/>
          <w:u w:val="single"/>
        </w:rPr>
        <w:t xml:space="preserve">         </w:t>
      </w:r>
      <w:r>
        <w:rPr>
          <w:rFonts w:hint="eastAsia" w:ascii="黑体" w:eastAsia="黑体"/>
          <w:sz w:val="28"/>
          <w:szCs w:val="28"/>
          <w:highlight w:val="white"/>
        </w:rPr>
        <w:t>月</w:t>
      </w:r>
      <w:r>
        <w:rPr>
          <w:rFonts w:hint="eastAsia" w:ascii="黑体" w:eastAsia="黑体"/>
          <w:sz w:val="28"/>
          <w:szCs w:val="28"/>
          <w:highlight w:val="white"/>
          <w:u w:val="single"/>
        </w:rPr>
        <w:t xml:space="preserve">         </w:t>
      </w:r>
      <w:r>
        <w:rPr>
          <w:rFonts w:hint="eastAsia" w:ascii="黑体" w:eastAsia="黑体"/>
          <w:sz w:val="28"/>
          <w:szCs w:val="28"/>
          <w:highlight w:val="white"/>
        </w:rPr>
        <w:t>日</w:t>
      </w:r>
    </w:p>
    <w:p>
      <w:pPr>
        <w:spacing w:line="360" w:lineRule="auto"/>
        <w:jc w:val="center"/>
        <w:rPr>
          <w:rFonts w:ascii="黑体" w:eastAsia="黑体"/>
          <w:sz w:val="28"/>
          <w:szCs w:val="28"/>
        </w:rPr>
      </w:pPr>
    </w:p>
    <w:p>
      <w:pPr>
        <w:spacing w:line="360" w:lineRule="auto"/>
        <w:ind w:firstLine="420" w:firstLineChars="200"/>
        <w:jc w:val="center"/>
        <w:rPr>
          <w:b/>
          <w:sz w:val="36"/>
          <w:szCs w:val="36"/>
        </w:rPr>
      </w:pPr>
      <w:r>
        <w:rPr>
          <w:highlight w:val="white"/>
        </w:rPr>
        <w:br w:type="page"/>
      </w:r>
      <w:r>
        <w:rPr>
          <w:rFonts w:hint="eastAsia"/>
          <w:b/>
          <w:sz w:val="36"/>
          <w:szCs w:val="36"/>
          <w:highlight w:val="white"/>
        </w:rPr>
        <w:t>目    录</w:t>
      </w:r>
    </w:p>
    <w:p>
      <w:pPr>
        <w:spacing w:line="360" w:lineRule="auto"/>
      </w:pPr>
      <w:r>
        <w:rPr>
          <w:rFonts w:hint="eastAsia"/>
          <w:highlight w:val="white"/>
        </w:rPr>
        <w:t>一、法定代表人申明</w:t>
      </w:r>
    </w:p>
    <w:p>
      <w:pPr>
        <w:spacing w:line="360" w:lineRule="auto"/>
      </w:pPr>
      <w:r>
        <w:rPr>
          <w:rFonts w:hint="eastAsia"/>
          <w:highlight w:val="white"/>
        </w:rPr>
        <w:t>二、资格审查申请书</w:t>
      </w:r>
    </w:p>
    <w:p>
      <w:pPr>
        <w:spacing w:line="360" w:lineRule="auto"/>
        <w:ind w:firstLine="420" w:firstLineChars="200"/>
      </w:pPr>
      <w:r>
        <w:rPr>
          <w:rFonts w:hint="eastAsia"/>
          <w:highlight w:val="white"/>
        </w:rPr>
        <w:t>(一)法定代表人身份证明</w:t>
      </w:r>
    </w:p>
    <w:p>
      <w:pPr>
        <w:spacing w:line="360" w:lineRule="auto"/>
        <w:ind w:firstLine="420" w:firstLineChars="200"/>
      </w:pPr>
      <w:r>
        <w:rPr>
          <w:rFonts w:hint="eastAsia"/>
          <w:highlight w:val="white"/>
        </w:rPr>
        <w:t>(二)授权委托书</w:t>
      </w:r>
    </w:p>
    <w:p>
      <w:pPr>
        <w:spacing w:line="360" w:lineRule="auto"/>
        <w:ind w:firstLine="420" w:firstLineChars="200"/>
      </w:pPr>
      <w:r>
        <w:rPr>
          <w:rFonts w:hint="eastAsia"/>
          <w:highlight w:val="white"/>
        </w:rPr>
        <w:t>(三)联合体协议书</w:t>
      </w:r>
    </w:p>
    <w:p>
      <w:pPr>
        <w:spacing w:line="360" w:lineRule="auto"/>
        <w:ind w:firstLine="420" w:firstLineChars="200"/>
      </w:pPr>
      <w:r>
        <w:rPr>
          <w:rFonts w:hint="eastAsia"/>
          <w:highlight w:val="white"/>
        </w:rPr>
        <w:t>(四)投标保证金交付证明</w:t>
      </w:r>
    </w:p>
    <w:p>
      <w:pPr>
        <w:spacing w:line="360" w:lineRule="auto"/>
        <w:ind w:firstLine="420" w:firstLineChars="200"/>
      </w:pPr>
      <w:r>
        <w:rPr>
          <w:rFonts w:hint="eastAsia"/>
          <w:highlight w:val="white"/>
        </w:rPr>
        <w:t>(五)投标人基本情况表</w:t>
      </w:r>
    </w:p>
    <w:p>
      <w:pPr>
        <w:spacing w:line="360" w:lineRule="auto"/>
        <w:ind w:firstLine="420" w:firstLineChars="200"/>
      </w:pPr>
      <w:r>
        <w:rPr>
          <w:rFonts w:hint="eastAsia"/>
          <w:highlight w:val="white"/>
        </w:rPr>
        <w:t>(六)近年财务状况表</w:t>
      </w:r>
    </w:p>
    <w:p>
      <w:pPr>
        <w:spacing w:line="360" w:lineRule="auto"/>
        <w:ind w:firstLine="420" w:firstLineChars="200"/>
      </w:pPr>
      <w:r>
        <w:rPr>
          <w:rFonts w:hint="eastAsia"/>
          <w:highlight w:val="white"/>
        </w:rPr>
        <w:t>(七)近年完成的类似项目情况表</w:t>
      </w:r>
    </w:p>
    <w:p>
      <w:pPr>
        <w:spacing w:line="360" w:lineRule="auto"/>
        <w:ind w:firstLine="420" w:firstLineChars="200"/>
      </w:pPr>
      <w:r>
        <w:rPr>
          <w:rFonts w:hint="eastAsia"/>
          <w:highlight w:val="white"/>
        </w:rPr>
        <w:t>(八)正在施工的和新承接的项目情况</w:t>
      </w:r>
    </w:p>
    <w:p>
      <w:pPr>
        <w:spacing w:line="360" w:lineRule="auto"/>
        <w:ind w:firstLine="420" w:firstLineChars="200"/>
      </w:pPr>
      <w:r>
        <w:rPr>
          <w:rFonts w:hint="eastAsia"/>
          <w:highlight w:val="white"/>
        </w:rPr>
        <w:t>(九)近年发生的不良诉讼和仲裁情况</w:t>
      </w:r>
    </w:p>
    <w:p>
      <w:pPr>
        <w:spacing w:line="360" w:lineRule="auto"/>
        <w:ind w:firstLine="420" w:firstLineChars="200"/>
      </w:pPr>
      <w:r>
        <w:rPr>
          <w:rFonts w:hint="eastAsia"/>
          <w:highlight w:val="white"/>
        </w:rPr>
        <w:t>(十)企业其他信誉情况表</w:t>
      </w:r>
    </w:p>
    <w:p>
      <w:pPr>
        <w:spacing w:line="360" w:lineRule="auto"/>
        <w:ind w:firstLine="420" w:firstLineChars="200"/>
      </w:pPr>
      <w:r>
        <w:rPr>
          <w:rFonts w:hint="eastAsia"/>
          <w:highlight w:val="white"/>
        </w:rPr>
        <w:t>(十一)项目</w:t>
      </w:r>
      <w:r>
        <w:rPr>
          <w:highlight w:val="white"/>
        </w:rPr>
        <w:t>管理机构</w:t>
      </w:r>
    </w:p>
    <w:p>
      <w:pPr>
        <w:spacing w:line="360" w:lineRule="auto"/>
      </w:pPr>
      <w:r>
        <w:rPr>
          <w:rFonts w:hint="eastAsia"/>
          <w:highlight w:val="white"/>
        </w:rPr>
        <w:t>三、商务标</w:t>
      </w:r>
    </w:p>
    <w:p>
      <w:pPr>
        <w:spacing w:line="360" w:lineRule="auto"/>
        <w:ind w:firstLine="420" w:firstLineChars="200"/>
      </w:pPr>
      <w:r>
        <w:rPr>
          <w:rFonts w:hint="eastAsia"/>
          <w:highlight w:val="white"/>
        </w:rPr>
        <w:t>(一)投标函及投标函附录</w:t>
      </w:r>
    </w:p>
    <w:p>
      <w:pPr>
        <w:spacing w:line="360" w:lineRule="auto"/>
        <w:ind w:firstLine="420" w:firstLineChars="200"/>
      </w:pPr>
      <w:r>
        <w:rPr>
          <w:rFonts w:hint="eastAsia"/>
          <w:highlight w:val="white"/>
        </w:rPr>
        <w:t>(二)已标价工程量清单</w:t>
      </w:r>
    </w:p>
    <w:p>
      <w:pPr>
        <w:spacing w:line="360" w:lineRule="auto"/>
        <w:ind w:firstLine="420" w:firstLineChars="200"/>
      </w:pPr>
      <w:r>
        <w:rPr>
          <w:rFonts w:hint="eastAsia"/>
          <w:highlight w:val="white"/>
        </w:rPr>
        <w:t>(三)拟分包项目情况表</w:t>
      </w:r>
    </w:p>
    <w:p>
      <w:pPr>
        <w:spacing w:line="360" w:lineRule="auto"/>
        <w:ind w:firstLine="420" w:firstLineChars="200"/>
      </w:pPr>
      <w:r>
        <w:rPr>
          <w:rFonts w:hint="eastAsia"/>
          <w:highlight w:val="white"/>
        </w:rPr>
        <w:t>(四)承诺书</w:t>
      </w:r>
    </w:p>
    <w:p>
      <w:pPr>
        <w:spacing w:line="360" w:lineRule="auto"/>
        <w:ind w:firstLine="420" w:firstLineChars="200"/>
      </w:pPr>
      <w:r>
        <w:rPr>
          <w:rFonts w:hint="eastAsia"/>
          <w:highlight w:val="white"/>
        </w:rPr>
        <w:t>(五)其他材料</w:t>
      </w:r>
    </w:p>
    <w:p>
      <w:pPr>
        <w:spacing w:line="360" w:lineRule="auto"/>
      </w:pPr>
      <w:r>
        <w:rPr>
          <w:rFonts w:hint="eastAsia"/>
          <w:highlight w:val="white"/>
        </w:rPr>
        <w:t>四、技术标</w:t>
      </w:r>
    </w:p>
    <w:p>
      <w:pPr>
        <w:spacing w:line="360" w:lineRule="auto"/>
        <w:ind w:firstLine="420" w:firstLineChars="200"/>
      </w:pPr>
      <w:r>
        <w:rPr>
          <w:rFonts w:hint="eastAsia"/>
          <w:highlight w:val="white"/>
        </w:rPr>
        <w:t>施工组织设计</w:t>
      </w:r>
    </w:p>
    <w:p>
      <w:pPr>
        <w:spacing w:line="360" w:lineRule="auto"/>
        <w:ind w:firstLine="420" w:firstLineChars="200"/>
      </w:pPr>
      <w:r>
        <w:rPr>
          <w:rFonts w:hint="eastAsia"/>
          <w:highlight w:val="white"/>
        </w:rPr>
        <w:t>附表格式</w:t>
      </w:r>
    </w:p>
    <w:p>
      <w:pPr>
        <w:spacing w:line="360" w:lineRule="auto"/>
        <w:ind w:firstLine="420" w:firstLineChars="200"/>
      </w:pPr>
    </w:p>
    <w:p>
      <w:pPr>
        <w:pStyle w:val="4"/>
      </w:pPr>
      <w:r>
        <w:rPr>
          <w:highlight w:val="white"/>
        </w:rPr>
        <w:br w:type="page"/>
      </w:r>
      <w:bookmarkStart w:id="1235" w:name="_Toc256000027"/>
      <w:bookmarkStart w:id="1236" w:name="_Toc424731826"/>
      <w:bookmarkStart w:id="1237" w:name="_Toc424730937"/>
      <w:bookmarkStart w:id="1238" w:name="_Toc424826608"/>
      <w:bookmarkStart w:id="1239" w:name="_Toc273437372"/>
      <w:r>
        <w:rPr>
          <w:rFonts w:hint="eastAsia"/>
          <w:highlight w:val="white"/>
        </w:rPr>
        <w:t>一、法定代表人申明</w:t>
      </w:r>
      <w:bookmarkEnd w:id="1235"/>
      <w:bookmarkEnd w:id="1236"/>
      <w:bookmarkEnd w:id="1237"/>
      <w:bookmarkEnd w:id="1238"/>
      <w:bookmarkEnd w:id="1239"/>
    </w:p>
    <w:p>
      <w:pPr>
        <w:spacing w:line="360" w:lineRule="auto"/>
        <w:rPr>
          <w:rFonts w:ascii="宋体" w:hAnsi="宋体"/>
        </w:rPr>
      </w:pPr>
    </w:p>
    <w:p>
      <w:pPr>
        <w:spacing w:line="360" w:lineRule="auto"/>
        <w:ind w:firstLine="551" w:firstLineChars="196"/>
        <w:rPr>
          <w:rFonts w:ascii="宋体" w:hAnsi="宋体"/>
          <w:sz w:val="28"/>
          <w:szCs w:val="28"/>
        </w:rPr>
      </w:pPr>
      <w:r>
        <w:rPr>
          <w:rFonts w:hint="eastAsia" w:ascii="宋体" w:hAnsi="宋体"/>
          <w:b/>
          <w:bCs/>
          <w:sz w:val="28"/>
          <w:szCs w:val="28"/>
          <w:highlight w:val="white"/>
        </w:rPr>
        <w:t>本人</w:t>
      </w:r>
      <w:r>
        <w:rPr>
          <w:rFonts w:hint="eastAsia" w:ascii="宋体" w:hAnsi="宋体"/>
          <w:b/>
          <w:bCs/>
          <w:sz w:val="28"/>
          <w:szCs w:val="28"/>
          <w:highlight w:val="white"/>
          <w:u w:val="single"/>
        </w:rPr>
        <w:t xml:space="preserve">       </w:t>
      </w:r>
      <w:r>
        <w:rPr>
          <w:rFonts w:hint="eastAsia" w:ascii="宋体" w:hAnsi="宋体"/>
          <w:b/>
          <w:bCs/>
          <w:sz w:val="28"/>
          <w:szCs w:val="28"/>
          <w:highlight w:val="white"/>
        </w:rPr>
        <w:t>(法定代表人)，身份证号码：</w:t>
      </w:r>
      <w:r>
        <w:rPr>
          <w:rFonts w:hint="eastAsia" w:ascii="宋体" w:hAnsi="宋体"/>
          <w:b/>
          <w:bCs/>
          <w:sz w:val="28"/>
          <w:szCs w:val="28"/>
          <w:highlight w:val="white"/>
          <w:u w:val="single"/>
        </w:rPr>
        <w:t xml:space="preserve">                     </w:t>
      </w:r>
      <w:r>
        <w:rPr>
          <w:rFonts w:hint="eastAsia" w:ascii="宋体" w:hAnsi="宋体"/>
          <w:b/>
          <w:bCs/>
          <w:sz w:val="28"/>
          <w:szCs w:val="28"/>
          <w:highlight w:val="white"/>
        </w:rPr>
        <w:t>郑重声明：</w:t>
      </w:r>
      <w:r>
        <w:rPr>
          <w:rFonts w:hint="eastAsia" w:ascii="宋体" w:hAnsi="宋体"/>
          <w:sz w:val="28"/>
          <w:szCs w:val="28"/>
          <w:highlight w:val="white"/>
        </w:rPr>
        <w:t>本企业此次投标文件及附件材料的全部数据、内容均是真实的，同样我在此所做的声明也是真实有效的。我知道虚假的声明与资料是严重的违法行为，此次投标文件提供的资料如有虚假，本企业愿接受建设行政主管部门及其他有关部门依法给予的处罚。</w:t>
      </w:r>
    </w:p>
    <w:p>
      <w:pPr>
        <w:spacing w:line="360" w:lineRule="auto"/>
        <w:ind w:firstLine="548" w:firstLineChars="196"/>
        <w:rPr>
          <w:rFonts w:ascii="宋体" w:hAnsi="宋体"/>
          <w:sz w:val="28"/>
          <w:szCs w:val="28"/>
        </w:rPr>
      </w:pPr>
    </w:p>
    <w:p>
      <w:pPr>
        <w:spacing w:line="360" w:lineRule="auto"/>
        <w:ind w:firstLine="548" w:firstLineChars="196"/>
        <w:rPr>
          <w:rFonts w:ascii="宋体" w:hAnsi="宋体"/>
          <w:sz w:val="28"/>
          <w:szCs w:val="28"/>
        </w:rPr>
      </w:pPr>
      <w:r>
        <w:rPr>
          <w:rFonts w:hint="eastAsia" w:ascii="宋体" w:hAnsi="宋体"/>
          <w:sz w:val="28"/>
          <w:szCs w:val="28"/>
          <w:highlight w:val="white"/>
        </w:rPr>
        <w:t>单位电子签章：</w:t>
      </w:r>
    </w:p>
    <w:p>
      <w:pPr>
        <w:spacing w:line="360" w:lineRule="auto"/>
        <w:ind w:firstLine="548" w:firstLineChars="196"/>
        <w:rPr>
          <w:rFonts w:ascii="宋体" w:hAnsi="宋体"/>
          <w:sz w:val="28"/>
          <w:szCs w:val="28"/>
        </w:rPr>
      </w:pPr>
    </w:p>
    <w:p>
      <w:pPr>
        <w:spacing w:line="360" w:lineRule="auto"/>
        <w:ind w:firstLine="548" w:firstLineChars="196"/>
        <w:rPr>
          <w:rFonts w:ascii="宋体" w:hAnsi="宋体"/>
          <w:sz w:val="28"/>
          <w:szCs w:val="28"/>
        </w:rPr>
      </w:pPr>
    </w:p>
    <w:p>
      <w:pPr>
        <w:spacing w:line="360" w:lineRule="auto"/>
        <w:ind w:firstLine="548" w:firstLineChars="196"/>
        <w:rPr>
          <w:rFonts w:ascii="宋体" w:hAnsi="宋体"/>
          <w:sz w:val="28"/>
          <w:szCs w:val="28"/>
        </w:rPr>
      </w:pPr>
      <w:r>
        <w:rPr>
          <w:rFonts w:hint="eastAsia" w:ascii="宋体" w:hAnsi="宋体"/>
          <w:sz w:val="28"/>
          <w:szCs w:val="28"/>
          <w:highlight w:val="white"/>
        </w:rPr>
        <w:t>企业法定代表人电子签名：</w:t>
      </w:r>
      <w:r>
        <w:rPr>
          <w:rFonts w:hint="eastAsia" w:ascii="宋体" w:hAnsi="宋体"/>
          <w:sz w:val="28"/>
          <w:szCs w:val="28"/>
          <w:highlight w:val="white"/>
          <w:u w:val="single"/>
        </w:rPr>
        <w:t xml:space="preserve"> </w:t>
      </w:r>
      <w:r>
        <w:rPr>
          <w:rFonts w:hint="eastAsia" w:ascii="宋体" w:hAnsi="宋体"/>
          <w:sz w:val="28"/>
          <w:szCs w:val="28"/>
          <w:highlight w:val="white"/>
          <w:u w:val="single"/>
        </w:rPr>
        <w:tab/>
      </w:r>
      <w:r>
        <w:rPr>
          <w:rFonts w:hint="eastAsia" w:ascii="宋体" w:hAnsi="宋体"/>
          <w:sz w:val="28"/>
          <w:szCs w:val="28"/>
          <w:highlight w:val="white"/>
          <w:u w:val="single"/>
        </w:rPr>
        <w:tab/>
      </w:r>
      <w:r>
        <w:rPr>
          <w:rFonts w:hint="eastAsia" w:ascii="宋体" w:hAnsi="宋体"/>
          <w:sz w:val="28"/>
          <w:szCs w:val="28"/>
          <w:highlight w:val="white"/>
          <w:u w:val="single"/>
        </w:rPr>
        <w:tab/>
      </w:r>
      <w:r>
        <w:rPr>
          <w:rFonts w:hint="eastAsia" w:ascii="宋体" w:hAnsi="宋体"/>
          <w:sz w:val="28"/>
          <w:szCs w:val="28"/>
          <w:highlight w:val="white"/>
          <w:u w:val="single"/>
        </w:rPr>
        <w:tab/>
      </w:r>
      <w:r>
        <w:rPr>
          <w:rFonts w:hint="eastAsia" w:ascii="宋体" w:hAnsi="宋体"/>
          <w:sz w:val="28"/>
          <w:szCs w:val="28"/>
          <w:highlight w:val="white"/>
          <w:u w:val="single"/>
        </w:rPr>
        <w:tab/>
      </w:r>
      <w:r>
        <w:rPr>
          <w:rFonts w:hint="eastAsia" w:ascii="宋体" w:hAnsi="宋体"/>
          <w:sz w:val="28"/>
          <w:szCs w:val="28"/>
          <w:highlight w:val="white"/>
          <w:u w:val="single"/>
        </w:rPr>
        <w:tab/>
      </w:r>
      <w:r>
        <w:rPr>
          <w:rFonts w:hint="eastAsia" w:ascii="宋体" w:hAnsi="宋体"/>
          <w:sz w:val="28"/>
          <w:szCs w:val="28"/>
          <w:highlight w:val="white"/>
          <w:u w:val="single"/>
        </w:rPr>
        <w:tab/>
      </w:r>
    </w:p>
    <w:p>
      <w:pPr>
        <w:spacing w:line="360" w:lineRule="auto"/>
        <w:ind w:firstLine="420" w:firstLineChars="200"/>
        <w:rPr>
          <w:rFonts w:ascii="宋体" w:hAnsi="宋体"/>
          <w:szCs w:val="28"/>
        </w:rPr>
      </w:pPr>
    </w:p>
    <w:p>
      <w:pPr>
        <w:spacing w:line="360" w:lineRule="auto"/>
        <w:ind w:firstLine="420" w:firstLineChars="200"/>
        <w:rPr>
          <w:rFonts w:ascii="宋体" w:hAnsi="宋体"/>
          <w:szCs w:val="28"/>
        </w:rPr>
      </w:pPr>
    </w:p>
    <w:p>
      <w:pPr>
        <w:spacing w:line="360" w:lineRule="auto"/>
        <w:ind w:firstLine="4888" w:firstLineChars="1746"/>
        <w:rPr>
          <w:rFonts w:ascii="宋体" w:hAnsi="宋体"/>
          <w:sz w:val="28"/>
          <w:szCs w:val="28"/>
        </w:rPr>
      </w:pPr>
      <w:r>
        <w:rPr>
          <w:rFonts w:hint="eastAsia" w:ascii="宋体" w:hAnsi="宋体"/>
          <w:sz w:val="28"/>
          <w:szCs w:val="28"/>
          <w:highlight w:val="white"/>
          <w:u w:val="single"/>
        </w:rPr>
        <w:t xml:space="preserve">       </w:t>
      </w:r>
      <w:r>
        <w:rPr>
          <w:rFonts w:hint="eastAsia" w:ascii="宋体" w:hAnsi="宋体"/>
          <w:sz w:val="28"/>
          <w:szCs w:val="28"/>
          <w:highlight w:val="white"/>
        </w:rPr>
        <w:t>年</w:t>
      </w:r>
      <w:r>
        <w:rPr>
          <w:rFonts w:hint="eastAsia" w:ascii="宋体" w:hAnsi="宋体"/>
          <w:sz w:val="28"/>
          <w:szCs w:val="28"/>
          <w:highlight w:val="white"/>
          <w:u w:val="single"/>
        </w:rPr>
        <w:t xml:space="preserve">    </w:t>
      </w:r>
      <w:r>
        <w:rPr>
          <w:rFonts w:hint="eastAsia" w:ascii="宋体" w:hAnsi="宋体"/>
          <w:sz w:val="28"/>
          <w:szCs w:val="28"/>
          <w:highlight w:val="white"/>
        </w:rPr>
        <w:t>月</w:t>
      </w:r>
      <w:r>
        <w:rPr>
          <w:rFonts w:hint="eastAsia" w:ascii="宋体" w:hAnsi="宋体"/>
          <w:sz w:val="28"/>
          <w:szCs w:val="28"/>
          <w:highlight w:val="white"/>
          <w:u w:val="single"/>
        </w:rPr>
        <w:t xml:space="preserve">    </w:t>
      </w:r>
      <w:r>
        <w:rPr>
          <w:rFonts w:hint="eastAsia" w:ascii="宋体" w:hAnsi="宋体"/>
          <w:sz w:val="28"/>
          <w:szCs w:val="28"/>
          <w:highlight w:val="white"/>
        </w:rPr>
        <w:t>日</w:t>
      </w:r>
    </w:p>
    <w:p>
      <w:pPr>
        <w:adjustRightInd w:val="0"/>
        <w:snapToGrid w:val="0"/>
        <w:spacing w:line="360" w:lineRule="auto"/>
        <w:rPr>
          <w:rFonts w:ascii="楷体_GB2312" w:hAnsi="宋体" w:eastAsia="楷体_GB2312"/>
          <w:b/>
          <w:sz w:val="30"/>
        </w:rPr>
      </w:pPr>
    </w:p>
    <w:p>
      <w:pPr>
        <w:adjustRightInd w:val="0"/>
        <w:snapToGrid w:val="0"/>
        <w:spacing w:line="360" w:lineRule="auto"/>
        <w:rPr>
          <w:rFonts w:ascii="楷体_GB2312" w:hAnsi="宋体" w:eastAsia="楷体_GB2312"/>
          <w:b/>
          <w:sz w:val="30"/>
        </w:rPr>
      </w:pPr>
    </w:p>
    <w:p>
      <w:pPr>
        <w:adjustRightInd w:val="0"/>
        <w:snapToGrid w:val="0"/>
        <w:spacing w:line="360" w:lineRule="auto"/>
        <w:rPr>
          <w:rFonts w:ascii="楷体_GB2312" w:hAnsi="宋体" w:eastAsia="楷体_GB2312"/>
          <w:b/>
          <w:sz w:val="30"/>
        </w:rPr>
      </w:pPr>
    </w:p>
    <w:p>
      <w:pPr>
        <w:adjustRightInd w:val="0"/>
        <w:snapToGrid w:val="0"/>
        <w:spacing w:line="360" w:lineRule="auto"/>
        <w:rPr>
          <w:rFonts w:ascii="楷体_GB2312" w:hAnsi="宋体" w:eastAsia="楷体_GB2312"/>
          <w:b/>
          <w:sz w:val="30"/>
        </w:rPr>
      </w:pPr>
    </w:p>
    <w:p>
      <w:pPr>
        <w:adjustRightInd w:val="0"/>
        <w:snapToGrid w:val="0"/>
        <w:spacing w:line="360" w:lineRule="auto"/>
        <w:rPr>
          <w:rFonts w:ascii="楷体_GB2312" w:hAnsi="宋体" w:eastAsia="楷体_GB2312"/>
          <w:b/>
          <w:sz w:val="30"/>
        </w:rPr>
      </w:pPr>
    </w:p>
    <w:p>
      <w:pPr>
        <w:adjustRightInd w:val="0"/>
        <w:snapToGrid w:val="0"/>
        <w:spacing w:line="360" w:lineRule="auto"/>
        <w:rPr>
          <w:rFonts w:ascii="楷体_GB2312" w:hAnsi="宋体" w:eastAsia="楷体_GB2312"/>
          <w:b/>
          <w:sz w:val="30"/>
        </w:rPr>
      </w:pPr>
    </w:p>
    <w:p>
      <w:pPr>
        <w:adjustRightInd w:val="0"/>
        <w:snapToGrid w:val="0"/>
        <w:spacing w:line="360" w:lineRule="auto"/>
        <w:rPr>
          <w:rFonts w:ascii="楷体_GB2312" w:hAnsi="宋体" w:eastAsia="楷体_GB2312"/>
          <w:b/>
          <w:sz w:val="30"/>
        </w:rPr>
      </w:pPr>
    </w:p>
    <w:p>
      <w:pPr>
        <w:pStyle w:val="4"/>
      </w:pPr>
      <w:bookmarkStart w:id="1240" w:name="_Toc256000028"/>
      <w:bookmarkStart w:id="1241" w:name="_Toc424730938"/>
      <w:bookmarkStart w:id="1242" w:name="_Toc424826609"/>
      <w:bookmarkStart w:id="1243" w:name="_Toc273437373"/>
      <w:bookmarkStart w:id="1244" w:name="_Toc424731827"/>
      <w:r>
        <w:rPr>
          <w:rFonts w:hint="eastAsia"/>
          <w:highlight w:val="white"/>
        </w:rPr>
        <w:t>二、投标人资格审查申请书</w:t>
      </w:r>
      <w:bookmarkEnd w:id="1240"/>
      <w:bookmarkEnd w:id="1241"/>
      <w:bookmarkEnd w:id="1242"/>
      <w:bookmarkEnd w:id="1243"/>
      <w:bookmarkEnd w:id="1244"/>
    </w:p>
    <w:p>
      <w:pPr>
        <w:spacing w:line="360" w:lineRule="auto"/>
      </w:pPr>
    </w:p>
    <w:p>
      <w:pPr>
        <w:adjustRightInd w:val="0"/>
        <w:snapToGrid w:val="0"/>
        <w:spacing w:line="360" w:lineRule="auto"/>
        <w:rPr>
          <w:rFonts w:ascii="宋体" w:hAnsi="宋体"/>
          <w:sz w:val="10"/>
        </w:rPr>
      </w:pPr>
      <w:r>
        <w:rPr>
          <w:rFonts w:hint="eastAsia" w:ascii="宋体" w:hAnsi="宋体"/>
          <w:sz w:val="32"/>
          <w:highlight w:val="white"/>
        </w:rPr>
        <w:t xml:space="preserve">              </w:t>
      </w:r>
    </w:p>
    <w:p>
      <w:pPr>
        <w:adjustRightInd w:val="0"/>
        <w:snapToGrid w:val="0"/>
        <w:spacing w:line="360" w:lineRule="auto"/>
        <w:jc w:val="center"/>
        <w:rPr>
          <w:rFonts w:ascii="宋体" w:hAnsi="宋体"/>
          <w:b/>
          <w:bCs/>
          <w:sz w:val="32"/>
        </w:rPr>
      </w:pPr>
      <w:r>
        <w:rPr>
          <w:rFonts w:hint="eastAsia" w:ascii="宋体" w:hAnsi="宋体"/>
          <w:b/>
          <w:bCs/>
          <w:sz w:val="32"/>
          <w:highlight w:val="white"/>
        </w:rPr>
        <w:t>(资格后审)</w:t>
      </w:r>
    </w:p>
    <w:p>
      <w:pPr>
        <w:adjustRightInd w:val="0"/>
        <w:snapToGrid w:val="0"/>
        <w:spacing w:line="360" w:lineRule="auto"/>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ind w:firstLine="1680"/>
        <w:rPr>
          <w:rFonts w:ascii="宋体" w:hAnsi="宋体"/>
          <w:b/>
          <w:sz w:val="32"/>
          <w:u w:val="single"/>
        </w:rPr>
      </w:pPr>
      <w:r>
        <w:rPr>
          <w:rFonts w:hint="eastAsia" w:ascii="宋体" w:hAnsi="宋体"/>
          <w:b/>
          <w:sz w:val="32"/>
          <w:highlight w:val="white"/>
        </w:rPr>
        <w:t>工程名称：</w:t>
      </w:r>
      <w:r>
        <w:rPr>
          <w:rFonts w:hint="eastAsia" w:ascii="宋体" w:hAnsi="宋体"/>
          <w:b/>
          <w:sz w:val="32"/>
          <w:highlight w:val="white"/>
          <w:u w:val="single"/>
        </w:rPr>
        <w:t xml:space="preserve">                                </w:t>
      </w:r>
    </w:p>
    <w:p>
      <w:pPr>
        <w:adjustRightInd w:val="0"/>
        <w:snapToGrid w:val="0"/>
        <w:spacing w:line="360" w:lineRule="auto"/>
        <w:ind w:firstLine="1680"/>
        <w:rPr>
          <w:rFonts w:ascii="宋体" w:hAnsi="宋体"/>
          <w:b/>
          <w:sz w:val="32"/>
          <w:u w:val="single"/>
        </w:rPr>
      </w:pPr>
    </w:p>
    <w:p>
      <w:pPr>
        <w:adjustRightInd w:val="0"/>
        <w:snapToGrid w:val="0"/>
        <w:spacing w:line="360" w:lineRule="auto"/>
        <w:ind w:firstLine="1680"/>
        <w:rPr>
          <w:rFonts w:ascii="宋体" w:hAnsi="宋体"/>
          <w:b/>
          <w:sz w:val="32"/>
          <w:u w:val="single"/>
        </w:rPr>
      </w:pPr>
      <w:r>
        <w:rPr>
          <w:rFonts w:hint="eastAsia" w:ascii="宋体" w:hAnsi="宋体"/>
          <w:b/>
          <w:sz w:val="32"/>
          <w:highlight w:val="white"/>
        </w:rPr>
        <w:t>投标标段：</w:t>
      </w:r>
    </w:p>
    <w:p>
      <w:pPr>
        <w:adjustRightInd w:val="0"/>
        <w:snapToGrid w:val="0"/>
        <w:spacing w:line="360" w:lineRule="auto"/>
        <w:ind w:firstLine="1680"/>
        <w:rPr>
          <w:rFonts w:ascii="宋体" w:hAnsi="宋体"/>
          <w:b/>
          <w:sz w:val="32"/>
        </w:rPr>
      </w:pPr>
      <w:r>
        <w:rPr>
          <w:rFonts w:ascii="宋体" w:hAnsi="宋体"/>
          <w:b/>
          <w:sz w:val="20"/>
        </w:rPr>
        <w:pict>
          <v:line id="直接连接符 1" o:spid="_x0000_s1025" o:spt="20" style="position:absolute;left:0pt;margin-left:162pt;margin-top:-0.1pt;height:0.05pt;width:261pt;z-index:251659264;mso-width-relative:page;mso-height-relative:page;" coordsize="21600,21600">
            <v:path arrowok="t"/>
            <v:fill focussize="0,0"/>
            <v:stroke/>
            <v:imagedata o:title=""/>
            <o:lock v:ext="edit"/>
          </v:line>
        </w:pict>
      </w:r>
    </w:p>
    <w:p>
      <w:pPr>
        <w:adjustRightInd w:val="0"/>
        <w:snapToGrid w:val="0"/>
        <w:spacing w:line="360" w:lineRule="auto"/>
        <w:ind w:firstLine="1680"/>
        <w:rPr>
          <w:rFonts w:ascii="宋体" w:hAnsi="宋体"/>
          <w:b/>
          <w:sz w:val="32"/>
          <w:u w:val="single"/>
        </w:rPr>
      </w:pPr>
      <w:r>
        <w:rPr>
          <w:rFonts w:hint="eastAsia" w:ascii="宋体" w:hAnsi="宋体"/>
          <w:b/>
          <w:sz w:val="32"/>
          <w:highlight w:val="white"/>
        </w:rPr>
        <w:t>投标申请人：</w:t>
      </w:r>
      <w:r>
        <w:rPr>
          <w:rFonts w:hint="eastAsia" w:ascii="宋体" w:hAnsi="宋体"/>
          <w:b/>
          <w:sz w:val="32"/>
          <w:highlight w:val="white"/>
          <w:u w:val="single"/>
        </w:rPr>
        <w:t xml:space="preserve">                (单位电子签章) </w:t>
      </w:r>
    </w:p>
    <w:p>
      <w:pPr>
        <w:adjustRightInd w:val="0"/>
        <w:snapToGrid w:val="0"/>
        <w:spacing w:line="360" w:lineRule="auto"/>
        <w:ind w:firstLine="1680"/>
        <w:rPr>
          <w:rFonts w:ascii="宋体" w:hAnsi="宋体"/>
          <w:b/>
          <w:sz w:val="32"/>
        </w:rPr>
      </w:pPr>
      <w:r>
        <w:rPr>
          <w:rFonts w:hint="eastAsia" w:ascii="宋体" w:hAnsi="宋体"/>
          <w:b/>
          <w:sz w:val="32"/>
          <w:highlight w:val="white"/>
        </w:rPr>
        <w:t xml:space="preserve"> </w:t>
      </w:r>
    </w:p>
    <w:p>
      <w:pPr>
        <w:adjustRightInd w:val="0"/>
        <w:snapToGrid w:val="0"/>
        <w:spacing w:line="360" w:lineRule="auto"/>
        <w:ind w:firstLine="1680"/>
        <w:rPr>
          <w:rFonts w:ascii="宋体" w:hAnsi="宋体"/>
          <w:b/>
          <w:sz w:val="32"/>
          <w:u w:val="single"/>
        </w:rPr>
      </w:pPr>
      <w:r>
        <w:rPr>
          <w:rFonts w:hint="eastAsia" w:ascii="宋体" w:hAnsi="宋体"/>
          <w:b/>
          <w:sz w:val="32"/>
          <w:highlight w:val="white"/>
        </w:rPr>
        <w:t>日期：</w:t>
      </w:r>
      <w:r>
        <w:rPr>
          <w:rFonts w:hint="eastAsia" w:ascii="宋体" w:hAnsi="宋体"/>
          <w:b/>
          <w:sz w:val="32"/>
          <w:highlight w:val="white"/>
          <w:u w:val="single"/>
        </w:rPr>
        <w:t xml:space="preserve">                                    </w:t>
      </w:r>
    </w:p>
    <w:p>
      <w:pPr>
        <w:adjustRightInd w:val="0"/>
        <w:snapToGrid w:val="0"/>
        <w:spacing w:line="360" w:lineRule="auto"/>
        <w:ind w:firstLine="1680"/>
        <w:rPr>
          <w:rFonts w:ascii="宋体" w:hAnsi="宋体"/>
          <w:b/>
          <w:sz w:val="32"/>
          <w:u w:val="single"/>
        </w:rPr>
      </w:pPr>
    </w:p>
    <w:p>
      <w:pPr>
        <w:adjustRightInd w:val="0"/>
        <w:snapToGrid w:val="0"/>
        <w:spacing w:line="360" w:lineRule="auto"/>
        <w:ind w:firstLine="1680"/>
        <w:rPr>
          <w:rFonts w:ascii="宋体" w:hAnsi="宋体"/>
          <w:b/>
          <w:sz w:val="32"/>
          <w:u w:val="single"/>
        </w:rPr>
      </w:pPr>
    </w:p>
    <w:p>
      <w:pPr>
        <w:adjustRightInd w:val="0"/>
        <w:snapToGrid w:val="0"/>
        <w:spacing w:line="360" w:lineRule="auto"/>
        <w:ind w:firstLine="1680"/>
        <w:rPr>
          <w:rFonts w:ascii="宋体" w:hAnsi="宋体"/>
          <w:b/>
          <w:sz w:val="32"/>
          <w:u w:val="single"/>
        </w:rPr>
      </w:pPr>
    </w:p>
    <w:p>
      <w:bookmarkStart w:id="1245" w:name="_Toc273437374"/>
    </w:p>
    <w:p/>
    <w:p/>
    <w:p/>
    <w:p>
      <w:pPr>
        <w:rPr>
          <w:b/>
        </w:rPr>
      </w:pPr>
      <w:r>
        <w:rPr>
          <w:rFonts w:hint="eastAsia" w:ascii="宋体"/>
          <w:b/>
          <w:szCs w:val="21"/>
          <w:highlight w:val="white"/>
        </w:rPr>
        <w:t>（一</w:t>
      </w:r>
      <w:r>
        <w:rPr>
          <w:rFonts w:ascii="宋体"/>
          <w:b/>
          <w:szCs w:val="21"/>
          <w:highlight w:val="white"/>
        </w:rPr>
        <w:t>）</w:t>
      </w:r>
      <w:r>
        <w:rPr>
          <w:rFonts w:hint="eastAsia"/>
          <w:b/>
          <w:highlight w:val="white"/>
        </w:rPr>
        <w:t>法定代表人身份证明</w:t>
      </w:r>
    </w:p>
    <w:p>
      <w:pPr>
        <w:spacing w:before="312" w:beforeLines="100" w:after="156" w:afterLines="50" w:line="360" w:lineRule="auto"/>
        <w:jc w:val="center"/>
        <w:rPr>
          <w:rFonts w:ascii="黑体" w:hAnsi="宋体" w:eastAsia="黑体"/>
        </w:rPr>
      </w:pPr>
      <w:r>
        <w:rPr>
          <w:rFonts w:hint="eastAsia" w:ascii="黑体" w:hAnsi="宋体" w:eastAsia="黑体"/>
          <w:highlight w:val="white"/>
        </w:rPr>
        <w:t>法定代表人身份证明</w:t>
      </w:r>
    </w:p>
    <w:p>
      <w:pPr>
        <w:spacing w:line="360" w:lineRule="auto"/>
        <w:rPr>
          <w:rFonts w:ascii="黑体" w:hAnsi="宋体" w:eastAsia="黑体"/>
          <w:szCs w:val="21"/>
        </w:rPr>
      </w:pPr>
      <w:r>
        <w:rPr>
          <w:rFonts w:hint="eastAsia" w:ascii="黑体" w:hAnsi="宋体" w:eastAsia="黑体"/>
          <w:szCs w:val="21"/>
          <w:highlight w:val="white"/>
        </w:rPr>
        <w:t>投 标 人：</w:t>
      </w:r>
      <w:r>
        <w:rPr>
          <w:rFonts w:hint="eastAsia" w:ascii="宋体" w:hAnsi="宋体"/>
          <w:szCs w:val="21"/>
          <w:highlight w:val="white"/>
          <w:u w:val="single"/>
        </w:rPr>
        <w:t xml:space="preserve">                                                        </w:t>
      </w:r>
    </w:p>
    <w:p>
      <w:pPr>
        <w:spacing w:line="360" w:lineRule="auto"/>
        <w:rPr>
          <w:rFonts w:ascii="黑体" w:hAnsi="宋体" w:eastAsia="黑体"/>
          <w:szCs w:val="21"/>
        </w:rPr>
      </w:pPr>
      <w:r>
        <w:rPr>
          <w:rFonts w:hint="eastAsia" w:ascii="黑体" w:hAnsi="宋体" w:eastAsia="黑体"/>
          <w:szCs w:val="21"/>
          <w:highlight w:val="white"/>
        </w:rPr>
        <w:t>单位性质：</w:t>
      </w:r>
      <w:r>
        <w:rPr>
          <w:rFonts w:hint="eastAsia" w:ascii="宋体" w:hAnsi="宋体"/>
          <w:szCs w:val="21"/>
          <w:highlight w:val="white"/>
          <w:u w:val="single"/>
        </w:rPr>
        <w:t xml:space="preserve">                                                        </w:t>
      </w:r>
    </w:p>
    <w:p>
      <w:pPr>
        <w:spacing w:line="360" w:lineRule="auto"/>
        <w:rPr>
          <w:rFonts w:ascii="黑体" w:hAnsi="宋体" w:eastAsia="黑体"/>
          <w:szCs w:val="21"/>
        </w:rPr>
      </w:pPr>
      <w:r>
        <w:rPr>
          <w:rFonts w:hint="eastAsia" w:ascii="黑体" w:hAnsi="宋体" w:eastAsia="黑体"/>
          <w:szCs w:val="21"/>
          <w:highlight w:val="white"/>
        </w:rPr>
        <w:t>地    址：</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黑体" w:hAnsi="宋体" w:eastAsia="黑体"/>
          <w:szCs w:val="21"/>
          <w:highlight w:val="white"/>
        </w:rPr>
        <w:t>成立时间：</w:t>
      </w: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spacing w:line="360" w:lineRule="auto"/>
        <w:rPr>
          <w:rFonts w:ascii="黑体" w:hAnsi="宋体" w:eastAsia="黑体"/>
          <w:szCs w:val="21"/>
        </w:rPr>
      </w:pPr>
      <w:r>
        <w:rPr>
          <w:rFonts w:hint="eastAsia" w:ascii="黑体" w:hAnsi="宋体" w:eastAsia="黑体"/>
          <w:szCs w:val="21"/>
          <w:highlight w:val="white"/>
        </w:rPr>
        <w:t>经营期限：</w:t>
      </w:r>
      <w:r>
        <w:rPr>
          <w:rFonts w:hint="eastAsia" w:ascii="宋体" w:hAnsi="宋体"/>
          <w:szCs w:val="21"/>
          <w:highlight w:val="white"/>
          <w:u w:val="single"/>
        </w:rPr>
        <w:t xml:space="preserve">                                                        </w:t>
      </w:r>
    </w:p>
    <w:p>
      <w:pPr>
        <w:spacing w:line="360" w:lineRule="auto"/>
        <w:rPr>
          <w:rFonts w:ascii="黑体" w:hAnsi="宋体" w:eastAsia="黑体"/>
          <w:szCs w:val="21"/>
        </w:rPr>
      </w:pPr>
      <w:r>
        <w:rPr>
          <w:rFonts w:hint="eastAsia" w:ascii="黑体" w:hAnsi="宋体" w:eastAsia="黑体"/>
          <w:szCs w:val="21"/>
          <w:highlight w:val="white"/>
        </w:rPr>
        <w:t>姓    名：</w:t>
      </w:r>
      <w:r>
        <w:rPr>
          <w:rFonts w:hint="eastAsia" w:ascii="宋体" w:hAnsi="宋体"/>
          <w:szCs w:val="21"/>
          <w:highlight w:val="white"/>
          <w:u w:val="single"/>
        </w:rPr>
        <w:t xml:space="preserve">                          </w:t>
      </w:r>
      <w:r>
        <w:rPr>
          <w:rFonts w:hint="eastAsia" w:ascii="黑体" w:hAnsi="宋体" w:eastAsia="黑体"/>
          <w:szCs w:val="21"/>
          <w:highlight w:val="white"/>
        </w:rPr>
        <w:t>性        别：</w:t>
      </w:r>
      <w:r>
        <w:rPr>
          <w:rFonts w:hint="eastAsia" w:ascii="宋体" w:hAnsi="宋体"/>
          <w:szCs w:val="21"/>
          <w:highlight w:val="white"/>
          <w:u w:val="single"/>
        </w:rPr>
        <w:t xml:space="preserve">                </w:t>
      </w:r>
    </w:p>
    <w:p>
      <w:pPr>
        <w:spacing w:line="360" w:lineRule="auto"/>
        <w:rPr>
          <w:rFonts w:ascii="黑体" w:hAnsi="宋体" w:eastAsia="黑体"/>
          <w:szCs w:val="21"/>
        </w:rPr>
      </w:pPr>
      <w:r>
        <w:rPr>
          <w:rFonts w:hint="eastAsia" w:ascii="黑体" w:hAnsi="宋体" w:eastAsia="黑体"/>
          <w:szCs w:val="21"/>
          <w:highlight w:val="white"/>
        </w:rPr>
        <w:t>年    龄：</w:t>
      </w:r>
      <w:r>
        <w:rPr>
          <w:rFonts w:hint="eastAsia" w:ascii="宋体" w:hAnsi="宋体"/>
          <w:szCs w:val="21"/>
          <w:highlight w:val="white"/>
          <w:u w:val="single"/>
        </w:rPr>
        <w:t xml:space="preserve">                          </w:t>
      </w:r>
      <w:r>
        <w:rPr>
          <w:rFonts w:hint="eastAsia" w:ascii="黑体" w:hAnsi="宋体" w:eastAsia="黑体"/>
          <w:szCs w:val="21"/>
          <w:highlight w:val="white"/>
        </w:rPr>
        <w:t>职        务：</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系</w:t>
      </w:r>
      <w:r>
        <w:rPr>
          <w:rFonts w:hint="eastAsia" w:ascii="宋体" w:hAnsi="宋体"/>
          <w:szCs w:val="21"/>
          <w:highlight w:val="white"/>
          <w:u w:val="single"/>
        </w:rPr>
        <w:t xml:space="preserve">                                                 </w:t>
      </w:r>
      <w:r>
        <w:rPr>
          <w:rFonts w:hint="eastAsia" w:ascii="宋体" w:hAnsi="宋体"/>
          <w:szCs w:val="21"/>
          <w:highlight w:val="white"/>
        </w:rPr>
        <w:t>(投标人名称)的法定代表人。</w:t>
      </w:r>
    </w:p>
    <w:p>
      <w:pPr>
        <w:spacing w:line="360" w:lineRule="auto"/>
        <w:rPr>
          <w:rFonts w:ascii="宋体" w:hAnsi="宋体"/>
          <w:szCs w:val="21"/>
        </w:rPr>
      </w:pPr>
      <w:r>
        <w:rPr>
          <w:rFonts w:hint="eastAsia" w:ascii="宋体" w:hAnsi="宋体"/>
          <w:szCs w:val="21"/>
          <w:highlight w:val="white"/>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jc w:val="right"/>
        <w:rPr>
          <w:rFonts w:ascii="宋体" w:hAnsi="宋体"/>
          <w:szCs w:val="21"/>
        </w:rPr>
      </w:pPr>
      <w:r>
        <w:rPr>
          <w:rFonts w:hint="eastAsia" w:ascii="黑体" w:hAnsi="宋体" w:eastAsia="黑体"/>
          <w:szCs w:val="21"/>
          <w:highlight w:val="white"/>
        </w:rPr>
        <w:t>投标人：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360" w:lineRule="auto"/>
        <w:jc w:val="righ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 xml:space="preserve">日          </w:t>
      </w:r>
    </w:p>
    <w:p>
      <w:pPr>
        <w:rPr>
          <w:b/>
        </w:rPr>
      </w:pPr>
      <w:r>
        <w:rPr>
          <w:rFonts w:ascii="宋体"/>
          <w:szCs w:val="21"/>
          <w:highlight w:val="white"/>
        </w:rPr>
        <w:br w:type="page"/>
      </w:r>
      <w:bookmarkStart w:id="1246" w:name="_Toc276021111"/>
      <w:r>
        <w:rPr>
          <w:rFonts w:hint="eastAsia" w:ascii="宋体"/>
          <w:b/>
          <w:szCs w:val="21"/>
          <w:highlight w:val="white"/>
        </w:rPr>
        <w:t>(</w:t>
      </w:r>
      <w:r>
        <w:rPr>
          <w:rFonts w:hint="eastAsia"/>
          <w:b/>
          <w:highlight w:val="white"/>
        </w:rPr>
        <w:t>二)授权委托书</w:t>
      </w:r>
      <w:bookmarkEnd w:id="1246"/>
    </w:p>
    <w:p>
      <w:pPr>
        <w:spacing w:before="312" w:beforeLines="100" w:after="156" w:afterLines="50" w:line="360" w:lineRule="auto"/>
        <w:jc w:val="center"/>
        <w:rPr>
          <w:rFonts w:ascii="黑体" w:hAnsi="宋体" w:eastAsia="黑体"/>
        </w:rPr>
      </w:pPr>
      <w:r>
        <w:rPr>
          <w:rFonts w:hint="eastAsia" w:ascii="黑体" w:hAnsi="宋体" w:eastAsia="黑体"/>
          <w:highlight w:val="white"/>
        </w:rPr>
        <w:t>授权委托书</w:t>
      </w:r>
    </w:p>
    <w:p>
      <w:pPr>
        <w:spacing w:line="360" w:lineRule="auto"/>
        <w:ind w:firstLine="420" w:firstLineChars="200"/>
        <w:rPr>
          <w:rFonts w:ascii="宋体" w:hAnsi="宋体"/>
          <w:szCs w:val="21"/>
        </w:rPr>
      </w:pPr>
      <w:r>
        <w:rPr>
          <w:rFonts w:hint="eastAsia" w:ascii="宋体" w:hAnsi="宋体"/>
          <w:szCs w:val="21"/>
          <w:highlight w:val="white"/>
        </w:rPr>
        <w:t>本人</w:t>
      </w:r>
      <w:r>
        <w:rPr>
          <w:rFonts w:hint="eastAsia" w:ascii="宋体" w:hAnsi="宋体"/>
          <w:szCs w:val="21"/>
          <w:highlight w:val="white"/>
          <w:u w:val="single"/>
        </w:rPr>
        <w:t xml:space="preserve">         </w:t>
      </w:r>
      <w:r>
        <w:rPr>
          <w:rFonts w:hint="eastAsia" w:ascii="宋体" w:hAnsi="宋体"/>
          <w:szCs w:val="21"/>
          <w:highlight w:val="white"/>
        </w:rPr>
        <w:t>(姓名)系</w:t>
      </w:r>
      <w:r>
        <w:rPr>
          <w:rFonts w:hint="eastAsia" w:ascii="宋体" w:hAnsi="宋体"/>
          <w:szCs w:val="21"/>
          <w:highlight w:val="white"/>
          <w:u w:val="single"/>
        </w:rPr>
        <w:t xml:space="preserve">         </w:t>
      </w:r>
      <w:r>
        <w:rPr>
          <w:rFonts w:hint="eastAsia" w:ascii="宋体" w:hAnsi="宋体"/>
          <w:szCs w:val="21"/>
          <w:highlight w:val="white"/>
        </w:rPr>
        <w:t>(投标人名称)的法定代表人，现委托</w:t>
      </w:r>
      <w:r>
        <w:rPr>
          <w:rFonts w:hint="eastAsia" w:ascii="宋体" w:hAnsi="宋体"/>
          <w:szCs w:val="21"/>
          <w:highlight w:val="white"/>
          <w:u w:val="single"/>
        </w:rPr>
        <w:t xml:space="preserve">      </w:t>
      </w:r>
      <w:r>
        <w:rPr>
          <w:rFonts w:hint="eastAsia" w:ascii="宋体" w:hAnsi="宋体"/>
          <w:szCs w:val="21"/>
          <w:highlight w:val="white"/>
        </w:rPr>
        <w:t>(姓名)为我方代理人。代理人根据授权，以我方名义签署、澄清、说明、补正、递交、撤回、修改</w:t>
      </w:r>
      <w:r>
        <w:rPr>
          <w:rFonts w:hint="eastAsia" w:ascii="宋体" w:hAnsi="宋体"/>
          <w:szCs w:val="21"/>
          <w:highlight w:val="white"/>
          <w:u w:val="single"/>
        </w:rPr>
        <w:t xml:space="preserve">             </w:t>
      </w:r>
      <w:r>
        <w:rPr>
          <w:rFonts w:hint="eastAsia" w:ascii="宋体" w:hAnsi="宋体"/>
          <w:szCs w:val="21"/>
          <w:highlight w:val="white"/>
        </w:rPr>
        <w:t>(项目名称)</w:t>
      </w:r>
      <w:r>
        <w:rPr>
          <w:rFonts w:hint="eastAsia" w:ascii="宋体" w:hAnsi="宋体"/>
          <w:szCs w:val="21"/>
          <w:highlight w:val="white"/>
          <w:u w:val="single"/>
        </w:rPr>
        <w:t xml:space="preserve">      </w:t>
      </w:r>
      <w:r>
        <w:rPr>
          <w:rFonts w:hint="eastAsia" w:ascii="宋体" w:hAnsi="宋体"/>
          <w:szCs w:val="21"/>
          <w:highlight w:val="white"/>
        </w:rPr>
        <w:t>标段施工投标文件、签订合同和处理有关事宜，其法律后果由我方承担。</w:t>
      </w:r>
    </w:p>
    <w:p>
      <w:pPr>
        <w:spacing w:before="156" w:beforeLines="50" w:line="360" w:lineRule="auto"/>
        <w:ind w:firstLine="420" w:firstLineChars="200"/>
        <w:rPr>
          <w:rFonts w:ascii="宋体" w:hAnsi="宋体"/>
          <w:szCs w:val="21"/>
        </w:rPr>
      </w:pPr>
      <w:r>
        <w:rPr>
          <w:rFonts w:hint="eastAsia" w:ascii="宋体" w:hAnsi="宋体"/>
          <w:szCs w:val="21"/>
          <w:highlight w:val="white"/>
        </w:rPr>
        <w:t>委托期限：</w:t>
      </w:r>
      <w:r>
        <w:rPr>
          <w:rFonts w:hint="eastAsia" w:ascii="宋体" w:hAnsi="宋体"/>
          <w:szCs w:val="21"/>
          <w:highlight w:val="white"/>
          <w:u w:val="single"/>
        </w:rPr>
        <w:t xml:space="preserve">                                                          </w:t>
      </w:r>
    </w:p>
    <w:p>
      <w:pPr>
        <w:spacing w:line="360" w:lineRule="auto"/>
        <w:ind w:firstLine="1260" w:firstLineChars="600"/>
        <w:rPr>
          <w:rFonts w:ascii="宋体" w:hAnsi="宋体"/>
          <w:szCs w:val="21"/>
        </w:rPr>
      </w:pPr>
      <w:r>
        <w:rPr>
          <w:rFonts w:hint="eastAsia" w:ascii="宋体" w:hAnsi="宋体"/>
          <w:szCs w:val="21"/>
          <w:highlight w:val="white"/>
        </w:rPr>
        <w:t xml:space="preserve">  </w:t>
      </w:r>
      <w:r>
        <w:rPr>
          <w:rFonts w:hint="eastAsia" w:ascii="宋体" w:hAnsi="宋体"/>
          <w:szCs w:val="21"/>
          <w:highlight w:val="white"/>
          <w:u w:val="single"/>
        </w:rPr>
        <w:t xml:space="preserve">                                                         </w:t>
      </w:r>
      <w:r>
        <w:rPr>
          <w:rFonts w:hint="eastAsia" w:ascii="宋体" w:hAnsi="宋体"/>
          <w:szCs w:val="21"/>
          <w:highlight w:val="white"/>
        </w:rPr>
        <w:t>。</w:t>
      </w:r>
    </w:p>
    <w:p>
      <w:pPr>
        <w:spacing w:before="312" w:beforeLines="100" w:after="312" w:afterLines="100" w:line="360" w:lineRule="auto"/>
        <w:ind w:firstLine="420" w:firstLineChars="200"/>
        <w:rPr>
          <w:rFonts w:ascii="宋体" w:hAnsi="宋体"/>
          <w:szCs w:val="21"/>
        </w:rPr>
      </w:pPr>
      <w:r>
        <w:rPr>
          <w:rFonts w:hint="eastAsia" w:ascii="宋体" w:hAnsi="宋体"/>
          <w:szCs w:val="21"/>
          <w:highlight w:val="white"/>
        </w:rPr>
        <w:t>代理人无转委托权。</w:t>
      </w:r>
    </w:p>
    <w:p>
      <w:pPr>
        <w:spacing w:after="312" w:afterLines="100" w:line="360" w:lineRule="auto"/>
        <w:ind w:firstLine="420" w:firstLineChars="200"/>
        <w:rPr>
          <w:rFonts w:ascii="宋体" w:hAnsi="宋体"/>
          <w:szCs w:val="21"/>
        </w:rPr>
      </w:pPr>
      <w:r>
        <w:rPr>
          <w:rFonts w:hint="eastAsia" w:ascii="宋体" w:hAnsi="宋体"/>
          <w:szCs w:val="21"/>
          <w:highlight w:val="white"/>
        </w:rPr>
        <w:t>附：法定代表人身份证明</w:t>
      </w:r>
    </w:p>
    <w:p>
      <w:pPr>
        <w:spacing w:line="360" w:lineRule="auto"/>
        <w:rPr>
          <w:rFonts w:ascii="宋体" w:hAnsi="宋体"/>
          <w:szCs w:val="21"/>
        </w:rPr>
      </w:pPr>
    </w:p>
    <w:p>
      <w:pPr>
        <w:spacing w:line="360" w:lineRule="auto"/>
        <w:rPr>
          <w:rFonts w:ascii="宋体" w:hAnsi="宋体"/>
          <w:szCs w:val="21"/>
        </w:rPr>
      </w:pPr>
      <w:r>
        <w:rPr>
          <w:rFonts w:hint="eastAsia" w:ascii="黑体" w:hAnsi="宋体" w:eastAsia="黑体"/>
          <w:szCs w:val="21"/>
          <w:highlight w:val="white"/>
        </w:rPr>
        <w:t>投  标  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360" w:lineRule="auto"/>
        <w:ind w:firstLine="3570" w:firstLineChars="1700"/>
        <w:rPr>
          <w:rFonts w:ascii="宋体" w:hAnsi="宋体"/>
          <w:szCs w:val="21"/>
        </w:rPr>
      </w:pPr>
    </w:p>
    <w:p>
      <w:pPr>
        <w:spacing w:line="360" w:lineRule="auto"/>
        <w:rPr>
          <w:rFonts w:ascii="宋体" w:hAnsi="宋体"/>
          <w:szCs w:val="21"/>
        </w:rPr>
      </w:pPr>
      <w:r>
        <w:rPr>
          <w:rFonts w:hint="eastAsia" w:ascii="黑体" w:hAnsi="宋体" w:eastAsia="黑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 xml:space="preserve"> (法定代表人电子签名)</w:t>
      </w:r>
    </w:p>
    <w:p>
      <w:pPr>
        <w:spacing w:line="360" w:lineRule="auto"/>
        <w:ind w:firstLine="3570" w:firstLineChars="1700"/>
        <w:rPr>
          <w:rFonts w:ascii="宋体" w:hAnsi="宋体"/>
          <w:szCs w:val="21"/>
        </w:rPr>
      </w:pPr>
    </w:p>
    <w:p>
      <w:pPr>
        <w:spacing w:line="360" w:lineRule="auto"/>
        <w:rPr>
          <w:rFonts w:ascii="黑体" w:hAnsi="宋体" w:eastAsia="黑体"/>
          <w:szCs w:val="21"/>
          <w:u w:val="single"/>
        </w:rPr>
      </w:pPr>
      <w:r>
        <w:rPr>
          <w:rFonts w:hint="eastAsia" w:ascii="黑体" w:hAnsi="宋体" w:eastAsia="黑体"/>
          <w:szCs w:val="21"/>
          <w:highlight w:val="white"/>
        </w:rPr>
        <w:t>身份证号码：</w:t>
      </w:r>
      <w:r>
        <w:rPr>
          <w:rFonts w:hint="eastAsia" w:ascii="黑体" w:hAnsi="宋体" w:eastAsia="黑体"/>
          <w:szCs w:val="21"/>
          <w:highlight w:val="white"/>
          <w:u w:val="single"/>
        </w:rPr>
        <w:t xml:space="preserve">                                   </w:t>
      </w:r>
    </w:p>
    <w:p>
      <w:pPr>
        <w:spacing w:line="360" w:lineRule="auto"/>
        <w:ind w:firstLine="3570" w:firstLineChars="1700"/>
        <w:rPr>
          <w:rFonts w:ascii="黑体" w:hAnsi="宋体" w:eastAsia="黑体"/>
          <w:szCs w:val="21"/>
          <w:u w:val="single"/>
        </w:rPr>
      </w:pPr>
    </w:p>
    <w:p>
      <w:pPr>
        <w:spacing w:line="360" w:lineRule="auto"/>
        <w:rPr>
          <w:rFonts w:ascii="宋体" w:hAnsi="宋体"/>
          <w:szCs w:val="21"/>
        </w:rPr>
      </w:pPr>
      <w:r>
        <w:rPr>
          <w:rFonts w:hint="eastAsia" w:ascii="黑体" w:hAnsi="宋体" w:eastAsia="黑体"/>
          <w:szCs w:val="21"/>
          <w:highlight w:val="white"/>
        </w:rPr>
        <w:t>委托代理人：</w:t>
      </w:r>
      <w:r>
        <w:rPr>
          <w:rFonts w:hint="eastAsia" w:ascii="宋体" w:hAnsi="宋体"/>
          <w:szCs w:val="21"/>
          <w:highlight w:val="white"/>
          <w:u w:val="single"/>
        </w:rPr>
        <w:t xml:space="preserve">                            </w:t>
      </w:r>
    </w:p>
    <w:p>
      <w:pPr>
        <w:spacing w:line="360" w:lineRule="auto"/>
        <w:ind w:firstLine="3570" w:firstLineChars="1700"/>
        <w:rPr>
          <w:rFonts w:ascii="宋体" w:hAnsi="宋体"/>
          <w:szCs w:val="21"/>
        </w:rPr>
      </w:pPr>
    </w:p>
    <w:p>
      <w:pPr>
        <w:spacing w:line="360" w:lineRule="auto"/>
        <w:rPr>
          <w:rFonts w:ascii="黑体" w:hAnsi="宋体" w:eastAsia="黑体"/>
          <w:szCs w:val="21"/>
          <w:u w:val="single"/>
        </w:rPr>
      </w:pPr>
      <w:r>
        <w:rPr>
          <w:rFonts w:hint="eastAsia" w:ascii="黑体" w:hAnsi="宋体" w:eastAsia="黑体"/>
          <w:szCs w:val="21"/>
          <w:highlight w:val="white"/>
        </w:rPr>
        <w:t>身份证号码：</w:t>
      </w:r>
      <w:r>
        <w:rPr>
          <w:rFonts w:hint="eastAsia" w:ascii="黑体" w:hAnsi="宋体" w:eastAsia="黑体"/>
          <w:szCs w:val="21"/>
          <w:highlight w:val="white"/>
          <w:u w:val="single"/>
        </w:rPr>
        <w:t xml:space="preserve">                                   </w:t>
      </w:r>
    </w:p>
    <w:p>
      <w:pPr>
        <w:spacing w:line="360" w:lineRule="auto"/>
        <w:ind w:firstLine="3570" w:firstLineChars="1700"/>
        <w:rPr>
          <w:rFonts w:ascii="黑体" w:hAnsi="宋体" w:eastAsia="黑体"/>
          <w:szCs w:val="21"/>
        </w:rPr>
      </w:pPr>
    </w:p>
    <w:p>
      <w:pPr>
        <w:spacing w:line="360" w:lineRule="auto"/>
        <w:ind w:firstLine="4830" w:firstLineChars="2300"/>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rPr>
          <w:rFonts w:hint="eastAsia" w:eastAsia="宋体"/>
          <w:b/>
          <w:lang w:eastAsia="zh-CN"/>
        </w:rPr>
      </w:pPr>
      <w:r>
        <w:rPr>
          <w:rFonts w:ascii="宋体"/>
          <w:szCs w:val="21"/>
          <w:highlight w:val="white"/>
        </w:rPr>
        <w:br w:type="page"/>
      </w:r>
      <w:bookmarkStart w:id="1247" w:name="_Toc276021112"/>
      <w:r>
        <w:rPr>
          <w:rFonts w:hint="eastAsia" w:ascii="宋体"/>
          <w:b/>
          <w:szCs w:val="21"/>
          <w:highlight w:val="white"/>
        </w:rPr>
        <w:t>(</w:t>
      </w:r>
      <w:r>
        <w:rPr>
          <w:rFonts w:hint="eastAsia"/>
          <w:b/>
          <w:highlight w:val="white"/>
        </w:rPr>
        <w:t>三)联合体协议书</w:t>
      </w:r>
      <w:bookmarkEnd w:id="1247"/>
    </w:p>
    <w:p>
      <w:pPr>
        <w:spacing w:before="312" w:beforeLines="100" w:after="156" w:afterLines="50" w:line="360" w:lineRule="auto"/>
        <w:jc w:val="center"/>
        <w:rPr>
          <w:rFonts w:ascii="黑体" w:hAnsi="宋体" w:eastAsia="黑体"/>
        </w:rPr>
      </w:pPr>
      <w:r>
        <w:rPr>
          <w:rFonts w:hint="eastAsia" w:ascii="黑体" w:hAnsi="宋体" w:eastAsia="黑体"/>
          <w:highlight w:val="white"/>
        </w:rPr>
        <w:t>联合体协议书</w:t>
      </w:r>
    </w:p>
    <w:p>
      <w:pPr>
        <w:spacing w:line="360" w:lineRule="auto"/>
        <w:rPr>
          <w:rFonts w:ascii="宋体" w:hAnsi="宋体"/>
          <w:szCs w:val="21"/>
        </w:rPr>
      </w:pPr>
      <w:r>
        <w:rPr>
          <w:rFonts w:hint="eastAsia" w:ascii="宋体" w:hAnsi="宋体"/>
          <w:szCs w:val="21"/>
          <w:highlight w:val="white"/>
        </w:rPr>
        <w:t>牵头人名称：</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法定住所：</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成员二名称：</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p>
    <w:p>
      <w:pPr>
        <w:spacing w:line="360" w:lineRule="auto"/>
        <w:rPr>
          <w:rFonts w:ascii="宋体" w:hAnsi="宋体"/>
          <w:szCs w:val="21"/>
          <w:u w:val="single"/>
        </w:rPr>
      </w:pPr>
      <w:r>
        <w:rPr>
          <w:rFonts w:hint="eastAsia" w:ascii="宋体" w:hAnsi="宋体"/>
          <w:szCs w:val="21"/>
          <w:highlight w:val="white"/>
        </w:rPr>
        <w:t>法定住所：</w:t>
      </w:r>
      <w:r>
        <w:rPr>
          <w:rFonts w:hint="eastAsia" w:ascii="宋体" w:hAnsi="宋体"/>
          <w:szCs w:val="21"/>
          <w:highlight w:val="white"/>
          <w:u w:val="single"/>
        </w:rPr>
        <w:t xml:space="preserve">                                                    </w:t>
      </w:r>
    </w:p>
    <w:p>
      <w:pPr>
        <w:spacing w:line="360" w:lineRule="auto"/>
        <w:ind w:firstLine="525" w:firstLineChars="250"/>
        <w:rPr>
          <w:rFonts w:ascii="宋体" w:hAnsi="宋体"/>
          <w:szCs w:val="21"/>
        </w:rPr>
      </w:pPr>
      <w:r>
        <w:rPr>
          <w:rFonts w:hint="eastAsia" w:ascii="宋体" w:hAnsi="宋体"/>
          <w:szCs w:val="21"/>
          <w:highlight w:val="white"/>
        </w:rPr>
        <w:t>……</w:t>
      </w:r>
    </w:p>
    <w:p>
      <w:pPr>
        <w:spacing w:line="360" w:lineRule="auto"/>
        <w:ind w:firstLine="420" w:firstLineChars="200"/>
        <w:rPr>
          <w:rFonts w:ascii="宋体" w:hAnsi="宋体"/>
          <w:szCs w:val="21"/>
        </w:rPr>
      </w:pPr>
      <w:r>
        <w:rPr>
          <w:rFonts w:hint="eastAsia" w:ascii="宋体" w:hAnsi="宋体"/>
          <w:szCs w:val="21"/>
          <w:highlight w:val="white"/>
        </w:rPr>
        <w:t>鉴于上述各成员单位经过友好协商，自愿组成</w:t>
      </w:r>
      <w:r>
        <w:rPr>
          <w:rFonts w:hint="eastAsia" w:ascii="宋体" w:hAnsi="宋体"/>
          <w:szCs w:val="21"/>
          <w:highlight w:val="white"/>
          <w:u w:val="single"/>
        </w:rPr>
        <w:t xml:space="preserve">       </w:t>
      </w:r>
      <w:r>
        <w:rPr>
          <w:rFonts w:hint="eastAsia" w:ascii="宋体" w:hAnsi="宋体"/>
          <w:szCs w:val="21"/>
          <w:highlight w:val="white"/>
        </w:rPr>
        <w:t>(联合体名称)联合体，共同参加</w:t>
      </w:r>
    </w:p>
    <w:p>
      <w:pPr>
        <w:spacing w:line="360" w:lineRule="auto"/>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(招标人名称)(以下简称招标人)</w:t>
      </w:r>
      <w:r>
        <w:rPr>
          <w:rFonts w:hint="eastAsia" w:ascii="宋体" w:hAnsi="宋体"/>
          <w:szCs w:val="21"/>
          <w:highlight w:val="white"/>
          <w:u w:val="single"/>
        </w:rPr>
        <w:t xml:space="preserve">        </w:t>
      </w:r>
      <w:r>
        <w:rPr>
          <w:rFonts w:hint="eastAsia" w:ascii="宋体" w:hAnsi="宋体"/>
          <w:szCs w:val="21"/>
          <w:highlight w:val="white"/>
        </w:rPr>
        <w:t>(项目名称)</w:t>
      </w:r>
      <w:r>
        <w:rPr>
          <w:rFonts w:hint="eastAsia" w:ascii="宋体" w:hAnsi="宋体"/>
          <w:szCs w:val="21"/>
          <w:highlight w:val="white"/>
          <w:u w:val="single"/>
        </w:rPr>
        <w:t xml:space="preserve">      </w:t>
      </w:r>
      <w:r>
        <w:rPr>
          <w:rFonts w:hint="eastAsia" w:ascii="宋体" w:hAnsi="宋体"/>
          <w:szCs w:val="21"/>
          <w:highlight w:val="white"/>
        </w:rPr>
        <w:t>标段(以下简称本工程)的施工投标并争取赢得本工程施工承包合同(以下简称合同)。现就联合体投标事宜订立如下协议：</w:t>
      </w:r>
    </w:p>
    <w:p>
      <w:pPr>
        <w:spacing w:line="360" w:lineRule="auto"/>
        <w:ind w:firstLine="420" w:firstLineChars="200"/>
        <w:rPr>
          <w:rFonts w:ascii="宋体" w:hAnsi="宋体"/>
          <w:szCs w:val="21"/>
        </w:rPr>
      </w:pPr>
      <w:r>
        <w:rPr>
          <w:rFonts w:hint="eastAsia" w:ascii="宋体" w:hAnsi="宋体"/>
          <w:szCs w:val="21"/>
          <w:highlight w:val="white"/>
        </w:rPr>
        <w:t>1．</w:t>
      </w:r>
      <w:r>
        <w:rPr>
          <w:rFonts w:hint="eastAsia" w:ascii="宋体" w:hAnsi="宋体"/>
          <w:szCs w:val="21"/>
          <w:highlight w:val="white"/>
          <w:u w:val="single"/>
        </w:rPr>
        <w:t xml:space="preserve">        </w:t>
      </w:r>
      <w:r>
        <w:rPr>
          <w:rFonts w:hint="eastAsia" w:ascii="宋体" w:hAnsi="宋体"/>
          <w:szCs w:val="21"/>
          <w:highlight w:val="white"/>
        </w:rPr>
        <w:t>(某成员单位名称)为</w:t>
      </w:r>
      <w:r>
        <w:rPr>
          <w:rFonts w:hint="eastAsia" w:ascii="宋体" w:hAnsi="宋体"/>
          <w:szCs w:val="21"/>
          <w:highlight w:val="white"/>
          <w:u w:val="single"/>
        </w:rPr>
        <w:t xml:space="preserve">              </w:t>
      </w:r>
      <w:r>
        <w:rPr>
          <w:rFonts w:hint="eastAsia" w:ascii="宋体" w:hAnsi="宋体"/>
          <w:szCs w:val="21"/>
          <w:highlight w:val="white"/>
        </w:rPr>
        <w:t>(联合体名称)牵头人。</w:t>
      </w:r>
    </w:p>
    <w:p>
      <w:pPr>
        <w:spacing w:line="360" w:lineRule="auto"/>
        <w:ind w:firstLine="420" w:firstLineChars="200"/>
        <w:rPr>
          <w:rFonts w:ascii="宋体" w:hAnsi="宋体"/>
          <w:szCs w:val="21"/>
        </w:rPr>
      </w:pPr>
      <w:r>
        <w:rPr>
          <w:rFonts w:hint="eastAsia" w:ascii="宋体" w:hAnsi="宋体"/>
          <w:szCs w:val="21"/>
          <w:highlight w:val="white"/>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360" w:lineRule="auto"/>
        <w:ind w:firstLine="420" w:firstLineChars="200"/>
        <w:rPr>
          <w:rFonts w:ascii="宋体" w:hAnsi="宋体"/>
          <w:szCs w:val="21"/>
        </w:rPr>
      </w:pPr>
      <w:r>
        <w:rPr>
          <w:rFonts w:hint="eastAsia" w:ascii="宋体" w:hAnsi="宋体"/>
          <w:szCs w:val="21"/>
          <w:highlight w:val="white"/>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60" w:lineRule="auto"/>
        <w:ind w:firstLine="420" w:firstLineChars="200"/>
        <w:rPr>
          <w:rFonts w:ascii="宋体" w:hAnsi="宋体"/>
          <w:szCs w:val="21"/>
        </w:rPr>
      </w:pPr>
      <w:r>
        <w:rPr>
          <w:rFonts w:hint="eastAsia" w:ascii="宋体" w:hAnsi="宋体"/>
          <w:szCs w:val="21"/>
          <w:highlight w:val="white"/>
        </w:rPr>
        <w:t>4．联合体各成员单位内部的职责分工如下：</w:t>
      </w:r>
      <w:r>
        <w:rPr>
          <w:rFonts w:hint="eastAsia" w:ascii="宋体" w:hAnsi="宋体"/>
          <w:szCs w:val="21"/>
          <w:highlight w:val="white"/>
          <w:u w:val="single"/>
        </w:rPr>
        <w:t xml:space="preserve">                                    </w:t>
      </w:r>
      <w:r>
        <w:rPr>
          <w:rFonts w:hint="eastAsia" w:ascii="宋体" w:hAnsi="宋体"/>
          <w:szCs w:val="21"/>
          <w:highlight w:val="white"/>
        </w:rPr>
        <w:t>。按照本条上述分工，联合体成员单位各自所承担的合同工作量比例如下：</w:t>
      </w:r>
      <w:r>
        <w:rPr>
          <w:rFonts w:hint="eastAsia" w:ascii="宋体" w:hAnsi="宋体"/>
          <w:szCs w:val="21"/>
          <w:highlight w:val="white"/>
          <w:u w:val="single"/>
        </w:rPr>
        <w:t xml:space="preserve">               </w:t>
      </w:r>
      <w:r>
        <w:rPr>
          <w:rFonts w:hint="eastAsia" w:ascii="宋体" w:hAnsi="宋体"/>
          <w:szCs w:val="21"/>
          <w:highlight w:val="white"/>
        </w:rPr>
        <w:t>。</w:t>
      </w:r>
    </w:p>
    <w:p>
      <w:pPr>
        <w:spacing w:line="360" w:lineRule="auto"/>
        <w:ind w:firstLine="420" w:firstLineChars="200"/>
        <w:rPr>
          <w:rFonts w:ascii="宋体" w:hAnsi="宋体"/>
          <w:szCs w:val="21"/>
        </w:rPr>
      </w:pPr>
      <w:r>
        <w:rPr>
          <w:rFonts w:hint="eastAsia" w:ascii="宋体" w:hAnsi="宋体"/>
          <w:szCs w:val="21"/>
          <w:highlight w:val="white"/>
        </w:rPr>
        <w:t>5．投标工作和联合体在中标后工程实施过程中的有关费用按各自承担的工作量分摊。</w:t>
      </w:r>
    </w:p>
    <w:p>
      <w:pPr>
        <w:spacing w:line="360" w:lineRule="auto"/>
        <w:ind w:firstLine="420" w:firstLineChars="200"/>
        <w:rPr>
          <w:rFonts w:ascii="宋体" w:hAnsi="宋体"/>
          <w:szCs w:val="21"/>
        </w:rPr>
      </w:pPr>
      <w:r>
        <w:rPr>
          <w:rFonts w:hint="eastAsia" w:ascii="宋体" w:hAnsi="宋体"/>
          <w:szCs w:val="21"/>
          <w:highlight w:val="white"/>
        </w:rPr>
        <w:t>6．联合体中标后，本联合体协议是合同的附件，对联合体各成员单位有合同约束力。</w:t>
      </w:r>
    </w:p>
    <w:p>
      <w:pPr>
        <w:spacing w:line="360" w:lineRule="auto"/>
        <w:ind w:firstLine="420" w:firstLineChars="200"/>
        <w:rPr>
          <w:rFonts w:ascii="宋体" w:hAnsi="宋体"/>
          <w:szCs w:val="21"/>
        </w:rPr>
      </w:pPr>
      <w:r>
        <w:rPr>
          <w:rFonts w:hint="eastAsia" w:ascii="宋体" w:hAnsi="宋体"/>
          <w:szCs w:val="21"/>
          <w:highlight w:val="white"/>
        </w:rPr>
        <w:t>7．本协议书自签署之日起生效，联合体未中标或者中标时合同履行完毕后自动失效。</w:t>
      </w:r>
    </w:p>
    <w:p>
      <w:pPr>
        <w:spacing w:line="360" w:lineRule="auto"/>
        <w:ind w:firstLine="420" w:firstLineChars="200"/>
        <w:rPr>
          <w:rFonts w:ascii="宋体" w:hAnsi="宋体"/>
          <w:szCs w:val="21"/>
        </w:rPr>
      </w:pPr>
      <w:r>
        <w:rPr>
          <w:rFonts w:hint="eastAsia" w:ascii="宋体" w:hAnsi="宋体"/>
          <w:szCs w:val="21"/>
          <w:highlight w:val="white"/>
        </w:rPr>
        <w:t>8．本协议书一式</w:t>
      </w:r>
      <w:r>
        <w:rPr>
          <w:rFonts w:hint="eastAsia" w:ascii="宋体" w:hAnsi="宋体"/>
          <w:szCs w:val="21"/>
          <w:highlight w:val="white"/>
          <w:u w:val="single"/>
        </w:rPr>
        <w:t xml:space="preserve">            </w:t>
      </w:r>
      <w:r>
        <w:rPr>
          <w:rFonts w:hint="eastAsia" w:ascii="宋体" w:hAnsi="宋体"/>
          <w:szCs w:val="21"/>
          <w:highlight w:val="white"/>
        </w:rPr>
        <w:t>份，联合体成员和招标人各执一份。</w:t>
      </w:r>
    </w:p>
    <w:p>
      <w:pPr>
        <w:spacing w:line="360" w:lineRule="auto"/>
        <w:ind w:firstLine="1785" w:firstLineChars="850"/>
        <w:rPr>
          <w:rFonts w:ascii="宋体" w:hAnsi="宋体"/>
          <w:szCs w:val="21"/>
        </w:rPr>
      </w:pPr>
      <w:r>
        <w:rPr>
          <w:rFonts w:hint="eastAsia" w:ascii="宋体" w:hAnsi="宋体"/>
          <w:szCs w:val="21"/>
          <w:highlight w:val="white"/>
        </w:rPr>
        <w:t>牵头人名称：</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360" w:lineRule="auto"/>
        <w:ind w:firstLine="1785" w:firstLineChars="850"/>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360" w:lineRule="auto"/>
        <w:ind w:firstLine="1785" w:firstLineChars="850"/>
        <w:rPr>
          <w:rFonts w:ascii="宋体" w:hAnsi="宋体"/>
          <w:szCs w:val="21"/>
        </w:rPr>
      </w:pPr>
    </w:p>
    <w:p>
      <w:pPr>
        <w:spacing w:line="360" w:lineRule="auto"/>
        <w:ind w:firstLine="1785" w:firstLineChars="850"/>
        <w:rPr>
          <w:rFonts w:ascii="宋体" w:hAnsi="宋体"/>
          <w:szCs w:val="21"/>
        </w:rPr>
      </w:pPr>
      <w:r>
        <w:rPr>
          <w:rFonts w:hint="eastAsia" w:ascii="宋体" w:hAnsi="宋体"/>
          <w:szCs w:val="21"/>
          <w:highlight w:val="white"/>
        </w:rPr>
        <w:t>成员二名称：</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360" w:lineRule="auto"/>
        <w:ind w:firstLine="1785" w:firstLineChars="850"/>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360" w:lineRule="auto"/>
        <w:ind w:firstLine="2100" w:firstLineChars="1000"/>
        <w:rPr>
          <w:rFonts w:ascii="宋体" w:hAnsi="宋体"/>
          <w:szCs w:val="21"/>
        </w:rPr>
      </w:pPr>
      <w:r>
        <w:rPr>
          <w:rFonts w:hint="eastAsia" w:ascii="宋体" w:hAnsi="宋体"/>
          <w:szCs w:val="21"/>
          <w:highlight w:val="white"/>
        </w:rPr>
        <w:t>……</w:t>
      </w:r>
    </w:p>
    <w:p>
      <w:pPr>
        <w:spacing w:line="360" w:lineRule="auto"/>
        <w:jc w:val="righ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 xml:space="preserve">日           </w:t>
      </w:r>
    </w:p>
    <w:p>
      <w:pPr>
        <w:spacing w:line="360" w:lineRule="auto"/>
      </w:pPr>
      <w:r>
        <w:rPr>
          <w:rFonts w:hint="eastAsia" w:ascii="黑体" w:hAnsi="宋体" w:eastAsia="黑体"/>
          <w:szCs w:val="21"/>
          <w:highlight w:val="white"/>
        </w:rPr>
        <w:t>备注：</w:t>
      </w:r>
      <w:r>
        <w:rPr>
          <w:rFonts w:hint="eastAsia" w:ascii="宋体" w:hAnsi="宋体"/>
          <w:szCs w:val="21"/>
          <w:highlight w:val="white"/>
        </w:rPr>
        <w:t>本协议书由委托代理人签字的，应附法定代表人签字的授权委托书。</w:t>
      </w:r>
      <w:bookmarkStart w:id="1248" w:name="_Toc32355"/>
      <w:bookmarkStart w:id="1249" w:name="_Toc381360543"/>
      <w:bookmarkStart w:id="1250" w:name="_Toc13488"/>
    </w:p>
    <w:p>
      <w:pPr>
        <w:rPr>
          <w:rFonts w:ascii="宋体"/>
          <w:b/>
          <w:szCs w:val="21"/>
        </w:rPr>
      </w:pPr>
      <w:r>
        <w:rPr>
          <w:rFonts w:ascii="宋体"/>
          <w:b/>
          <w:szCs w:val="21"/>
          <w:highlight w:val="white"/>
        </w:rPr>
        <w:br w:type="page"/>
      </w:r>
      <w:r>
        <w:rPr>
          <w:rFonts w:hint="eastAsia" w:ascii="宋体"/>
          <w:b/>
          <w:szCs w:val="21"/>
          <w:highlight w:val="white"/>
        </w:rPr>
        <w:t>（四</w:t>
      </w:r>
      <w:r>
        <w:rPr>
          <w:rFonts w:ascii="宋体"/>
          <w:b/>
          <w:szCs w:val="21"/>
          <w:highlight w:val="white"/>
        </w:rPr>
        <w:t>）</w:t>
      </w:r>
      <w:r>
        <w:rPr>
          <w:rFonts w:hint="eastAsia" w:ascii="宋体"/>
          <w:b/>
          <w:szCs w:val="21"/>
          <w:highlight w:val="white"/>
        </w:rPr>
        <w:t>投标保证金</w:t>
      </w:r>
      <w:bookmarkEnd w:id="1248"/>
      <w:bookmarkEnd w:id="1249"/>
      <w:bookmarkEnd w:id="1250"/>
      <w:r>
        <w:rPr>
          <w:rFonts w:hint="eastAsia" w:ascii="宋体"/>
          <w:b/>
          <w:szCs w:val="21"/>
          <w:highlight w:val="white"/>
        </w:rPr>
        <w:t>交</w:t>
      </w:r>
      <w:r>
        <w:rPr>
          <w:rFonts w:ascii="宋体"/>
          <w:b/>
          <w:szCs w:val="21"/>
          <w:highlight w:val="white"/>
        </w:rPr>
        <w:t>付证明</w:t>
      </w:r>
    </w:p>
    <w:p>
      <w:pPr>
        <w:rPr>
          <w:rFonts w:ascii="宋体" w:hAnsi="宋体"/>
          <w:szCs w:val="21"/>
        </w:rPr>
      </w:pPr>
      <w:r>
        <w:rPr>
          <w:rFonts w:hint="eastAsia" w:ascii="宋体" w:hAnsi="宋体"/>
          <w:szCs w:val="21"/>
          <w:highlight w:val="white"/>
        </w:rPr>
        <w:t>附：</w:t>
      </w:r>
      <w:r>
        <w:rPr>
          <w:rFonts w:hint="eastAsia"/>
          <w:sz w:val="24"/>
          <w:highlight w:val="white"/>
        </w:rPr>
        <w:t>请附银行转账凭证扫描件扫描件或电子投标保函截图</w:t>
      </w:r>
      <w:r>
        <w:rPr>
          <w:rFonts w:hint="eastAsia" w:ascii="宋体" w:hAnsi="宋体"/>
          <w:szCs w:val="21"/>
          <w:highlight w:val="white"/>
        </w:rPr>
        <w:t>。</w:t>
      </w:r>
    </w:p>
    <w:p>
      <w:pPr>
        <w:rPr>
          <w:rFonts w:ascii="宋体"/>
          <w:b/>
          <w:szCs w:val="21"/>
        </w:rPr>
      </w:pPr>
      <w:r>
        <w:rPr>
          <w:rFonts w:ascii="宋体"/>
          <w:b/>
          <w:szCs w:val="21"/>
          <w:highlight w:val="white"/>
        </w:rPr>
        <w:br w:type="page"/>
      </w:r>
      <w:r>
        <w:rPr>
          <w:rFonts w:hint="eastAsia" w:ascii="宋体"/>
          <w:b/>
          <w:szCs w:val="21"/>
          <w:highlight w:val="white"/>
        </w:rPr>
        <w:t>(五)投标人基本情况表</w:t>
      </w:r>
      <w:bookmarkEnd w:id="1245"/>
    </w:p>
    <w:tbl>
      <w:tblPr>
        <w:tblStyle w:val="4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投标人名称</w:t>
            </w:r>
          </w:p>
        </w:tc>
        <w:tc>
          <w:tcPr>
            <w:tcW w:w="7020" w:type="dxa"/>
            <w:gridSpan w:val="9"/>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注册地址</w:t>
            </w:r>
          </w:p>
        </w:tc>
        <w:tc>
          <w:tcPr>
            <w:tcW w:w="3389" w:type="dxa"/>
            <w:gridSpan w:val="5"/>
            <w:noWrap w:val="0"/>
            <w:vAlign w:val="center"/>
          </w:tcPr>
          <w:p>
            <w:pPr>
              <w:spacing w:line="360" w:lineRule="auto"/>
              <w:jc w:val="center"/>
              <w:rPr>
                <w:rFonts w:ascii="宋体" w:hAnsi="宋体"/>
                <w:szCs w:val="21"/>
              </w:rPr>
            </w:pPr>
          </w:p>
        </w:tc>
        <w:tc>
          <w:tcPr>
            <w:tcW w:w="1246" w:type="dxa"/>
            <w:noWrap w:val="0"/>
            <w:vAlign w:val="center"/>
          </w:tcPr>
          <w:p>
            <w:pPr>
              <w:spacing w:line="360" w:lineRule="auto"/>
              <w:jc w:val="center"/>
              <w:rPr>
                <w:rFonts w:ascii="宋体" w:hAnsi="宋体"/>
                <w:szCs w:val="21"/>
              </w:rPr>
            </w:pPr>
            <w:r>
              <w:rPr>
                <w:rFonts w:hint="eastAsia" w:ascii="宋体" w:hAnsi="宋体"/>
                <w:szCs w:val="21"/>
                <w:highlight w:val="white"/>
              </w:rPr>
              <w:t>邮政编码</w:t>
            </w:r>
          </w:p>
        </w:tc>
        <w:tc>
          <w:tcPr>
            <w:tcW w:w="2385" w:type="dxa"/>
            <w:gridSpan w:val="3"/>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联系方式</w:t>
            </w:r>
          </w:p>
        </w:tc>
        <w:tc>
          <w:tcPr>
            <w:tcW w:w="897" w:type="dxa"/>
            <w:noWrap w:val="0"/>
            <w:vAlign w:val="center"/>
          </w:tcPr>
          <w:p>
            <w:pPr>
              <w:spacing w:line="360" w:lineRule="auto"/>
              <w:jc w:val="center"/>
              <w:rPr>
                <w:rFonts w:ascii="宋体" w:hAnsi="宋体"/>
                <w:szCs w:val="21"/>
              </w:rPr>
            </w:pPr>
            <w:r>
              <w:rPr>
                <w:rFonts w:hint="eastAsia" w:ascii="宋体" w:hAnsi="宋体"/>
                <w:szCs w:val="21"/>
                <w:highlight w:val="white"/>
              </w:rPr>
              <w:t>联系人</w:t>
            </w:r>
          </w:p>
        </w:tc>
        <w:tc>
          <w:tcPr>
            <w:tcW w:w="2492" w:type="dxa"/>
            <w:gridSpan w:val="4"/>
            <w:noWrap w:val="0"/>
            <w:vAlign w:val="center"/>
          </w:tcPr>
          <w:p>
            <w:pPr>
              <w:spacing w:line="360" w:lineRule="auto"/>
              <w:jc w:val="center"/>
              <w:rPr>
                <w:rFonts w:ascii="宋体" w:hAnsi="宋体"/>
                <w:szCs w:val="21"/>
              </w:rPr>
            </w:pPr>
          </w:p>
        </w:tc>
        <w:tc>
          <w:tcPr>
            <w:tcW w:w="1246" w:type="dxa"/>
            <w:noWrap w:val="0"/>
            <w:vAlign w:val="center"/>
          </w:tcPr>
          <w:p>
            <w:pPr>
              <w:spacing w:line="360" w:lineRule="auto"/>
              <w:jc w:val="center"/>
              <w:rPr>
                <w:rFonts w:ascii="宋体" w:hAnsi="宋体"/>
                <w:szCs w:val="21"/>
              </w:rPr>
            </w:pPr>
            <w:r>
              <w:rPr>
                <w:rFonts w:hint="eastAsia" w:ascii="宋体" w:hAnsi="宋体"/>
                <w:szCs w:val="21"/>
                <w:highlight w:val="white"/>
              </w:rPr>
              <w:t>电  话</w:t>
            </w:r>
          </w:p>
        </w:tc>
        <w:tc>
          <w:tcPr>
            <w:tcW w:w="2385" w:type="dxa"/>
            <w:gridSpan w:val="3"/>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vMerge w:val="continue"/>
            <w:noWrap w:val="0"/>
            <w:vAlign w:val="center"/>
          </w:tcPr>
          <w:p>
            <w:pPr>
              <w:spacing w:line="360" w:lineRule="auto"/>
              <w:jc w:val="center"/>
              <w:rPr>
                <w:rFonts w:ascii="宋体" w:hAnsi="宋体"/>
                <w:szCs w:val="21"/>
              </w:rPr>
            </w:pPr>
          </w:p>
        </w:tc>
        <w:tc>
          <w:tcPr>
            <w:tcW w:w="897" w:type="dxa"/>
            <w:noWrap w:val="0"/>
            <w:vAlign w:val="center"/>
          </w:tcPr>
          <w:p>
            <w:pPr>
              <w:spacing w:line="360" w:lineRule="auto"/>
              <w:jc w:val="center"/>
              <w:rPr>
                <w:rFonts w:ascii="宋体" w:hAnsi="宋体"/>
                <w:szCs w:val="21"/>
              </w:rPr>
            </w:pPr>
            <w:r>
              <w:rPr>
                <w:rFonts w:hint="eastAsia" w:ascii="宋体" w:hAnsi="宋体"/>
                <w:szCs w:val="21"/>
                <w:highlight w:val="white"/>
              </w:rPr>
              <w:t>传  真</w:t>
            </w:r>
          </w:p>
        </w:tc>
        <w:tc>
          <w:tcPr>
            <w:tcW w:w="2492" w:type="dxa"/>
            <w:gridSpan w:val="4"/>
            <w:noWrap w:val="0"/>
            <w:vAlign w:val="center"/>
          </w:tcPr>
          <w:p>
            <w:pPr>
              <w:spacing w:line="360" w:lineRule="auto"/>
              <w:jc w:val="center"/>
              <w:rPr>
                <w:rFonts w:ascii="宋体" w:hAnsi="宋体"/>
                <w:szCs w:val="21"/>
              </w:rPr>
            </w:pPr>
          </w:p>
        </w:tc>
        <w:tc>
          <w:tcPr>
            <w:tcW w:w="1246" w:type="dxa"/>
            <w:noWrap w:val="0"/>
            <w:vAlign w:val="center"/>
          </w:tcPr>
          <w:p>
            <w:pPr>
              <w:spacing w:line="360" w:lineRule="auto"/>
              <w:jc w:val="center"/>
              <w:rPr>
                <w:rFonts w:ascii="宋体" w:hAnsi="宋体"/>
                <w:szCs w:val="21"/>
              </w:rPr>
            </w:pPr>
            <w:r>
              <w:rPr>
                <w:rFonts w:hint="eastAsia" w:ascii="宋体" w:hAnsi="宋体"/>
                <w:szCs w:val="21"/>
                <w:highlight w:val="white"/>
              </w:rPr>
              <w:t>网  址</w:t>
            </w:r>
          </w:p>
        </w:tc>
        <w:tc>
          <w:tcPr>
            <w:tcW w:w="2385" w:type="dxa"/>
            <w:gridSpan w:val="3"/>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组织结构</w:t>
            </w:r>
          </w:p>
        </w:tc>
        <w:tc>
          <w:tcPr>
            <w:tcW w:w="7020" w:type="dxa"/>
            <w:gridSpan w:val="9"/>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法定代表人</w:t>
            </w:r>
          </w:p>
        </w:tc>
        <w:tc>
          <w:tcPr>
            <w:tcW w:w="897" w:type="dxa"/>
            <w:noWrap w:val="0"/>
            <w:vAlign w:val="center"/>
          </w:tcPr>
          <w:p>
            <w:pPr>
              <w:spacing w:line="360" w:lineRule="auto"/>
              <w:jc w:val="center"/>
              <w:rPr>
                <w:rFonts w:ascii="宋体" w:hAnsi="宋体"/>
                <w:szCs w:val="21"/>
              </w:rPr>
            </w:pPr>
            <w:r>
              <w:rPr>
                <w:rFonts w:hint="eastAsia" w:ascii="宋体" w:hAnsi="宋体"/>
                <w:szCs w:val="21"/>
                <w:highlight w:val="white"/>
              </w:rPr>
              <w:t>姓名</w:t>
            </w:r>
          </w:p>
        </w:tc>
        <w:tc>
          <w:tcPr>
            <w:tcW w:w="1021" w:type="dxa"/>
            <w:noWrap w:val="0"/>
            <w:vAlign w:val="center"/>
          </w:tcPr>
          <w:p>
            <w:pPr>
              <w:spacing w:line="360" w:lineRule="auto"/>
              <w:jc w:val="center"/>
              <w:rPr>
                <w:rFonts w:ascii="宋体" w:hAnsi="宋体"/>
                <w:szCs w:val="21"/>
              </w:rPr>
            </w:pPr>
          </w:p>
        </w:tc>
        <w:tc>
          <w:tcPr>
            <w:tcW w:w="127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技术职称</w:t>
            </w:r>
          </w:p>
        </w:tc>
        <w:tc>
          <w:tcPr>
            <w:tcW w:w="1701" w:type="dxa"/>
            <w:gridSpan w:val="3"/>
            <w:noWrap w:val="0"/>
            <w:vAlign w:val="center"/>
          </w:tcPr>
          <w:p>
            <w:pPr>
              <w:spacing w:line="360" w:lineRule="auto"/>
              <w:jc w:val="center"/>
              <w:rPr>
                <w:rFonts w:ascii="宋体" w:hAnsi="宋体"/>
                <w:szCs w:val="21"/>
              </w:rPr>
            </w:pPr>
          </w:p>
        </w:tc>
        <w:tc>
          <w:tcPr>
            <w:tcW w:w="709" w:type="dxa"/>
            <w:noWrap w:val="0"/>
            <w:vAlign w:val="center"/>
          </w:tcPr>
          <w:p>
            <w:pPr>
              <w:spacing w:line="360" w:lineRule="auto"/>
              <w:jc w:val="center"/>
              <w:rPr>
                <w:rFonts w:ascii="宋体" w:hAnsi="宋体"/>
                <w:szCs w:val="21"/>
              </w:rPr>
            </w:pPr>
            <w:r>
              <w:rPr>
                <w:rFonts w:hint="eastAsia" w:ascii="宋体" w:hAnsi="宋体"/>
                <w:szCs w:val="21"/>
                <w:highlight w:val="white"/>
              </w:rPr>
              <w:t>电话</w:t>
            </w:r>
          </w:p>
        </w:tc>
        <w:tc>
          <w:tcPr>
            <w:tcW w:w="1416"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技术负责人</w:t>
            </w:r>
          </w:p>
        </w:tc>
        <w:tc>
          <w:tcPr>
            <w:tcW w:w="897" w:type="dxa"/>
            <w:noWrap w:val="0"/>
            <w:vAlign w:val="center"/>
          </w:tcPr>
          <w:p>
            <w:pPr>
              <w:spacing w:line="360" w:lineRule="auto"/>
              <w:jc w:val="center"/>
              <w:rPr>
                <w:rFonts w:ascii="宋体" w:hAnsi="宋体"/>
                <w:szCs w:val="21"/>
              </w:rPr>
            </w:pPr>
            <w:r>
              <w:rPr>
                <w:rFonts w:hint="eastAsia" w:ascii="宋体" w:hAnsi="宋体"/>
                <w:szCs w:val="21"/>
                <w:highlight w:val="white"/>
              </w:rPr>
              <w:t>姓名</w:t>
            </w:r>
          </w:p>
        </w:tc>
        <w:tc>
          <w:tcPr>
            <w:tcW w:w="1021" w:type="dxa"/>
            <w:noWrap w:val="0"/>
            <w:vAlign w:val="center"/>
          </w:tcPr>
          <w:p>
            <w:pPr>
              <w:spacing w:line="360" w:lineRule="auto"/>
              <w:jc w:val="center"/>
              <w:rPr>
                <w:rFonts w:ascii="宋体" w:hAnsi="宋体"/>
                <w:szCs w:val="21"/>
              </w:rPr>
            </w:pPr>
          </w:p>
        </w:tc>
        <w:tc>
          <w:tcPr>
            <w:tcW w:w="127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技术职称</w:t>
            </w:r>
          </w:p>
        </w:tc>
        <w:tc>
          <w:tcPr>
            <w:tcW w:w="1701" w:type="dxa"/>
            <w:gridSpan w:val="3"/>
            <w:noWrap w:val="0"/>
            <w:vAlign w:val="center"/>
          </w:tcPr>
          <w:p>
            <w:pPr>
              <w:spacing w:line="360" w:lineRule="auto"/>
              <w:jc w:val="center"/>
              <w:rPr>
                <w:rFonts w:ascii="宋体" w:hAnsi="宋体"/>
                <w:szCs w:val="21"/>
              </w:rPr>
            </w:pPr>
          </w:p>
        </w:tc>
        <w:tc>
          <w:tcPr>
            <w:tcW w:w="709" w:type="dxa"/>
            <w:noWrap w:val="0"/>
            <w:vAlign w:val="center"/>
          </w:tcPr>
          <w:p>
            <w:pPr>
              <w:spacing w:line="360" w:lineRule="auto"/>
              <w:jc w:val="center"/>
              <w:rPr>
                <w:rFonts w:ascii="宋体" w:hAnsi="宋体"/>
                <w:szCs w:val="21"/>
              </w:rPr>
            </w:pPr>
            <w:r>
              <w:rPr>
                <w:rFonts w:hint="eastAsia" w:ascii="宋体" w:hAnsi="宋体"/>
                <w:szCs w:val="21"/>
                <w:highlight w:val="white"/>
              </w:rPr>
              <w:t>电话</w:t>
            </w:r>
          </w:p>
        </w:tc>
        <w:tc>
          <w:tcPr>
            <w:tcW w:w="1416"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成立时间</w:t>
            </w:r>
          </w:p>
        </w:tc>
        <w:tc>
          <w:tcPr>
            <w:tcW w:w="1918" w:type="dxa"/>
            <w:gridSpan w:val="2"/>
            <w:noWrap w:val="0"/>
            <w:vAlign w:val="center"/>
          </w:tcPr>
          <w:p>
            <w:pPr>
              <w:spacing w:line="360" w:lineRule="auto"/>
              <w:jc w:val="center"/>
              <w:rPr>
                <w:rFonts w:ascii="宋体" w:hAnsi="宋体"/>
                <w:szCs w:val="21"/>
              </w:rPr>
            </w:pPr>
          </w:p>
        </w:tc>
        <w:tc>
          <w:tcPr>
            <w:tcW w:w="5102" w:type="dxa"/>
            <w:gridSpan w:val="7"/>
            <w:noWrap w:val="0"/>
            <w:vAlign w:val="center"/>
          </w:tcPr>
          <w:p>
            <w:pPr>
              <w:spacing w:line="360" w:lineRule="auto"/>
              <w:jc w:val="center"/>
              <w:rPr>
                <w:rFonts w:ascii="宋体" w:hAnsi="宋体"/>
                <w:szCs w:val="21"/>
              </w:rPr>
            </w:pPr>
            <w:r>
              <w:rPr>
                <w:rFonts w:hint="eastAsia" w:ascii="宋体" w:hAnsi="宋体"/>
                <w:szCs w:val="21"/>
                <w:highlight w:val="whit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企业资质等级</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其中</w:t>
            </w: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项目负责人</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营业执照号</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continue"/>
            <w:noWrap w:val="0"/>
            <w:vAlign w:val="center"/>
          </w:tcPr>
          <w:p>
            <w:pPr>
              <w:spacing w:line="360" w:lineRule="auto"/>
              <w:jc w:val="center"/>
              <w:rPr>
                <w:rFonts w:ascii="宋体" w:hAnsi="宋体"/>
                <w:szCs w:val="21"/>
              </w:rPr>
            </w:pP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高级职称人员</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注册资金</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continue"/>
            <w:noWrap w:val="0"/>
            <w:vAlign w:val="center"/>
          </w:tcPr>
          <w:p>
            <w:pPr>
              <w:spacing w:line="360" w:lineRule="auto"/>
              <w:jc w:val="center"/>
              <w:rPr>
                <w:rFonts w:ascii="宋体" w:hAnsi="宋体"/>
                <w:szCs w:val="21"/>
              </w:rPr>
            </w:pP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中级职称人员</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开户银行</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continue"/>
            <w:noWrap w:val="0"/>
            <w:vAlign w:val="center"/>
          </w:tcPr>
          <w:p>
            <w:pPr>
              <w:spacing w:line="360" w:lineRule="auto"/>
              <w:jc w:val="center"/>
              <w:rPr>
                <w:rFonts w:ascii="宋体" w:hAnsi="宋体"/>
                <w:szCs w:val="21"/>
              </w:rPr>
            </w:pP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初级职称人员</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账号</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continue"/>
            <w:noWrap w:val="0"/>
            <w:vAlign w:val="center"/>
          </w:tcPr>
          <w:p>
            <w:pPr>
              <w:spacing w:line="360" w:lineRule="auto"/>
              <w:jc w:val="center"/>
              <w:rPr>
                <w:rFonts w:ascii="宋体" w:hAnsi="宋体"/>
                <w:szCs w:val="21"/>
              </w:rPr>
            </w:pP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技  工</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52"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经营范围</w:t>
            </w:r>
          </w:p>
        </w:tc>
        <w:tc>
          <w:tcPr>
            <w:tcW w:w="7020" w:type="dxa"/>
            <w:gridSpan w:val="9"/>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c>
          <w:tcPr>
            <w:tcW w:w="7020" w:type="dxa"/>
            <w:gridSpan w:val="9"/>
            <w:noWrap w:val="0"/>
            <w:vAlign w:val="center"/>
          </w:tcPr>
          <w:p>
            <w:pPr>
              <w:spacing w:line="360" w:lineRule="auto"/>
              <w:jc w:val="center"/>
              <w:rPr>
                <w:rFonts w:ascii="宋体" w:hAnsi="宋体"/>
                <w:szCs w:val="21"/>
              </w:rPr>
            </w:pPr>
          </w:p>
        </w:tc>
      </w:tr>
    </w:tbl>
    <w:p>
      <w:pPr>
        <w:spacing w:line="360" w:lineRule="auto"/>
        <w:ind w:firstLine="420" w:firstLineChars="200"/>
      </w:pPr>
      <w:r>
        <w:rPr>
          <w:rFonts w:hint="eastAsia" w:ascii="黑体" w:hAnsi="宋体" w:eastAsia="黑体"/>
          <w:szCs w:val="21"/>
          <w:highlight w:val="white"/>
        </w:rPr>
        <w:t>备注：</w:t>
      </w:r>
      <w:bookmarkStart w:id="1251" w:name="_Toc273437375"/>
      <w:r>
        <w:rPr>
          <w:rFonts w:hint="eastAsia"/>
          <w:highlight w:val="white"/>
        </w:rPr>
        <w:t>本</w:t>
      </w:r>
      <w:r>
        <w:rPr>
          <w:highlight w:val="white"/>
        </w:rPr>
        <w:t>表后应附</w:t>
      </w:r>
      <w:r>
        <w:rPr>
          <w:rFonts w:hint="eastAsia"/>
          <w:highlight w:val="white"/>
        </w:rPr>
        <w:t>下列</w:t>
      </w:r>
      <w:r>
        <w:rPr>
          <w:highlight w:val="white"/>
        </w:rPr>
        <w:t>证件</w:t>
      </w:r>
      <w:r>
        <w:rPr>
          <w:rFonts w:hint="eastAsia"/>
          <w:highlight w:val="white"/>
        </w:rPr>
        <w:t>：企业营业执照正本或副本、企业资质证书（分专业提交）、有效期内的企业安全生产许可证。</w:t>
      </w:r>
    </w:p>
    <w:p>
      <w:pPr>
        <w:spacing w:line="360" w:lineRule="auto"/>
        <w:rPr>
          <w:rFonts w:ascii="宋体"/>
          <w:szCs w:val="21"/>
        </w:rPr>
      </w:pPr>
    </w:p>
    <w:p>
      <w:pPr>
        <w:spacing w:line="360" w:lineRule="auto"/>
        <w:rPr>
          <w:rFonts w:ascii="宋体"/>
          <w:szCs w:val="21"/>
        </w:rPr>
      </w:pPr>
    </w:p>
    <w:p>
      <w:pPr>
        <w:spacing w:line="360" w:lineRule="auto"/>
        <w:rPr>
          <w:rFonts w:hint="eastAsia" w:ascii="宋体"/>
          <w:szCs w:val="21"/>
        </w:rPr>
      </w:pPr>
    </w:p>
    <w:p>
      <w:pPr>
        <w:spacing w:line="360" w:lineRule="auto"/>
        <w:rPr>
          <w:rFonts w:ascii="宋体"/>
          <w:szCs w:val="21"/>
        </w:rPr>
      </w:pPr>
    </w:p>
    <w:p>
      <w:pPr>
        <w:rPr>
          <w:rFonts w:ascii="宋体"/>
          <w:b/>
          <w:szCs w:val="21"/>
        </w:rPr>
      </w:pPr>
      <w:r>
        <w:rPr>
          <w:rFonts w:hint="eastAsia" w:ascii="宋体"/>
          <w:b/>
          <w:szCs w:val="21"/>
          <w:highlight w:val="white"/>
        </w:rPr>
        <w:t xml:space="preserve"> （六</w:t>
      </w:r>
      <w:r>
        <w:rPr>
          <w:rFonts w:ascii="宋体"/>
          <w:b/>
          <w:szCs w:val="21"/>
          <w:highlight w:val="white"/>
        </w:rPr>
        <w:t>）</w:t>
      </w:r>
      <w:r>
        <w:rPr>
          <w:rFonts w:hint="eastAsia" w:ascii="宋体"/>
          <w:b/>
          <w:szCs w:val="21"/>
          <w:highlight w:val="white"/>
        </w:rPr>
        <w:t>近年财务状况表</w:t>
      </w:r>
      <w:bookmarkEnd w:id="1251"/>
    </w:p>
    <w:p>
      <w:pPr>
        <w:ind w:firstLine="420" w:firstLineChars="200"/>
        <w:rPr>
          <w:rFonts w:ascii="宋体" w:hAnsi="宋体"/>
          <w:szCs w:val="21"/>
        </w:rPr>
      </w:pPr>
      <w:r>
        <w:rPr>
          <w:rFonts w:hint="eastAsia" w:ascii="宋体" w:hAnsi="宋体"/>
          <w:szCs w:val="21"/>
          <w:highlight w:val="white"/>
        </w:rPr>
        <w:t>在此附经会计师事务所或审计机构审计的财务会计报表，包括资产负债表、损益表、现金流量表和财务情况说明书的复印件，具体年份要求见第二章“投标人须知”的规定。</w:t>
      </w:r>
    </w:p>
    <w:p>
      <w:pPr>
        <w:rPr>
          <w:sz w:val="32"/>
          <w:szCs w:val="32"/>
        </w:rPr>
      </w:pPr>
      <w:r>
        <w:rPr>
          <w:rFonts w:ascii="宋体"/>
          <w:szCs w:val="21"/>
          <w:highlight w:val="white"/>
        </w:rPr>
        <w:br w:type="page"/>
      </w:r>
      <w:bookmarkStart w:id="1252" w:name="_Toc273437376"/>
      <w:r>
        <w:rPr>
          <w:rFonts w:hint="eastAsia" w:ascii="宋体"/>
          <w:szCs w:val="21"/>
          <w:highlight w:val="white"/>
        </w:rPr>
        <w:t xml:space="preserve"> </w:t>
      </w:r>
      <w:r>
        <w:rPr>
          <w:rFonts w:hint="eastAsia" w:ascii="宋体"/>
          <w:b/>
          <w:szCs w:val="21"/>
          <w:highlight w:val="white"/>
        </w:rPr>
        <w:t>(七)近年完成的类似项目情况表</w:t>
      </w:r>
      <w:bookmarkEnd w:id="1252"/>
    </w:p>
    <w:tbl>
      <w:tblPr>
        <w:tblStyle w:val="4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项目名称</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项目所在地</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发包人名称</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发包人地址</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发包人联系人及电话</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合同价格</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开工日期</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竣工日期</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承担的工作</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工程质量</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项目负责人</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技术负责人</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总监理工程师及电话</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587"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项目描述</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hAnsi="宋体"/>
                <w:highlight w:val="white"/>
              </w:rPr>
              <w:t>工程获奖情况(请注明证书编号)</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c>
          <w:tcPr>
            <w:tcW w:w="6094" w:type="dxa"/>
            <w:noWrap w:val="0"/>
            <w:vAlign w:val="center"/>
          </w:tcPr>
          <w:p>
            <w:pPr>
              <w:spacing w:line="360" w:lineRule="auto"/>
              <w:jc w:val="center"/>
              <w:rPr>
                <w:rFonts w:ascii="宋体" w:hAnsi="宋体"/>
                <w:szCs w:val="21"/>
              </w:rPr>
            </w:pPr>
          </w:p>
        </w:tc>
      </w:tr>
    </w:tbl>
    <w:p>
      <w:pPr>
        <w:spacing w:line="360" w:lineRule="auto"/>
        <w:ind w:left="630" w:hanging="630" w:hangingChars="300"/>
        <w:rPr>
          <w:rFonts w:ascii="宋体" w:hAnsi="宋体"/>
          <w:szCs w:val="21"/>
        </w:rPr>
      </w:pPr>
      <w:r>
        <w:rPr>
          <w:rFonts w:hint="eastAsia" w:ascii="黑体" w:hAnsi="宋体" w:eastAsia="黑体"/>
          <w:szCs w:val="21"/>
          <w:highlight w:val="white"/>
        </w:rPr>
        <w:t>备注：</w:t>
      </w:r>
      <w:r>
        <w:rPr>
          <w:rFonts w:hint="eastAsia" w:ascii="宋体" w:hAnsi="宋体"/>
          <w:szCs w:val="21"/>
          <w:highlight w:val="white"/>
        </w:rPr>
        <w:t>1、类似项目指</w:t>
      </w:r>
      <w:r>
        <w:rPr>
          <w:rFonts w:hint="eastAsia" w:ascii="宋体" w:hAnsi="宋体"/>
          <w:szCs w:val="21"/>
          <w:highlight w:val="white"/>
          <w:u w:val="single"/>
        </w:rPr>
        <w:t xml:space="preserve">                                                      </w:t>
      </w:r>
      <w:r>
        <w:rPr>
          <w:rFonts w:hint="eastAsia" w:ascii="宋体" w:hAnsi="宋体"/>
          <w:szCs w:val="21"/>
          <w:highlight w:val="white"/>
        </w:rPr>
        <w:t>工程。</w:t>
      </w:r>
    </w:p>
    <w:p>
      <w:pPr>
        <w:spacing w:line="360" w:lineRule="auto"/>
        <w:ind w:left="630" w:leftChars="300"/>
        <w:rPr>
          <w:rFonts w:ascii="宋体" w:hAnsi="宋体"/>
          <w:szCs w:val="21"/>
        </w:rPr>
      </w:pPr>
      <w:r>
        <w:rPr>
          <w:rFonts w:hint="eastAsia" w:ascii="宋体" w:hAnsi="宋体"/>
          <w:szCs w:val="21"/>
          <w:highlight w:val="white"/>
        </w:rPr>
        <w:t>2、本表后附中标通知书和(或)合同协议书、工程接收证书(工程竣工验收证书)的复印件，具体年份要求见投标人须知前附表。每张表格只填写一个项目，并标明序号。</w:t>
      </w:r>
    </w:p>
    <w:p>
      <w:pPr>
        <w:rPr>
          <w:b/>
          <w:sz w:val="32"/>
          <w:szCs w:val="32"/>
        </w:rPr>
      </w:pPr>
      <w:r>
        <w:rPr>
          <w:rFonts w:ascii="宋体"/>
          <w:szCs w:val="21"/>
          <w:highlight w:val="white"/>
        </w:rPr>
        <w:br w:type="page"/>
      </w:r>
      <w:bookmarkStart w:id="1253" w:name="_Toc273437377"/>
      <w:r>
        <w:rPr>
          <w:rFonts w:hint="eastAsia" w:ascii="宋体"/>
          <w:b/>
          <w:szCs w:val="21"/>
          <w:highlight w:val="white"/>
        </w:rPr>
        <w:t>(八)正在施工的和新承接的项目情况表</w:t>
      </w:r>
      <w:bookmarkEnd w:id="1253"/>
    </w:p>
    <w:tbl>
      <w:tblPr>
        <w:tblStyle w:val="4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项目名称</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项目所在地</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发包人名称</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发包人地址</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发包人电话</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签约合同价</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开工日期</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计划竣工日期</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承担的工作</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工程质量</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项目负责人</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技术负责人</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总监理工程师及电话</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52"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项目描述</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c>
          <w:tcPr>
            <w:tcW w:w="6095" w:type="dxa"/>
            <w:noWrap w:val="0"/>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黑体" w:hAnsi="宋体" w:eastAsia="黑体"/>
          <w:szCs w:val="21"/>
          <w:highlight w:val="white"/>
        </w:rPr>
        <w:t>备注：</w:t>
      </w:r>
      <w:r>
        <w:rPr>
          <w:rFonts w:hint="eastAsia" w:ascii="宋体" w:hAnsi="宋体"/>
          <w:szCs w:val="21"/>
          <w:highlight w:val="white"/>
        </w:rPr>
        <w:t>本表后附中标通知书和(或)合同协议书复印件。每张表格只填写一个项目，并标明序号。</w:t>
      </w:r>
    </w:p>
    <w:p>
      <w:pPr>
        <w:rPr>
          <w:sz w:val="32"/>
          <w:szCs w:val="32"/>
        </w:rPr>
      </w:pPr>
      <w:r>
        <w:rPr>
          <w:rFonts w:ascii="宋体"/>
          <w:szCs w:val="21"/>
          <w:highlight w:val="white"/>
        </w:rPr>
        <w:br w:type="page"/>
      </w:r>
      <w:bookmarkStart w:id="1254" w:name="_Toc273437378"/>
      <w:r>
        <w:rPr>
          <w:rFonts w:hint="eastAsia" w:ascii="宋体"/>
          <w:szCs w:val="21"/>
          <w:highlight w:val="white"/>
        </w:rPr>
        <w:t xml:space="preserve"> </w:t>
      </w:r>
      <w:r>
        <w:rPr>
          <w:rFonts w:hint="eastAsia" w:ascii="宋体"/>
          <w:b/>
          <w:szCs w:val="21"/>
          <w:highlight w:val="white"/>
        </w:rPr>
        <w:t>（九</w:t>
      </w:r>
      <w:r>
        <w:rPr>
          <w:rFonts w:ascii="宋体"/>
          <w:b/>
          <w:szCs w:val="21"/>
          <w:highlight w:val="white"/>
        </w:rPr>
        <w:t>）</w:t>
      </w:r>
      <w:r>
        <w:rPr>
          <w:rFonts w:hint="eastAsia" w:ascii="宋体"/>
          <w:b/>
          <w:szCs w:val="21"/>
          <w:highlight w:val="white"/>
        </w:rPr>
        <w:t>近年发生的不良诉讼和仲裁情况</w:t>
      </w:r>
      <w:bookmarkEnd w:id="1254"/>
    </w:p>
    <w:p>
      <w:pPr>
        <w:rPr>
          <w:rFonts w:ascii="宋体" w:hAnsi="宋体"/>
          <w:szCs w:val="21"/>
        </w:rPr>
      </w:pPr>
      <w:r>
        <w:rPr>
          <w:rFonts w:hint="eastAsia"/>
          <w:sz w:val="32"/>
          <w:szCs w:val="32"/>
          <w:highlight w:val="white"/>
        </w:rPr>
        <w:t xml:space="preserve">   </w:t>
      </w:r>
      <w:r>
        <w:rPr>
          <w:rFonts w:hint="eastAsia" w:ascii="黑体" w:hAnsi="宋体" w:eastAsia="黑体"/>
          <w:szCs w:val="21"/>
          <w:highlight w:val="white"/>
        </w:rPr>
        <w:t>说明：</w:t>
      </w:r>
      <w:r>
        <w:rPr>
          <w:rFonts w:hint="eastAsia" w:ascii="宋体" w:hAnsi="宋体"/>
          <w:szCs w:val="21"/>
          <w:highlight w:val="white"/>
        </w:rPr>
        <w:t>1.近年发生的诉讼和仲裁情况仅限于投标人败诉的，且与履行施工承包合同有关的案件，不包括调解结案以及未裁决的仲裁或未终审判决的诉讼。  2.上述内容以不良信用信息采集见：①省级住房城乡建设主管部门网站中公示的不良信用记录。②信用中国网站中“失信被执行人、重大税收违法案件当事人名单、政府采购严重违法失信名单”。③信用河南网站红黑榜黑名单中“信用中国失信被执行人（法人）、信用河南省税务局重大税收违法案件”。（外省企业参照执行）④国家企业信用信息公示系统网站中“严重违法失信企业名单”⑤中国执行信息公开网“全国法院失信被执行人名单信息公布与查询。不良信息查询由投标企业自行查询，并截图上传投标文件，真实性自行负责，结果公示（接受行政主管部门和社会监督），弄虚作假者后果自负。</w:t>
      </w:r>
    </w:p>
    <w:p>
      <w:pPr>
        <w:rPr>
          <w:rFonts w:ascii="宋体" w:hAnsi="宋体"/>
          <w:b/>
          <w:szCs w:val="21"/>
        </w:rPr>
      </w:pPr>
      <w:r>
        <w:rPr>
          <w:rFonts w:ascii="宋体"/>
          <w:szCs w:val="21"/>
          <w:highlight w:val="white"/>
        </w:rPr>
        <w:br w:type="page"/>
      </w:r>
      <w:bookmarkStart w:id="1255" w:name="_Toc273437379"/>
      <w:r>
        <w:rPr>
          <w:rFonts w:hint="eastAsia" w:ascii="宋体" w:hAnsi="宋体"/>
          <w:b/>
          <w:szCs w:val="21"/>
          <w:highlight w:val="white"/>
        </w:rPr>
        <w:t>(十)企业其他信誉情况表(年份要求同诉讼及仲裁情况年份要求)</w:t>
      </w:r>
      <w:bookmarkEnd w:id="1255"/>
    </w:p>
    <w:p>
      <w:pPr>
        <w:spacing w:line="360" w:lineRule="auto"/>
        <w:ind w:left="630" w:hanging="630" w:hangingChars="300"/>
        <w:rPr>
          <w:rFonts w:ascii="黑体" w:hAnsi="宋体" w:eastAsia="黑体"/>
          <w:szCs w:val="21"/>
        </w:rPr>
      </w:pPr>
      <w:r>
        <w:rPr>
          <w:rFonts w:hint="eastAsia" w:ascii="黑体" w:hAnsi="宋体" w:eastAsia="黑体"/>
          <w:szCs w:val="21"/>
          <w:highlight w:val="white"/>
        </w:rPr>
        <w:t>1、</w:t>
      </w:r>
      <w:r>
        <w:rPr>
          <w:rFonts w:hint="eastAsia"/>
          <w:highlight w:val="white"/>
        </w:rPr>
        <w:t>近年企业不良行为记录情况</w:t>
      </w: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pPr>
      <w:r>
        <w:rPr>
          <w:rFonts w:hint="eastAsia"/>
          <w:highlight w:val="white"/>
        </w:rPr>
        <w:t>2、在施工程以及近年已竣工工程合同履行情况</w:t>
      </w: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pPr>
      <w:r>
        <w:rPr>
          <w:rFonts w:hint="eastAsia"/>
          <w:highlight w:val="white"/>
        </w:rPr>
        <w:t>3、其  他</w:t>
      </w: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945" w:hanging="945" w:hangingChars="450"/>
        <w:rPr>
          <w:rFonts w:ascii="宋体" w:hAnsi="宋体"/>
          <w:szCs w:val="21"/>
        </w:rPr>
      </w:pPr>
      <w:r>
        <w:rPr>
          <w:rFonts w:hint="eastAsia" w:ascii="黑体" w:hAnsi="宋体" w:eastAsia="黑体"/>
          <w:szCs w:val="21"/>
          <w:highlight w:val="white"/>
        </w:rPr>
        <w:t>备注：</w:t>
      </w:r>
      <w:r>
        <w:rPr>
          <w:rFonts w:hint="eastAsia" w:ascii="宋体" w:hAnsi="宋体"/>
          <w:szCs w:val="21"/>
          <w:highlight w:val="white"/>
        </w:rPr>
        <w:t>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应当结合第二章“投标人须知”前附表第10.1.2项定义的范围填写。</w:t>
      </w:r>
    </w:p>
    <w:p>
      <w:pPr>
        <w:spacing w:line="360" w:lineRule="auto"/>
        <w:ind w:left="945" w:leftChars="300" w:hanging="315" w:hangingChars="150"/>
        <w:rPr>
          <w:rFonts w:ascii="宋体" w:hAnsi="宋体"/>
          <w:szCs w:val="21"/>
        </w:rPr>
      </w:pPr>
      <w:r>
        <w:rPr>
          <w:rFonts w:hint="eastAsia" w:ascii="宋体" w:hAnsi="宋体"/>
          <w:szCs w:val="21"/>
          <w:highlight w:val="white"/>
        </w:rPr>
        <w:t>2、合同履行情况主要是投标人近年所承接工程和已竣工工程是否按合同约定的工期、质量、安全等履行合同义务，对未竣工工程合同履行情况还应重点说明非不可抗力解除合同(如果有)的原因等具体情况，等等。</w:t>
      </w:r>
    </w:p>
    <w:p>
      <w:pPr>
        <w:rPr>
          <w:b/>
        </w:rPr>
      </w:pPr>
      <w:r>
        <w:rPr>
          <w:szCs w:val="21"/>
          <w:highlight w:val="white"/>
        </w:rPr>
        <w:br w:type="page"/>
      </w:r>
      <w:bookmarkStart w:id="1256" w:name="_Toc273437380"/>
      <w:r>
        <w:rPr>
          <w:rFonts w:hint="eastAsia"/>
          <w:b/>
          <w:highlight w:val="white"/>
        </w:rPr>
        <w:t>(十</w:t>
      </w:r>
      <w:r>
        <w:rPr>
          <w:b/>
          <w:highlight w:val="white"/>
        </w:rPr>
        <w:t>一</w:t>
      </w:r>
      <w:r>
        <w:rPr>
          <w:rFonts w:hint="eastAsia"/>
          <w:b/>
          <w:highlight w:val="white"/>
        </w:rPr>
        <w:t>)项目管理</w:t>
      </w:r>
      <w:bookmarkEnd w:id="1256"/>
      <w:r>
        <w:rPr>
          <w:rFonts w:hint="eastAsia"/>
          <w:b/>
          <w:highlight w:val="white"/>
        </w:rPr>
        <w:t>机构</w:t>
      </w:r>
    </w:p>
    <w:p>
      <w:pPr>
        <w:spacing w:before="156" w:beforeLines="50" w:after="156" w:afterLines="50" w:line="360" w:lineRule="auto"/>
        <w:rPr>
          <w:rFonts w:ascii="黑体" w:hAnsi="宋体" w:eastAsia="黑体"/>
        </w:rPr>
      </w:pPr>
      <w:r>
        <w:rPr>
          <w:rFonts w:hint="eastAsia" w:ascii="黑体" w:hAnsi="宋体" w:eastAsia="黑体"/>
          <w:highlight w:val="white"/>
        </w:rPr>
        <w:t>1.项目管理机构组成表</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3"/>
        <w:gridCol w:w="703"/>
        <w:gridCol w:w="1120"/>
        <w:gridCol w:w="764"/>
        <w:gridCol w:w="781"/>
        <w:gridCol w:w="842"/>
        <w:gridCol w:w="2094"/>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职务</w:t>
            </w:r>
          </w:p>
        </w:tc>
        <w:tc>
          <w:tcPr>
            <w:tcW w:w="70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姓名</w:t>
            </w:r>
          </w:p>
        </w:tc>
        <w:tc>
          <w:tcPr>
            <w:tcW w:w="70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职称</w:t>
            </w:r>
          </w:p>
        </w:tc>
        <w:tc>
          <w:tcPr>
            <w:tcW w:w="5601" w:type="dxa"/>
            <w:gridSpan w:val="5"/>
            <w:noWrap w:val="0"/>
            <w:vAlign w:val="center"/>
          </w:tcPr>
          <w:p>
            <w:pPr>
              <w:spacing w:line="360" w:lineRule="auto"/>
              <w:jc w:val="center"/>
              <w:rPr>
                <w:rFonts w:ascii="宋体" w:hAnsi="宋体"/>
                <w:szCs w:val="21"/>
              </w:rPr>
            </w:pPr>
            <w:r>
              <w:rPr>
                <w:rFonts w:hint="eastAsia" w:ascii="宋体" w:hAnsi="宋体"/>
                <w:szCs w:val="21"/>
                <w:highlight w:val="white"/>
              </w:rPr>
              <w:t>执业或职业资格证明</w:t>
            </w:r>
          </w:p>
        </w:tc>
        <w:tc>
          <w:tcPr>
            <w:tcW w:w="70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vMerge w:val="continue"/>
            <w:noWrap w:val="0"/>
            <w:vAlign w:val="center"/>
          </w:tcPr>
          <w:p>
            <w:pPr>
              <w:spacing w:line="360" w:lineRule="auto"/>
              <w:jc w:val="center"/>
              <w:rPr>
                <w:rFonts w:ascii="宋体" w:hAnsi="宋体"/>
                <w:szCs w:val="21"/>
              </w:rPr>
            </w:pPr>
          </w:p>
        </w:tc>
        <w:tc>
          <w:tcPr>
            <w:tcW w:w="703" w:type="dxa"/>
            <w:vMerge w:val="continue"/>
            <w:noWrap w:val="0"/>
            <w:vAlign w:val="center"/>
          </w:tcPr>
          <w:p>
            <w:pPr>
              <w:spacing w:line="360" w:lineRule="auto"/>
              <w:jc w:val="center"/>
              <w:rPr>
                <w:rFonts w:ascii="宋体" w:hAnsi="宋体"/>
                <w:szCs w:val="21"/>
              </w:rPr>
            </w:pPr>
          </w:p>
        </w:tc>
        <w:tc>
          <w:tcPr>
            <w:tcW w:w="703" w:type="dxa"/>
            <w:vMerge w:val="continue"/>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r>
              <w:rPr>
                <w:rFonts w:hint="eastAsia" w:ascii="宋体" w:hAnsi="宋体"/>
                <w:szCs w:val="21"/>
                <w:highlight w:val="white"/>
              </w:rPr>
              <w:t>证书名称</w:t>
            </w:r>
          </w:p>
        </w:tc>
        <w:tc>
          <w:tcPr>
            <w:tcW w:w="764" w:type="dxa"/>
            <w:noWrap w:val="0"/>
            <w:vAlign w:val="center"/>
          </w:tcPr>
          <w:p>
            <w:pPr>
              <w:spacing w:line="360" w:lineRule="auto"/>
              <w:jc w:val="center"/>
              <w:rPr>
                <w:rFonts w:ascii="宋体" w:hAnsi="宋体"/>
                <w:szCs w:val="21"/>
              </w:rPr>
            </w:pPr>
            <w:r>
              <w:rPr>
                <w:rFonts w:hint="eastAsia" w:ascii="宋体" w:hAnsi="宋体"/>
                <w:szCs w:val="21"/>
                <w:highlight w:val="white"/>
              </w:rPr>
              <w:t>级别</w:t>
            </w:r>
          </w:p>
        </w:tc>
        <w:tc>
          <w:tcPr>
            <w:tcW w:w="781" w:type="dxa"/>
            <w:noWrap w:val="0"/>
            <w:vAlign w:val="center"/>
          </w:tcPr>
          <w:p>
            <w:pPr>
              <w:spacing w:line="360" w:lineRule="auto"/>
              <w:jc w:val="center"/>
              <w:rPr>
                <w:rFonts w:ascii="宋体" w:hAnsi="宋体"/>
                <w:szCs w:val="21"/>
              </w:rPr>
            </w:pPr>
            <w:r>
              <w:rPr>
                <w:rFonts w:hint="eastAsia" w:ascii="宋体" w:hAnsi="宋体"/>
                <w:szCs w:val="21"/>
                <w:highlight w:val="white"/>
              </w:rPr>
              <w:t>证号</w:t>
            </w:r>
          </w:p>
        </w:tc>
        <w:tc>
          <w:tcPr>
            <w:tcW w:w="842" w:type="dxa"/>
            <w:noWrap w:val="0"/>
            <w:vAlign w:val="center"/>
          </w:tcPr>
          <w:p>
            <w:pPr>
              <w:spacing w:line="360" w:lineRule="auto"/>
              <w:jc w:val="center"/>
              <w:rPr>
                <w:rFonts w:ascii="宋体" w:hAnsi="宋体"/>
                <w:szCs w:val="21"/>
              </w:rPr>
            </w:pPr>
            <w:r>
              <w:rPr>
                <w:rFonts w:hint="eastAsia" w:ascii="宋体" w:hAnsi="宋体"/>
                <w:szCs w:val="21"/>
                <w:highlight w:val="white"/>
              </w:rPr>
              <w:t>专业</w:t>
            </w:r>
          </w:p>
        </w:tc>
        <w:tc>
          <w:tcPr>
            <w:tcW w:w="2094" w:type="dxa"/>
            <w:noWrap w:val="0"/>
            <w:vAlign w:val="center"/>
          </w:tcPr>
          <w:p>
            <w:pPr>
              <w:spacing w:line="360" w:lineRule="auto"/>
              <w:jc w:val="center"/>
              <w:rPr>
                <w:rFonts w:ascii="宋体" w:hAnsi="宋体"/>
                <w:szCs w:val="21"/>
              </w:rPr>
            </w:pPr>
            <w:r>
              <w:rPr>
                <w:rFonts w:hint="eastAsia" w:ascii="宋体" w:hAnsi="宋体"/>
                <w:szCs w:val="21"/>
                <w:highlight w:val="white"/>
              </w:rPr>
              <w:t>养老保险</w:t>
            </w:r>
          </w:p>
        </w:tc>
        <w:tc>
          <w:tcPr>
            <w:tcW w:w="703" w:type="dxa"/>
            <w:vMerge w:val="continue"/>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bl>
    <w:p>
      <w:pPr>
        <w:spacing w:line="360" w:lineRule="auto"/>
        <w:rPr>
          <w:rFonts w:ascii="宋体" w:hAnsi="宋体"/>
          <w:szCs w:val="21"/>
        </w:rPr>
      </w:pPr>
    </w:p>
    <w:p>
      <w:pPr>
        <w:spacing w:before="156" w:beforeLines="50" w:after="156" w:afterLines="50" w:line="360" w:lineRule="auto"/>
        <w:rPr>
          <w:rFonts w:ascii="黑体" w:hAnsi="宋体" w:eastAsia="黑体"/>
        </w:rPr>
      </w:pPr>
      <w:r>
        <w:rPr>
          <w:rFonts w:ascii="宋体" w:hAnsi="宋体"/>
          <w:szCs w:val="21"/>
          <w:highlight w:val="white"/>
        </w:rPr>
        <w:br w:type="page"/>
      </w:r>
      <w:r>
        <w:rPr>
          <w:rFonts w:hint="eastAsia" w:ascii="黑体" w:hAnsi="宋体" w:eastAsia="黑体"/>
          <w:highlight w:val="white"/>
        </w:rPr>
        <w:t>2.主要人员简历表</w:t>
      </w:r>
    </w:p>
    <w:p>
      <w:pPr>
        <w:spacing w:before="312" w:beforeLines="100" w:after="156" w:afterLines="50" w:line="360" w:lineRule="auto"/>
        <w:jc w:val="center"/>
        <w:rPr>
          <w:rFonts w:ascii="黑体" w:hAnsi="宋体" w:eastAsia="黑体"/>
        </w:rPr>
      </w:pPr>
      <w:r>
        <w:rPr>
          <w:rFonts w:hint="eastAsia" w:ascii="黑体" w:hAnsi="宋体" w:eastAsia="黑体"/>
          <w:highlight w:val="white"/>
        </w:rPr>
        <w:t>附1：项目负责人简历表</w:t>
      </w:r>
    </w:p>
    <w:p>
      <w:pPr>
        <w:spacing w:line="360" w:lineRule="auto"/>
        <w:rPr>
          <w:rFonts w:ascii="宋体" w:hAnsi="宋体"/>
          <w:szCs w:val="21"/>
        </w:rPr>
      </w:pPr>
      <w:r>
        <w:rPr>
          <w:rFonts w:hint="eastAsia" w:ascii="宋体" w:hAnsi="宋体"/>
          <w:szCs w:val="21"/>
          <w:highlight w:val="white"/>
        </w:rPr>
        <w:t>项目负责人应附建造师执业资格证书、注册证书、安全生产考核合格证书、身份证、职称证、</w:t>
      </w:r>
    </w:p>
    <w:p>
      <w:pPr>
        <w:spacing w:line="360" w:lineRule="auto"/>
        <w:ind w:firstLine="420" w:firstLineChars="200"/>
        <w:rPr>
          <w:rFonts w:ascii="宋体" w:hAnsi="宋体"/>
          <w:szCs w:val="21"/>
        </w:rPr>
      </w:pPr>
      <w:r>
        <w:rPr>
          <w:rFonts w:hint="eastAsia" w:ascii="宋体" w:hAnsi="宋体"/>
          <w:szCs w:val="21"/>
          <w:highlight w:val="white"/>
        </w:rPr>
        <w:t>学历证、养老保险复印件及未担任其他在施建设工程项目项目负责人的承诺书，管理过的项目业绩须附合同协议书和</w:t>
      </w:r>
      <w:r>
        <w:rPr>
          <w:rFonts w:hint="eastAsia" w:ascii="宋体" w:hAnsi="宋体"/>
          <w:szCs w:val="21"/>
          <w:highlight w:val="white"/>
          <w:u w:val="single"/>
        </w:rPr>
        <w:t>工程接收证书(工程竣工验收证书)</w:t>
      </w:r>
      <w:r>
        <w:rPr>
          <w:rFonts w:hint="eastAsia" w:ascii="宋体" w:hAnsi="宋体"/>
          <w:szCs w:val="21"/>
          <w:highlight w:val="white"/>
        </w:rPr>
        <w:t>。类似项目限于以项目负责人身份参与的项目。</w:t>
      </w:r>
    </w:p>
    <w:tbl>
      <w:tblPr>
        <w:tblStyle w:val="42"/>
        <w:tblW w:w="8414" w:type="dxa"/>
        <w:tblInd w:w="108" w:type="dxa"/>
        <w:tblLayout w:type="fixed"/>
        <w:tblCellMar>
          <w:top w:w="0" w:type="dxa"/>
          <w:left w:w="108" w:type="dxa"/>
          <w:bottom w:w="0" w:type="dxa"/>
          <w:right w:w="108" w:type="dxa"/>
        </w:tblCellMar>
      </w:tblPr>
      <w:tblGrid>
        <w:gridCol w:w="1082"/>
        <w:gridCol w:w="1023"/>
        <w:gridCol w:w="1124"/>
        <w:gridCol w:w="1262"/>
        <w:gridCol w:w="1822"/>
        <w:gridCol w:w="2101"/>
      </w:tblGrid>
      <w:tr>
        <w:tblPrEx>
          <w:tblCellMar>
            <w:top w:w="0" w:type="dxa"/>
            <w:left w:w="108" w:type="dxa"/>
            <w:bottom w:w="0" w:type="dxa"/>
            <w:right w:w="108" w:type="dxa"/>
          </w:tblCellMar>
        </w:tblPrEx>
        <w:trPr>
          <w:wBefore w:w="0" w:type="dxa"/>
          <w:trHeight w:val="454"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姓  名</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年  龄</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学历</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454"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职  称</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职  务</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拟在本工程任职</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项目负责人</w:t>
            </w:r>
          </w:p>
        </w:tc>
      </w:tr>
      <w:tr>
        <w:tblPrEx>
          <w:tblCellMar>
            <w:top w:w="0" w:type="dxa"/>
            <w:left w:w="108" w:type="dxa"/>
            <w:bottom w:w="0" w:type="dxa"/>
            <w:right w:w="108" w:type="dxa"/>
          </w:tblCellMar>
        </w:tblPrEx>
        <w:trPr>
          <w:wBefore w:w="0" w:type="dxa"/>
          <w:trHeight w:val="454" w:hRule="atLeast"/>
        </w:trPr>
        <w:tc>
          <w:tcPr>
            <w:tcW w:w="322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注册建造师执业资格等级</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 xml:space="preserve">      级</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建造师专业</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454" w:hRule="atLeast"/>
        </w:trPr>
        <w:tc>
          <w:tcPr>
            <w:tcW w:w="322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安全生产考核合格证书</w:t>
            </w:r>
          </w:p>
        </w:tc>
        <w:tc>
          <w:tcPr>
            <w:tcW w:w="518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454"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毕业学校</w:t>
            </w:r>
          </w:p>
        </w:tc>
        <w:tc>
          <w:tcPr>
            <w:tcW w:w="7332"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840" w:firstLineChars="400"/>
              <w:rPr>
                <w:rFonts w:ascii="宋体" w:hAnsi="宋体"/>
                <w:szCs w:val="21"/>
              </w:rPr>
            </w:pPr>
            <w:r>
              <w:rPr>
                <w:rFonts w:hint="eastAsia" w:ascii="宋体" w:hAnsi="宋体"/>
                <w:szCs w:val="21"/>
                <w:highlight w:val="white"/>
              </w:rPr>
              <w:t>年毕业于                  学校            专业</w:t>
            </w:r>
          </w:p>
        </w:tc>
      </w:tr>
      <w:tr>
        <w:tblPrEx>
          <w:tblCellMar>
            <w:top w:w="0" w:type="dxa"/>
            <w:left w:w="108" w:type="dxa"/>
            <w:bottom w:w="0" w:type="dxa"/>
            <w:right w:w="108" w:type="dxa"/>
          </w:tblCellMar>
        </w:tblPrEx>
        <w:trPr>
          <w:wBefore w:w="0" w:type="dxa"/>
          <w:trHeight w:val="454" w:hRule="atLeast"/>
        </w:trPr>
        <w:tc>
          <w:tcPr>
            <w:tcW w:w="841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主要工作经历</w:t>
            </w:r>
          </w:p>
        </w:tc>
      </w:tr>
      <w:tr>
        <w:tblPrEx>
          <w:tblCellMar>
            <w:top w:w="0" w:type="dxa"/>
            <w:left w:w="108" w:type="dxa"/>
            <w:bottom w:w="0" w:type="dxa"/>
            <w:right w:w="108" w:type="dxa"/>
          </w:tblCellMar>
        </w:tblPrEx>
        <w:trPr>
          <w:wBefore w:w="0" w:type="dxa"/>
          <w:trHeight w:val="454"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时  间</w:t>
            </w:r>
          </w:p>
        </w:tc>
        <w:tc>
          <w:tcPr>
            <w:tcW w:w="340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参加过的类似项目名称</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工程概况说明</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发包人及联系电话</w:t>
            </w: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1350" w:hRule="atLeast"/>
        </w:trPr>
        <w:tc>
          <w:tcPr>
            <w:tcW w:w="8414"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Cs w:val="21"/>
              </w:rPr>
            </w:pPr>
            <w:r>
              <w:rPr>
                <w:rFonts w:hint="eastAsia"/>
                <w:sz w:val="28"/>
                <w:highlight w:val="white"/>
              </w:rPr>
              <w:t>是否有在建工程情况：</w:t>
            </w:r>
          </w:p>
        </w:tc>
      </w:tr>
    </w:tbl>
    <w:p>
      <w:pPr>
        <w:spacing w:before="312" w:beforeLines="100" w:after="156" w:afterLines="50" w:line="360" w:lineRule="auto"/>
        <w:jc w:val="center"/>
        <w:rPr>
          <w:rFonts w:ascii="黑体" w:hAnsi="宋体" w:eastAsia="黑体"/>
        </w:rPr>
      </w:pPr>
      <w:r>
        <w:rPr>
          <w:rFonts w:ascii="宋体" w:hAnsi="宋体"/>
          <w:szCs w:val="21"/>
          <w:highlight w:val="white"/>
        </w:rPr>
        <w:br w:type="page"/>
      </w:r>
      <w:r>
        <w:rPr>
          <w:rFonts w:hint="eastAsia" w:ascii="黑体" w:hAnsi="宋体" w:eastAsia="黑体"/>
          <w:highlight w:val="white"/>
        </w:rPr>
        <w:t>附2：项目负责人类似工程和获奖工程情况简表</w:t>
      </w:r>
    </w:p>
    <w:tbl>
      <w:tblPr>
        <w:tblStyle w:val="42"/>
        <w:tblW w:w="839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73"/>
        <w:gridCol w:w="69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49" w:hRule="atLeast"/>
        </w:trPr>
        <w:tc>
          <w:tcPr>
            <w:tcW w:w="1473" w:type="dxa"/>
            <w:tcBorders>
              <w:top w:val="single" w:color="auto" w:sz="12" w:space="0"/>
              <w:left w:val="single" w:color="auto" w:sz="12" w:space="0"/>
              <w:right w:val="single" w:color="auto" w:sz="4" w:space="0"/>
            </w:tcBorders>
            <w:noWrap w:val="0"/>
            <w:vAlign w:val="center"/>
          </w:tcPr>
          <w:p>
            <w:pPr>
              <w:snapToGrid w:val="0"/>
              <w:spacing w:line="360" w:lineRule="auto"/>
            </w:pPr>
            <w:r>
              <w:rPr>
                <w:rFonts w:hint="eastAsia" w:hAnsi="宋体"/>
                <w:highlight w:val="white"/>
              </w:rPr>
              <w:t>合同号</w:t>
            </w:r>
          </w:p>
        </w:tc>
        <w:tc>
          <w:tcPr>
            <w:tcW w:w="6919" w:type="dxa"/>
            <w:tcBorders>
              <w:top w:val="single" w:color="auto" w:sz="12" w:space="0"/>
              <w:left w:val="single" w:color="auto" w:sz="4" w:space="0"/>
              <w:right w:val="single" w:color="auto" w:sz="12" w:space="0"/>
            </w:tcBorders>
            <w:noWrap w:val="0"/>
            <w:vAlign w:val="center"/>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14"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工程名称</w:t>
            </w:r>
          </w:p>
        </w:tc>
        <w:tc>
          <w:tcPr>
            <w:tcW w:w="6919" w:type="dxa"/>
            <w:tcBorders>
              <w:left w:val="single" w:color="auto" w:sz="4" w:space="0"/>
              <w:right w:val="single" w:color="auto" w:sz="12" w:space="0"/>
            </w:tcBorders>
            <w:noWrap w:val="0"/>
            <w:vAlign w:val="center"/>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05"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工程地址</w:t>
            </w:r>
          </w:p>
        </w:tc>
        <w:tc>
          <w:tcPr>
            <w:tcW w:w="6919" w:type="dxa"/>
            <w:tcBorders>
              <w:left w:val="single" w:color="auto" w:sz="4" w:space="0"/>
              <w:right w:val="single" w:color="auto" w:sz="12" w:space="0"/>
            </w:tcBorders>
            <w:noWrap w:val="0"/>
            <w:vAlign w:val="center"/>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13"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建设单位名称</w:t>
            </w:r>
          </w:p>
        </w:tc>
        <w:tc>
          <w:tcPr>
            <w:tcW w:w="6919" w:type="dxa"/>
            <w:tcBorders>
              <w:left w:val="single" w:color="auto" w:sz="4" w:space="0"/>
              <w:right w:val="single" w:color="auto" w:sz="12" w:space="0"/>
            </w:tcBorders>
            <w:noWrap w:val="0"/>
            <w:vAlign w:val="center"/>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765" w:hRule="atLeast"/>
        </w:trPr>
        <w:tc>
          <w:tcPr>
            <w:tcW w:w="8392" w:type="dxa"/>
            <w:gridSpan w:val="2"/>
            <w:tcBorders>
              <w:left w:val="single" w:color="auto" w:sz="12" w:space="0"/>
              <w:right w:val="single" w:color="auto" w:sz="12" w:space="0"/>
            </w:tcBorders>
            <w:noWrap w:val="0"/>
            <w:vAlign w:val="top"/>
          </w:tcPr>
          <w:p>
            <w:pPr>
              <w:snapToGrid w:val="0"/>
              <w:spacing w:line="360" w:lineRule="auto"/>
            </w:pPr>
            <w:r>
              <w:rPr>
                <w:rFonts w:hint="eastAsia" w:hAnsi="宋体"/>
                <w:highlight w:val="white"/>
              </w:rPr>
              <w:t>建设单位地址(请详细说明发包人联系电话及联系人)</w:t>
            </w:r>
            <w:r>
              <w:rPr>
                <w:rFonts w:hint="eastAsia"/>
                <w:highlight w:val="whit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1851" w:hRule="atLeast"/>
        </w:trPr>
        <w:tc>
          <w:tcPr>
            <w:tcW w:w="8392" w:type="dxa"/>
            <w:gridSpan w:val="2"/>
            <w:tcBorders>
              <w:left w:val="single" w:color="auto" w:sz="12" w:space="0"/>
              <w:bottom w:val="single" w:color="auto" w:sz="6" w:space="0"/>
              <w:right w:val="single" w:color="auto" w:sz="12" w:space="0"/>
            </w:tcBorders>
            <w:noWrap w:val="0"/>
            <w:vAlign w:val="top"/>
          </w:tcPr>
          <w:p>
            <w:pPr>
              <w:snapToGrid w:val="0"/>
              <w:spacing w:line="360" w:lineRule="auto"/>
              <w:rPr>
                <w:rFonts w:ascii="宋体" w:hAnsi="宋体"/>
              </w:rPr>
            </w:pPr>
            <w:r>
              <w:rPr>
                <w:rFonts w:hint="eastAsia" w:ascii="宋体" w:hAnsi="宋体"/>
                <w:highlight w:val="white"/>
              </w:rPr>
              <w:t>与投标申请人所申请的合同相类似的工程性质和特点</w:t>
            </w:r>
          </w:p>
          <w:p>
            <w:pPr>
              <w:snapToGrid w:val="0"/>
              <w:spacing w:line="360" w:lineRule="auto"/>
              <w:rPr>
                <w:rFonts w:ascii="宋体" w:hAnsi="宋体"/>
              </w:rPr>
            </w:pPr>
            <w:r>
              <w:rPr>
                <w:rFonts w:hint="eastAsia" w:ascii="宋体" w:hAnsi="宋体"/>
                <w:highlight w:val="white"/>
              </w:rPr>
              <w:t>(请详细说明所承担的合同工程内容，如规模、长度、跨度、层数、结构、特殊施工工艺等等)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01"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合同总价</w:t>
            </w:r>
          </w:p>
        </w:tc>
        <w:tc>
          <w:tcPr>
            <w:tcW w:w="6919" w:type="dxa"/>
            <w:tcBorders>
              <w:left w:val="single" w:color="auto" w:sz="4"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01" w:hRule="atLeast"/>
        </w:trPr>
        <w:tc>
          <w:tcPr>
            <w:tcW w:w="1473" w:type="dxa"/>
            <w:tcBorders>
              <w:left w:val="single" w:color="auto" w:sz="12" w:space="0"/>
              <w:right w:val="single" w:color="auto" w:sz="4" w:space="0"/>
            </w:tcBorders>
            <w:noWrap w:val="0"/>
            <w:vAlign w:val="center"/>
          </w:tcPr>
          <w:p>
            <w:pPr>
              <w:snapToGrid w:val="0"/>
              <w:spacing w:line="360" w:lineRule="auto"/>
              <w:rPr>
                <w:rFonts w:hAnsi="宋体"/>
              </w:rPr>
            </w:pPr>
            <w:r>
              <w:rPr>
                <w:rFonts w:hint="eastAsia" w:hAnsi="宋体"/>
                <w:highlight w:val="white"/>
              </w:rPr>
              <w:t>工程规模</w:t>
            </w:r>
          </w:p>
        </w:tc>
        <w:tc>
          <w:tcPr>
            <w:tcW w:w="6919" w:type="dxa"/>
            <w:tcBorders>
              <w:left w:val="single" w:color="auto" w:sz="4"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11"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合同授予时间</w:t>
            </w:r>
          </w:p>
        </w:tc>
        <w:tc>
          <w:tcPr>
            <w:tcW w:w="6919" w:type="dxa"/>
            <w:tcBorders>
              <w:left w:val="single" w:color="auto" w:sz="4"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11" w:hRule="atLeast"/>
        </w:trPr>
        <w:tc>
          <w:tcPr>
            <w:tcW w:w="1473" w:type="dxa"/>
            <w:tcBorders>
              <w:left w:val="single" w:color="auto" w:sz="12" w:space="0"/>
              <w:right w:val="single" w:color="auto" w:sz="4" w:space="0"/>
            </w:tcBorders>
            <w:noWrap w:val="0"/>
            <w:vAlign w:val="center"/>
          </w:tcPr>
          <w:p>
            <w:pPr>
              <w:snapToGrid w:val="0"/>
              <w:spacing w:line="360" w:lineRule="auto"/>
              <w:rPr>
                <w:rFonts w:hAnsi="宋体"/>
              </w:rPr>
            </w:pPr>
            <w:r>
              <w:rPr>
                <w:rFonts w:hint="eastAsia" w:hAnsi="宋体"/>
                <w:highlight w:val="white"/>
              </w:rPr>
              <w:t>质量情况</w:t>
            </w:r>
          </w:p>
        </w:tc>
        <w:tc>
          <w:tcPr>
            <w:tcW w:w="6919" w:type="dxa"/>
            <w:tcBorders>
              <w:left w:val="single" w:color="auto" w:sz="4" w:space="0"/>
              <w:bottom w:val="single" w:color="auto" w:sz="4"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01" w:hRule="atLeast"/>
        </w:trPr>
        <w:tc>
          <w:tcPr>
            <w:tcW w:w="1473" w:type="dxa"/>
            <w:tcBorders>
              <w:left w:val="single" w:color="auto" w:sz="12" w:space="0"/>
              <w:bottom w:val="single" w:color="auto" w:sz="6" w:space="0"/>
              <w:right w:val="single" w:color="auto" w:sz="6" w:space="0"/>
            </w:tcBorders>
            <w:noWrap w:val="0"/>
            <w:vAlign w:val="center"/>
          </w:tcPr>
          <w:p>
            <w:pPr>
              <w:snapToGrid w:val="0"/>
              <w:spacing w:line="360" w:lineRule="auto"/>
            </w:pPr>
            <w:r>
              <w:rPr>
                <w:rFonts w:hint="eastAsia" w:hAnsi="宋体"/>
                <w:highlight w:val="white"/>
              </w:rPr>
              <w:t>开竣工日期</w:t>
            </w:r>
          </w:p>
        </w:tc>
        <w:tc>
          <w:tcPr>
            <w:tcW w:w="6919" w:type="dxa"/>
            <w:tcBorders>
              <w:top w:val="single" w:color="auto" w:sz="4" w:space="0"/>
              <w:left w:val="single" w:color="auto" w:sz="6" w:space="0"/>
              <w:bottom w:val="single" w:color="auto" w:sz="6"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1348" w:hRule="atLeast"/>
        </w:trPr>
        <w:tc>
          <w:tcPr>
            <w:tcW w:w="1473" w:type="dxa"/>
            <w:tcBorders>
              <w:left w:val="single" w:color="auto" w:sz="12" w:space="0"/>
              <w:right w:val="single" w:color="auto" w:sz="6" w:space="0"/>
            </w:tcBorders>
            <w:noWrap w:val="0"/>
            <w:vAlign w:val="top"/>
          </w:tcPr>
          <w:p>
            <w:pPr>
              <w:snapToGrid w:val="0"/>
              <w:spacing w:line="360" w:lineRule="auto"/>
              <w:rPr>
                <w:rFonts w:hAnsi="宋体"/>
              </w:rPr>
            </w:pPr>
            <w:r>
              <w:rPr>
                <w:rFonts w:hint="eastAsia" w:hAnsi="宋体"/>
                <w:highlight w:val="white"/>
              </w:rPr>
              <w:t>工程获奖情况(请注明证书编号)</w:t>
            </w:r>
          </w:p>
        </w:tc>
        <w:tc>
          <w:tcPr>
            <w:tcW w:w="6919" w:type="dxa"/>
            <w:tcBorders>
              <w:left w:val="single" w:color="auto" w:sz="6" w:space="0"/>
              <w:right w:val="single" w:color="auto" w:sz="12" w:space="0"/>
            </w:tcBorders>
            <w:noWrap w:val="0"/>
            <w:vAlign w:val="top"/>
          </w:tcPr>
          <w:p>
            <w:pPr>
              <w:snapToGrid w:val="0"/>
              <w:spacing w:line="360" w:lineRule="auto"/>
              <w:rPr>
                <w:rFonts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1347" w:hRule="atLeast"/>
        </w:trPr>
        <w:tc>
          <w:tcPr>
            <w:tcW w:w="1473" w:type="dxa"/>
            <w:tcBorders>
              <w:left w:val="single" w:color="auto" w:sz="12" w:space="0"/>
              <w:bottom w:val="single" w:color="auto" w:sz="12" w:space="0"/>
              <w:right w:val="single" w:color="auto" w:sz="4" w:space="0"/>
            </w:tcBorders>
            <w:noWrap w:val="0"/>
            <w:vAlign w:val="center"/>
          </w:tcPr>
          <w:p>
            <w:pPr>
              <w:snapToGrid w:val="0"/>
              <w:spacing w:line="360" w:lineRule="auto"/>
              <w:rPr>
                <w:rFonts w:hAnsi="宋体"/>
              </w:rPr>
            </w:pPr>
            <w:r>
              <w:rPr>
                <w:rFonts w:hint="eastAsia" w:hAnsi="宋体"/>
                <w:highlight w:val="white"/>
              </w:rPr>
              <w:t>备注</w:t>
            </w:r>
          </w:p>
        </w:tc>
        <w:tc>
          <w:tcPr>
            <w:tcW w:w="6919" w:type="dxa"/>
            <w:tcBorders>
              <w:left w:val="single" w:color="auto" w:sz="4" w:space="0"/>
              <w:bottom w:val="single" w:color="auto" w:sz="12" w:space="0"/>
              <w:right w:val="single" w:color="auto" w:sz="12" w:space="0"/>
            </w:tcBorders>
            <w:noWrap w:val="0"/>
            <w:vAlign w:val="top"/>
          </w:tcPr>
          <w:p>
            <w:pPr>
              <w:snapToGrid w:val="0"/>
              <w:spacing w:line="360" w:lineRule="auto"/>
            </w:pPr>
          </w:p>
        </w:tc>
      </w:tr>
    </w:tbl>
    <w:p>
      <w:pPr>
        <w:spacing w:line="360" w:lineRule="auto"/>
        <w:ind w:firstLine="422" w:firstLineChars="200"/>
      </w:pPr>
      <w:r>
        <w:rPr>
          <w:rFonts w:hint="eastAsia"/>
          <w:b/>
          <w:highlight w:val="white"/>
        </w:rPr>
        <w:t>注：</w:t>
      </w:r>
      <w:r>
        <w:rPr>
          <w:rFonts w:hint="eastAsia"/>
          <w:highlight w:val="white"/>
        </w:rPr>
        <w:t>每个合同须单独具表，工程业绩中需附上相关证明。</w:t>
      </w:r>
    </w:p>
    <w:p>
      <w:pPr>
        <w:spacing w:line="360" w:lineRule="auto"/>
        <w:rPr>
          <w:rFonts w:ascii="黑体" w:hAnsi="宋体" w:eastAsia="黑体"/>
          <w:szCs w:val="21"/>
        </w:rPr>
      </w:pPr>
    </w:p>
    <w:p>
      <w:pPr>
        <w:spacing w:before="312" w:beforeLines="100" w:after="156" w:afterLines="50" w:line="360" w:lineRule="auto"/>
        <w:jc w:val="center"/>
        <w:rPr>
          <w:rFonts w:ascii="黑体" w:hAnsi="宋体" w:eastAsia="黑体"/>
        </w:rPr>
      </w:pPr>
      <w:r>
        <w:rPr>
          <w:rFonts w:ascii="黑体" w:hAnsi="宋体" w:eastAsia="黑体"/>
          <w:highlight w:val="white"/>
        </w:rPr>
        <w:br w:type="page"/>
      </w:r>
      <w:r>
        <w:rPr>
          <w:rFonts w:hint="eastAsia" w:ascii="黑体" w:hAnsi="宋体" w:eastAsia="黑体"/>
          <w:highlight w:val="white"/>
        </w:rPr>
        <w:t>附3：主要项目管理人员简历表</w:t>
      </w:r>
    </w:p>
    <w:p>
      <w:pPr>
        <w:spacing w:line="360" w:lineRule="auto"/>
        <w:rPr>
          <w:rFonts w:ascii="宋体" w:hAnsi="宋体"/>
          <w:szCs w:val="21"/>
        </w:rPr>
      </w:pPr>
      <w:r>
        <w:rPr>
          <w:rFonts w:hint="eastAsia" w:ascii="宋体" w:hAnsi="宋体"/>
          <w:szCs w:val="21"/>
          <w:highlight w:val="white"/>
        </w:rPr>
        <w:t>主要项目管理人员指项目副经理、技术负责人、合同商务负责人、专职安全生产管理人员等</w:t>
      </w:r>
    </w:p>
    <w:p>
      <w:pPr>
        <w:spacing w:line="360" w:lineRule="auto"/>
        <w:rPr>
          <w:rFonts w:ascii="宋体" w:hAnsi="宋体"/>
          <w:szCs w:val="21"/>
        </w:rPr>
      </w:pPr>
      <w:r>
        <w:rPr>
          <w:rFonts w:hint="eastAsia" w:ascii="宋体" w:hAnsi="宋体"/>
          <w:szCs w:val="21"/>
          <w:highlight w:val="white"/>
        </w:rPr>
        <w:t>岗位人员。应附注册资格证书、身份证、职称证、学历证、养老保险，专职安全生产</w:t>
      </w:r>
    </w:p>
    <w:p>
      <w:pPr>
        <w:spacing w:line="360" w:lineRule="auto"/>
        <w:ind w:firstLine="420" w:firstLineChars="200"/>
        <w:rPr>
          <w:rFonts w:ascii="宋体" w:hAnsi="宋体"/>
          <w:szCs w:val="21"/>
        </w:rPr>
      </w:pPr>
      <w:r>
        <w:rPr>
          <w:rFonts w:hint="eastAsia" w:ascii="宋体" w:hAnsi="宋体"/>
          <w:szCs w:val="21"/>
          <w:highlight w:val="white"/>
        </w:rPr>
        <w:t>管理人员应附安全生产考核合格证书，主要业绩须附合同协议书。</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34"/>
        <w:gridCol w:w="2124"/>
        <w:gridCol w:w="213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岗位名称</w:t>
            </w:r>
          </w:p>
        </w:tc>
        <w:tc>
          <w:tcPr>
            <w:tcW w:w="6386" w:type="dxa"/>
            <w:gridSpan w:val="3"/>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姓    名</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年    龄</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性    别</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毕业学校</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学历和专业</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毕业时间</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拥有的执业资格</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专业职称</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执业资格证书编号</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工作年限</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148" w:hRule="atLeast"/>
        </w:trPr>
        <w:tc>
          <w:tcPr>
            <w:tcW w:w="802" w:type="dxa"/>
            <w:noWrap w:val="0"/>
            <w:vAlign w:val="center"/>
          </w:tcPr>
          <w:p>
            <w:pPr>
              <w:spacing w:line="360" w:lineRule="auto"/>
              <w:jc w:val="center"/>
              <w:rPr>
                <w:rFonts w:ascii="宋体" w:hAnsi="宋体"/>
                <w:szCs w:val="21"/>
              </w:rPr>
            </w:pPr>
            <w:r>
              <w:rPr>
                <w:rFonts w:hint="eastAsia" w:ascii="宋体" w:hAnsi="宋体"/>
                <w:szCs w:val="21"/>
                <w:highlight w:val="white"/>
              </w:rPr>
              <w:t>主</w:t>
            </w:r>
          </w:p>
          <w:p>
            <w:pPr>
              <w:spacing w:line="360" w:lineRule="auto"/>
              <w:jc w:val="center"/>
              <w:rPr>
                <w:rFonts w:ascii="宋体" w:hAnsi="宋体"/>
                <w:szCs w:val="21"/>
              </w:rPr>
            </w:pPr>
            <w:r>
              <w:rPr>
                <w:rFonts w:hint="eastAsia" w:ascii="宋体" w:hAnsi="宋体"/>
                <w:szCs w:val="21"/>
                <w:highlight w:val="white"/>
              </w:rPr>
              <w:t>要</w:t>
            </w:r>
          </w:p>
          <w:p>
            <w:pPr>
              <w:spacing w:line="360" w:lineRule="auto"/>
              <w:jc w:val="center"/>
              <w:rPr>
                <w:rFonts w:ascii="宋体" w:hAnsi="宋体"/>
                <w:szCs w:val="21"/>
              </w:rPr>
            </w:pPr>
            <w:r>
              <w:rPr>
                <w:rFonts w:hint="eastAsia" w:ascii="宋体" w:hAnsi="宋体"/>
                <w:szCs w:val="21"/>
                <w:highlight w:val="white"/>
              </w:rPr>
              <w:t>工</w:t>
            </w:r>
          </w:p>
          <w:p>
            <w:pPr>
              <w:spacing w:line="360" w:lineRule="auto"/>
              <w:jc w:val="center"/>
              <w:rPr>
                <w:rFonts w:ascii="宋体" w:hAnsi="宋体"/>
                <w:szCs w:val="21"/>
              </w:rPr>
            </w:pPr>
            <w:r>
              <w:rPr>
                <w:rFonts w:hint="eastAsia" w:ascii="宋体" w:hAnsi="宋体"/>
                <w:szCs w:val="21"/>
                <w:highlight w:val="white"/>
              </w:rPr>
              <w:t>作</w:t>
            </w:r>
          </w:p>
          <w:p>
            <w:pPr>
              <w:spacing w:line="360" w:lineRule="auto"/>
              <w:jc w:val="center"/>
              <w:rPr>
                <w:rFonts w:ascii="宋体" w:hAnsi="宋体"/>
                <w:szCs w:val="21"/>
              </w:rPr>
            </w:pPr>
            <w:r>
              <w:rPr>
                <w:rFonts w:hint="eastAsia" w:ascii="宋体" w:hAnsi="宋体"/>
                <w:szCs w:val="21"/>
                <w:highlight w:val="white"/>
              </w:rPr>
              <w:t>业</w:t>
            </w:r>
          </w:p>
          <w:p>
            <w:pPr>
              <w:spacing w:line="360" w:lineRule="auto"/>
              <w:jc w:val="center"/>
              <w:rPr>
                <w:rFonts w:ascii="宋体" w:hAnsi="宋体"/>
                <w:szCs w:val="21"/>
              </w:rPr>
            </w:pPr>
            <w:r>
              <w:rPr>
                <w:rFonts w:hint="eastAsia" w:ascii="宋体" w:hAnsi="宋体"/>
                <w:szCs w:val="21"/>
                <w:highlight w:val="white"/>
              </w:rPr>
              <w:t>绩</w:t>
            </w:r>
          </w:p>
          <w:p>
            <w:pPr>
              <w:spacing w:line="360" w:lineRule="auto"/>
              <w:jc w:val="center"/>
              <w:rPr>
                <w:rFonts w:ascii="宋体" w:hAnsi="宋体"/>
                <w:szCs w:val="21"/>
              </w:rPr>
            </w:pPr>
            <w:r>
              <w:rPr>
                <w:rFonts w:hint="eastAsia" w:ascii="宋体" w:hAnsi="宋体"/>
                <w:szCs w:val="21"/>
                <w:highlight w:val="white"/>
              </w:rPr>
              <w:t>及</w:t>
            </w:r>
          </w:p>
          <w:p>
            <w:pPr>
              <w:spacing w:line="360" w:lineRule="auto"/>
              <w:jc w:val="center"/>
              <w:rPr>
                <w:rFonts w:ascii="宋体" w:hAnsi="宋体"/>
                <w:szCs w:val="21"/>
              </w:rPr>
            </w:pPr>
            <w:r>
              <w:rPr>
                <w:rFonts w:hint="eastAsia" w:ascii="宋体" w:hAnsi="宋体"/>
                <w:szCs w:val="21"/>
                <w:highlight w:val="white"/>
              </w:rPr>
              <w:t>担</w:t>
            </w:r>
          </w:p>
          <w:p>
            <w:pPr>
              <w:spacing w:line="360" w:lineRule="auto"/>
              <w:jc w:val="center"/>
              <w:rPr>
                <w:rFonts w:ascii="宋体" w:hAnsi="宋体"/>
                <w:szCs w:val="21"/>
              </w:rPr>
            </w:pPr>
            <w:r>
              <w:rPr>
                <w:rFonts w:hint="eastAsia" w:ascii="宋体" w:hAnsi="宋体"/>
                <w:szCs w:val="21"/>
                <w:highlight w:val="white"/>
              </w:rPr>
              <w:t>任</w:t>
            </w:r>
          </w:p>
          <w:p>
            <w:pPr>
              <w:spacing w:line="360" w:lineRule="auto"/>
              <w:jc w:val="center"/>
              <w:rPr>
                <w:rFonts w:ascii="宋体" w:hAnsi="宋体"/>
                <w:szCs w:val="21"/>
              </w:rPr>
            </w:pPr>
            <w:r>
              <w:rPr>
                <w:rFonts w:hint="eastAsia" w:ascii="宋体" w:hAnsi="宋体"/>
                <w:szCs w:val="21"/>
                <w:highlight w:val="white"/>
              </w:rPr>
              <w:t>的</w:t>
            </w:r>
          </w:p>
          <w:p>
            <w:pPr>
              <w:spacing w:line="360" w:lineRule="auto"/>
              <w:jc w:val="center"/>
              <w:rPr>
                <w:rFonts w:ascii="宋体" w:hAnsi="宋体"/>
                <w:szCs w:val="21"/>
              </w:rPr>
            </w:pPr>
            <w:r>
              <w:rPr>
                <w:rFonts w:hint="eastAsia" w:ascii="宋体" w:hAnsi="宋体"/>
                <w:szCs w:val="21"/>
                <w:highlight w:val="white"/>
              </w:rPr>
              <w:t>主</w:t>
            </w:r>
          </w:p>
          <w:p>
            <w:pPr>
              <w:spacing w:line="360" w:lineRule="auto"/>
              <w:jc w:val="center"/>
              <w:rPr>
                <w:rFonts w:ascii="宋体" w:hAnsi="宋体"/>
                <w:szCs w:val="21"/>
              </w:rPr>
            </w:pPr>
            <w:r>
              <w:rPr>
                <w:rFonts w:hint="eastAsia" w:ascii="宋体" w:hAnsi="宋体"/>
                <w:szCs w:val="21"/>
                <w:highlight w:val="white"/>
              </w:rPr>
              <w:t>要</w:t>
            </w:r>
          </w:p>
          <w:p>
            <w:pPr>
              <w:spacing w:line="360" w:lineRule="auto"/>
              <w:jc w:val="center"/>
              <w:rPr>
                <w:rFonts w:ascii="宋体" w:hAnsi="宋体"/>
                <w:szCs w:val="21"/>
              </w:rPr>
            </w:pPr>
            <w:r>
              <w:rPr>
                <w:rFonts w:hint="eastAsia" w:ascii="宋体" w:hAnsi="宋体"/>
                <w:szCs w:val="21"/>
                <w:highlight w:val="white"/>
              </w:rPr>
              <w:t>工</w:t>
            </w:r>
          </w:p>
          <w:p>
            <w:pPr>
              <w:spacing w:line="360" w:lineRule="auto"/>
              <w:jc w:val="center"/>
              <w:rPr>
                <w:rFonts w:ascii="宋体" w:hAnsi="宋体"/>
                <w:szCs w:val="21"/>
              </w:rPr>
            </w:pPr>
            <w:r>
              <w:rPr>
                <w:rFonts w:hint="eastAsia" w:ascii="宋体" w:hAnsi="宋体"/>
                <w:szCs w:val="21"/>
                <w:highlight w:val="white"/>
              </w:rPr>
              <w:t>作</w:t>
            </w:r>
          </w:p>
        </w:tc>
        <w:tc>
          <w:tcPr>
            <w:tcW w:w="7720" w:type="dxa"/>
            <w:gridSpan w:val="4"/>
            <w:noWrap w:val="0"/>
            <w:vAlign w:val="center"/>
          </w:tcPr>
          <w:p>
            <w:pPr>
              <w:spacing w:line="360" w:lineRule="auto"/>
              <w:jc w:val="center"/>
              <w:rPr>
                <w:rFonts w:ascii="宋体" w:hAnsi="宋体"/>
                <w:szCs w:val="21"/>
              </w:rPr>
            </w:pPr>
          </w:p>
        </w:tc>
      </w:tr>
    </w:tbl>
    <w:p>
      <w:pPr>
        <w:pStyle w:val="4"/>
        <w:rPr>
          <w:rFonts w:ascii="宋体"/>
        </w:rPr>
      </w:pPr>
      <w:bookmarkStart w:id="1257" w:name="_Toc424730939"/>
      <w:bookmarkStart w:id="1258" w:name="_Toc29997"/>
      <w:bookmarkStart w:id="1259" w:name="_Toc424731828"/>
      <w:bookmarkStart w:id="1260" w:name="_Toc256000029"/>
      <w:bookmarkStart w:id="1261" w:name="_Toc424826610"/>
      <w:r>
        <w:rPr>
          <w:rFonts w:hint="eastAsia"/>
          <w:highlight w:val="white"/>
        </w:rPr>
        <w:t>三</w:t>
      </w:r>
      <w:r>
        <w:rPr>
          <w:highlight w:val="white"/>
        </w:rPr>
        <w:t>、商</w:t>
      </w:r>
      <w:r>
        <w:rPr>
          <w:rFonts w:hint="eastAsia"/>
          <w:highlight w:val="white"/>
        </w:rPr>
        <w:t>务标部分</w:t>
      </w:r>
      <w:bookmarkEnd w:id="1257"/>
      <w:bookmarkEnd w:id="1258"/>
      <w:bookmarkEnd w:id="1259"/>
      <w:bookmarkEnd w:id="1260"/>
      <w:bookmarkEnd w:id="1261"/>
    </w:p>
    <w:p>
      <w:pPr>
        <w:pStyle w:val="5"/>
        <w:jc w:val="center"/>
      </w:pPr>
      <w:bookmarkStart w:id="1262" w:name="_Toc424731829"/>
      <w:bookmarkStart w:id="1263" w:name="_Toc424730940"/>
      <w:bookmarkStart w:id="1264" w:name="_Toc424826611"/>
      <w:bookmarkStart w:id="1265" w:name="_Toc256000030"/>
      <w:bookmarkStart w:id="1266" w:name="_Toc17790"/>
      <w:r>
        <w:rPr>
          <w:rFonts w:hint="eastAsia"/>
          <w:highlight w:val="white"/>
        </w:rPr>
        <w:t>（一）投标函及投标函附录</w:t>
      </w:r>
      <w:bookmarkEnd w:id="1262"/>
      <w:bookmarkEnd w:id="1263"/>
      <w:bookmarkEnd w:id="1264"/>
      <w:bookmarkEnd w:id="1265"/>
      <w:bookmarkEnd w:id="1266"/>
    </w:p>
    <w:p>
      <w:pPr>
        <w:spacing w:before="312" w:beforeLines="100" w:after="156" w:afterLines="50" w:line="510" w:lineRule="exact"/>
        <w:jc w:val="center"/>
        <w:rPr>
          <w:rFonts w:ascii="黑体" w:hAnsi="宋体" w:eastAsia="黑体"/>
          <w:b/>
          <w:sz w:val="24"/>
        </w:rPr>
      </w:pPr>
      <w:r>
        <w:rPr>
          <w:rFonts w:hint="eastAsia" w:ascii="黑体" w:hAnsi="宋体" w:eastAsia="黑体"/>
          <w:b/>
          <w:sz w:val="24"/>
          <w:highlight w:val="white"/>
        </w:rPr>
        <w:t>（一）投标函</w:t>
      </w:r>
    </w:p>
    <w:p>
      <w:pPr>
        <w:spacing w:line="400" w:lineRule="exact"/>
        <w:rPr>
          <w:rFonts w:ascii="宋体" w:hAnsi="宋体"/>
          <w:szCs w:val="21"/>
        </w:rPr>
      </w:pPr>
      <w:r>
        <w:rPr>
          <w:rFonts w:hint="eastAsia" w:ascii="宋体" w:hAnsi="宋体"/>
          <w:szCs w:val="21"/>
          <w:highlight w:val="white"/>
        </w:rPr>
        <w:t>致：</w:t>
      </w:r>
      <w:r>
        <w:rPr>
          <w:rFonts w:hint="eastAsia" w:ascii="宋体" w:hAnsi="宋体"/>
          <w:szCs w:val="21"/>
          <w:highlight w:val="white"/>
          <w:u w:val="single"/>
        </w:rPr>
        <w:t xml:space="preserve">                              </w:t>
      </w:r>
      <w:r>
        <w:rPr>
          <w:rFonts w:hint="eastAsia" w:ascii="宋体" w:hAnsi="宋体"/>
          <w:szCs w:val="21"/>
          <w:highlight w:val="white"/>
        </w:rPr>
        <w:t>（招标人名称）</w:t>
      </w:r>
    </w:p>
    <w:p>
      <w:pPr>
        <w:spacing w:line="400" w:lineRule="exact"/>
        <w:ind w:firstLine="420" w:firstLineChars="200"/>
        <w:rPr>
          <w:rFonts w:ascii="宋体" w:hAnsi="宋体"/>
          <w:szCs w:val="21"/>
        </w:rPr>
      </w:pPr>
      <w:r>
        <w:rPr>
          <w:rFonts w:hint="eastAsia" w:ascii="宋体" w:hAnsi="宋体"/>
          <w:szCs w:val="21"/>
          <w:highlight w:val="white"/>
        </w:rPr>
        <w:t>在充分研究</w:t>
      </w:r>
      <w:r>
        <w:rPr>
          <w:rFonts w:hint="eastAsia" w:ascii="宋体" w:hAnsi="宋体"/>
          <w:szCs w:val="21"/>
          <w:highlight w:val="white"/>
          <w:u w:val="single"/>
        </w:rPr>
        <w:t xml:space="preserve">                 </w:t>
      </w:r>
      <w:r>
        <w:rPr>
          <w:rFonts w:hint="eastAsia" w:ascii="宋体" w:hAnsi="宋体"/>
          <w:szCs w:val="21"/>
          <w:highlight w:val="white"/>
        </w:rPr>
        <w:t>（项目名称）（以下简称“本工程”）</w:t>
      </w:r>
      <w:r>
        <w:rPr>
          <w:rFonts w:hint="eastAsia" w:ascii="宋体" w:hAnsi="宋体"/>
          <w:szCs w:val="21"/>
          <w:highlight w:val="white"/>
          <w:u w:val="single"/>
        </w:rPr>
        <w:t xml:space="preserve">   </w:t>
      </w:r>
      <w:r>
        <w:rPr>
          <w:rFonts w:hint="eastAsia" w:ascii="宋体" w:hAnsi="宋体"/>
          <w:szCs w:val="21"/>
          <w:highlight w:val="white"/>
        </w:rPr>
        <w:t>标段招标文件的全部内容后，我方兹以：</w:t>
      </w:r>
    </w:p>
    <w:p>
      <w:pPr>
        <w:spacing w:line="400" w:lineRule="exact"/>
        <w:ind w:firstLine="1050" w:firstLineChars="500"/>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1050" w:firstLineChars="500"/>
        <w:rPr>
          <w:rFonts w:ascii="宋体" w:hAnsi="宋体"/>
          <w:szCs w:val="21"/>
        </w:rPr>
      </w:pPr>
      <w:r>
        <w:rPr>
          <w:rFonts w:hint="eastAsia" w:ascii="宋体" w:hAnsi="宋体"/>
          <w:szCs w:val="21"/>
          <w:highlight w:val="white"/>
        </w:rPr>
        <w:t>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rPr>
          <w:rFonts w:ascii="宋体" w:hAnsi="宋体"/>
          <w:szCs w:val="21"/>
        </w:rPr>
      </w:pPr>
      <w:r>
        <w:rPr>
          <w:rFonts w:hint="eastAsia" w:ascii="宋体" w:hAnsi="宋体"/>
          <w:szCs w:val="21"/>
          <w:highlight w:val="white"/>
        </w:rPr>
        <w:t>的投标价格和按合同约定有权得到的其它金额，并严格按照合同约定，施工、竣工和交付本工程并维修其中的任何缺陷。</w:t>
      </w:r>
    </w:p>
    <w:p>
      <w:pPr>
        <w:spacing w:line="400" w:lineRule="exact"/>
        <w:ind w:firstLine="420" w:firstLineChars="200"/>
        <w:rPr>
          <w:rFonts w:ascii="宋体" w:hAnsi="宋体"/>
          <w:szCs w:val="21"/>
        </w:rPr>
      </w:pPr>
      <w:r>
        <w:rPr>
          <w:rFonts w:hint="eastAsia" w:ascii="宋体" w:hAnsi="宋体"/>
          <w:szCs w:val="21"/>
          <w:highlight w:val="white"/>
        </w:rPr>
        <w:t>在我方的上述投标报价中，包括：</w:t>
      </w:r>
    </w:p>
    <w:p>
      <w:pPr>
        <w:spacing w:line="400" w:lineRule="exact"/>
        <w:ind w:firstLine="945" w:firstLineChars="450"/>
        <w:rPr>
          <w:rFonts w:ascii="宋体" w:hAnsi="宋体"/>
          <w:szCs w:val="21"/>
        </w:rPr>
      </w:pPr>
      <w:r>
        <w:rPr>
          <w:rFonts w:hint="eastAsia" w:ascii="宋体" w:hAnsi="宋体"/>
          <w:szCs w:val="21"/>
          <w:highlight w:val="white"/>
        </w:rPr>
        <w:t>一、不可竞争费用：</w:t>
      </w:r>
    </w:p>
    <w:p>
      <w:pPr>
        <w:spacing w:line="400" w:lineRule="exact"/>
        <w:ind w:firstLine="1365" w:firstLineChars="650"/>
        <w:rPr>
          <w:rFonts w:ascii="宋体" w:hAnsi="宋体"/>
          <w:szCs w:val="21"/>
        </w:rPr>
      </w:pPr>
      <w:r>
        <w:rPr>
          <w:rFonts w:hint="eastAsia" w:ascii="宋体" w:hAnsi="宋体"/>
          <w:szCs w:val="21"/>
          <w:highlight w:val="white"/>
        </w:rPr>
        <w:t>1、安全文明施工费RMB￥：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1365" w:firstLineChars="650"/>
        <w:rPr>
          <w:rFonts w:ascii="宋体" w:hAnsi="宋体"/>
          <w:szCs w:val="21"/>
        </w:rPr>
      </w:pPr>
      <w:r>
        <w:rPr>
          <w:rFonts w:hint="eastAsia" w:ascii="宋体" w:hAnsi="宋体"/>
          <w:szCs w:val="21"/>
          <w:highlight w:val="white"/>
        </w:rPr>
        <w:t>2、规费RMB￥：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1365" w:firstLineChars="650"/>
        <w:rPr>
          <w:rFonts w:ascii="宋体" w:hAnsi="宋体"/>
          <w:szCs w:val="21"/>
        </w:rPr>
      </w:pPr>
      <w:r>
        <w:rPr>
          <w:rFonts w:hint="eastAsia" w:ascii="宋体" w:hAnsi="宋体"/>
          <w:szCs w:val="21"/>
          <w:highlight w:val="white"/>
        </w:rPr>
        <w:t>3、税金RMB￥：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1365" w:firstLineChars="650"/>
        <w:rPr>
          <w:rFonts w:ascii="宋体" w:hAnsi="宋体"/>
          <w:szCs w:val="21"/>
        </w:rPr>
      </w:pPr>
      <w:r>
        <w:rPr>
          <w:rFonts w:hint="eastAsia" w:ascii="宋体" w:hAnsi="宋体"/>
          <w:szCs w:val="21"/>
          <w:highlight w:val="white"/>
        </w:rPr>
        <w:t>合计RMB￥：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945" w:firstLineChars="450"/>
        <w:rPr>
          <w:rFonts w:ascii="宋体" w:hAnsi="宋体"/>
          <w:szCs w:val="21"/>
        </w:rPr>
      </w:pPr>
      <w:r>
        <w:rPr>
          <w:rFonts w:hint="eastAsia" w:ascii="宋体" w:hAnsi="宋体"/>
          <w:szCs w:val="21"/>
          <w:highlight w:val="white"/>
        </w:rPr>
        <w:t>二、措施项目费（不含安全文明施工费）RMB￥：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945" w:firstLineChars="450"/>
        <w:rPr>
          <w:rFonts w:ascii="宋体" w:hAnsi="宋体"/>
          <w:szCs w:val="21"/>
        </w:rPr>
      </w:pPr>
      <w:r>
        <w:rPr>
          <w:rFonts w:hint="eastAsia" w:ascii="宋体" w:hAnsi="宋体"/>
          <w:szCs w:val="21"/>
          <w:highlight w:val="white"/>
        </w:rPr>
        <w:t>三、暂列金额（不包括计日工部分）RMB￥：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945" w:firstLineChars="450"/>
        <w:rPr>
          <w:rFonts w:ascii="宋体" w:hAnsi="宋体"/>
          <w:szCs w:val="21"/>
        </w:rPr>
      </w:pPr>
      <w:r>
        <w:rPr>
          <w:rFonts w:hint="eastAsia" w:ascii="宋体" w:hAnsi="宋体"/>
          <w:szCs w:val="21"/>
          <w:highlight w:val="white"/>
        </w:rPr>
        <w:t>四、专业工程暂估价RMB￥：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420" w:firstLineChars="200"/>
        <w:rPr>
          <w:rFonts w:ascii="宋体" w:hAnsi="宋体"/>
          <w:szCs w:val="21"/>
        </w:rPr>
      </w:pPr>
      <w:r>
        <w:rPr>
          <w:rFonts w:hint="eastAsia" w:ascii="宋体" w:hAnsi="宋体"/>
          <w:szCs w:val="21"/>
          <w:highlight w:val="white"/>
        </w:rPr>
        <w:t>如果我方中标，我方保证在</w:t>
      </w: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日或按照合同约定的开工日期开始本工程的施工，</w:t>
      </w:r>
      <w:r>
        <w:rPr>
          <w:rFonts w:hint="eastAsia" w:ascii="宋体" w:hAnsi="宋体"/>
          <w:szCs w:val="21"/>
          <w:highlight w:val="white"/>
          <w:u w:val="single"/>
        </w:rPr>
        <w:t xml:space="preserve">      </w:t>
      </w:r>
      <w:r>
        <w:rPr>
          <w:rFonts w:hint="eastAsia" w:ascii="宋体" w:hAnsi="宋体"/>
          <w:szCs w:val="21"/>
          <w:highlight w:val="white"/>
        </w:rPr>
        <w:t>天（日历日）内竣工，并确保工程质量达到</w:t>
      </w:r>
      <w:r>
        <w:rPr>
          <w:rFonts w:hint="eastAsia" w:ascii="宋体" w:hAnsi="宋体"/>
          <w:szCs w:val="21"/>
          <w:highlight w:val="white"/>
          <w:u w:val="single"/>
        </w:rPr>
        <w:t xml:space="preserve">                          ______</w:t>
      </w:r>
      <w:r>
        <w:rPr>
          <w:rFonts w:hint="eastAsia" w:ascii="宋体" w:hAnsi="宋体"/>
          <w:szCs w:val="21"/>
          <w:highlight w:val="white"/>
        </w:rPr>
        <w:t>标准，投标有效期为</w:t>
      </w:r>
      <w:r>
        <w:rPr>
          <w:rFonts w:hint="eastAsia" w:ascii="宋体" w:hAnsi="宋体"/>
          <w:szCs w:val="21"/>
          <w:highlight w:val="white"/>
          <w:u w:val="single"/>
        </w:rPr>
        <w:t xml:space="preserve"> ____ </w:t>
      </w:r>
      <w:r>
        <w:rPr>
          <w:rFonts w:hint="eastAsia" w:ascii="宋体" w:hAnsi="宋体"/>
          <w:szCs w:val="21"/>
          <w:highlight w:val="white"/>
        </w:rPr>
        <w:t>日历天。我方同意本投标函在招标文件规定的提交投标文件截止时间后，在招标文件规定的投标有效期期满前对我方具有约束力，且随时准备接受你方发出的中标通知书。</w:t>
      </w:r>
    </w:p>
    <w:p>
      <w:pPr>
        <w:spacing w:line="400" w:lineRule="exact"/>
        <w:ind w:firstLine="420" w:firstLineChars="200"/>
        <w:rPr>
          <w:rFonts w:ascii="宋体" w:hAnsi="宋体"/>
          <w:szCs w:val="21"/>
        </w:rPr>
      </w:pPr>
      <w:r>
        <w:rPr>
          <w:rFonts w:hint="eastAsia" w:ascii="宋体" w:hAnsi="宋体"/>
          <w:szCs w:val="21"/>
          <w:highlight w:val="white"/>
        </w:rPr>
        <w:t>随本投标函一道上交的投标函附录是本投标函的组成部分，对我方构成约束力。</w:t>
      </w:r>
    </w:p>
    <w:p>
      <w:pPr>
        <w:spacing w:line="400" w:lineRule="exact"/>
        <w:ind w:firstLine="420" w:firstLineChars="200"/>
        <w:rPr>
          <w:rFonts w:ascii="宋体" w:hAnsi="宋体"/>
          <w:szCs w:val="21"/>
        </w:rPr>
      </w:pPr>
      <w:r>
        <w:rPr>
          <w:rFonts w:hint="eastAsia" w:ascii="宋体" w:hAnsi="宋体"/>
          <w:szCs w:val="21"/>
          <w:highlight w:val="white"/>
        </w:rPr>
        <w:t>递交投标保证金一份，金额为人民币（大写）：</w:t>
      </w:r>
      <w:r>
        <w:rPr>
          <w:rFonts w:hint="eastAsia" w:ascii="宋体" w:hAnsi="宋体"/>
          <w:szCs w:val="21"/>
          <w:highlight w:val="white"/>
          <w:u w:val="single"/>
        </w:rPr>
        <w:t xml:space="preserve">            </w:t>
      </w:r>
      <w:r>
        <w:rPr>
          <w:rFonts w:hint="eastAsia" w:ascii="宋体" w:hAnsi="宋体"/>
          <w:szCs w:val="21"/>
          <w:highlight w:val="white"/>
        </w:rPr>
        <w:t>元（￥：元）。</w:t>
      </w:r>
    </w:p>
    <w:p>
      <w:pPr>
        <w:spacing w:line="400" w:lineRule="exact"/>
        <w:ind w:firstLine="420" w:firstLineChars="200"/>
        <w:rPr>
          <w:rFonts w:ascii="宋体" w:hAnsi="宋体"/>
          <w:szCs w:val="21"/>
        </w:rPr>
      </w:pPr>
      <w:r>
        <w:rPr>
          <w:rFonts w:hint="eastAsia" w:ascii="宋体" w:hAnsi="宋体"/>
          <w:szCs w:val="21"/>
          <w:highlight w:val="white"/>
        </w:rPr>
        <w:t>在签署协议书之前，你方的中标通知书连同本投标函，包括投标函附录，对双方具有约束力。</w:t>
      </w:r>
    </w:p>
    <w:p>
      <w:pPr>
        <w:spacing w:line="400" w:lineRule="exact"/>
        <w:ind w:firstLine="420" w:firstLineChars="200"/>
        <w:rPr>
          <w:rFonts w:ascii="宋体" w:hAnsi="宋体"/>
          <w:szCs w:val="21"/>
        </w:rPr>
      </w:pPr>
    </w:p>
    <w:p>
      <w:pPr>
        <w:spacing w:line="400" w:lineRule="exact"/>
        <w:ind w:firstLine="420" w:firstLineChars="200"/>
        <w:jc w:val="right"/>
        <w:rPr>
          <w:rFonts w:ascii="宋体" w:hAnsi="宋体"/>
          <w:szCs w:val="21"/>
        </w:rPr>
      </w:pPr>
      <w:r>
        <w:rPr>
          <w:rFonts w:hint="eastAsia" w:ascii="宋体" w:hAnsi="宋体"/>
          <w:szCs w:val="21"/>
          <w:highlight w:val="white"/>
        </w:rPr>
        <w:t>投标人（单位电子签章）</w:t>
      </w:r>
    </w:p>
    <w:p>
      <w:pPr>
        <w:spacing w:line="400" w:lineRule="exact"/>
        <w:ind w:firstLine="420" w:firstLineChars="200"/>
        <w:jc w:val="right"/>
        <w:rPr>
          <w:rFonts w:ascii="宋体" w:hAnsi="宋体"/>
          <w:szCs w:val="21"/>
        </w:rPr>
      </w:pPr>
      <w:r>
        <w:rPr>
          <w:rFonts w:hint="eastAsia"/>
          <w:highlight w:val="white"/>
        </w:rPr>
        <w:t>法定代表人</w:t>
      </w:r>
      <w:r>
        <w:rPr>
          <w:rFonts w:hint="eastAsia" w:ascii="宋体" w:hAnsi="宋体"/>
          <w:szCs w:val="21"/>
          <w:highlight w:val="white"/>
        </w:rPr>
        <w:t>（电子签名）：</w:t>
      </w:r>
    </w:p>
    <w:p>
      <w:pPr>
        <w:spacing w:line="400" w:lineRule="exact"/>
        <w:ind w:firstLine="420" w:firstLineChars="200"/>
        <w:jc w:val="right"/>
        <w:rPr>
          <w:rFonts w:ascii="宋体" w:hAnsi="宋体"/>
          <w:szCs w:val="21"/>
        </w:rPr>
      </w:pPr>
      <w:r>
        <w:rPr>
          <w:rFonts w:hint="eastAsia" w:ascii="宋体" w:hAnsi="宋体"/>
          <w:szCs w:val="21"/>
          <w:highlight w:val="white"/>
        </w:rPr>
        <w:t>日期：</w:t>
      </w: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jc w:val="center"/>
        <w:rPr>
          <w:rFonts w:ascii="黑体" w:hAnsi="黑体" w:eastAsia="黑体" w:cs="黑体"/>
          <w:b/>
          <w:sz w:val="24"/>
        </w:rPr>
      </w:pPr>
      <w:bookmarkStart w:id="1267" w:name="_Toc290899043"/>
      <w:r>
        <w:rPr>
          <w:rFonts w:hint="eastAsia" w:ascii="黑体" w:hAnsi="黑体" w:eastAsia="黑体" w:cs="黑体"/>
          <w:b/>
          <w:sz w:val="24"/>
          <w:highlight w:val="white"/>
        </w:rPr>
        <w:t>（二）投标函附录</w:t>
      </w:r>
      <w:bookmarkEnd w:id="1267"/>
    </w:p>
    <w:p>
      <w:pPr>
        <w:jc w:val="center"/>
        <w:rPr>
          <w:b/>
          <w:sz w:val="30"/>
          <w:szCs w:val="30"/>
        </w:rPr>
      </w:pPr>
    </w:p>
    <w:tbl>
      <w:tblPr>
        <w:tblStyle w:val="42"/>
        <w:tblpPr w:leftFromText="180" w:rightFromText="180" w:vertAnchor="page" w:horzAnchor="page" w:tblpX="1263" w:tblpY="2458"/>
        <w:tblW w:w="933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758"/>
        <w:gridCol w:w="1368"/>
        <w:gridCol w:w="758"/>
        <w:gridCol w:w="1215"/>
        <w:gridCol w:w="757"/>
        <w:gridCol w:w="1368"/>
        <w:gridCol w:w="758"/>
        <w:gridCol w:w="4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9" w:hRule="atLeast"/>
        </w:trPr>
        <w:tc>
          <w:tcPr>
            <w:tcW w:w="1937" w:type="dxa"/>
            <w:noWrap w:val="0"/>
            <w:vAlign w:val="center"/>
          </w:tcPr>
          <w:p>
            <w:pPr>
              <w:jc w:val="center"/>
              <w:rPr>
                <w:rFonts w:ascii="宋体" w:hAnsi="宋体"/>
                <w:szCs w:val="21"/>
              </w:rPr>
            </w:pPr>
            <w:r>
              <w:rPr>
                <w:rFonts w:hint="eastAsia" w:ascii="宋体" w:hAnsi="宋体"/>
                <w:szCs w:val="21"/>
                <w:highlight w:val="white"/>
              </w:rPr>
              <w:t>工程名称</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79" w:hRule="atLeast"/>
        </w:trPr>
        <w:tc>
          <w:tcPr>
            <w:tcW w:w="1937" w:type="dxa"/>
            <w:noWrap w:val="0"/>
            <w:vAlign w:val="center"/>
          </w:tcPr>
          <w:p>
            <w:pPr>
              <w:jc w:val="center"/>
              <w:rPr>
                <w:rFonts w:ascii="宋体" w:hAnsi="宋体"/>
                <w:szCs w:val="21"/>
              </w:rPr>
            </w:pPr>
            <w:r>
              <w:rPr>
                <w:rFonts w:hint="eastAsia" w:ascii="宋体" w:hAnsi="宋体"/>
                <w:szCs w:val="21"/>
                <w:highlight w:val="white"/>
              </w:rPr>
              <w:t>投 标 人</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29" w:hRule="atLeast"/>
        </w:trPr>
        <w:tc>
          <w:tcPr>
            <w:tcW w:w="1937" w:type="dxa"/>
            <w:noWrap w:val="0"/>
            <w:vAlign w:val="center"/>
          </w:tcPr>
          <w:p>
            <w:pPr>
              <w:jc w:val="center"/>
              <w:rPr>
                <w:rFonts w:ascii="宋体" w:hAnsi="宋体"/>
                <w:szCs w:val="21"/>
              </w:rPr>
            </w:pPr>
            <w:r>
              <w:rPr>
                <w:rFonts w:hint="eastAsia" w:ascii="宋体" w:hAnsi="宋体"/>
                <w:szCs w:val="21"/>
                <w:highlight w:val="white"/>
              </w:rPr>
              <w:t>投标范围</w:t>
            </w:r>
          </w:p>
        </w:tc>
        <w:tc>
          <w:tcPr>
            <w:tcW w:w="7402" w:type="dxa"/>
            <w:gridSpan w:val="8"/>
            <w:noWrap w:val="0"/>
            <w:vAlign w:val="center"/>
          </w:tcPr>
          <w:p>
            <w:pPr>
              <w:jc w:val="right"/>
              <w:rPr>
                <w:rFonts w:ascii="宋体" w:hAnsi="宋体"/>
                <w:szCs w:val="21"/>
              </w:rPr>
            </w:pPr>
            <w:r>
              <w:rPr>
                <w:rFonts w:hint="eastAsia" w:ascii="宋体" w:hAnsi="宋体"/>
                <w:szCs w:val="21"/>
                <w:highlight w:val="whit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29" w:hRule="atLeast"/>
        </w:trPr>
        <w:tc>
          <w:tcPr>
            <w:tcW w:w="1937" w:type="dxa"/>
            <w:noWrap w:val="0"/>
            <w:vAlign w:val="center"/>
          </w:tcPr>
          <w:p>
            <w:pPr>
              <w:jc w:val="center"/>
              <w:rPr>
                <w:rFonts w:ascii="宋体" w:hAnsi="宋体"/>
                <w:szCs w:val="21"/>
              </w:rPr>
            </w:pPr>
            <w:r>
              <w:rPr>
                <w:rFonts w:hint="eastAsia" w:ascii="宋体" w:hAnsi="宋体"/>
                <w:szCs w:val="21"/>
                <w:highlight w:val="white"/>
              </w:rPr>
              <w:t>招标控制价</w:t>
            </w:r>
          </w:p>
        </w:tc>
        <w:tc>
          <w:tcPr>
            <w:tcW w:w="7402" w:type="dxa"/>
            <w:gridSpan w:val="8"/>
            <w:noWrap w:val="0"/>
            <w:vAlign w:val="center"/>
          </w:tcPr>
          <w:p>
            <w:pPr>
              <w:rPr>
                <w:rFonts w:ascii="宋体" w:hAnsi="宋体"/>
                <w:szCs w:val="21"/>
              </w:rPr>
            </w:pPr>
            <w:r>
              <w:rPr>
                <w:rFonts w:hint="eastAsia" w:ascii="宋体" w:hAnsi="宋体"/>
                <w:szCs w:val="21"/>
                <w:highlight w:val="white"/>
              </w:rPr>
              <w:t>本标段招标控制价</w:t>
            </w:r>
            <w:r>
              <w:rPr>
                <w:rFonts w:hint="eastAsia" w:ascii="宋体" w:hAnsi="宋体"/>
                <w:szCs w:val="21"/>
                <w:highlight w:val="white"/>
                <w:u w:val="single"/>
              </w:rPr>
              <w:t xml:space="preserve">         </w:t>
            </w:r>
            <w:r>
              <w:rPr>
                <w:rFonts w:hint="eastAsia" w:ascii="宋体" w:hAnsi="宋体"/>
                <w:szCs w:val="21"/>
                <w:highlight w:val="white"/>
              </w:rPr>
              <w:t>元，投标报价超出招标控制价视为废标。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29" w:hRule="atLeast"/>
        </w:trPr>
        <w:tc>
          <w:tcPr>
            <w:tcW w:w="1937" w:type="dxa"/>
            <w:noWrap w:val="0"/>
            <w:vAlign w:val="center"/>
          </w:tcPr>
          <w:p>
            <w:pPr>
              <w:jc w:val="center"/>
              <w:rPr>
                <w:rFonts w:ascii="宋体" w:hAnsi="宋体"/>
                <w:szCs w:val="21"/>
              </w:rPr>
            </w:pPr>
            <w:r>
              <w:rPr>
                <w:rFonts w:hint="eastAsia" w:ascii="宋体" w:hAnsi="宋体"/>
                <w:szCs w:val="21"/>
                <w:highlight w:val="white"/>
              </w:rPr>
              <w:t>工程量清单</w:t>
            </w:r>
          </w:p>
          <w:p>
            <w:pPr>
              <w:jc w:val="center"/>
              <w:rPr>
                <w:rFonts w:ascii="宋体" w:hAnsi="宋体"/>
                <w:szCs w:val="21"/>
              </w:rPr>
            </w:pPr>
            <w:r>
              <w:rPr>
                <w:rFonts w:hint="eastAsia" w:ascii="宋体" w:hAnsi="宋体"/>
                <w:szCs w:val="21"/>
                <w:highlight w:val="white"/>
              </w:rPr>
              <w:t>总报价</w:t>
            </w:r>
          </w:p>
        </w:tc>
        <w:tc>
          <w:tcPr>
            <w:tcW w:w="7402" w:type="dxa"/>
            <w:gridSpan w:val="8"/>
            <w:noWrap w:val="0"/>
            <w:vAlign w:val="center"/>
          </w:tcPr>
          <w:p>
            <w:pPr>
              <w:rPr>
                <w:rFonts w:ascii="宋体" w:hAnsi="宋体"/>
                <w:szCs w:val="21"/>
                <w:u w:val="single"/>
              </w:rPr>
            </w:pPr>
            <w:r>
              <w:rPr>
                <w:rFonts w:hint="eastAsia" w:ascii="宋体" w:hAnsi="宋体"/>
                <w:szCs w:val="21"/>
                <w:highlight w:val="white"/>
              </w:rPr>
              <w:t>大写：</w:t>
            </w:r>
            <w:r>
              <w:rPr>
                <w:rFonts w:hint="eastAsia" w:ascii="宋体" w:hAnsi="宋体"/>
                <w:szCs w:val="21"/>
                <w:highlight w:val="white"/>
                <w:u w:val="single"/>
              </w:rPr>
              <w:t xml:space="preserve">                         </w:t>
            </w:r>
            <w:r>
              <w:rPr>
                <w:rFonts w:ascii="宋体" w:hAnsi="宋体"/>
                <w:szCs w:val="21"/>
                <w:highlight w:val="white"/>
              </w:rPr>
              <w:t>¥</w:t>
            </w:r>
            <w:r>
              <w:rPr>
                <w:rFonts w:hint="eastAsia" w:ascii="宋体" w:hAnsi="宋体"/>
                <w:szCs w:val="21"/>
                <w:highlight w:val="white"/>
              </w:rPr>
              <w:t>：</w:t>
            </w:r>
            <w:r>
              <w:rPr>
                <w:rFonts w:hint="eastAsia" w:ascii="宋体" w:hAnsi="宋体"/>
                <w:szCs w:val="21"/>
                <w:highlight w:val="white"/>
                <w:u w:val="single"/>
              </w:rPr>
              <w:t xml:space="preserve">                   </w:t>
            </w:r>
            <w:r>
              <w:rPr>
                <w:rFonts w:hint="eastAsia" w:ascii="宋体" w:hAnsi="宋体"/>
                <w:szCs w:val="21"/>
                <w:highlight w:val="white"/>
              </w:rPr>
              <w:t xml:space="preserve"> </w:t>
            </w:r>
          </w:p>
          <w:p>
            <w:pPr>
              <w:rPr>
                <w:rFonts w:ascii="宋体" w:hAnsi="宋体"/>
                <w:szCs w:val="21"/>
              </w:rPr>
            </w:pPr>
            <w:r>
              <w:rPr>
                <w:rFonts w:hint="eastAsia" w:ascii="宋体" w:hAnsi="宋体"/>
                <w:szCs w:val="21"/>
                <w:highlight w:val="white"/>
              </w:rPr>
              <w:t>其中：</w:t>
            </w:r>
          </w:p>
          <w:p>
            <w:pPr>
              <w:rPr>
                <w:rFonts w:ascii="宋体" w:hAnsi="宋体"/>
                <w:szCs w:val="21"/>
              </w:rPr>
            </w:pPr>
            <w:r>
              <w:rPr>
                <w:rFonts w:hint="eastAsia" w:ascii="宋体" w:hAnsi="宋体"/>
                <w:szCs w:val="21"/>
                <w:highlight w:val="white"/>
              </w:rPr>
              <w:t>1、安全文明措施费(含防尘治理费)：</w:t>
            </w:r>
          </w:p>
          <w:p>
            <w:pPr>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ascii="宋体" w:hAnsi="宋体"/>
                <w:szCs w:val="21"/>
              </w:rPr>
            </w:pPr>
            <w:r>
              <w:rPr>
                <w:rFonts w:hint="eastAsia" w:ascii="宋体" w:hAnsi="宋体"/>
                <w:szCs w:val="21"/>
                <w:highlight w:val="white"/>
              </w:rPr>
              <w:t>2、规费：</w:t>
            </w:r>
          </w:p>
          <w:p>
            <w:pPr>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ascii="宋体" w:hAnsi="宋体"/>
                <w:szCs w:val="21"/>
              </w:rPr>
            </w:pPr>
            <w:r>
              <w:rPr>
                <w:rFonts w:hint="eastAsia" w:ascii="宋体" w:hAnsi="宋体"/>
                <w:szCs w:val="21"/>
                <w:highlight w:val="white"/>
              </w:rPr>
              <w:t>3、税金：人民币（大写）：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hint="eastAsia" w:ascii="宋体" w:hAnsi="宋体"/>
                <w:szCs w:val="21"/>
              </w:rPr>
            </w:pPr>
            <w:r>
              <w:rPr>
                <w:rFonts w:hint="eastAsia" w:ascii="宋体" w:hAnsi="宋体"/>
                <w:szCs w:val="21"/>
                <w:highlight w:val="white"/>
              </w:rPr>
              <w:t>4、专业工程暂估价：人民币（大写）：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hint="eastAsia" w:ascii="宋体" w:hAnsi="宋体"/>
                <w:szCs w:val="21"/>
              </w:rPr>
            </w:pPr>
            <w:r>
              <w:rPr>
                <w:rFonts w:hint="eastAsia" w:ascii="宋体" w:hAnsi="宋体"/>
                <w:szCs w:val="21"/>
                <w:highlight w:val="white"/>
              </w:rPr>
              <w:t>5、暂列金额：人民币（大写）：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ascii="宋体" w:hAnsi="宋体"/>
                <w:szCs w:val="21"/>
              </w:rPr>
            </w:pPr>
            <w:r>
              <w:rPr>
                <w:rFonts w:hint="eastAsia" w:ascii="宋体" w:hAnsi="宋体"/>
                <w:szCs w:val="21"/>
                <w:highlight w:val="white"/>
              </w:rPr>
              <w:t>以上1、2、3、4、5项足额计取，不得优惠。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66" w:hRule="atLeast"/>
        </w:trPr>
        <w:tc>
          <w:tcPr>
            <w:tcW w:w="1937" w:type="dxa"/>
            <w:noWrap w:val="0"/>
            <w:vAlign w:val="center"/>
          </w:tcPr>
          <w:p>
            <w:pPr>
              <w:jc w:val="center"/>
              <w:rPr>
                <w:rFonts w:ascii="宋体" w:hAnsi="宋体"/>
                <w:szCs w:val="21"/>
              </w:rPr>
            </w:pPr>
            <w:r>
              <w:rPr>
                <w:rFonts w:hint="eastAsia" w:ascii="宋体" w:hAnsi="宋体"/>
                <w:szCs w:val="21"/>
                <w:highlight w:val="white"/>
              </w:rPr>
              <w:t>评标报价</w:t>
            </w:r>
          </w:p>
        </w:tc>
        <w:tc>
          <w:tcPr>
            <w:tcW w:w="7402" w:type="dxa"/>
            <w:gridSpan w:val="8"/>
            <w:noWrap w:val="0"/>
            <w:vAlign w:val="center"/>
          </w:tcPr>
          <w:p>
            <w:pPr>
              <w:rPr>
                <w:rFonts w:ascii="宋体" w:hAnsi="宋体"/>
                <w:szCs w:val="21"/>
              </w:rPr>
            </w:pPr>
            <w:r>
              <w:rPr>
                <w:rFonts w:hint="eastAsia" w:ascii="宋体" w:hAnsi="宋体"/>
                <w:szCs w:val="21"/>
                <w:highlight w:val="white"/>
              </w:rPr>
              <w:t>工程量清单总报价扣除上述1、2、3、4、5项后的报价：</w:t>
            </w:r>
          </w:p>
          <w:p>
            <w:pPr>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 xml:space="preserve">元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9" w:hRule="atLeast"/>
        </w:trPr>
        <w:tc>
          <w:tcPr>
            <w:tcW w:w="1937" w:type="dxa"/>
            <w:noWrap w:val="0"/>
            <w:vAlign w:val="center"/>
          </w:tcPr>
          <w:p>
            <w:pPr>
              <w:jc w:val="center"/>
              <w:rPr>
                <w:rFonts w:ascii="宋体" w:hAnsi="宋体"/>
                <w:szCs w:val="21"/>
              </w:rPr>
            </w:pPr>
            <w:r>
              <w:rPr>
                <w:rFonts w:hint="eastAsia" w:ascii="宋体" w:hAnsi="宋体"/>
                <w:szCs w:val="21"/>
                <w:highlight w:val="white"/>
              </w:rPr>
              <w:t>措施费单独报价（评标用）</w:t>
            </w:r>
          </w:p>
        </w:tc>
        <w:tc>
          <w:tcPr>
            <w:tcW w:w="7402" w:type="dxa"/>
            <w:gridSpan w:val="8"/>
            <w:noWrap w:val="0"/>
            <w:vAlign w:val="center"/>
          </w:tcPr>
          <w:p>
            <w:pPr>
              <w:rPr>
                <w:rFonts w:ascii="宋体" w:hAnsi="宋体"/>
                <w:szCs w:val="21"/>
              </w:rPr>
            </w:pPr>
            <w:r>
              <w:rPr>
                <w:rFonts w:hint="eastAsia" w:ascii="宋体" w:hAnsi="宋体"/>
                <w:szCs w:val="21"/>
                <w:highlight w:val="white"/>
              </w:rPr>
              <w:t>措施费总报价：人民币（大写）：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ascii="宋体" w:hAnsi="宋体"/>
                <w:szCs w:val="21"/>
              </w:rPr>
            </w:pPr>
            <w:r>
              <w:rPr>
                <w:rFonts w:hint="eastAsia" w:ascii="宋体" w:hAnsi="宋体"/>
                <w:szCs w:val="21"/>
                <w:highlight w:val="white"/>
              </w:rPr>
              <w:t>扣除安全文明措施费后的报价：</w:t>
            </w:r>
          </w:p>
          <w:p>
            <w:pPr>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937" w:type="dxa"/>
            <w:noWrap w:val="0"/>
            <w:vAlign w:val="center"/>
          </w:tcPr>
          <w:p>
            <w:pPr>
              <w:jc w:val="center"/>
              <w:rPr>
                <w:rFonts w:ascii="宋体" w:hAnsi="宋体"/>
                <w:szCs w:val="21"/>
              </w:rPr>
            </w:pPr>
            <w:r>
              <w:rPr>
                <w:rFonts w:hint="eastAsia" w:ascii="宋体" w:hAnsi="宋体"/>
                <w:szCs w:val="21"/>
                <w:highlight w:val="white"/>
              </w:rPr>
              <w:t>投标工期</w:t>
            </w:r>
          </w:p>
        </w:tc>
        <w:tc>
          <w:tcPr>
            <w:tcW w:w="7402" w:type="dxa"/>
            <w:gridSpan w:val="8"/>
            <w:noWrap w:val="0"/>
            <w:vAlign w:val="center"/>
          </w:tcPr>
          <w:p>
            <w:pPr>
              <w:rPr>
                <w:rFonts w:ascii="宋体" w:hAnsi="宋体"/>
                <w:szCs w:val="21"/>
              </w:rPr>
            </w:pPr>
            <w:r>
              <w:rPr>
                <w:rFonts w:hint="eastAsia" w:ascii="宋体" w:hAnsi="宋体"/>
                <w:szCs w:val="21"/>
                <w:highlight w:val="white"/>
              </w:rPr>
              <w:t xml:space="preserve">        </w:t>
            </w:r>
            <w:r>
              <w:rPr>
                <w:rFonts w:hint="eastAsia" w:ascii="宋体" w:hAnsi="宋体"/>
                <w:szCs w:val="21"/>
                <w:highlight w:val="white"/>
                <w:u w:val="single"/>
              </w:rPr>
              <w:t xml:space="preserve">                   </w:t>
            </w:r>
            <w:r>
              <w:rPr>
                <w:rFonts w:hint="eastAsia" w:ascii="宋体" w:hAnsi="宋体"/>
                <w:szCs w:val="21"/>
                <w:highlight w:val="white"/>
              </w:rPr>
              <w:t>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937" w:type="dxa"/>
            <w:noWrap w:val="0"/>
            <w:vAlign w:val="center"/>
          </w:tcPr>
          <w:p>
            <w:pPr>
              <w:jc w:val="center"/>
              <w:rPr>
                <w:rFonts w:ascii="宋体" w:hAnsi="宋体"/>
                <w:szCs w:val="21"/>
              </w:rPr>
            </w:pPr>
            <w:r>
              <w:rPr>
                <w:rFonts w:hint="eastAsia" w:ascii="宋体" w:hAnsi="宋体"/>
                <w:szCs w:val="21"/>
                <w:highlight w:val="white"/>
              </w:rPr>
              <w:t>投标质量</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937" w:type="dxa"/>
            <w:noWrap w:val="0"/>
            <w:vAlign w:val="center"/>
          </w:tcPr>
          <w:p>
            <w:pPr>
              <w:adjustRightInd w:val="0"/>
              <w:snapToGrid w:val="0"/>
              <w:spacing w:line="300" w:lineRule="exact"/>
              <w:jc w:val="center"/>
              <w:rPr>
                <w:rFonts w:ascii="宋体" w:hAnsi="宋体"/>
                <w:bCs/>
                <w:szCs w:val="21"/>
              </w:rPr>
            </w:pPr>
            <w:r>
              <w:rPr>
                <w:rFonts w:hint="eastAsia" w:ascii="宋体" w:hAnsi="宋体"/>
                <w:bCs/>
                <w:szCs w:val="21"/>
                <w:highlight w:val="white"/>
              </w:rPr>
              <w:t>缺陷责任期</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937" w:type="dxa"/>
            <w:noWrap w:val="0"/>
            <w:vAlign w:val="center"/>
          </w:tcPr>
          <w:p>
            <w:pPr>
              <w:adjustRightInd w:val="0"/>
              <w:snapToGrid w:val="0"/>
              <w:spacing w:line="300" w:lineRule="exact"/>
              <w:jc w:val="center"/>
              <w:rPr>
                <w:rFonts w:ascii="宋体" w:hAnsi="宋体"/>
                <w:bCs/>
                <w:szCs w:val="21"/>
              </w:rPr>
            </w:pPr>
            <w:r>
              <w:rPr>
                <w:rFonts w:hint="eastAsia" w:ascii="宋体" w:hAnsi="宋体"/>
                <w:bCs/>
                <w:szCs w:val="21"/>
                <w:highlight w:val="white"/>
              </w:rPr>
              <w:t>质量保修期</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5" w:hRule="atLeast"/>
        </w:trPr>
        <w:tc>
          <w:tcPr>
            <w:tcW w:w="1937" w:type="dxa"/>
            <w:noWrap w:val="0"/>
            <w:vAlign w:val="center"/>
          </w:tcPr>
          <w:p>
            <w:pPr>
              <w:jc w:val="center"/>
              <w:rPr>
                <w:rFonts w:ascii="宋体" w:hAnsi="宋体"/>
                <w:szCs w:val="21"/>
              </w:rPr>
            </w:pPr>
            <w:r>
              <w:rPr>
                <w:rFonts w:hint="eastAsia" w:ascii="宋体" w:hAnsi="宋体"/>
                <w:szCs w:val="21"/>
                <w:highlight w:val="white"/>
              </w:rPr>
              <w:t>项目经理</w:t>
            </w:r>
          </w:p>
        </w:tc>
        <w:tc>
          <w:tcPr>
            <w:tcW w:w="758" w:type="dxa"/>
            <w:noWrap w:val="0"/>
            <w:vAlign w:val="center"/>
          </w:tcPr>
          <w:p>
            <w:pPr>
              <w:jc w:val="center"/>
              <w:rPr>
                <w:rFonts w:ascii="宋体" w:hAnsi="宋体"/>
                <w:szCs w:val="21"/>
              </w:rPr>
            </w:pPr>
            <w:r>
              <w:rPr>
                <w:rFonts w:hint="eastAsia" w:ascii="宋体" w:hAnsi="宋体"/>
                <w:szCs w:val="21"/>
                <w:highlight w:val="white"/>
              </w:rPr>
              <w:t>姓名</w:t>
            </w:r>
          </w:p>
        </w:tc>
        <w:tc>
          <w:tcPr>
            <w:tcW w:w="1368" w:type="dxa"/>
            <w:noWrap w:val="0"/>
            <w:vAlign w:val="center"/>
          </w:tcPr>
          <w:p>
            <w:pPr>
              <w:jc w:val="center"/>
              <w:rPr>
                <w:rFonts w:ascii="宋体" w:hAnsi="宋体"/>
                <w:szCs w:val="21"/>
              </w:rPr>
            </w:pPr>
          </w:p>
        </w:tc>
        <w:tc>
          <w:tcPr>
            <w:tcW w:w="758" w:type="dxa"/>
            <w:noWrap w:val="0"/>
            <w:vAlign w:val="center"/>
          </w:tcPr>
          <w:p>
            <w:pPr>
              <w:jc w:val="center"/>
              <w:rPr>
                <w:rFonts w:ascii="宋体" w:hAnsi="宋体"/>
                <w:szCs w:val="21"/>
              </w:rPr>
            </w:pPr>
            <w:r>
              <w:rPr>
                <w:rFonts w:hint="eastAsia" w:ascii="宋体" w:hAnsi="宋体"/>
                <w:szCs w:val="21"/>
                <w:highlight w:val="white"/>
              </w:rPr>
              <w:t>职称</w:t>
            </w:r>
          </w:p>
        </w:tc>
        <w:tc>
          <w:tcPr>
            <w:tcW w:w="1215" w:type="dxa"/>
            <w:noWrap w:val="0"/>
            <w:vAlign w:val="center"/>
          </w:tcPr>
          <w:p>
            <w:pPr>
              <w:jc w:val="center"/>
              <w:rPr>
                <w:rFonts w:ascii="宋体" w:hAnsi="宋体"/>
                <w:szCs w:val="21"/>
              </w:rPr>
            </w:pPr>
          </w:p>
        </w:tc>
        <w:tc>
          <w:tcPr>
            <w:tcW w:w="757" w:type="dxa"/>
            <w:noWrap w:val="0"/>
            <w:vAlign w:val="center"/>
          </w:tcPr>
          <w:p>
            <w:pPr>
              <w:jc w:val="center"/>
              <w:rPr>
                <w:rFonts w:ascii="宋体" w:hAnsi="宋体"/>
                <w:szCs w:val="21"/>
              </w:rPr>
            </w:pPr>
            <w:r>
              <w:rPr>
                <w:rFonts w:hint="eastAsia" w:ascii="宋体" w:hAnsi="宋体"/>
                <w:szCs w:val="21"/>
                <w:highlight w:val="white"/>
              </w:rPr>
              <w:t>职业</w:t>
            </w:r>
          </w:p>
          <w:p>
            <w:pPr>
              <w:jc w:val="center"/>
              <w:rPr>
                <w:rFonts w:ascii="宋体" w:hAnsi="宋体"/>
                <w:szCs w:val="21"/>
              </w:rPr>
            </w:pPr>
            <w:r>
              <w:rPr>
                <w:rFonts w:hint="eastAsia" w:ascii="宋体" w:hAnsi="宋体"/>
                <w:szCs w:val="21"/>
                <w:highlight w:val="white"/>
              </w:rPr>
              <w:t>资格</w:t>
            </w:r>
          </w:p>
        </w:tc>
        <w:tc>
          <w:tcPr>
            <w:tcW w:w="1368" w:type="dxa"/>
            <w:noWrap w:val="0"/>
            <w:vAlign w:val="center"/>
          </w:tcPr>
          <w:p>
            <w:pPr>
              <w:jc w:val="center"/>
              <w:rPr>
                <w:rFonts w:ascii="宋体" w:hAnsi="宋体"/>
                <w:szCs w:val="21"/>
              </w:rPr>
            </w:pPr>
          </w:p>
        </w:tc>
        <w:tc>
          <w:tcPr>
            <w:tcW w:w="758" w:type="dxa"/>
            <w:noWrap w:val="0"/>
            <w:vAlign w:val="center"/>
          </w:tcPr>
          <w:p>
            <w:pPr>
              <w:jc w:val="center"/>
              <w:rPr>
                <w:rFonts w:ascii="宋体" w:hAnsi="宋体"/>
                <w:szCs w:val="21"/>
              </w:rPr>
            </w:pPr>
            <w:r>
              <w:rPr>
                <w:rFonts w:hint="eastAsia" w:ascii="宋体" w:hAnsi="宋体"/>
                <w:szCs w:val="21"/>
                <w:highlight w:val="white"/>
              </w:rPr>
              <w:t>编号</w:t>
            </w:r>
          </w:p>
        </w:tc>
        <w:tc>
          <w:tcPr>
            <w:tcW w:w="420" w:type="dxa"/>
            <w:noWrap w:val="0"/>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3" w:hRule="atLeast"/>
        </w:trPr>
        <w:tc>
          <w:tcPr>
            <w:tcW w:w="1937" w:type="dxa"/>
            <w:noWrap w:val="0"/>
            <w:vAlign w:val="center"/>
          </w:tcPr>
          <w:p>
            <w:pPr>
              <w:jc w:val="center"/>
              <w:rPr>
                <w:rFonts w:ascii="宋体" w:hAnsi="宋体"/>
                <w:szCs w:val="21"/>
              </w:rPr>
            </w:pPr>
            <w:r>
              <w:rPr>
                <w:rFonts w:hint="eastAsia" w:ascii="宋体" w:hAnsi="宋体"/>
                <w:szCs w:val="21"/>
                <w:highlight w:val="white"/>
              </w:rPr>
              <w:t>技术负责人</w:t>
            </w:r>
          </w:p>
        </w:tc>
        <w:tc>
          <w:tcPr>
            <w:tcW w:w="758" w:type="dxa"/>
            <w:noWrap w:val="0"/>
            <w:vAlign w:val="center"/>
          </w:tcPr>
          <w:p>
            <w:pPr>
              <w:jc w:val="center"/>
              <w:rPr>
                <w:rFonts w:ascii="宋体" w:hAnsi="宋体"/>
                <w:szCs w:val="21"/>
              </w:rPr>
            </w:pPr>
            <w:r>
              <w:rPr>
                <w:rFonts w:hint="eastAsia" w:ascii="宋体" w:hAnsi="宋体"/>
                <w:szCs w:val="21"/>
                <w:highlight w:val="white"/>
              </w:rPr>
              <w:t>姓名</w:t>
            </w:r>
          </w:p>
        </w:tc>
        <w:tc>
          <w:tcPr>
            <w:tcW w:w="1368" w:type="dxa"/>
            <w:noWrap w:val="0"/>
            <w:vAlign w:val="center"/>
          </w:tcPr>
          <w:p>
            <w:pPr>
              <w:jc w:val="center"/>
              <w:rPr>
                <w:rFonts w:ascii="宋体" w:hAnsi="宋体"/>
                <w:szCs w:val="21"/>
              </w:rPr>
            </w:pPr>
          </w:p>
        </w:tc>
        <w:tc>
          <w:tcPr>
            <w:tcW w:w="758" w:type="dxa"/>
            <w:noWrap w:val="0"/>
            <w:vAlign w:val="center"/>
          </w:tcPr>
          <w:p>
            <w:pPr>
              <w:jc w:val="center"/>
              <w:rPr>
                <w:rFonts w:ascii="宋体" w:hAnsi="宋体"/>
                <w:szCs w:val="21"/>
              </w:rPr>
            </w:pPr>
            <w:r>
              <w:rPr>
                <w:rFonts w:hint="eastAsia" w:ascii="宋体" w:hAnsi="宋体"/>
                <w:szCs w:val="21"/>
                <w:highlight w:val="white"/>
              </w:rPr>
              <w:t>职称</w:t>
            </w:r>
          </w:p>
        </w:tc>
        <w:tc>
          <w:tcPr>
            <w:tcW w:w="1215" w:type="dxa"/>
            <w:noWrap w:val="0"/>
            <w:vAlign w:val="center"/>
          </w:tcPr>
          <w:p>
            <w:pPr>
              <w:jc w:val="center"/>
              <w:rPr>
                <w:rFonts w:ascii="宋体" w:hAnsi="宋体"/>
                <w:szCs w:val="21"/>
              </w:rPr>
            </w:pPr>
          </w:p>
        </w:tc>
        <w:tc>
          <w:tcPr>
            <w:tcW w:w="757" w:type="dxa"/>
            <w:noWrap w:val="0"/>
            <w:vAlign w:val="center"/>
          </w:tcPr>
          <w:p>
            <w:pPr>
              <w:jc w:val="center"/>
              <w:rPr>
                <w:rFonts w:ascii="宋体" w:hAnsi="宋体"/>
                <w:szCs w:val="21"/>
              </w:rPr>
            </w:pPr>
            <w:r>
              <w:rPr>
                <w:rFonts w:hint="eastAsia" w:ascii="宋体" w:hAnsi="宋体"/>
                <w:szCs w:val="21"/>
                <w:highlight w:val="white"/>
              </w:rPr>
              <w:t>编号</w:t>
            </w:r>
          </w:p>
        </w:tc>
        <w:tc>
          <w:tcPr>
            <w:tcW w:w="2546" w:type="dxa"/>
            <w:gridSpan w:val="3"/>
            <w:noWrap w:val="0"/>
            <w:vAlign w:val="center"/>
          </w:tcPr>
          <w:p>
            <w:pPr>
              <w:jc w:val="center"/>
              <w:rPr>
                <w:rFonts w:ascii="宋体" w:hAnsi="宋体"/>
                <w:szCs w:val="21"/>
              </w:rPr>
            </w:pPr>
          </w:p>
        </w:tc>
      </w:tr>
    </w:tbl>
    <w:p>
      <w:pPr>
        <w:spacing w:line="300" w:lineRule="exact"/>
        <w:ind w:firstLine="5670" w:firstLineChars="2700"/>
        <w:rPr>
          <w:rFonts w:ascii="宋体" w:hAnsi="宋体"/>
          <w:szCs w:val="21"/>
        </w:rPr>
      </w:pPr>
      <w:bookmarkStart w:id="1268" w:name="_Toc276021113"/>
      <w:r>
        <w:rPr>
          <w:rFonts w:hint="eastAsia" w:ascii="宋体" w:hAnsi="宋体"/>
          <w:szCs w:val="21"/>
          <w:highlight w:val="white"/>
        </w:rPr>
        <w:t>日期：     年</w:t>
      </w:r>
      <w:r>
        <w:rPr>
          <w:rFonts w:ascii="宋体" w:hAnsi="宋体"/>
          <w:szCs w:val="21"/>
          <w:highlight w:val="white"/>
        </w:rPr>
        <w:t xml:space="preserve"> </w:t>
      </w:r>
      <w:r>
        <w:rPr>
          <w:rFonts w:hint="eastAsia" w:ascii="宋体" w:hAnsi="宋体"/>
          <w:szCs w:val="21"/>
          <w:highlight w:val="white"/>
        </w:rPr>
        <w:t xml:space="preserve">  月   日</w:t>
      </w:r>
    </w:p>
    <w:p>
      <w:pPr>
        <w:spacing w:line="300" w:lineRule="exact"/>
        <w:rPr>
          <w:szCs w:val="21"/>
        </w:rPr>
      </w:pPr>
      <w:bookmarkStart w:id="1269" w:name="_Toc276021110"/>
      <w:bookmarkEnd w:id="1269"/>
      <w:r>
        <w:rPr>
          <w:rFonts w:hint="eastAsia"/>
          <w:szCs w:val="21"/>
          <w:highlight w:val="white"/>
        </w:rPr>
        <w:t xml:space="preserve">投标人：（单位电子签章）          </w:t>
      </w:r>
    </w:p>
    <w:p>
      <w:pPr>
        <w:rPr>
          <w:rFonts w:hint="eastAsia"/>
        </w:rPr>
      </w:pPr>
      <w:bookmarkStart w:id="1270" w:name="_Toc424731830"/>
      <w:bookmarkStart w:id="1271" w:name="_Toc424730941"/>
      <w:bookmarkStart w:id="1272" w:name="_Toc424826612"/>
    </w:p>
    <w:p>
      <w:pPr>
        <w:rPr>
          <w:rFonts w:hint="eastAsia"/>
        </w:rPr>
      </w:pPr>
    </w:p>
    <w:p>
      <w:pPr>
        <w:pStyle w:val="5"/>
        <w:jc w:val="center"/>
      </w:pPr>
      <w:bookmarkStart w:id="1273" w:name="_Toc256000031"/>
      <w:r>
        <w:rPr>
          <w:rFonts w:hint="eastAsia"/>
          <w:highlight w:val="white"/>
        </w:rPr>
        <w:t>（二）已标价工程量清单</w:t>
      </w:r>
      <w:bookmarkEnd w:id="1268"/>
      <w:bookmarkEnd w:id="1270"/>
      <w:bookmarkEnd w:id="1271"/>
      <w:bookmarkEnd w:id="1272"/>
      <w:bookmarkEnd w:id="1273"/>
    </w:p>
    <w:p>
      <w:pPr>
        <w:spacing w:line="360" w:lineRule="auto"/>
        <w:ind w:firstLine="420" w:firstLineChars="200"/>
        <w:rPr>
          <w:rFonts w:ascii="宋体" w:hAnsi="宋体"/>
          <w:szCs w:val="21"/>
        </w:rPr>
      </w:pPr>
      <w:r>
        <w:rPr>
          <w:rFonts w:hint="eastAsia" w:ascii="宋体" w:hAnsi="宋体"/>
          <w:szCs w:val="21"/>
          <w:highlight w:val="white"/>
        </w:rPr>
        <w:t>说明：已标价工程量清单按第五章“工程量清单”中的相关清单表格式填写。构成合同文件的已标价工程量清单包括第五章“工程量清单”有关工程量清单、投标报价以及其他说明的内容。</w:t>
      </w:r>
    </w:p>
    <w:p>
      <w:pPr>
        <w:spacing w:line="360" w:lineRule="auto"/>
        <w:rPr>
          <w:rFonts w:ascii="宋体" w:hAnsi="宋体"/>
          <w:szCs w:val="21"/>
        </w:rPr>
      </w:pPr>
    </w:p>
    <w:p>
      <w:pPr>
        <w:spacing w:line="360" w:lineRule="auto"/>
        <w:rPr>
          <w:rFonts w:ascii="宋体" w:hAnsi="宋体"/>
          <w:szCs w:val="21"/>
        </w:rPr>
      </w:pPr>
    </w:p>
    <w:p>
      <w:pPr>
        <w:pStyle w:val="5"/>
        <w:jc w:val="center"/>
        <w:rPr>
          <w:sz w:val="32"/>
          <w:szCs w:val="32"/>
        </w:rPr>
      </w:pPr>
      <w:r>
        <w:rPr>
          <w:highlight w:val="white"/>
        </w:rPr>
        <w:br w:type="page"/>
      </w:r>
      <w:bookmarkStart w:id="1274" w:name="_Toc256000032"/>
      <w:bookmarkStart w:id="1275" w:name="_Toc424730942"/>
      <w:bookmarkStart w:id="1276" w:name="_Toc424826613"/>
      <w:bookmarkStart w:id="1277" w:name="_Toc424731831"/>
      <w:bookmarkStart w:id="1278" w:name="_Toc276021116"/>
      <w:r>
        <w:rPr>
          <w:rFonts w:hint="eastAsia"/>
          <w:highlight w:val="white"/>
        </w:rPr>
        <w:t>（三</w:t>
      </w:r>
      <w:r>
        <w:rPr>
          <w:highlight w:val="white"/>
        </w:rPr>
        <w:t>）</w:t>
      </w:r>
      <w:r>
        <w:rPr>
          <w:rFonts w:hint="eastAsia"/>
          <w:highlight w:val="white"/>
        </w:rPr>
        <w:t>拟分包计划表</w:t>
      </w:r>
      <w:bookmarkEnd w:id="1274"/>
      <w:bookmarkEnd w:id="1275"/>
      <w:bookmarkEnd w:id="1276"/>
      <w:bookmarkEnd w:id="1277"/>
      <w:bookmarkEnd w:id="1278"/>
    </w:p>
    <w:p>
      <w:pPr>
        <w:spacing w:before="312" w:beforeLines="100" w:after="156" w:afterLines="50" w:line="360" w:lineRule="auto"/>
        <w:jc w:val="center"/>
        <w:rPr>
          <w:rFonts w:ascii="黑体" w:hAnsi="宋体" w:eastAsia="黑体"/>
        </w:rPr>
      </w:pPr>
      <w:r>
        <w:rPr>
          <w:rFonts w:hint="eastAsia" w:ascii="黑体" w:hAnsi="宋体" w:eastAsia="黑体"/>
          <w:highlight w:val="white"/>
        </w:rPr>
        <w:t>拟分包计划表</w:t>
      </w:r>
    </w:p>
    <w:tbl>
      <w:tblPr>
        <w:tblStyle w:val="4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r>
              <w:rPr>
                <w:rFonts w:hint="eastAsia" w:ascii="宋体" w:hAnsi="宋体"/>
                <w:szCs w:val="21"/>
                <w:highlight w:val="white"/>
              </w:rPr>
              <w:t>序</w:t>
            </w:r>
          </w:p>
          <w:p>
            <w:pPr>
              <w:spacing w:line="360" w:lineRule="auto"/>
              <w:jc w:val="center"/>
              <w:rPr>
                <w:rFonts w:ascii="宋体" w:hAnsi="宋体"/>
                <w:szCs w:val="21"/>
              </w:rPr>
            </w:pPr>
            <w:r>
              <w:rPr>
                <w:rFonts w:hint="eastAsia" w:ascii="宋体" w:hAnsi="宋体"/>
                <w:szCs w:val="21"/>
                <w:highlight w:val="white"/>
              </w:rPr>
              <w:t>号</w:t>
            </w:r>
          </w:p>
        </w:tc>
        <w:tc>
          <w:tcPr>
            <w:tcW w:w="184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拟分包项目名称、范围及理由</w:t>
            </w:r>
          </w:p>
        </w:tc>
        <w:tc>
          <w:tcPr>
            <w:tcW w:w="5111" w:type="dxa"/>
            <w:gridSpan w:val="5"/>
            <w:noWrap w:val="0"/>
            <w:vAlign w:val="center"/>
          </w:tcPr>
          <w:p>
            <w:pPr>
              <w:spacing w:line="360" w:lineRule="auto"/>
              <w:jc w:val="center"/>
              <w:rPr>
                <w:rFonts w:ascii="宋体" w:hAnsi="宋体"/>
                <w:szCs w:val="21"/>
              </w:rPr>
            </w:pPr>
            <w:r>
              <w:rPr>
                <w:rFonts w:hint="eastAsia" w:ascii="宋体" w:hAnsi="宋体"/>
                <w:szCs w:val="21"/>
                <w:highlight w:val="white"/>
              </w:rPr>
              <w:t>拟选分包人</w:t>
            </w:r>
          </w:p>
        </w:tc>
        <w:tc>
          <w:tcPr>
            <w:tcW w:w="98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1701"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拟选分包人名称</w:t>
            </w:r>
          </w:p>
        </w:tc>
        <w:tc>
          <w:tcPr>
            <w:tcW w:w="1123" w:type="dxa"/>
            <w:noWrap w:val="0"/>
            <w:vAlign w:val="center"/>
          </w:tcPr>
          <w:p>
            <w:pPr>
              <w:spacing w:line="360" w:lineRule="auto"/>
              <w:jc w:val="center"/>
              <w:rPr>
                <w:rFonts w:ascii="宋体" w:hAnsi="宋体"/>
                <w:szCs w:val="21"/>
              </w:rPr>
            </w:pPr>
            <w:r>
              <w:rPr>
                <w:rFonts w:hint="eastAsia" w:ascii="宋体" w:hAnsi="宋体"/>
                <w:szCs w:val="21"/>
                <w:highlight w:val="white"/>
              </w:rPr>
              <w:t>注册地点</w:t>
            </w:r>
          </w:p>
        </w:tc>
        <w:tc>
          <w:tcPr>
            <w:tcW w:w="1090" w:type="dxa"/>
            <w:noWrap w:val="0"/>
            <w:vAlign w:val="center"/>
          </w:tcPr>
          <w:p>
            <w:pPr>
              <w:spacing w:line="360" w:lineRule="auto"/>
              <w:jc w:val="center"/>
              <w:rPr>
                <w:rFonts w:ascii="宋体" w:hAnsi="宋体"/>
                <w:szCs w:val="21"/>
              </w:rPr>
            </w:pPr>
            <w:r>
              <w:rPr>
                <w:rFonts w:hint="eastAsia" w:ascii="宋体" w:hAnsi="宋体"/>
                <w:szCs w:val="21"/>
                <w:highlight w:val="white"/>
              </w:rPr>
              <w:t>企业资质</w:t>
            </w:r>
          </w:p>
        </w:tc>
        <w:tc>
          <w:tcPr>
            <w:tcW w:w="1197" w:type="dxa"/>
            <w:noWrap w:val="0"/>
            <w:vAlign w:val="center"/>
          </w:tcPr>
          <w:p>
            <w:pPr>
              <w:spacing w:line="360" w:lineRule="auto"/>
              <w:jc w:val="center"/>
              <w:rPr>
                <w:rFonts w:ascii="宋体" w:hAnsi="宋体"/>
                <w:szCs w:val="21"/>
              </w:rPr>
            </w:pPr>
            <w:r>
              <w:rPr>
                <w:rFonts w:hint="eastAsia" w:ascii="宋体" w:hAnsi="宋体"/>
                <w:szCs w:val="21"/>
                <w:highlight w:val="white"/>
              </w:rPr>
              <w:t>有关业绩</w:t>
            </w:r>
          </w:p>
        </w:tc>
        <w:tc>
          <w:tcPr>
            <w:tcW w:w="983" w:type="dxa"/>
            <w:vMerge w:val="continue"/>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p>
        </w:tc>
        <w:tc>
          <w:tcPr>
            <w:tcW w:w="1843" w:type="dxa"/>
            <w:vMerge w:val="restart"/>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1</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2</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3</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p>
        </w:tc>
        <w:tc>
          <w:tcPr>
            <w:tcW w:w="1843" w:type="dxa"/>
            <w:vMerge w:val="restart"/>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1</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2</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3</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p>
        </w:tc>
        <w:tc>
          <w:tcPr>
            <w:tcW w:w="1843" w:type="dxa"/>
            <w:vMerge w:val="restart"/>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1</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2</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3</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p>
        </w:tc>
        <w:tc>
          <w:tcPr>
            <w:tcW w:w="1843" w:type="dxa"/>
            <w:vMerge w:val="restart"/>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1</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2</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3</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bl>
    <w:p>
      <w:pPr>
        <w:spacing w:line="360" w:lineRule="auto"/>
        <w:ind w:right="420"/>
        <w:rPr>
          <w:rFonts w:ascii="宋体" w:hAnsi="宋体"/>
          <w:szCs w:val="21"/>
        </w:rPr>
      </w:pPr>
      <w:r>
        <w:rPr>
          <w:rFonts w:hint="eastAsia" w:ascii="黑体" w:hAnsi="宋体" w:eastAsia="黑体"/>
          <w:szCs w:val="21"/>
          <w:highlight w:val="white"/>
        </w:rPr>
        <w:t>备注：</w:t>
      </w:r>
      <w:r>
        <w:rPr>
          <w:rFonts w:hint="eastAsia" w:ascii="宋体" w:hAnsi="宋体"/>
          <w:szCs w:val="21"/>
          <w:highlight w:val="white"/>
        </w:rPr>
        <w:t>本表所列分包仅限于承包人自行施工范围内的非主体、非关键工程。</w:t>
      </w:r>
    </w:p>
    <w:p>
      <w:pPr>
        <w:spacing w:line="360" w:lineRule="auto"/>
        <w:ind w:right="420"/>
        <w:jc w:val="right"/>
        <w:rPr>
          <w:rFonts w:ascii="宋体" w:hAnsi="宋体"/>
          <w:szCs w:val="21"/>
        </w:rPr>
      </w:pPr>
      <w:r>
        <w:rPr>
          <w:rFonts w:hint="eastAsia" w:ascii="宋体" w:hAnsi="宋体"/>
          <w:szCs w:val="21"/>
          <w:highlight w:val="white"/>
        </w:rPr>
        <w:t xml:space="preserve">日    期：       年     月     日  </w:t>
      </w:r>
    </w:p>
    <w:p>
      <w:r>
        <w:rPr>
          <w:highlight w:val="white"/>
        </w:rPr>
        <w:br w:type="page"/>
      </w:r>
      <w:bookmarkStart w:id="1279" w:name="_Toc276021117"/>
    </w:p>
    <w:p>
      <w:pPr>
        <w:pStyle w:val="5"/>
        <w:jc w:val="center"/>
      </w:pPr>
      <w:bookmarkStart w:id="1280" w:name="_Toc424731832"/>
      <w:bookmarkStart w:id="1281" w:name="_Toc424826614"/>
      <w:bookmarkStart w:id="1282" w:name="_Toc256000033"/>
      <w:bookmarkStart w:id="1283" w:name="_Toc424730943"/>
      <w:r>
        <w:rPr>
          <w:rFonts w:hint="eastAsia"/>
          <w:highlight w:val="white"/>
        </w:rPr>
        <w:t>（四</w:t>
      </w:r>
      <w:r>
        <w:rPr>
          <w:highlight w:val="white"/>
        </w:rPr>
        <w:t>）</w:t>
      </w:r>
      <w:r>
        <w:rPr>
          <w:rFonts w:hint="eastAsia"/>
          <w:highlight w:val="white"/>
        </w:rPr>
        <w:t>承诺书</w:t>
      </w:r>
      <w:bookmarkEnd w:id="1280"/>
      <w:bookmarkEnd w:id="1281"/>
      <w:bookmarkEnd w:id="1282"/>
      <w:bookmarkEnd w:id="1283"/>
    </w:p>
    <w:p>
      <w:pPr>
        <w:pStyle w:val="6"/>
        <w:jc w:val="center"/>
      </w:pPr>
      <w:r>
        <w:rPr>
          <w:rFonts w:hint="eastAsia"/>
          <w:highlight w:val="white"/>
        </w:rPr>
        <w:t>承诺书(一)</w:t>
      </w:r>
    </w:p>
    <w:p>
      <w:pPr>
        <w:spacing w:after="312" w:afterLines="100" w:line="440" w:lineRule="exact"/>
        <w:rPr>
          <w:rFonts w:ascii="宋体" w:hAnsi="宋体"/>
          <w:szCs w:val="21"/>
        </w:rPr>
      </w:pPr>
      <w:r>
        <w:rPr>
          <w:rFonts w:hint="eastAsia" w:ascii="宋体" w:hAnsi="宋体"/>
          <w:position w:val="-7"/>
          <w:szCs w:val="21"/>
          <w:highlight w:val="white"/>
        </w:rPr>
        <w:t>————————</w:t>
      </w:r>
      <w:r>
        <w:rPr>
          <w:rFonts w:hint="eastAsia" w:ascii="宋体" w:hAnsi="宋体"/>
          <w:szCs w:val="21"/>
          <w:highlight w:val="white"/>
        </w:rPr>
        <w:t>（招标人名称）：</w:t>
      </w:r>
    </w:p>
    <w:p>
      <w:pPr>
        <w:spacing w:line="440" w:lineRule="exact"/>
        <w:ind w:firstLine="420" w:firstLineChars="200"/>
        <w:rPr>
          <w:rFonts w:ascii="宋体" w:hAnsi="宋体"/>
          <w:szCs w:val="21"/>
        </w:rPr>
      </w:pPr>
      <w:r>
        <w:rPr>
          <w:rFonts w:hint="eastAsia" w:ascii="宋体" w:hAnsi="宋体"/>
          <w:szCs w:val="21"/>
          <w:highlight w:val="white"/>
        </w:rPr>
        <w:t>我方在此声明，我方拟派往</w:t>
      </w:r>
      <w:r>
        <w:rPr>
          <w:rFonts w:hint="eastAsia" w:ascii="宋体" w:hAnsi="宋体"/>
          <w:szCs w:val="21"/>
          <w:highlight w:val="white"/>
          <w:u w:val="single"/>
        </w:rPr>
        <w:t xml:space="preserve">        </w:t>
      </w:r>
      <w:r>
        <w:rPr>
          <w:rFonts w:hint="eastAsia" w:ascii="宋体" w:hAnsi="宋体"/>
          <w:szCs w:val="21"/>
          <w:highlight w:val="white"/>
        </w:rPr>
        <w:t>（项目名称）</w:t>
      </w:r>
      <w:r>
        <w:rPr>
          <w:rFonts w:hint="eastAsia" w:ascii="宋体" w:hAnsi="宋体"/>
          <w:szCs w:val="21"/>
          <w:highlight w:val="white"/>
          <w:u w:val="single"/>
        </w:rPr>
        <w:t xml:space="preserve">      </w:t>
      </w:r>
      <w:r>
        <w:rPr>
          <w:rFonts w:hint="eastAsia" w:ascii="宋体" w:hAnsi="宋体"/>
          <w:szCs w:val="21"/>
          <w:highlight w:val="white"/>
        </w:rPr>
        <w:t>标段（以下简称“本工程”）的项目经理</w:t>
      </w:r>
      <w:r>
        <w:rPr>
          <w:rFonts w:hint="eastAsia" w:ascii="宋体" w:hAnsi="宋体"/>
          <w:szCs w:val="21"/>
          <w:highlight w:val="white"/>
          <w:u w:val="single"/>
        </w:rPr>
        <w:t xml:space="preserve">           </w:t>
      </w:r>
      <w:r>
        <w:rPr>
          <w:rFonts w:hint="eastAsia" w:ascii="宋体" w:hAnsi="宋体"/>
          <w:szCs w:val="21"/>
          <w:highlight w:val="white"/>
        </w:rPr>
        <w:t>（项目经理姓名）在本项目投标之日起不再担任其他正在施工建设项目的项目负责人。我方保证上述信息的真实和准确，如果发现并证实项目经理有在建工程，我方愿意自动放弃中标资格。</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highlight w:val="white"/>
        </w:rPr>
        <w:t>特此承诺</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jc w:val="right"/>
        <w:rPr>
          <w:rFonts w:ascii="宋体" w:hAnsi="宋体"/>
          <w:szCs w:val="21"/>
        </w:rPr>
      </w:pPr>
      <w:r>
        <w:rPr>
          <w:rFonts w:hint="eastAsia" w:ascii="宋体" w:hAnsi="宋体"/>
          <w:szCs w:val="21"/>
          <w:highlight w:val="white"/>
        </w:rPr>
        <w:t>投标人：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440" w:lineRule="exact"/>
        <w:jc w:val="right"/>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440" w:lineRule="exact"/>
        <w:jc w:val="right"/>
        <w:rPr>
          <w:rFonts w:ascii="宋体" w:hAnsi="宋体"/>
          <w:szCs w:val="21"/>
        </w:rPr>
      </w:pPr>
    </w:p>
    <w:p>
      <w:pPr>
        <w:spacing w:line="440" w:lineRule="exact"/>
        <w:jc w:val="righ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spacing w:before="156" w:beforeLines="50" w:after="312" w:afterLines="100" w:line="440" w:lineRule="exact"/>
        <w:ind w:right="420"/>
        <w:jc w:val="center"/>
        <w:rPr>
          <w:rFonts w:ascii="宋体" w:hAnsi="宋体"/>
          <w:szCs w:val="21"/>
        </w:rPr>
      </w:pPr>
    </w:p>
    <w:p>
      <w:pPr>
        <w:spacing w:before="156" w:beforeLines="50" w:after="312" w:afterLines="100" w:line="440" w:lineRule="exact"/>
        <w:ind w:right="420"/>
        <w:jc w:val="center"/>
        <w:rPr>
          <w:rFonts w:ascii="宋体" w:hAnsi="宋体"/>
          <w:szCs w:val="21"/>
        </w:rPr>
      </w:pPr>
    </w:p>
    <w:p>
      <w:pPr>
        <w:spacing w:before="156" w:beforeLines="50" w:after="312" w:afterLines="100" w:line="440" w:lineRule="exact"/>
        <w:ind w:right="420"/>
        <w:jc w:val="center"/>
        <w:rPr>
          <w:rFonts w:ascii="宋体" w:hAnsi="宋体"/>
          <w:szCs w:val="21"/>
        </w:rPr>
      </w:pPr>
    </w:p>
    <w:p>
      <w:pPr>
        <w:spacing w:before="156" w:beforeLines="50" w:after="312" w:afterLines="100" w:line="440" w:lineRule="exact"/>
        <w:ind w:right="420"/>
        <w:jc w:val="center"/>
        <w:rPr>
          <w:rFonts w:ascii="宋体" w:hAnsi="宋体"/>
          <w:szCs w:val="21"/>
        </w:rPr>
      </w:pPr>
    </w:p>
    <w:p>
      <w:pPr>
        <w:pStyle w:val="6"/>
        <w:jc w:val="center"/>
      </w:pPr>
      <w:r>
        <w:rPr>
          <w:rFonts w:hint="eastAsia"/>
          <w:highlight w:val="white"/>
        </w:rPr>
        <w:t>承诺书(二)</w:t>
      </w:r>
    </w:p>
    <w:tbl>
      <w:tblPr>
        <w:tblStyle w:val="42"/>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1224"/>
        <w:gridCol w:w="1836"/>
        <w:gridCol w:w="2448"/>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20" w:hRule="atLeast"/>
          <w:jc w:val="center"/>
        </w:trPr>
        <w:tc>
          <w:tcPr>
            <w:tcW w:w="2142"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 xml:space="preserve">获奖证书、证件名称 </w:t>
            </w:r>
          </w:p>
        </w:tc>
        <w:tc>
          <w:tcPr>
            <w:tcW w:w="1224"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 xml:space="preserve">文件号  </w:t>
            </w:r>
          </w:p>
        </w:tc>
        <w:tc>
          <w:tcPr>
            <w:tcW w:w="1836"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 xml:space="preserve">所在网站 </w:t>
            </w:r>
          </w:p>
        </w:tc>
        <w:tc>
          <w:tcPr>
            <w:tcW w:w="2448"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所在网站网址：（http://）</w:t>
            </w:r>
          </w:p>
        </w:tc>
        <w:tc>
          <w:tcPr>
            <w:tcW w:w="918"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65"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65"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bl>
    <w:p>
      <w:pPr>
        <w:spacing w:after="312" w:afterLines="100" w:line="440" w:lineRule="exac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（招标人名称）：</w:t>
      </w:r>
    </w:p>
    <w:p>
      <w:pPr>
        <w:spacing w:line="440" w:lineRule="exact"/>
        <w:ind w:firstLine="420" w:firstLineChars="200"/>
        <w:rPr>
          <w:rFonts w:ascii="宋体" w:hAnsi="宋体"/>
          <w:szCs w:val="21"/>
        </w:rPr>
      </w:pPr>
      <w:r>
        <w:rPr>
          <w:rFonts w:hint="eastAsia" w:ascii="宋体" w:hAnsi="宋体"/>
          <w:szCs w:val="21"/>
          <w:highlight w:val="white"/>
        </w:rPr>
        <w:t>我方在此声明，我方所提供的以上资料均真实和准确。</w:t>
      </w:r>
    </w:p>
    <w:p>
      <w:pPr>
        <w:spacing w:line="440" w:lineRule="exact"/>
        <w:ind w:firstLine="420" w:firstLineChars="200"/>
        <w:rPr>
          <w:rFonts w:ascii="宋体" w:hAnsi="宋体"/>
          <w:szCs w:val="21"/>
        </w:rPr>
      </w:pPr>
      <w:r>
        <w:rPr>
          <w:rFonts w:hint="eastAsia" w:ascii="宋体" w:hAnsi="宋体"/>
          <w:szCs w:val="21"/>
          <w:highlight w:val="white"/>
        </w:rPr>
        <w:t>我方保证上述信息的真实和准确，并愿意承担因我方就此弄虚作假所引起的一切法律后果。</w:t>
      </w:r>
    </w:p>
    <w:p>
      <w:pPr>
        <w:spacing w:line="440" w:lineRule="exact"/>
        <w:ind w:firstLine="420" w:firstLineChars="200"/>
        <w:rPr>
          <w:rFonts w:ascii="宋体" w:hAnsi="宋体"/>
          <w:szCs w:val="21"/>
        </w:rPr>
      </w:pPr>
      <w:r>
        <w:rPr>
          <w:rFonts w:hint="eastAsia" w:ascii="宋体" w:hAnsi="宋体"/>
          <w:szCs w:val="21"/>
          <w:highlight w:val="white"/>
        </w:rPr>
        <w:t>特此承诺</w:t>
      </w:r>
    </w:p>
    <w:p>
      <w:pPr>
        <w:spacing w:line="440" w:lineRule="exact"/>
        <w:jc w:val="right"/>
        <w:rPr>
          <w:rFonts w:ascii="宋体" w:hAnsi="宋体"/>
          <w:szCs w:val="21"/>
        </w:rPr>
      </w:pPr>
      <w:r>
        <w:rPr>
          <w:rFonts w:hint="eastAsia" w:ascii="宋体" w:hAnsi="宋体"/>
          <w:szCs w:val="21"/>
          <w:highlight w:val="white"/>
        </w:rPr>
        <w:t>投标人：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440" w:lineRule="exact"/>
        <w:jc w:val="right"/>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440" w:lineRule="exact"/>
        <w:jc w:val="right"/>
        <w:rPr>
          <w:rFonts w:ascii="宋体" w:hAnsi="宋体"/>
          <w:szCs w:val="21"/>
        </w:rPr>
      </w:pPr>
    </w:p>
    <w:p>
      <w:pPr>
        <w:spacing w:line="440" w:lineRule="exact"/>
        <w:jc w:val="righ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spacing w:before="156" w:beforeLines="50" w:after="312" w:afterLines="100" w:line="440" w:lineRule="exact"/>
        <w:ind w:right="420"/>
        <w:jc w:val="center"/>
        <w:rPr>
          <w:rFonts w:ascii="宋体" w:hAnsi="宋体"/>
          <w:szCs w:val="21"/>
        </w:rPr>
      </w:pPr>
    </w:p>
    <w:p>
      <w:pPr>
        <w:pStyle w:val="6"/>
        <w:jc w:val="center"/>
      </w:pPr>
      <w:bookmarkStart w:id="1284" w:name="_Toc15586"/>
      <w:bookmarkStart w:id="1285" w:name="_Toc381360563"/>
      <w:bookmarkStart w:id="1286" w:name="_Toc13047"/>
      <w:r>
        <w:rPr>
          <w:rFonts w:hint="eastAsia"/>
          <w:highlight w:val="white"/>
        </w:rPr>
        <w:t>承诺书(三)</w:t>
      </w:r>
      <w:bookmarkEnd w:id="1284"/>
      <w:bookmarkEnd w:id="1285"/>
      <w:bookmarkEnd w:id="1286"/>
    </w:p>
    <w:p>
      <w:pPr>
        <w:spacing w:before="312" w:beforeLines="100" w:after="312" w:afterLines="100"/>
        <w:jc w:val="center"/>
        <w:rPr>
          <w:rFonts w:ascii="黑体" w:hAnsi="宋体" w:eastAsia="黑体"/>
          <w:b/>
          <w:sz w:val="24"/>
        </w:rPr>
      </w:pPr>
      <w:r>
        <w:rPr>
          <w:rFonts w:hint="eastAsia" w:ascii="黑体" w:hAnsi="宋体" w:eastAsia="黑体"/>
          <w:b/>
          <w:sz w:val="24"/>
          <w:highlight w:val="white"/>
        </w:rPr>
        <w:t>信誉承诺书</w:t>
      </w:r>
    </w:p>
    <w:p/>
    <w:p>
      <w:pPr>
        <w:spacing w:after="312" w:afterLines="100" w:line="440" w:lineRule="exact"/>
        <w:rPr>
          <w:rFonts w:ascii="新宋体" w:hAnsi="新宋体" w:eastAsia="新宋体"/>
          <w:szCs w:val="21"/>
        </w:rPr>
      </w:pPr>
      <w:r>
        <w:rPr>
          <w:rFonts w:hint="eastAsia" w:ascii="新宋体" w:hAnsi="新宋体" w:eastAsia="新宋体"/>
          <w:szCs w:val="21"/>
          <w:highlight w:val="white"/>
          <w:u w:val="single"/>
        </w:rPr>
        <w:t xml:space="preserve">                   </w:t>
      </w:r>
      <w:r>
        <w:rPr>
          <w:rFonts w:hint="eastAsia" w:ascii="新宋体" w:hAnsi="新宋体" w:eastAsia="新宋体"/>
          <w:szCs w:val="21"/>
          <w:highlight w:val="white"/>
        </w:rPr>
        <w:t>（招标人名称）：</w:t>
      </w:r>
    </w:p>
    <w:p>
      <w:pPr>
        <w:spacing w:line="360" w:lineRule="auto"/>
        <w:ind w:firstLine="735" w:firstLineChars="350"/>
      </w:pPr>
      <w:r>
        <w:rPr>
          <w:rFonts w:hint="eastAsia" w:ascii="新宋体" w:hAnsi="新宋体" w:eastAsia="新宋体"/>
          <w:szCs w:val="21"/>
          <w:highlight w:val="white"/>
        </w:rPr>
        <w:t>我方在此承诺，我方信誉良好，现阶段没有处于被责令停产、停业</w:t>
      </w:r>
      <w:r>
        <w:rPr>
          <w:rFonts w:hint="eastAsia" w:ascii="宋体" w:hAnsi="宋体"/>
          <w:szCs w:val="21"/>
          <w:highlight w:val="white"/>
        </w:rPr>
        <w:t>、行贿不良记录行为</w:t>
      </w:r>
      <w:r>
        <w:rPr>
          <w:rFonts w:hint="eastAsia" w:ascii="新宋体" w:hAnsi="新宋体" w:eastAsia="新宋体"/>
          <w:szCs w:val="21"/>
          <w:highlight w:val="white"/>
        </w:rPr>
        <w:t>，或者投标资格被取消，自</w:t>
      </w:r>
      <w:r>
        <w:rPr>
          <w:rFonts w:hint="eastAsia" w:ascii="新宋体" w:hAnsi="新宋体" w:eastAsia="新宋体"/>
          <w:szCs w:val="21"/>
          <w:highlight w:val="white"/>
          <w:u w:val="single"/>
        </w:rPr>
        <w:t xml:space="preserve">      </w:t>
      </w:r>
      <w:r>
        <w:rPr>
          <w:rFonts w:hint="eastAsia" w:ascii="新宋体" w:hAnsi="新宋体" w:eastAsia="新宋体"/>
          <w:szCs w:val="21"/>
          <w:highlight w:val="white"/>
        </w:rPr>
        <w:t>年1月1日以来没有骗取中标或者严重违约或者重大工程质量安全生产事故等问题</w:t>
      </w:r>
      <w:r>
        <w:rPr>
          <w:rFonts w:hint="eastAsia"/>
          <w:highlight w:val="white"/>
        </w:rPr>
        <w:t>；</w:t>
      </w:r>
      <w:r>
        <w:rPr>
          <w:rFonts w:hint="eastAsia" w:ascii="新宋体" w:hAnsi="新宋体" w:eastAsia="新宋体"/>
          <w:szCs w:val="21"/>
          <w:highlight w:val="white"/>
        </w:rPr>
        <w:t xml:space="preserve">我方承诺上述信息的真实和准确，一经发现我方愿意无条件自动放弃中标资格。 </w:t>
      </w:r>
    </w:p>
    <w:p>
      <w:pPr>
        <w:spacing w:line="360" w:lineRule="auto"/>
        <w:ind w:firstLine="735" w:firstLineChars="350"/>
      </w:pPr>
      <w:r>
        <w:rPr>
          <w:rFonts w:hint="eastAsia" w:ascii="新宋体" w:hAnsi="新宋体" w:eastAsia="新宋体"/>
          <w:szCs w:val="21"/>
          <w:highlight w:val="white"/>
        </w:rPr>
        <w:t xml:space="preserve"> </w:t>
      </w:r>
    </w:p>
    <w:p>
      <w:pPr>
        <w:spacing w:line="360" w:lineRule="auto"/>
        <w:rPr>
          <w:rFonts w:ascii="新宋体" w:hAnsi="新宋体" w:eastAsia="新宋体"/>
          <w:szCs w:val="21"/>
        </w:rPr>
      </w:pPr>
    </w:p>
    <w:p>
      <w:pPr>
        <w:spacing w:line="360" w:lineRule="auto"/>
        <w:ind w:firstLine="420" w:firstLineChars="200"/>
        <w:rPr>
          <w:rFonts w:ascii="新宋体" w:hAnsi="新宋体" w:eastAsia="新宋体"/>
          <w:szCs w:val="21"/>
        </w:rPr>
      </w:pPr>
      <w:r>
        <w:rPr>
          <w:rFonts w:hint="eastAsia" w:ascii="新宋体" w:hAnsi="新宋体" w:eastAsia="新宋体"/>
          <w:szCs w:val="21"/>
          <w:highlight w:val="white"/>
        </w:rPr>
        <w:t>特此承诺</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jc w:val="right"/>
        <w:rPr>
          <w:rFonts w:ascii="宋体" w:hAnsi="宋体"/>
          <w:szCs w:val="21"/>
        </w:rPr>
      </w:pPr>
      <w:r>
        <w:rPr>
          <w:rFonts w:hint="eastAsia" w:ascii="宋体" w:hAnsi="宋体"/>
          <w:szCs w:val="21"/>
          <w:highlight w:val="white"/>
        </w:rPr>
        <w:t>投标人：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440" w:lineRule="exact"/>
        <w:jc w:val="right"/>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440" w:lineRule="exact"/>
        <w:jc w:val="right"/>
        <w:rPr>
          <w:rFonts w:ascii="宋体" w:hAnsi="宋体"/>
          <w:szCs w:val="21"/>
        </w:rPr>
      </w:pPr>
    </w:p>
    <w:p>
      <w:pPr>
        <w:spacing w:line="440" w:lineRule="exact"/>
        <w:jc w:val="right"/>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
    <w:p/>
    <w:p/>
    <w:p/>
    <w:p/>
    <w:p/>
    <w:p/>
    <w:p/>
    <w:p/>
    <w:p/>
    <w:p/>
    <w:p/>
    <w:p/>
    <w:p>
      <w:pPr>
        <w:pStyle w:val="5"/>
        <w:jc w:val="center"/>
      </w:pPr>
      <w:bookmarkStart w:id="1287" w:name="_Toc424731833"/>
      <w:bookmarkStart w:id="1288" w:name="_Toc256000034"/>
      <w:bookmarkStart w:id="1289" w:name="_Toc424730944"/>
      <w:bookmarkStart w:id="1290" w:name="_Toc424826615"/>
      <w:r>
        <w:rPr>
          <w:rFonts w:hint="eastAsia"/>
          <w:highlight w:val="white"/>
        </w:rPr>
        <w:t>（五</w:t>
      </w:r>
      <w:r>
        <w:rPr>
          <w:highlight w:val="white"/>
        </w:rPr>
        <w:t>）</w:t>
      </w:r>
      <w:r>
        <w:rPr>
          <w:rFonts w:hint="eastAsia"/>
          <w:highlight w:val="white"/>
        </w:rPr>
        <w:t>其他材料</w:t>
      </w:r>
      <w:bookmarkEnd w:id="1279"/>
      <w:bookmarkEnd w:id="1287"/>
      <w:bookmarkEnd w:id="1288"/>
      <w:bookmarkEnd w:id="1289"/>
      <w:bookmarkEnd w:id="1290"/>
    </w:p>
    <w:p>
      <w:pPr>
        <w:spacing w:line="360" w:lineRule="auto"/>
        <w:ind w:firstLine="315" w:firstLineChars="150"/>
        <w:rPr>
          <w:rFonts w:ascii="新宋体" w:hAnsi="新宋体" w:eastAsia="新宋体"/>
          <w:szCs w:val="21"/>
        </w:rPr>
      </w:pPr>
      <w:r>
        <w:rPr>
          <w:rFonts w:hint="eastAsia" w:ascii="新宋体" w:hAnsi="新宋体" w:eastAsia="新宋体"/>
          <w:szCs w:val="21"/>
          <w:highlight w:val="white"/>
        </w:rPr>
        <w:t>投标人认为与本次投标有关的其他材料，如法定代表人身份证扫描件。</w:t>
      </w:r>
    </w:p>
    <w:p>
      <w:pPr>
        <w:spacing w:line="360" w:lineRule="auto"/>
        <w:ind w:firstLine="315" w:firstLineChars="150"/>
        <w:rPr>
          <w:rFonts w:ascii="新宋体" w:hAnsi="新宋体" w:eastAsia="新宋体"/>
          <w:szCs w:val="21"/>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bookmarkStart w:id="1291" w:name="_Toc276021118"/>
    </w:p>
    <w:p>
      <w:pPr>
        <w:pStyle w:val="4"/>
      </w:pPr>
      <w:bookmarkStart w:id="1292" w:name="_Toc424826616"/>
      <w:bookmarkStart w:id="1293" w:name="_Toc424730945"/>
      <w:bookmarkStart w:id="1294" w:name="_Toc424731834"/>
      <w:bookmarkStart w:id="1295" w:name="_Toc256000035"/>
      <w:r>
        <w:rPr>
          <w:rFonts w:hint="eastAsia"/>
          <w:highlight w:val="white"/>
        </w:rPr>
        <w:t>四、技术标</w:t>
      </w:r>
      <w:bookmarkEnd w:id="1291"/>
      <w:bookmarkEnd w:id="1292"/>
      <w:bookmarkEnd w:id="1293"/>
      <w:bookmarkEnd w:id="1294"/>
      <w:bookmarkEnd w:id="1295"/>
    </w:p>
    <w:p>
      <w:pPr>
        <w:spacing w:before="312" w:beforeLines="100" w:after="156" w:afterLines="50" w:line="360" w:lineRule="auto"/>
        <w:jc w:val="center"/>
        <w:rPr>
          <w:rFonts w:ascii="黑体" w:hAnsi="宋体" w:eastAsia="黑体"/>
          <w:sz w:val="28"/>
          <w:szCs w:val="28"/>
        </w:rPr>
      </w:pPr>
      <w:r>
        <w:rPr>
          <w:rFonts w:hint="eastAsia" w:ascii="黑体" w:hAnsi="宋体" w:eastAsia="黑体"/>
          <w:sz w:val="28"/>
          <w:szCs w:val="28"/>
          <w:highlight w:val="white"/>
        </w:rPr>
        <w:t>施工组织设计</w:t>
      </w:r>
    </w:p>
    <w:p>
      <w:pPr>
        <w:spacing w:line="360" w:lineRule="auto"/>
        <w:ind w:firstLine="420" w:firstLineChars="200"/>
        <w:rPr>
          <w:rFonts w:ascii="宋体" w:hAnsi="宋体"/>
          <w:szCs w:val="21"/>
        </w:rPr>
      </w:pPr>
      <w:r>
        <w:rPr>
          <w:rFonts w:hint="eastAsia" w:ascii="宋体" w:hAnsi="宋体"/>
          <w:szCs w:val="21"/>
          <w:highlight w:val="white"/>
        </w:rPr>
        <w:t>1．投标人应根据招标文件和对现场的勘察情况，采用文字并结合图表形式，参考以下要点编制本工程的施工组织设计：</w:t>
      </w:r>
    </w:p>
    <w:p>
      <w:pPr>
        <w:numPr>
          <w:ilvl w:val="0"/>
          <w:numId w:val="9"/>
        </w:numPr>
        <w:spacing w:line="360" w:lineRule="auto"/>
        <w:rPr>
          <w:rFonts w:ascii="宋体" w:hAnsi="宋体"/>
          <w:szCs w:val="21"/>
        </w:rPr>
      </w:pPr>
      <w:r>
        <w:rPr>
          <w:rFonts w:hint="eastAsia" w:ascii="宋体" w:hAnsi="宋体"/>
          <w:szCs w:val="21"/>
          <w:highlight w:val="white"/>
        </w:rPr>
        <w:t>内容完整性；</w:t>
      </w:r>
    </w:p>
    <w:p>
      <w:pPr>
        <w:numPr>
          <w:ilvl w:val="0"/>
          <w:numId w:val="9"/>
        </w:numPr>
        <w:spacing w:line="360" w:lineRule="auto"/>
        <w:rPr>
          <w:rFonts w:hint="eastAsia" w:ascii="宋体" w:hAnsi="宋体"/>
          <w:szCs w:val="21"/>
        </w:rPr>
      </w:pPr>
      <w:r>
        <w:rPr>
          <w:rFonts w:hint="eastAsia" w:ascii="宋体" w:hAnsi="宋体"/>
          <w:szCs w:val="21"/>
          <w:highlight w:val="white"/>
        </w:rPr>
        <w:t>主要施工方案与技术措施；</w:t>
      </w:r>
    </w:p>
    <w:p>
      <w:pPr>
        <w:numPr>
          <w:ilvl w:val="0"/>
          <w:numId w:val="9"/>
        </w:numPr>
        <w:spacing w:line="360" w:lineRule="auto"/>
        <w:rPr>
          <w:rFonts w:hint="eastAsia" w:ascii="宋体" w:hAnsi="宋体"/>
          <w:szCs w:val="21"/>
        </w:rPr>
      </w:pPr>
      <w:r>
        <w:rPr>
          <w:rFonts w:hint="eastAsia" w:ascii="宋体" w:hAnsi="宋体"/>
          <w:szCs w:val="21"/>
          <w:highlight w:val="white"/>
        </w:rPr>
        <w:t>质量管理体系与措施；</w:t>
      </w:r>
    </w:p>
    <w:p>
      <w:pPr>
        <w:numPr>
          <w:ilvl w:val="0"/>
          <w:numId w:val="9"/>
        </w:numPr>
        <w:spacing w:line="360" w:lineRule="auto"/>
        <w:rPr>
          <w:rFonts w:hint="eastAsia" w:ascii="宋体" w:hAnsi="宋体"/>
          <w:szCs w:val="21"/>
        </w:rPr>
      </w:pPr>
      <w:r>
        <w:rPr>
          <w:rFonts w:hint="eastAsia" w:ascii="宋体" w:hAnsi="宋体"/>
          <w:szCs w:val="21"/>
          <w:highlight w:val="white"/>
        </w:rPr>
        <w:t>安全管理体系与措施；</w:t>
      </w:r>
    </w:p>
    <w:p>
      <w:pPr>
        <w:numPr>
          <w:ilvl w:val="0"/>
          <w:numId w:val="9"/>
        </w:numPr>
        <w:spacing w:line="360" w:lineRule="auto"/>
        <w:rPr>
          <w:rFonts w:hint="eastAsia" w:ascii="宋体" w:hAnsi="宋体"/>
          <w:szCs w:val="21"/>
        </w:rPr>
      </w:pPr>
      <w:r>
        <w:rPr>
          <w:rFonts w:hint="eastAsia" w:ascii="宋体" w:hAnsi="宋体"/>
          <w:szCs w:val="21"/>
          <w:highlight w:val="white"/>
        </w:rPr>
        <w:t>文明施工、环境保护管理体系及施工现场扬尘治理措施；</w:t>
      </w:r>
    </w:p>
    <w:p>
      <w:pPr>
        <w:numPr>
          <w:ilvl w:val="0"/>
          <w:numId w:val="9"/>
        </w:numPr>
        <w:spacing w:line="360" w:lineRule="auto"/>
        <w:rPr>
          <w:rFonts w:hint="eastAsia" w:ascii="宋体" w:hAnsi="宋体"/>
          <w:szCs w:val="21"/>
        </w:rPr>
      </w:pPr>
      <w:r>
        <w:rPr>
          <w:rFonts w:hint="eastAsia" w:ascii="宋体" w:hAnsi="宋体"/>
          <w:szCs w:val="21"/>
          <w:highlight w:val="white"/>
        </w:rPr>
        <w:t>工期保证措施；</w:t>
      </w:r>
    </w:p>
    <w:p>
      <w:pPr>
        <w:numPr>
          <w:ilvl w:val="0"/>
          <w:numId w:val="9"/>
        </w:numPr>
        <w:spacing w:line="360" w:lineRule="auto"/>
        <w:rPr>
          <w:rFonts w:hint="eastAsia" w:ascii="宋体" w:hAnsi="宋体"/>
          <w:szCs w:val="21"/>
        </w:rPr>
      </w:pPr>
      <w:r>
        <w:rPr>
          <w:rFonts w:hint="eastAsia" w:ascii="宋体" w:hAnsi="宋体"/>
          <w:szCs w:val="21"/>
          <w:highlight w:val="white"/>
        </w:rPr>
        <w:t>拟投入资源配备计划；</w:t>
      </w:r>
    </w:p>
    <w:p>
      <w:pPr>
        <w:numPr>
          <w:ilvl w:val="0"/>
          <w:numId w:val="9"/>
        </w:numPr>
        <w:spacing w:line="360" w:lineRule="auto"/>
        <w:rPr>
          <w:rFonts w:hint="eastAsia" w:ascii="宋体" w:hAnsi="宋体"/>
          <w:szCs w:val="21"/>
        </w:rPr>
      </w:pPr>
      <w:r>
        <w:rPr>
          <w:rFonts w:hint="eastAsia" w:ascii="宋体" w:hAnsi="宋体"/>
          <w:szCs w:val="21"/>
          <w:highlight w:val="white"/>
        </w:rPr>
        <w:t>施工进度表与网络计划图；</w:t>
      </w:r>
    </w:p>
    <w:p>
      <w:pPr>
        <w:numPr>
          <w:ilvl w:val="0"/>
          <w:numId w:val="9"/>
        </w:numPr>
        <w:spacing w:line="360" w:lineRule="auto"/>
        <w:rPr>
          <w:rFonts w:hint="eastAsia" w:ascii="宋体" w:hAnsi="宋体"/>
          <w:szCs w:val="21"/>
        </w:rPr>
      </w:pPr>
      <w:r>
        <w:rPr>
          <w:rFonts w:hint="eastAsia" w:ascii="宋体" w:hAnsi="宋体"/>
          <w:szCs w:val="21"/>
          <w:highlight w:val="white"/>
        </w:rPr>
        <w:t>施工总平面图布置；</w:t>
      </w:r>
    </w:p>
    <w:p>
      <w:pPr>
        <w:numPr>
          <w:ilvl w:val="0"/>
          <w:numId w:val="9"/>
        </w:numPr>
        <w:spacing w:line="360" w:lineRule="auto"/>
        <w:rPr>
          <w:rFonts w:hint="eastAsia" w:ascii="宋体" w:hAnsi="宋体"/>
          <w:szCs w:val="21"/>
        </w:rPr>
      </w:pPr>
      <w:r>
        <w:rPr>
          <w:rFonts w:hint="eastAsia" w:ascii="宋体" w:hAnsi="宋体"/>
          <w:szCs w:val="21"/>
          <w:highlight w:val="white"/>
        </w:rPr>
        <w:t>技术创新的应用实施措施；</w:t>
      </w:r>
    </w:p>
    <w:p>
      <w:pPr>
        <w:numPr>
          <w:ilvl w:val="0"/>
          <w:numId w:val="9"/>
        </w:numPr>
        <w:spacing w:line="360" w:lineRule="auto"/>
        <w:rPr>
          <w:rFonts w:hint="eastAsia" w:ascii="宋体" w:hAnsi="宋体"/>
          <w:szCs w:val="21"/>
        </w:rPr>
      </w:pPr>
      <w:r>
        <w:rPr>
          <w:rFonts w:hint="eastAsia"/>
          <w:szCs w:val="21"/>
          <w:highlight w:val="white"/>
        </w:rPr>
        <w:t>采用新工艺、新技术、新设备、新材料、</w:t>
      </w:r>
      <w:r>
        <w:rPr>
          <w:szCs w:val="21"/>
          <w:highlight w:val="white"/>
        </w:rPr>
        <w:t>BIM</w:t>
      </w:r>
      <w:r>
        <w:rPr>
          <w:rFonts w:hint="eastAsia"/>
          <w:szCs w:val="21"/>
          <w:highlight w:val="white"/>
        </w:rPr>
        <w:t>等的程度</w:t>
      </w:r>
      <w:r>
        <w:rPr>
          <w:rFonts w:hint="eastAsia" w:ascii="宋体" w:hAnsi="宋体"/>
          <w:szCs w:val="21"/>
          <w:highlight w:val="white"/>
        </w:rPr>
        <w:t>；</w:t>
      </w:r>
    </w:p>
    <w:p>
      <w:pPr>
        <w:numPr>
          <w:ilvl w:val="0"/>
          <w:numId w:val="9"/>
        </w:numPr>
        <w:spacing w:line="360" w:lineRule="auto"/>
        <w:rPr>
          <w:rFonts w:hint="eastAsia" w:ascii="宋体" w:hAnsi="宋体"/>
          <w:szCs w:val="21"/>
        </w:rPr>
      </w:pPr>
      <w:r>
        <w:rPr>
          <w:rFonts w:hint="eastAsia"/>
          <w:szCs w:val="21"/>
          <w:highlight w:val="white"/>
        </w:rPr>
        <w:t>施工现场实施信息化监控和数据处理</w:t>
      </w:r>
      <w:r>
        <w:rPr>
          <w:rFonts w:hint="eastAsia" w:ascii="宋体" w:hAnsi="宋体"/>
          <w:bCs/>
          <w:szCs w:val="21"/>
          <w:highlight w:val="white"/>
        </w:rPr>
        <w:t>；</w:t>
      </w:r>
      <w:r>
        <w:rPr>
          <w:rFonts w:hint="eastAsia" w:ascii="宋体" w:hAnsi="宋体"/>
          <w:szCs w:val="21"/>
          <w:highlight w:val="white"/>
        </w:rPr>
        <w:t xml:space="preserve"> </w:t>
      </w:r>
    </w:p>
    <w:p>
      <w:pPr>
        <w:numPr>
          <w:ilvl w:val="0"/>
          <w:numId w:val="9"/>
        </w:numPr>
        <w:spacing w:line="360" w:lineRule="auto"/>
        <w:rPr>
          <w:rFonts w:hint="eastAsia"/>
          <w:szCs w:val="21"/>
        </w:rPr>
      </w:pPr>
      <w:r>
        <w:rPr>
          <w:rFonts w:hint="eastAsia"/>
          <w:szCs w:val="21"/>
          <w:highlight w:val="white"/>
        </w:rPr>
        <w:t xml:space="preserve">风险管理措施； </w:t>
      </w:r>
    </w:p>
    <w:p>
      <w:pPr>
        <w:spacing w:line="420" w:lineRule="exact"/>
        <w:ind w:left="420"/>
        <w:rPr>
          <w:rFonts w:ascii="宋体" w:hAnsi="宋体"/>
          <w:szCs w:val="21"/>
        </w:rPr>
      </w:pPr>
      <w:r>
        <w:rPr>
          <w:rFonts w:hint="eastAsia" w:ascii="宋体" w:hAnsi="宋体"/>
          <w:szCs w:val="21"/>
          <w:highlight w:val="white"/>
        </w:rPr>
        <w:t xml:space="preserve"> 2．若投标人须知规定施工组织设计采用技术“暗标”方式评审，则施工组织设计的编制和装订应按附表七“施工组织设计（技术暗标部分）编制及装订要求”编制和装订施工组织设计。</w:t>
      </w:r>
    </w:p>
    <w:p>
      <w:pPr>
        <w:spacing w:line="420" w:lineRule="exact"/>
        <w:ind w:left="420"/>
        <w:rPr>
          <w:rFonts w:ascii="宋体" w:hAnsi="宋体"/>
          <w:szCs w:val="21"/>
        </w:rPr>
      </w:pPr>
      <w:r>
        <w:rPr>
          <w:rFonts w:hint="eastAsia" w:ascii="宋体" w:hAnsi="宋体"/>
          <w:szCs w:val="21"/>
          <w:highlight w:val="white"/>
        </w:rPr>
        <w:t>3．施工组织设计除采用文字表述外可附下列图表，图表及格式要求附后。若采用技术暗标评审，则下述表格应按照章节内容，严格按给定的格式附在相应的章节中。</w:t>
      </w:r>
      <w:bookmarkStart w:id="1296" w:name="_Toc276021120"/>
    </w:p>
    <w:p>
      <w:pPr>
        <w:spacing w:line="420" w:lineRule="exact"/>
        <w:ind w:left="420"/>
        <w:rPr>
          <w:rFonts w:ascii="宋体" w:hAnsi="宋体"/>
          <w:szCs w:val="21"/>
        </w:rPr>
      </w:pPr>
    </w:p>
    <w:p>
      <w:pPr>
        <w:spacing w:line="420" w:lineRule="exact"/>
        <w:jc w:val="left"/>
        <w:rPr>
          <w:rFonts w:ascii="宋体" w:hAnsi="宋体"/>
          <w:b/>
          <w:szCs w:val="21"/>
        </w:rPr>
      </w:pPr>
      <w:r>
        <w:rPr>
          <w:rFonts w:hint="eastAsia" w:ascii="宋体" w:hAnsi="宋体"/>
          <w:szCs w:val="21"/>
          <w:highlight w:val="white"/>
        </w:rPr>
        <w:t xml:space="preserve"> </w:t>
      </w:r>
      <w:r>
        <w:rPr>
          <w:rFonts w:hint="eastAsia" w:ascii="宋体" w:hAnsi="宋体"/>
          <w:b/>
          <w:szCs w:val="21"/>
          <w:highlight w:val="white"/>
        </w:rPr>
        <w:t xml:space="preserve">   </w:t>
      </w:r>
      <w:r>
        <w:rPr>
          <w:rFonts w:ascii="宋体" w:hAnsi="宋体"/>
          <w:b/>
          <w:szCs w:val="21"/>
          <w:highlight w:val="white"/>
        </w:rPr>
        <w:br w:type="column"/>
      </w:r>
      <w:r>
        <w:rPr>
          <w:rFonts w:hint="eastAsia" w:ascii="宋体" w:hAnsi="宋体"/>
          <w:b/>
          <w:szCs w:val="21"/>
          <w:highlight w:val="white"/>
        </w:rPr>
        <w:t>附表格式</w:t>
      </w:r>
      <w:bookmarkEnd w:id="1296"/>
      <w:r>
        <w:rPr>
          <w:rFonts w:hint="eastAsia" w:ascii="宋体" w:hAnsi="宋体"/>
          <w:b/>
          <w:szCs w:val="21"/>
          <w:highlight w:val="white"/>
        </w:rPr>
        <w:t>：</w:t>
      </w:r>
    </w:p>
    <w:p>
      <w:pPr>
        <w:spacing w:line="420" w:lineRule="exact"/>
        <w:ind w:left="420"/>
        <w:rPr>
          <w:rFonts w:ascii="宋体" w:hAnsi="宋体"/>
          <w:szCs w:val="21"/>
        </w:rPr>
      </w:pPr>
    </w:p>
    <w:p>
      <w:pPr>
        <w:spacing w:line="420" w:lineRule="exact"/>
        <w:ind w:left="420"/>
        <w:rPr>
          <w:rFonts w:ascii="宋体" w:hAnsi="宋体"/>
          <w:szCs w:val="21"/>
        </w:rPr>
      </w:pPr>
      <w:r>
        <w:rPr>
          <w:rFonts w:hint="eastAsia" w:ascii="宋体" w:hAnsi="宋体"/>
          <w:szCs w:val="21"/>
          <w:highlight w:val="white"/>
        </w:rPr>
        <w:t>附表一  拟投入本工程的主要施工设备表</w:t>
      </w:r>
    </w:p>
    <w:p>
      <w:pPr>
        <w:spacing w:line="420" w:lineRule="exact"/>
        <w:ind w:left="420"/>
        <w:rPr>
          <w:rFonts w:ascii="宋体" w:hAnsi="宋体"/>
          <w:szCs w:val="21"/>
        </w:rPr>
      </w:pPr>
      <w:r>
        <w:rPr>
          <w:rFonts w:hint="eastAsia" w:ascii="宋体" w:hAnsi="宋体"/>
          <w:szCs w:val="21"/>
          <w:highlight w:val="white"/>
        </w:rPr>
        <w:t>附表二  拟配备本工程的试验和检测仪器设备表</w:t>
      </w:r>
    </w:p>
    <w:p>
      <w:pPr>
        <w:spacing w:line="420" w:lineRule="exact"/>
        <w:ind w:left="420"/>
        <w:rPr>
          <w:rFonts w:ascii="宋体" w:hAnsi="宋体"/>
          <w:szCs w:val="21"/>
        </w:rPr>
      </w:pPr>
      <w:r>
        <w:rPr>
          <w:rFonts w:hint="eastAsia" w:ascii="宋体" w:hAnsi="宋体"/>
          <w:szCs w:val="21"/>
          <w:highlight w:val="white"/>
        </w:rPr>
        <w:t>附表三  劳动力计划表</w:t>
      </w:r>
    </w:p>
    <w:p>
      <w:pPr>
        <w:spacing w:line="420" w:lineRule="exact"/>
        <w:ind w:left="420"/>
        <w:rPr>
          <w:rFonts w:ascii="宋体" w:hAnsi="宋体"/>
          <w:szCs w:val="21"/>
        </w:rPr>
      </w:pPr>
      <w:r>
        <w:rPr>
          <w:rFonts w:hint="eastAsia" w:ascii="宋体" w:hAnsi="宋体"/>
          <w:szCs w:val="21"/>
          <w:highlight w:val="white"/>
        </w:rPr>
        <w:t>附表四  计划开、竣工日期和施工进度网络图</w:t>
      </w:r>
    </w:p>
    <w:p>
      <w:pPr>
        <w:spacing w:line="420" w:lineRule="exact"/>
        <w:ind w:left="420"/>
        <w:rPr>
          <w:rFonts w:ascii="宋体" w:hAnsi="宋体"/>
          <w:szCs w:val="21"/>
        </w:rPr>
      </w:pPr>
      <w:r>
        <w:rPr>
          <w:rFonts w:hint="eastAsia" w:ascii="宋体" w:hAnsi="宋体"/>
          <w:szCs w:val="21"/>
          <w:highlight w:val="white"/>
        </w:rPr>
        <w:t>附表五  施工总平面图</w:t>
      </w:r>
    </w:p>
    <w:p>
      <w:pPr>
        <w:spacing w:line="420" w:lineRule="exact"/>
        <w:ind w:left="420"/>
        <w:rPr>
          <w:rFonts w:ascii="宋体" w:hAnsi="宋体"/>
          <w:szCs w:val="21"/>
        </w:rPr>
      </w:pPr>
      <w:r>
        <w:rPr>
          <w:rFonts w:hint="eastAsia" w:ascii="宋体" w:hAnsi="宋体"/>
          <w:szCs w:val="21"/>
          <w:highlight w:val="white"/>
        </w:rPr>
        <w:t>附表六  临时用地表</w:t>
      </w:r>
    </w:p>
    <w:p>
      <w:pPr>
        <w:spacing w:line="420" w:lineRule="exact"/>
        <w:ind w:left="420"/>
        <w:rPr>
          <w:rFonts w:ascii="宋体" w:hAnsi="宋体"/>
          <w:szCs w:val="21"/>
        </w:rPr>
      </w:pPr>
      <w:r>
        <w:rPr>
          <w:rFonts w:hint="eastAsia" w:ascii="宋体" w:hAnsi="宋体"/>
          <w:szCs w:val="21"/>
          <w:highlight w:val="white"/>
        </w:rPr>
        <w:t>附表七  施工组织设计(技术暗标部分)编制及装订要求</w:t>
      </w:r>
    </w:p>
    <w:p>
      <w:pPr>
        <w:spacing w:line="420" w:lineRule="exact"/>
        <w:ind w:left="420"/>
        <w:rPr>
          <w:rFonts w:ascii="宋体" w:hAnsi="宋体"/>
          <w:szCs w:val="21"/>
        </w:rPr>
      </w:pPr>
      <w:r>
        <w:rPr>
          <w:rFonts w:hint="eastAsia" w:ascii="宋体" w:hAnsi="宋体"/>
          <w:szCs w:val="21"/>
          <w:highlight w:val="white"/>
        </w:rPr>
        <w:t>附表八  纸质施工组织设计(技术暗标部分)封面</w:t>
      </w:r>
    </w:p>
    <w:p>
      <w:pPr>
        <w:spacing w:line="420" w:lineRule="exact"/>
        <w:rPr>
          <w:rFonts w:ascii="宋体" w:hAnsi="宋体"/>
          <w:szCs w:val="21"/>
        </w:rPr>
        <w:sectPr>
          <w:pgSz w:w="11906" w:h="16838"/>
          <w:pgMar w:top="1440" w:right="1800" w:bottom="1440" w:left="1800" w:header="851" w:footer="992" w:gutter="0"/>
          <w:cols w:space="720" w:num="1"/>
          <w:docGrid w:type="lines" w:linePitch="312" w:charSpace="0"/>
        </w:sectPr>
      </w:pPr>
    </w:p>
    <w:p>
      <w:pPr>
        <w:spacing w:before="156" w:beforeLines="50" w:after="312" w:afterLines="100" w:line="360" w:lineRule="auto"/>
        <w:jc w:val="center"/>
        <w:rPr>
          <w:rFonts w:ascii="黑体" w:hAnsi="宋体" w:eastAsia="黑体"/>
        </w:rPr>
      </w:pPr>
      <w:r>
        <w:rPr>
          <w:rFonts w:hint="eastAsia" w:ascii="黑体" w:hAnsi="宋体" w:eastAsia="黑体"/>
          <w:sz w:val="32"/>
          <w:szCs w:val="32"/>
          <w:highlight w:val="white"/>
        </w:rPr>
        <w:t>附表一  拟投入本工程的主要施工设备表</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050"/>
        <w:gridCol w:w="666"/>
        <w:gridCol w:w="1009"/>
        <w:gridCol w:w="703"/>
        <w:gridCol w:w="703"/>
        <w:gridCol w:w="1164"/>
        <w:gridCol w:w="862"/>
        <w:gridCol w:w="862"/>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2" w:hRule="atLeast"/>
        </w:trPr>
        <w:tc>
          <w:tcPr>
            <w:tcW w:w="638" w:type="dxa"/>
            <w:noWrap w:val="0"/>
            <w:vAlign w:val="center"/>
          </w:tcPr>
          <w:p>
            <w:pPr>
              <w:spacing w:line="360" w:lineRule="auto"/>
              <w:jc w:val="center"/>
              <w:rPr>
                <w:rFonts w:ascii="宋体" w:hAnsi="宋体"/>
                <w:szCs w:val="21"/>
              </w:rPr>
            </w:pPr>
            <w:r>
              <w:rPr>
                <w:rFonts w:hint="eastAsia" w:ascii="宋体" w:hAnsi="宋体"/>
                <w:szCs w:val="21"/>
                <w:highlight w:val="white"/>
              </w:rPr>
              <w:t>序号</w:t>
            </w:r>
          </w:p>
        </w:tc>
        <w:tc>
          <w:tcPr>
            <w:tcW w:w="1050" w:type="dxa"/>
            <w:noWrap w:val="0"/>
            <w:vAlign w:val="center"/>
          </w:tcPr>
          <w:p>
            <w:pPr>
              <w:spacing w:line="360" w:lineRule="auto"/>
              <w:jc w:val="center"/>
              <w:rPr>
                <w:rFonts w:ascii="宋体" w:hAnsi="宋体"/>
                <w:szCs w:val="21"/>
              </w:rPr>
            </w:pPr>
            <w:r>
              <w:rPr>
                <w:rFonts w:hint="eastAsia" w:ascii="宋体" w:hAnsi="宋体"/>
                <w:szCs w:val="21"/>
                <w:highlight w:val="white"/>
              </w:rPr>
              <w:t>设备名称</w:t>
            </w:r>
          </w:p>
        </w:tc>
        <w:tc>
          <w:tcPr>
            <w:tcW w:w="666" w:type="dxa"/>
            <w:noWrap w:val="0"/>
            <w:vAlign w:val="center"/>
          </w:tcPr>
          <w:p>
            <w:pPr>
              <w:spacing w:line="360" w:lineRule="auto"/>
              <w:jc w:val="center"/>
              <w:rPr>
                <w:rFonts w:ascii="宋体" w:hAnsi="宋体"/>
                <w:szCs w:val="21"/>
              </w:rPr>
            </w:pPr>
            <w:r>
              <w:rPr>
                <w:rFonts w:hint="eastAsia" w:ascii="宋体" w:hAnsi="宋体"/>
                <w:szCs w:val="21"/>
                <w:highlight w:val="white"/>
              </w:rPr>
              <w:t>型号</w:t>
            </w:r>
          </w:p>
          <w:p>
            <w:pPr>
              <w:spacing w:line="360" w:lineRule="auto"/>
              <w:jc w:val="center"/>
              <w:rPr>
                <w:rFonts w:ascii="宋体" w:hAnsi="宋体"/>
                <w:szCs w:val="21"/>
              </w:rPr>
            </w:pPr>
            <w:r>
              <w:rPr>
                <w:rFonts w:hint="eastAsia" w:ascii="宋体" w:hAnsi="宋体"/>
                <w:szCs w:val="21"/>
                <w:highlight w:val="white"/>
              </w:rPr>
              <w:t>规格</w:t>
            </w:r>
          </w:p>
        </w:tc>
        <w:tc>
          <w:tcPr>
            <w:tcW w:w="1009" w:type="dxa"/>
            <w:noWrap w:val="0"/>
            <w:vAlign w:val="center"/>
          </w:tcPr>
          <w:p>
            <w:pPr>
              <w:spacing w:line="360" w:lineRule="auto"/>
              <w:jc w:val="center"/>
              <w:rPr>
                <w:rFonts w:ascii="宋体" w:hAnsi="宋体"/>
                <w:szCs w:val="21"/>
              </w:rPr>
            </w:pPr>
            <w:r>
              <w:rPr>
                <w:rFonts w:hint="eastAsia" w:ascii="宋体" w:hAnsi="宋体"/>
                <w:szCs w:val="21"/>
                <w:highlight w:val="white"/>
              </w:rPr>
              <w:t>数  量</w:t>
            </w:r>
          </w:p>
        </w:tc>
        <w:tc>
          <w:tcPr>
            <w:tcW w:w="703" w:type="dxa"/>
            <w:noWrap w:val="0"/>
            <w:vAlign w:val="center"/>
          </w:tcPr>
          <w:p>
            <w:pPr>
              <w:spacing w:line="360" w:lineRule="auto"/>
              <w:jc w:val="center"/>
              <w:rPr>
                <w:rFonts w:ascii="宋体" w:hAnsi="宋体"/>
                <w:szCs w:val="21"/>
              </w:rPr>
            </w:pPr>
            <w:r>
              <w:rPr>
                <w:rFonts w:hint="eastAsia" w:ascii="宋体" w:hAnsi="宋体"/>
                <w:szCs w:val="21"/>
                <w:highlight w:val="white"/>
              </w:rPr>
              <w:t>国别</w:t>
            </w:r>
          </w:p>
          <w:p>
            <w:pPr>
              <w:spacing w:line="360" w:lineRule="auto"/>
              <w:jc w:val="center"/>
              <w:rPr>
                <w:rFonts w:ascii="宋体" w:hAnsi="宋体"/>
                <w:szCs w:val="21"/>
              </w:rPr>
            </w:pPr>
            <w:r>
              <w:rPr>
                <w:rFonts w:hint="eastAsia" w:ascii="宋体" w:hAnsi="宋体"/>
                <w:szCs w:val="21"/>
                <w:highlight w:val="white"/>
              </w:rPr>
              <w:t>产地</w:t>
            </w:r>
          </w:p>
        </w:tc>
        <w:tc>
          <w:tcPr>
            <w:tcW w:w="703" w:type="dxa"/>
            <w:noWrap w:val="0"/>
            <w:vAlign w:val="center"/>
          </w:tcPr>
          <w:p>
            <w:pPr>
              <w:spacing w:line="360" w:lineRule="auto"/>
              <w:jc w:val="center"/>
              <w:rPr>
                <w:rFonts w:ascii="宋体" w:hAnsi="宋体"/>
                <w:szCs w:val="21"/>
              </w:rPr>
            </w:pPr>
            <w:r>
              <w:rPr>
                <w:rFonts w:hint="eastAsia" w:ascii="宋体" w:hAnsi="宋体"/>
                <w:szCs w:val="21"/>
                <w:highlight w:val="white"/>
              </w:rPr>
              <w:t>制造</w:t>
            </w:r>
          </w:p>
          <w:p>
            <w:pPr>
              <w:spacing w:line="360" w:lineRule="auto"/>
              <w:jc w:val="center"/>
              <w:rPr>
                <w:rFonts w:ascii="宋体" w:hAnsi="宋体"/>
                <w:szCs w:val="21"/>
              </w:rPr>
            </w:pPr>
            <w:r>
              <w:rPr>
                <w:rFonts w:hint="eastAsia" w:ascii="宋体" w:hAnsi="宋体"/>
                <w:szCs w:val="21"/>
                <w:highlight w:val="white"/>
              </w:rPr>
              <w:t>年份</w:t>
            </w:r>
          </w:p>
        </w:tc>
        <w:tc>
          <w:tcPr>
            <w:tcW w:w="1164" w:type="dxa"/>
            <w:noWrap w:val="0"/>
            <w:vAlign w:val="center"/>
          </w:tcPr>
          <w:p>
            <w:pPr>
              <w:spacing w:line="360" w:lineRule="auto"/>
              <w:jc w:val="center"/>
              <w:rPr>
                <w:rFonts w:ascii="宋体" w:hAnsi="宋体"/>
                <w:szCs w:val="21"/>
              </w:rPr>
            </w:pPr>
            <w:r>
              <w:rPr>
                <w:rFonts w:hint="eastAsia" w:ascii="宋体" w:hAnsi="宋体"/>
                <w:szCs w:val="21"/>
                <w:highlight w:val="white"/>
              </w:rPr>
              <w:t>额定功率</w:t>
            </w:r>
          </w:p>
          <w:p>
            <w:pPr>
              <w:spacing w:line="360" w:lineRule="auto"/>
              <w:jc w:val="center"/>
              <w:rPr>
                <w:rFonts w:ascii="宋体" w:hAnsi="宋体"/>
                <w:szCs w:val="21"/>
              </w:rPr>
            </w:pPr>
            <w:r>
              <w:rPr>
                <w:rFonts w:hint="eastAsia" w:ascii="宋体" w:hAnsi="宋体"/>
                <w:szCs w:val="21"/>
                <w:highlight w:val="white"/>
              </w:rPr>
              <w:t>(KW)</w:t>
            </w:r>
          </w:p>
        </w:tc>
        <w:tc>
          <w:tcPr>
            <w:tcW w:w="862" w:type="dxa"/>
            <w:noWrap w:val="0"/>
            <w:vAlign w:val="center"/>
          </w:tcPr>
          <w:p>
            <w:pPr>
              <w:spacing w:line="360" w:lineRule="auto"/>
              <w:jc w:val="center"/>
              <w:rPr>
                <w:rFonts w:ascii="宋体" w:hAnsi="宋体"/>
                <w:szCs w:val="21"/>
              </w:rPr>
            </w:pPr>
            <w:r>
              <w:rPr>
                <w:rFonts w:hint="eastAsia" w:ascii="宋体" w:hAnsi="宋体"/>
                <w:szCs w:val="21"/>
                <w:highlight w:val="white"/>
              </w:rPr>
              <w:t>生产</w:t>
            </w:r>
          </w:p>
          <w:p>
            <w:pPr>
              <w:spacing w:line="360" w:lineRule="auto"/>
              <w:jc w:val="center"/>
              <w:rPr>
                <w:rFonts w:ascii="宋体" w:hAnsi="宋体"/>
                <w:szCs w:val="21"/>
              </w:rPr>
            </w:pPr>
            <w:r>
              <w:rPr>
                <w:rFonts w:hint="eastAsia" w:ascii="宋体" w:hAnsi="宋体"/>
                <w:szCs w:val="21"/>
                <w:highlight w:val="white"/>
              </w:rPr>
              <w:t>能力</w:t>
            </w:r>
          </w:p>
        </w:tc>
        <w:tc>
          <w:tcPr>
            <w:tcW w:w="862" w:type="dxa"/>
            <w:noWrap w:val="0"/>
            <w:vAlign w:val="center"/>
          </w:tcPr>
          <w:p>
            <w:pPr>
              <w:spacing w:line="360" w:lineRule="auto"/>
              <w:jc w:val="center"/>
              <w:rPr>
                <w:rFonts w:ascii="宋体" w:hAnsi="宋体"/>
                <w:szCs w:val="21"/>
              </w:rPr>
            </w:pPr>
            <w:r>
              <w:rPr>
                <w:rFonts w:hint="eastAsia" w:ascii="宋体" w:hAnsi="宋体"/>
                <w:szCs w:val="21"/>
                <w:highlight w:val="white"/>
              </w:rPr>
              <w:t>用于施</w:t>
            </w:r>
          </w:p>
          <w:p>
            <w:pPr>
              <w:spacing w:line="360" w:lineRule="auto"/>
              <w:jc w:val="center"/>
              <w:rPr>
                <w:rFonts w:ascii="宋体" w:hAnsi="宋体"/>
                <w:szCs w:val="21"/>
              </w:rPr>
            </w:pPr>
            <w:r>
              <w:rPr>
                <w:rFonts w:hint="eastAsia" w:ascii="宋体" w:hAnsi="宋体"/>
                <w:szCs w:val="21"/>
                <w:highlight w:val="white"/>
              </w:rPr>
              <w:t>工部位</w:t>
            </w:r>
          </w:p>
        </w:tc>
        <w:tc>
          <w:tcPr>
            <w:tcW w:w="757"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bl>
    <w:p>
      <w:pPr>
        <w:spacing w:before="156" w:beforeLines="50" w:after="312" w:afterLines="100" w:line="360" w:lineRule="auto"/>
        <w:jc w:val="center"/>
        <w:rPr>
          <w:rFonts w:ascii="黑体" w:hAnsi="宋体" w:eastAsia="黑体"/>
        </w:rPr>
      </w:pPr>
      <w:r>
        <w:rPr>
          <w:rFonts w:ascii="宋体" w:hAnsi="宋体"/>
          <w:szCs w:val="21"/>
          <w:highlight w:val="white"/>
        </w:rPr>
        <w:br w:type="page"/>
      </w:r>
      <w:r>
        <w:rPr>
          <w:rFonts w:hint="eastAsia" w:ascii="黑体" w:hAnsi="宋体" w:eastAsia="黑体"/>
          <w:sz w:val="32"/>
          <w:szCs w:val="32"/>
          <w:highlight w:val="white"/>
        </w:rPr>
        <w:t>附表二  拟配备本工程的试验和检测仪器设备表</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052"/>
        <w:gridCol w:w="667"/>
        <w:gridCol w:w="1010"/>
        <w:gridCol w:w="703"/>
        <w:gridCol w:w="703"/>
        <w:gridCol w:w="1161"/>
        <w:gridCol w:w="1635"/>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2" w:hRule="atLeast"/>
        </w:trPr>
        <w:tc>
          <w:tcPr>
            <w:tcW w:w="641" w:type="dxa"/>
            <w:noWrap w:val="0"/>
            <w:vAlign w:val="center"/>
          </w:tcPr>
          <w:p>
            <w:pPr>
              <w:spacing w:line="360" w:lineRule="auto"/>
              <w:jc w:val="center"/>
              <w:rPr>
                <w:rFonts w:ascii="宋体" w:hAnsi="宋体"/>
                <w:szCs w:val="21"/>
              </w:rPr>
            </w:pPr>
            <w:r>
              <w:rPr>
                <w:rFonts w:hint="eastAsia" w:ascii="宋体" w:hAnsi="宋体"/>
                <w:szCs w:val="21"/>
                <w:highlight w:val="white"/>
              </w:rPr>
              <w:t>序号</w:t>
            </w:r>
          </w:p>
        </w:tc>
        <w:tc>
          <w:tcPr>
            <w:tcW w:w="1052" w:type="dxa"/>
            <w:noWrap w:val="0"/>
            <w:vAlign w:val="center"/>
          </w:tcPr>
          <w:p>
            <w:pPr>
              <w:spacing w:line="360" w:lineRule="auto"/>
              <w:jc w:val="center"/>
              <w:rPr>
                <w:rFonts w:ascii="宋体" w:hAnsi="宋体"/>
                <w:szCs w:val="21"/>
              </w:rPr>
            </w:pPr>
            <w:r>
              <w:rPr>
                <w:rFonts w:hint="eastAsia" w:ascii="宋体" w:hAnsi="宋体"/>
                <w:szCs w:val="21"/>
                <w:highlight w:val="white"/>
              </w:rPr>
              <w:t>仪器设备</w:t>
            </w:r>
          </w:p>
          <w:p>
            <w:pPr>
              <w:spacing w:line="360" w:lineRule="auto"/>
              <w:jc w:val="center"/>
              <w:rPr>
                <w:rFonts w:ascii="宋体" w:hAnsi="宋体"/>
                <w:szCs w:val="21"/>
              </w:rPr>
            </w:pPr>
            <w:r>
              <w:rPr>
                <w:rFonts w:hint="eastAsia" w:ascii="宋体" w:hAnsi="宋体"/>
                <w:szCs w:val="21"/>
                <w:highlight w:val="white"/>
              </w:rPr>
              <w:t>名    称</w:t>
            </w:r>
          </w:p>
        </w:tc>
        <w:tc>
          <w:tcPr>
            <w:tcW w:w="667" w:type="dxa"/>
            <w:noWrap w:val="0"/>
            <w:vAlign w:val="center"/>
          </w:tcPr>
          <w:p>
            <w:pPr>
              <w:spacing w:line="360" w:lineRule="auto"/>
              <w:jc w:val="center"/>
              <w:rPr>
                <w:rFonts w:ascii="宋体" w:hAnsi="宋体"/>
                <w:szCs w:val="21"/>
              </w:rPr>
            </w:pPr>
            <w:r>
              <w:rPr>
                <w:rFonts w:hint="eastAsia" w:ascii="宋体" w:hAnsi="宋体"/>
                <w:szCs w:val="21"/>
                <w:highlight w:val="white"/>
              </w:rPr>
              <w:t>型号</w:t>
            </w:r>
          </w:p>
          <w:p>
            <w:pPr>
              <w:spacing w:line="360" w:lineRule="auto"/>
              <w:jc w:val="center"/>
              <w:rPr>
                <w:rFonts w:ascii="宋体" w:hAnsi="宋体"/>
                <w:szCs w:val="21"/>
              </w:rPr>
            </w:pPr>
            <w:r>
              <w:rPr>
                <w:rFonts w:hint="eastAsia" w:ascii="宋体" w:hAnsi="宋体"/>
                <w:szCs w:val="21"/>
                <w:highlight w:val="white"/>
              </w:rPr>
              <w:t>规格</w:t>
            </w:r>
          </w:p>
        </w:tc>
        <w:tc>
          <w:tcPr>
            <w:tcW w:w="1010" w:type="dxa"/>
            <w:noWrap w:val="0"/>
            <w:vAlign w:val="center"/>
          </w:tcPr>
          <w:p>
            <w:pPr>
              <w:spacing w:line="360" w:lineRule="auto"/>
              <w:jc w:val="center"/>
              <w:rPr>
                <w:rFonts w:ascii="宋体" w:hAnsi="宋体"/>
                <w:szCs w:val="21"/>
              </w:rPr>
            </w:pPr>
            <w:r>
              <w:rPr>
                <w:rFonts w:hint="eastAsia" w:ascii="宋体" w:hAnsi="宋体"/>
                <w:szCs w:val="21"/>
                <w:highlight w:val="white"/>
              </w:rPr>
              <w:t>数  量</w:t>
            </w:r>
          </w:p>
        </w:tc>
        <w:tc>
          <w:tcPr>
            <w:tcW w:w="703" w:type="dxa"/>
            <w:noWrap w:val="0"/>
            <w:vAlign w:val="center"/>
          </w:tcPr>
          <w:p>
            <w:pPr>
              <w:spacing w:line="360" w:lineRule="auto"/>
              <w:jc w:val="center"/>
              <w:rPr>
                <w:rFonts w:ascii="宋体" w:hAnsi="宋体"/>
                <w:szCs w:val="21"/>
              </w:rPr>
            </w:pPr>
            <w:r>
              <w:rPr>
                <w:rFonts w:hint="eastAsia" w:ascii="宋体" w:hAnsi="宋体"/>
                <w:szCs w:val="21"/>
                <w:highlight w:val="white"/>
              </w:rPr>
              <w:t>国别</w:t>
            </w:r>
          </w:p>
          <w:p>
            <w:pPr>
              <w:spacing w:line="360" w:lineRule="auto"/>
              <w:jc w:val="center"/>
              <w:rPr>
                <w:rFonts w:ascii="宋体" w:hAnsi="宋体"/>
                <w:szCs w:val="21"/>
              </w:rPr>
            </w:pPr>
            <w:r>
              <w:rPr>
                <w:rFonts w:hint="eastAsia" w:ascii="宋体" w:hAnsi="宋体"/>
                <w:szCs w:val="21"/>
                <w:highlight w:val="white"/>
              </w:rPr>
              <w:t>产地</w:t>
            </w:r>
          </w:p>
        </w:tc>
        <w:tc>
          <w:tcPr>
            <w:tcW w:w="703" w:type="dxa"/>
            <w:noWrap w:val="0"/>
            <w:vAlign w:val="center"/>
          </w:tcPr>
          <w:p>
            <w:pPr>
              <w:spacing w:line="360" w:lineRule="auto"/>
              <w:jc w:val="center"/>
              <w:rPr>
                <w:rFonts w:ascii="宋体" w:hAnsi="宋体"/>
                <w:szCs w:val="21"/>
              </w:rPr>
            </w:pPr>
            <w:r>
              <w:rPr>
                <w:rFonts w:hint="eastAsia" w:ascii="宋体" w:hAnsi="宋体"/>
                <w:szCs w:val="21"/>
                <w:highlight w:val="white"/>
              </w:rPr>
              <w:t>制造</w:t>
            </w:r>
          </w:p>
          <w:p>
            <w:pPr>
              <w:spacing w:line="360" w:lineRule="auto"/>
              <w:jc w:val="center"/>
              <w:rPr>
                <w:rFonts w:ascii="宋体" w:hAnsi="宋体"/>
                <w:szCs w:val="21"/>
              </w:rPr>
            </w:pPr>
            <w:r>
              <w:rPr>
                <w:rFonts w:hint="eastAsia" w:ascii="宋体" w:hAnsi="宋体"/>
                <w:szCs w:val="21"/>
                <w:highlight w:val="white"/>
              </w:rPr>
              <w:t>年份</w:t>
            </w:r>
          </w:p>
        </w:tc>
        <w:tc>
          <w:tcPr>
            <w:tcW w:w="1161" w:type="dxa"/>
            <w:noWrap w:val="0"/>
            <w:vAlign w:val="center"/>
          </w:tcPr>
          <w:p>
            <w:pPr>
              <w:spacing w:line="360" w:lineRule="auto"/>
              <w:jc w:val="center"/>
              <w:rPr>
                <w:rFonts w:ascii="宋体" w:hAnsi="宋体"/>
                <w:szCs w:val="21"/>
              </w:rPr>
            </w:pPr>
            <w:r>
              <w:rPr>
                <w:rFonts w:hint="eastAsia" w:ascii="宋体" w:hAnsi="宋体"/>
                <w:szCs w:val="21"/>
                <w:highlight w:val="white"/>
              </w:rPr>
              <w:t>已使用台</w:t>
            </w:r>
          </w:p>
          <w:p>
            <w:pPr>
              <w:spacing w:line="360" w:lineRule="auto"/>
              <w:jc w:val="center"/>
              <w:rPr>
                <w:rFonts w:ascii="宋体" w:hAnsi="宋体"/>
                <w:szCs w:val="21"/>
              </w:rPr>
            </w:pPr>
            <w:r>
              <w:rPr>
                <w:rFonts w:hint="eastAsia" w:ascii="宋体" w:hAnsi="宋体"/>
                <w:szCs w:val="21"/>
                <w:highlight w:val="white"/>
              </w:rPr>
              <w:t>时    数</w:t>
            </w:r>
          </w:p>
        </w:tc>
        <w:tc>
          <w:tcPr>
            <w:tcW w:w="1635" w:type="dxa"/>
            <w:noWrap w:val="0"/>
            <w:vAlign w:val="center"/>
          </w:tcPr>
          <w:p>
            <w:pPr>
              <w:spacing w:line="360" w:lineRule="auto"/>
              <w:jc w:val="center"/>
              <w:rPr>
                <w:rFonts w:ascii="宋体" w:hAnsi="宋体"/>
                <w:szCs w:val="21"/>
              </w:rPr>
            </w:pPr>
            <w:r>
              <w:rPr>
                <w:rFonts w:hint="eastAsia" w:ascii="宋体" w:hAnsi="宋体"/>
                <w:szCs w:val="21"/>
                <w:highlight w:val="white"/>
              </w:rPr>
              <w:t>用  途</w:t>
            </w:r>
          </w:p>
        </w:tc>
        <w:tc>
          <w:tcPr>
            <w:tcW w:w="842"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bl>
    <w:p>
      <w:pPr>
        <w:spacing w:before="156" w:beforeLines="50" w:after="312" w:afterLines="100" w:line="360" w:lineRule="auto"/>
        <w:jc w:val="center"/>
        <w:rPr>
          <w:rFonts w:ascii="黑体" w:hAnsi="宋体" w:eastAsia="黑体"/>
          <w:sz w:val="32"/>
          <w:szCs w:val="32"/>
        </w:rPr>
      </w:pPr>
      <w:r>
        <w:rPr>
          <w:rFonts w:ascii="宋体" w:hAnsi="宋体"/>
          <w:szCs w:val="21"/>
          <w:highlight w:val="white"/>
        </w:rPr>
        <w:br w:type="page"/>
      </w:r>
      <w:r>
        <w:rPr>
          <w:rFonts w:hint="eastAsia" w:ascii="黑体" w:hAnsi="宋体" w:eastAsia="黑体"/>
          <w:sz w:val="32"/>
          <w:szCs w:val="32"/>
          <w:highlight w:val="white"/>
        </w:rPr>
        <w:t xml:space="preserve">附表三  劳动力计划表 </w:t>
      </w:r>
    </w:p>
    <w:p>
      <w:pPr>
        <w:spacing w:before="156" w:beforeLines="50" w:after="312" w:afterLines="100" w:line="360" w:lineRule="auto"/>
        <w:jc w:val="right"/>
        <w:rPr>
          <w:rFonts w:ascii="黑体" w:hAnsi="宋体" w:eastAsia="黑体"/>
          <w:szCs w:val="21"/>
        </w:rPr>
      </w:pPr>
      <w:r>
        <w:rPr>
          <w:rFonts w:hint="eastAsia" w:ascii="黑体" w:hAnsi="宋体" w:eastAsia="黑体"/>
          <w:szCs w:val="21"/>
          <w:highlight w:val="white"/>
        </w:rPr>
        <w:t>单位：人</w:t>
      </w:r>
    </w:p>
    <w:tbl>
      <w:tblPr>
        <w:tblStyle w:val="42"/>
        <w:tblW w:w="8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60"/>
        <w:gridCol w:w="1022"/>
        <w:gridCol w:w="1022"/>
        <w:gridCol w:w="1022"/>
        <w:gridCol w:w="1022"/>
        <w:gridCol w:w="1022"/>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2" w:hRule="atLeast"/>
        </w:trPr>
        <w:tc>
          <w:tcPr>
            <w:tcW w:w="696" w:type="dxa"/>
            <w:noWrap w:val="0"/>
            <w:vAlign w:val="center"/>
          </w:tcPr>
          <w:p>
            <w:pPr>
              <w:spacing w:line="360" w:lineRule="auto"/>
              <w:jc w:val="center"/>
              <w:rPr>
                <w:rFonts w:ascii="宋体" w:hAnsi="宋体"/>
                <w:szCs w:val="21"/>
              </w:rPr>
            </w:pPr>
            <w:r>
              <w:rPr>
                <w:rFonts w:hint="eastAsia" w:ascii="宋体" w:hAnsi="宋体"/>
                <w:szCs w:val="21"/>
                <w:highlight w:val="white"/>
              </w:rPr>
              <w:t>工种</w:t>
            </w:r>
          </w:p>
        </w:tc>
        <w:tc>
          <w:tcPr>
            <w:tcW w:w="7492" w:type="dxa"/>
            <w:gridSpan w:val="7"/>
            <w:noWrap w:val="0"/>
            <w:vAlign w:val="center"/>
          </w:tcPr>
          <w:p>
            <w:pPr>
              <w:spacing w:line="360" w:lineRule="auto"/>
              <w:jc w:val="center"/>
              <w:rPr>
                <w:rFonts w:ascii="宋体" w:hAnsi="宋体"/>
                <w:szCs w:val="21"/>
              </w:rPr>
            </w:pPr>
            <w:r>
              <w:rPr>
                <w:rFonts w:hint="eastAsia" w:ascii="宋体" w:hAnsi="宋体"/>
                <w:szCs w:val="21"/>
                <w:highlight w:val="whit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bl>
    <w:p>
      <w:pPr>
        <w:spacing w:before="156" w:beforeLines="50" w:after="312" w:afterLines="100" w:line="360" w:lineRule="auto"/>
        <w:jc w:val="center"/>
        <w:rPr>
          <w:rFonts w:ascii="黑体" w:hAnsi="宋体" w:eastAsia="黑体"/>
          <w:sz w:val="32"/>
          <w:szCs w:val="32"/>
        </w:rPr>
      </w:pPr>
      <w:r>
        <w:rPr>
          <w:rFonts w:ascii="宋体" w:hAnsi="宋体"/>
          <w:szCs w:val="21"/>
          <w:highlight w:val="white"/>
        </w:rPr>
        <w:br w:type="page"/>
      </w:r>
      <w:r>
        <w:rPr>
          <w:rFonts w:hint="eastAsia" w:ascii="黑体" w:hAnsi="宋体" w:eastAsia="黑体"/>
          <w:sz w:val="32"/>
          <w:szCs w:val="32"/>
          <w:highlight w:val="white"/>
        </w:rPr>
        <w:t>附表四  计划开、竣工日期和施工进度网络图</w:t>
      </w:r>
    </w:p>
    <w:p>
      <w:pPr>
        <w:spacing w:line="360" w:lineRule="auto"/>
        <w:ind w:firstLine="420" w:firstLineChars="200"/>
        <w:rPr>
          <w:rFonts w:ascii="宋体" w:hAnsi="宋体"/>
          <w:szCs w:val="21"/>
        </w:rPr>
      </w:pPr>
      <w:r>
        <w:rPr>
          <w:rFonts w:hint="eastAsia" w:ascii="宋体" w:hAnsi="宋体"/>
          <w:szCs w:val="21"/>
          <w:highlight w:val="white"/>
        </w:rPr>
        <w:t>1．投标人应递交施工进度网络图或施工进度表，说明按招标文件要求的计划工期进行施工的各个关键日期。</w:t>
      </w:r>
    </w:p>
    <w:p>
      <w:pPr>
        <w:spacing w:line="360" w:lineRule="auto"/>
        <w:ind w:firstLine="420" w:firstLineChars="200"/>
        <w:rPr>
          <w:rFonts w:ascii="宋体" w:hAnsi="宋体"/>
          <w:szCs w:val="21"/>
        </w:rPr>
      </w:pPr>
      <w:r>
        <w:rPr>
          <w:rFonts w:hint="eastAsia" w:ascii="宋体" w:hAnsi="宋体"/>
          <w:szCs w:val="21"/>
          <w:highlight w:val="white"/>
        </w:rPr>
        <w:t>2．施工进度表可采用网络图和(或)横道图表示。</w:t>
      </w:r>
    </w:p>
    <w:p>
      <w:pPr>
        <w:spacing w:before="156" w:beforeLines="50" w:after="312" w:afterLines="100" w:line="360" w:lineRule="auto"/>
        <w:jc w:val="center"/>
        <w:rPr>
          <w:rFonts w:ascii="宋体" w:hAnsi="宋体"/>
          <w:sz w:val="32"/>
          <w:szCs w:val="32"/>
        </w:rPr>
      </w:pPr>
      <w:r>
        <w:rPr>
          <w:rFonts w:ascii="宋体" w:hAnsi="宋体"/>
          <w:szCs w:val="21"/>
          <w:highlight w:val="white"/>
        </w:rPr>
        <w:br w:type="page"/>
      </w:r>
      <w:r>
        <w:rPr>
          <w:rFonts w:hint="eastAsia" w:ascii="黑体" w:hAnsi="宋体" w:eastAsia="黑体"/>
          <w:sz w:val="32"/>
          <w:szCs w:val="32"/>
          <w:highlight w:val="white"/>
        </w:rPr>
        <w:t>附表五  施工总平面图</w:t>
      </w:r>
    </w:p>
    <w:p>
      <w:pPr>
        <w:spacing w:line="360" w:lineRule="auto"/>
        <w:ind w:firstLine="420" w:firstLineChars="200"/>
        <w:rPr>
          <w:rFonts w:ascii="宋体" w:hAnsi="宋体"/>
          <w:szCs w:val="21"/>
        </w:rPr>
      </w:pPr>
      <w:r>
        <w:rPr>
          <w:rFonts w:hint="eastAsia" w:ascii="宋体" w:hAnsi="宋体"/>
          <w:szCs w:val="21"/>
          <w:highlight w:val="white"/>
        </w:rPr>
        <w:t>投标人应递交一份施工总平面图，绘出现场临时设施布置图表并附文字说明，说明临时设施、加工车间、现场办公、设备及仓储、供电、供水、卫生、生活、道路、消防等设施的情况和布置。</w:t>
      </w:r>
    </w:p>
    <w:p>
      <w:pPr>
        <w:spacing w:before="156" w:beforeLines="50" w:after="312" w:afterLines="100" w:line="360" w:lineRule="auto"/>
        <w:jc w:val="center"/>
        <w:rPr>
          <w:rFonts w:ascii="黑体" w:hAnsi="宋体" w:eastAsia="黑体"/>
          <w:sz w:val="32"/>
          <w:szCs w:val="32"/>
        </w:rPr>
      </w:pPr>
      <w:r>
        <w:rPr>
          <w:rFonts w:ascii="宋体" w:hAnsi="宋体"/>
          <w:szCs w:val="21"/>
          <w:highlight w:val="white"/>
        </w:rPr>
        <w:br w:type="page"/>
      </w:r>
      <w:r>
        <w:rPr>
          <w:rFonts w:hint="eastAsia" w:ascii="黑体" w:hAnsi="宋体" w:eastAsia="黑体"/>
          <w:sz w:val="32"/>
          <w:szCs w:val="32"/>
          <w:highlight w:val="white"/>
        </w:rPr>
        <w:t>附表六  临时用地表</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2058"/>
        <w:gridCol w:w="2057"/>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center"/>
          </w:tcPr>
          <w:p>
            <w:pPr>
              <w:spacing w:line="360" w:lineRule="auto"/>
              <w:jc w:val="center"/>
              <w:rPr>
                <w:rFonts w:ascii="宋体" w:hAnsi="宋体"/>
                <w:szCs w:val="21"/>
              </w:rPr>
            </w:pPr>
            <w:r>
              <w:rPr>
                <w:rFonts w:hint="eastAsia" w:ascii="宋体" w:hAnsi="宋体"/>
                <w:szCs w:val="21"/>
                <w:highlight w:val="white"/>
              </w:rPr>
              <w:t>用  途</w:t>
            </w:r>
          </w:p>
        </w:tc>
        <w:tc>
          <w:tcPr>
            <w:tcW w:w="2058" w:type="dxa"/>
            <w:noWrap w:val="0"/>
            <w:vAlign w:val="center"/>
          </w:tcPr>
          <w:p>
            <w:pPr>
              <w:spacing w:line="360" w:lineRule="auto"/>
              <w:jc w:val="center"/>
              <w:rPr>
                <w:rFonts w:ascii="宋体" w:hAnsi="宋体"/>
                <w:szCs w:val="21"/>
              </w:rPr>
            </w:pPr>
            <w:r>
              <w:rPr>
                <w:rFonts w:hint="eastAsia" w:ascii="宋体" w:hAnsi="宋体"/>
                <w:szCs w:val="21"/>
                <w:highlight w:val="white"/>
              </w:rPr>
              <w:t>面 积(平方米)</w:t>
            </w:r>
          </w:p>
        </w:tc>
        <w:tc>
          <w:tcPr>
            <w:tcW w:w="2057" w:type="dxa"/>
            <w:noWrap w:val="0"/>
            <w:vAlign w:val="center"/>
          </w:tcPr>
          <w:p>
            <w:pPr>
              <w:spacing w:line="360" w:lineRule="auto"/>
              <w:jc w:val="center"/>
              <w:rPr>
                <w:rFonts w:ascii="宋体" w:hAnsi="宋体"/>
                <w:szCs w:val="21"/>
              </w:rPr>
            </w:pPr>
            <w:r>
              <w:rPr>
                <w:rFonts w:hint="eastAsia" w:ascii="宋体" w:hAnsi="宋体"/>
                <w:szCs w:val="21"/>
                <w:highlight w:val="white"/>
              </w:rPr>
              <w:t>位  置</w:t>
            </w:r>
          </w:p>
        </w:tc>
        <w:tc>
          <w:tcPr>
            <w:tcW w:w="2057" w:type="dxa"/>
            <w:noWrap w:val="0"/>
            <w:vAlign w:val="center"/>
          </w:tcPr>
          <w:p>
            <w:pPr>
              <w:spacing w:line="360" w:lineRule="auto"/>
              <w:jc w:val="center"/>
              <w:rPr>
                <w:rFonts w:ascii="宋体" w:hAnsi="宋体"/>
                <w:szCs w:val="21"/>
              </w:rPr>
            </w:pPr>
            <w:r>
              <w:rPr>
                <w:rFonts w:hint="eastAsia" w:ascii="宋体" w:hAnsi="宋体"/>
                <w:szCs w:val="21"/>
                <w:highlight w:val="whit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bl>
    <w:p>
      <w:pPr>
        <w:spacing w:line="360" w:lineRule="auto"/>
        <w:rPr>
          <w:rFonts w:ascii="仿宋" w:hAnsi="仿宋" w:eastAsia="仿宋"/>
        </w:rPr>
      </w:pPr>
    </w:p>
    <w:p>
      <w:pPr>
        <w:spacing w:line="360" w:lineRule="auto"/>
        <w:rPr>
          <w:rFonts w:ascii="仿宋" w:hAnsi="仿宋" w:eastAsia="仿宋"/>
        </w:rPr>
      </w:pPr>
    </w:p>
    <w:p>
      <w:pPr>
        <w:spacing w:before="156" w:beforeLines="50" w:after="312" w:afterLines="100" w:line="360" w:lineRule="auto"/>
        <w:jc w:val="center"/>
        <w:rPr>
          <w:rFonts w:ascii="黑体" w:hAnsi="宋体" w:eastAsia="黑体"/>
          <w:sz w:val="32"/>
          <w:szCs w:val="32"/>
        </w:rPr>
      </w:pPr>
      <w:r>
        <w:rPr>
          <w:rFonts w:hint="eastAsia" w:ascii="黑体" w:hAnsi="宋体" w:eastAsia="黑体"/>
          <w:sz w:val="32"/>
          <w:szCs w:val="32"/>
          <w:highlight w:val="white"/>
        </w:rPr>
        <w:t>附表七：施工组织设计(技术暗标部分)编制要求</w:t>
      </w:r>
    </w:p>
    <w:p>
      <w:pPr>
        <w:spacing w:line="460" w:lineRule="exact"/>
        <w:ind w:firstLine="420" w:firstLineChars="200"/>
        <w:rPr>
          <w:rFonts w:hint="eastAsia" w:ascii="宋体" w:hAnsi="宋体"/>
          <w:szCs w:val="21"/>
        </w:rPr>
      </w:pPr>
      <w:r>
        <w:rPr>
          <w:rFonts w:hint="eastAsia" w:ascii="宋体" w:hAnsi="宋体"/>
          <w:szCs w:val="21"/>
          <w:highlight w:val="white"/>
        </w:rPr>
        <w:t>技术标暗标格式、图表大小、字体要求：“暗标”应当以能够隐去投标人的身份为原则，技术标采用“暗标”形式。具体要求如下：</w:t>
      </w:r>
    </w:p>
    <w:p>
      <w:pPr>
        <w:spacing w:line="420" w:lineRule="exact"/>
        <w:rPr>
          <w:rFonts w:hint="eastAsia" w:ascii="宋体" w:hAnsi="宋体"/>
          <w:szCs w:val="21"/>
        </w:rPr>
      </w:pPr>
      <w:r>
        <w:rPr>
          <w:rFonts w:hint="eastAsia" w:ascii="宋体" w:hAnsi="宋体"/>
          <w:szCs w:val="21"/>
          <w:highlight w:val="white"/>
        </w:rPr>
        <w:t>1．编写软件及版本要求：Microsoft Word 2007或以上；</w:t>
      </w:r>
    </w:p>
    <w:p>
      <w:pPr>
        <w:spacing w:line="420" w:lineRule="exact"/>
        <w:rPr>
          <w:rFonts w:hint="eastAsia" w:ascii="宋体" w:hAnsi="宋体"/>
          <w:szCs w:val="21"/>
        </w:rPr>
      </w:pPr>
      <w:r>
        <w:rPr>
          <w:rFonts w:hint="eastAsia" w:ascii="宋体" w:hAnsi="宋体"/>
          <w:szCs w:val="21"/>
          <w:highlight w:val="white"/>
        </w:rPr>
        <w:t>2．任何情况下，技术暗标中不得出现任何行间插字或删除痕迹；</w:t>
      </w:r>
    </w:p>
    <w:p>
      <w:pPr>
        <w:spacing w:line="460" w:lineRule="atLeast"/>
        <w:jc w:val="left"/>
        <w:rPr>
          <w:rFonts w:hint="eastAsia" w:ascii="宋体" w:hAnsi="宋体"/>
          <w:szCs w:val="21"/>
        </w:rPr>
      </w:pPr>
      <w:r>
        <w:rPr>
          <w:rFonts w:hint="eastAsia" w:ascii="宋体" w:hAnsi="宋体"/>
          <w:szCs w:val="21"/>
          <w:highlight w:val="white"/>
        </w:rPr>
        <w:t>3．除满足上述各项要求外，构成投标文件的“技术暗标”的正文中均不得出现投标人的名称和其它可识别投标人身份的字符、徽标、人员名称以及其他特殊标记等。</w:t>
      </w:r>
    </w:p>
    <w:p>
      <w:pPr>
        <w:spacing w:line="460" w:lineRule="atLeast"/>
        <w:jc w:val="left"/>
        <w:rPr>
          <w:rFonts w:hint="eastAsia" w:ascii="宋体" w:hAnsi="宋体"/>
          <w:szCs w:val="21"/>
        </w:rPr>
      </w:pPr>
      <w:r>
        <w:rPr>
          <w:rFonts w:hint="eastAsia" w:ascii="宋体" w:hAnsi="宋体"/>
          <w:szCs w:val="21"/>
          <w:highlight w:val="white"/>
        </w:rPr>
        <w:t>4、技术标正文应采用“白底A4纸张，纵向排版” ，“宋体” 四号字(黑色)；大、小标题所用文字采用 “宋体” 三号“加粗”字(黑色)；图表中所用文字采用五号 “宋体”字(黑色)。需设置目录，不得设置页码、页眉、页脚，段落、行间距均为固定值25磅。</w:t>
      </w:r>
    </w:p>
    <w:p>
      <w:pPr>
        <w:spacing w:line="460" w:lineRule="atLeast"/>
        <w:jc w:val="left"/>
        <w:rPr>
          <w:rFonts w:ascii="宋体" w:hAnsi="宋体"/>
          <w:szCs w:val="21"/>
        </w:rPr>
      </w:pPr>
      <w:r>
        <w:rPr>
          <w:rFonts w:hint="eastAsia" w:ascii="宋体" w:hAnsi="宋体"/>
          <w:szCs w:val="21"/>
          <w:highlight w:val="white"/>
        </w:rPr>
        <w:t>5、技术标文件、内容、文字、标设图形均不得出现彩色文字；不得出现投标单位名称、相关人员姓名等能体现有关投标单位信息的提示性标记、文字、语句等。</w:t>
      </w:r>
    </w:p>
    <w:p>
      <w:pPr>
        <w:spacing w:before="156" w:beforeLines="50" w:after="312" w:afterLines="100" w:line="360" w:lineRule="auto"/>
        <w:jc w:val="center"/>
        <w:rPr>
          <w:rFonts w:ascii="黑体" w:hAnsi="宋体" w:eastAsia="黑体"/>
          <w:sz w:val="32"/>
          <w:szCs w:val="32"/>
        </w:rPr>
      </w:pPr>
      <w:r>
        <w:rPr>
          <w:rFonts w:ascii="黑体" w:hAnsi="宋体" w:eastAsia="黑体"/>
          <w:sz w:val="32"/>
          <w:szCs w:val="32"/>
          <w:highlight w:val="white"/>
        </w:rPr>
        <w:br w:type="column"/>
      </w:r>
      <w:r>
        <w:rPr>
          <w:rFonts w:hint="eastAsia" w:ascii="黑体" w:hAnsi="宋体" w:eastAsia="黑体"/>
          <w:sz w:val="32"/>
          <w:szCs w:val="32"/>
          <w:highlight w:val="white"/>
        </w:rPr>
        <w:t>附表八：纸质施工组织设计(技术暗标部分)封面</w:t>
      </w:r>
    </w:p>
    <w:p>
      <w:pPr>
        <w:spacing w:line="360" w:lineRule="auto"/>
        <w:rPr>
          <w:rFonts w:ascii="宋体" w:hAnsi="宋体"/>
          <w:szCs w:val="21"/>
        </w:rPr>
        <w:sectPr>
          <w:pgSz w:w="11906" w:h="16838"/>
          <w:pgMar w:top="1440" w:right="1800" w:bottom="1440" w:left="1800" w:header="851" w:footer="992" w:gutter="0"/>
          <w:cols w:space="720" w:num="1"/>
          <w:docGrid w:type="lines" w:linePitch="312" w:charSpace="0"/>
        </w:sectPr>
      </w:pPr>
    </w:p>
    <w:p>
      <w:pPr>
        <w:jc w:val="center"/>
        <w:rPr>
          <w:sz w:val="110"/>
          <w:szCs w:val="110"/>
        </w:rPr>
      </w:pPr>
    </w:p>
    <w:p>
      <w:pPr>
        <w:spacing w:before="312" w:beforeLines="100"/>
        <w:jc w:val="center"/>
        <w:rPr>
          <w:b/>
          <w:sz w:val="100"/>
          <w:szCs w:val="100"/>
        </w:rPr>
      </w:pPr>
      <w:r>
        <w:rPr>
          <w:rFonts w:hint="eastAsia"/>
          <w:b/>
          <w:sz w:val="100"/>
          <w:szCs w:val="100"/>
          <w:highlight w:val="white"/>
        </w:rPr>
        <w:t>施</w:t>
      </w:r>
    </w:p>
    <w:p>
      <w:pPr>
        <w:spacing w:before="312" w:beforeLines="100"/>
        <w:jc w:val="center"/>
        <w:rPr>
          <w:b/>
          <w:sz w:val="100"/>
          <w:szCs w:val="100"/>
        </w:rPr>
      </w:pPr>
      <w:r>
        <w:rPr>
          <w:rFonts w:hint="eastAsia"/>
          <w:b/>
          <w:sz w:val="100"/>
          <w:szCs w:val="100"/>
          <w:highlight w:val="white"/>
        </w:rPr>
        <w:t>工</w:t>
      </w:r>
    </w:p>
    <w:p>
      <w:pPr>
        <w:spacing w:before="312" w:beforeLines="100"/>
        <w:jc w:val="center"/>
        <w:rPr>
          <w:b/>
          <w:sz w:val="100"/>
          <w:szCs w:val="100"/>
        </w:rPr>
      </w:pPr>
      <w:r>
        <w:rPr>
          <w:rFonts w:hint="eastAsia"/>
          <w:b/>
          <w:sz w:val="100"/>
          <w:szCs w:val="100"/>
          <w:highlight w:val="white"/>
        </w:rPr>
        <w:t>组</w:t>
      </w:r>
    </w:p>
    <w:p>
      <w:pPr>
        <w:spacing w:before="312" w:beforeLines="100"/>
        <w:jc w:val="center"/>
        <w:rPr>
          <w:b/>
          <w:sz w:val="100"/>
          <w:szCs w:val="100"/>
        </w:rPr>
      </w:pPr>
      <w:r>
        <w:rPr>
          <w:rFonts w:hint="eastAsia"/>
          <w:b/>
          <w:sz w:val="100"/>
          <w:szCs w:val="100"/>
          <w:highlight w:val="white"/>
        </w:rPr>
        <w:t>织</w:t>
      </w:r>
    </w:p>
    <w:p>
      <w:pPr>
        <w:spacing w:before="312" w:beforeLines="100"/>
        <w:jc w:val="center"/>
        <w:rPr>
          <w:b/>
          <w:sz w:val="100"/>
          <w:szCs w:val="100"/>
        </w:rPr>
      </w:pPr>
      <w:r>
        <w:rPr>
          <w:rFonts w:hint="eastAsia"/>
          <w:b/>
          <w:sz w:val="100"/>
          <w:szCs w:val="100"/>
          <w:highlight w:val="white"/>
        </w:rPr>
        <w:t>设</w:t>
      </w:r>
    </w:p>
    <w:p>
      <w:pPr>
        <w:spacing w:before="312" w:beforeLines="100"/>
        <w:jc w:val="center"/>
        <w:rPr>
          <w:b/>
          <w:sz w:val="100"/>
          <w:szCs w:val="100"/>
        </w:rPr>
      </w:pPr>
      <w:r>
        <w:rPr>
          <w:rFonts w:hint="eastAsia"/>
          <w:b/>
          <w:sz w:val="100"/>
          <w:szCs w:val="100"/>
          <w:highlight w:val="white"/>
        </w:rPr>
        <w:t>计</w:t>
      </w:r>
    </w:p>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方正小标宋简体">
    <w:altName w:val="微软雅黑"/>
    <w:panose1 w:val="00000000000000000000"/>
    <w:charset w:val="86"/>
    <w:family w:val="auto"/>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rPr>
        <w:highlight w:val="white"/>
      </w:rPr>
      <w:instrText xml:space="preserve">PAGE   \* MERGEFORMAT</w:instrText>
    </w:r>
    <w:r>
      <w:fldChar w:fldCharType="separate"/>
    </w:r>
    <w:r>
      <w:rPr>
        <w:highlight w:val="white"/>
        <w:lang w:val="zh-CN"/>
      </w:rPr>
      <w:t>60</w: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highlight w:val="white"/>
      </w:rPr>
      <w:instrText xml:space="preserve">PAGE  </w:instrText>
    </w:r>
    <w:r>
      <w:fldChar w:fldCharType="separate"/>
    </w:r>
    <w: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rPr>
        <w:highlight w:val="white"/>
      </w:rPr>
      <w:instrText xml:space="preserve">PAGE   \* MERGEFORMAT</w:instrText>
    </w:r>
    <w:r>
      <w:fldChar w:fldCharType="separate"/>
    </w:r>
    <w:r>
      <w:rPr>
        <w:highlight w:val="white"/>
        <w:lang w:val="zh-CN"/>
      </w:rPr>
      <w:t>193</w:t>
    </w:r>
    <w:r>
      <w:fldChar w:fldCharType="end"/>
    </w:r>
  </w:p>
  <w:p>
    <w:pPr>
      <w:pStyle w:val="2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F2CEA1"/>
    <w:multiLevelType w:val="singleLevel"/>
    <w:tmpl w:val="B9F2CEA1"/>
    <w:lvl w:ilvl="0" w:tentative="0">
      <w:start w:val="3"/>
      <w:numFmt w:val="chineseCounting"/>
      <w:suff w:val="nothing"/>
      <w:lvlText w:val="%1、"/>
      <w:lvlJc w:val="left"/>
      <w:rPr>
        <w:rFonts w:hint="eastAsia"/>
      </w:rPr>
    </w:lvl>
  </w:abstractNum>
  <w:abstractNum w:abstractNumId="1">
    <w:nsid w:val="11F16BB7"/>
    <w:multiLevelType w:val="multilevel"/>
    <w:tmpl w:val="11F16BB7"/>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decimal"/>
      <w:lvlText w:val="（%2）"/>
      <w:lvlJc w:val="left"/>
      <w:pPr>
        <w:ind w:left="1560" w:hanging="720"/>
      </w:pPr>
      <w:rPr>
        <w:rFonts w:hint="default"/>
      </w:rPr>
    </w:lvl>
    <w:lvl w:ilvl="2" w:tentative="0">
      <w:start w:val="1"/>
      <w:numFmt w:val="decimal"/>
      <w:lvlText w:val="%3、"/>
      <w:lvlJc w:val="left"/>
      <w:pPr>
        <w:ind w:left="1620" w:hanging="36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1E1A036E"/>
    <w:multiLevelType w:val="multilevel"/>
    <w:tmpl w:val="1E1A036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24940A03"/>
    <w:multiLevelType w:val="multilevel"/>
    <w:tmpl w:val="24940A03"/>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7A117D3"/>
    <w:multiLevelType w:val="multilevel"/>
    <w:tmpl w:val="27A117D3"/>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2CD52AF6"/>
    <w:multiLevelType w:val="multilevel"/>
    <w:tmpl w:val="2CD52A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8C63D3B"/>
    <w:multiLevelType w:val="multilevel"/>
    <w:tmpl w:val="38C63D3B"/>
    <w:lvl w:ilvl="0" w:tentative="0">
      <w:start w:val="1"/>
      <w:numFmt w:val="decimal"/>
      <w:lvlText w:val="(%1)"/>
      <w:lvlJc w:val="left"/>
      <w:pPr>
        <w:tabs>
          <w:tab w:val="left" w:pos="840"/>
        </w:tabs>
        <w:ind w:left="857" w:hanging="437"/>
      </w:pPr>
      <w:rPr>
        <w:rFonts w:hint="eastAsia" w:ascii="宋体"/>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59A54B70"/>
    <w:multiLevelType w:val="multilevel"/>
    <w:tmpl w:val="59A54B70"/>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7A585A45"/>
    <w:multiLevelType w:val="multilevel"/>
    <w:tmpl w:val="7A585A45"/>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5"/>
  </w:num>
  <w:num w:numId="3">
    <w:abstractNumId w:val="3"/>
  </w:num>
  <w:num w:numId="4">
    <w:abstractNumId w:val="1"/>
  </w:num>
  <w:num w:numId="5">
    <w:abstractNumId w:val="7"/>
  </w:num>
  <w:num w:numId="6">
    <w:abstractNumId w:val="2"/>
  </w:num>
  <w:num w:numId="7">
    <w:abstractNumId w:val="4"/>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IzNjhjZjkxMjg2OGJjOTQ0NThhNzBhOGI4YTVmYWYifQ=="/>
  </w:docVars>
  <w:rsids>
    <w:rsidRoot w:val="000F6CA0"/>
    <w:rsid w:val="005E2E13"/>
    <w:rsid w:val="00940C18"/>
    <w:rsid w:val="07921036"/>
    <w:rsid w:val="0A094E46"/>
    <w:rsid w:val="0ABD461B"/>
    <w:rsid w:val="0C8D1A32"/>
    <w:rsid w:val="127C4DBC"/>
    <w:rsid w:val="13A91BE1"/>
    <w:rsid w:val="15023C9F"/>
    <w:rsid w:val="15463FEF"/>
    <w:rsid w:val="16C01A63"/>
    <w:rsid w:val="18812743"/>
    <w:rsid w:val="190C2B91"/>
    <w:rsid w:val="1CC47A8B"/>
    <w:rsid w:val="22254BEE"/>
    <w:rsid w:val="22BB53C5"/>
    <w:rsid w:val="23A423C5"/>
    <w:rsid w:val="25CE3729"/>
    <w:rsid w:val="26E24D43"/>
    <w:rsid w:val="2B606BD1"/>
    <w:rsid w:val="40873E23"/>
    <w:rsid w:val="49226B2C"/>
    <w:rsid w:val="4C4200EE"/>
    <w:rsid w:val="4DC55263"/>
    <w:rsid w:val="52941E61"/>
    <w:rsid w:val="54725BEC"/>
    <w:rsid w:val="54923673"/>
    <w:rsid w:val="592F3F03"/>
    <w:rsid w:val="5B1B1FD0"/>
    <w:rsid w:val="5D934EAB"/>
    <w:rsid w:val="61A82BC6"/>
    <w:rsid w:val="63DC0E00"/>
    <w:rsid w:val="65241930"/>
    <w:rsid w:val="68C65505"/>
    <w:rsid w:val="6D0E2FAE"/>
    <w:rsid w:val="6E6F226B"/>
    <w:rsid w:val="74E93FF5"/>
    <w:rsid w:val="77E77FA4"/>
    <w:rsid w:val="7E1961C1"/>
    <w:rsid w:val="7F192B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iPriority="0" w:name="index 2"/>
    <w:lsdException w:uiPriority="0" w:name="index 3"/>
    <w:lsdException w:unhideWhenUsed="0" w:uiPriority="0" w:semiHidden="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name="footnote text"/>
    <w:lsdException w:qFormat="1" w:unhideWhenUsed="0" w:uiPriority="0" w:semiHidden="0" w:name="annotation text"/>
    <w:lsdException w:unhideWhenUsed="0" w:uiPriority="99"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nhideWhenUsed="0" w:uiPriority="0" w:semiHidden="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nhideWhenUsed="0" w:uiPriority="0" w:semiHidden="0" w:name="Normal (Web)"/>
    <w:lsdException w:uiPriority="0" w:semiHidden="0" w:name="HTML Acronym"/>
    <w:lsdException w:uiPriority="0" w:name="HTML Address"/>
    <w:lsdException w:uiPriority="0" w:semiHidden="0" w:name="HTML Cite"/>
    <w:lsdException w:uiPriority="0" w:semiHidden="0" w:name="HTML Code"/>
    <w:lsdException w:uiPriority="0" w:semiHidden="0" w:name="HTML Definition"/>
    <w:lsdException w:uiPriority="0" w:semiHidden="0" w:name="HTML Keyboard"/>
    <w:lsdException w:uiPriority="0" w:name="HTML Preformatted"/>
    <w:lsdException w:uiPriority="0" w:semiHidden="0" w:name="HTML Sample"/>
    <w:lsdException w:uiPriority="0" w:semiHidden="0" w:name="HTML Typewriter"/>
    <w:lsdException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3"/>
    <w:next w:val="1"/>
    <w:link w:val="60"/>
    <w:qFormat/>
    <w:uiPriority w:val="0"/>
    <w:pPr>
      <w:keepNext/>
      <w:keepLines/>
      <w:jc w:val="left"/>
      <w:outlineLvl w:val="0"/>
    </w:pPr>
    <w:rPr>
      <w:rFonts w:ascii="宋体" w:hAnsi="宋体" w:eastAsia="宋体"/>
    </w:rPr>
  </w:style>
  <w:style w:type="paragraph" w:styleId="4">
    <w:name w:val="heading 2"/>
    <w:basedOn w:val="3"/>
    <w:next w:val="1"/>
    <w:link w:val="61"/>
    <w:qFormat/>
    <w:uiPriority w:val="0"/>
    <w:pPr>
      <w:keepNext/>
      <w:keepLines/>
      <w:jc w:val="left"/>
      <w:outlineLvl w:val="1"/>
    </w:pPr>
    <w:rPr>
      <w:rFonts w:hAnsi="黑体" w:cs="黑体"/>
      <w:b w:val="0"/>
      <w:kern w:val="0"/>
    </w:rPr>
  </w:style>
  <w:style w:type="paragraph" w:styleId="5">
    <w:name w:val="heading 3"/>
    <w:basedOn w:val="3"/>
    <w:next w:val="1"/>
    <w:link w:val="62"/>
    <w:qFormat/>
    <w:uiPriority w:val="0"/>
    <w:pPr>
      <w:keepNext/>
      <w:keepLines/>
      <w:jc w:val="left"/>
      <w:outlineLvl w:val="2"/>
    </w:pPr>
    <w:rPr>
      <w:rFonts w:hAnsi="宋体"/>
      <w:b w:val="0"/>
      <w:sz w:val="30"/>
      <w:szCs w:val="30"/>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4"/>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65"/>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66"/>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67"/>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68"/>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4">
    <w:name w:val="Default Paragraph Font"/>
    <w:unhideWhenUsed/>
    <w:uiPriority w:val="1"/>
  </w:style>
  <w:style w:type="table" w:default="1" w:styleId="42">
    <w:name w:val="Normal Table"/>
    <w:unhideWhenUsed/>
    <w:uiPriority w:val="99"/>
    <w:tblPr>
      <w:tblStyle w:val="42"/>
      <w:tblCellMar>
        <w:top w:w="0" w:type="dxa"/>
        <w:left w:w="108" w:type="dxa"/>
        <w:bottom w:w="0" w:type="dxa"/>
        <w:right w:w="108" w:type="dxa"/>
      </w:tblCellMar>
    </w:tblPr>
  </w:style>
  <w:style w:type="paragraph" w:styleId="3">
    <w:name w:val="Title"/>
    <w:basedOn w:val="1"/>
    <w:link w:val="59"/>
    <w:qFormat/>
    <w:uiPriority w:val="0"/>
    <w:pPr>
      <w:spacing w:before="120" w:after="120" w:line="360" w:lineRule="auto"/>
      <w:jc w:val="center"/>
      <w:outlineLvl w:val="0"/>
    </w:pPr>
    <w:rPr>
      <w:rFonts w:ascii="黑体" w:hAnsi="Arial" w:eastAsia="黑体"/>
      <w:b/>
      <w:bCs/>
      <w:sz w:val="32"/>
      <w:szCs w:val="32"/>
    </w:rPr>
  </w:style>
  <w:style w:type="paragraph" w:styleId="12">
    <w:name w:val="toc 7"/>
    <w:basedOn w:val="1"/>
    <w:next w:val="1"/>
    <w:uiPriority w:val="0"/>
    <w:pPr>
      <w:ind w:left="2520" w:leftChars="1200"/>
    </w:pPr>
    <w:rPr>
      <w:rFonts w:ascii="Calibri" w:hAnsi="Calibri"/>
      <w:szCs w:val="22"/>
    </w:rPr>
  </w:style>
  <w:style w:type="paragraph" w:styleId="13">
    <w:name w:val="Normal Indent"/>
    <w:basedOn w:val="1"/>
    <w:link w:val="69"/>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70"/>
    <w:uiPriority w:val="0"/>
    <w:pPr>
      <w:shd w:val="clear" w:color="auto" w:fill="000080"/>
    </w:pPr>
  </w:style>
  <w:style w:type="paragraph" w:styleId="16">
    <w:name w:val="annotation text"/>
    <w:basedOn w:val="1"/>
    <w:link w:val="71"/>
    <w:qFormat/>
    <w:uiPriority w:val="0"/>
    <w:pPr>
      <w:jc w:val="left"/>
    </w:pPr>
  </w:style>
  <w:style w:type="paragraph" w:styleId="17">
    <w:name w:val="Body Text 3"/>
    <w:basedOn w:val="1"/>
    <w:link w:val="72"/>
    <w:uiPriority w:val="0"/>
    <w:rPr>
      <w:rFonts w:ascii="宋体"/>
      <w:sz w:val="24"/>
      <w:szCs w:val="20"/>
    </w:rPr>
  </w:style>
  <w:style w:type="paragraph" w:styleId="18">
    <w:name w:val="Body Text"/>
    <w:basedOn w:val="1"/>
    <w:link w:val="73"/>
    <w:uiPriority w:val="0"/>
    <w:pPr>
      <w:spacing w:after="120"/>
    </w:pPr>
  </w:style>
  <w:style w:type="paragraph" w:styleId="19">
    <w:name w:val="Body Text Indent"/>
    <w:basedOn w:val="1"/>
    <w:link w:val="74"/>
    <w:uiPriority w:val="0"/>
    <w:pPr>
      <w:spacing w:after="120"/>
      <w:ind w:left="420" w:leftChars="200"/>
    </w:pPr>
  </w:style>
  <w:style w:type="paragraph" w:styleId="20">
    <w:name w:val="index 4"/>
    <w:basedOn w:val="1"/>
    <w:next w:val="1"/>
    <w:uiPriority w:val="0"/>
    <w:pPr>
      <w:ind w:left="600" w:leftChars="600"/>
    </w:pPr>
  </w:style>
  <w:style w:type="paragraph" w:styleId="21">
    <w:name w:val="toc 5"/>
    <w:basedOn w:val="1"/>
    <w:next w:val="1"/>
    <w:uiPriority w:val="0"/>
    <w:pPr>
      <w:tabs>
        <w:tab w:val="right" w:leader="dot" w:pos="8296"/>
      </w:tabs>
      <w:ind w:left="1050" w:leftChars="500"/>
    </w:pPr>
    <w:rPr>
      <w:rFonts w:ascii="Calibri" w:hAnsi="Calibri"/>
      <w:szCs w:val="22"/>
    </w:rPr>
  </w:style>
  <w:style w:type="paragraph" w:styleId="22">
    <w:name w:val="toc 3"/>
    <w:basedOn w:val="1"/>
    <w:next w:val="1"/>
    <w:unhideWhenUsed/>
    <w:uiPriority w:val="39"/>
    <w:pPr>
      <w:widowControl/>
      <w:spacing w:after="100" w:line="276" w:lineRule="auto"/>
      <w:ind w:left="440"/>
      <w:jc w:val="left"/>
    </w:pPr>
    <w:rPr>
      <w:rFonts w:eastAsia="黑体"/>
      <w:kern w:val="0"/>
      <w:sz w:val="22"/>
    </w:rPr>
  </w:style>
  <w:style w:type="paragraph" w:styleId="23">
    <w:name w:val="Plain Text"/>
    <w:basedOn w:val="1"/>
    <w:link w:val="75"/>
    <w:uiPriority w:val="0"/>
    <w:rPr>
      <w:rFonts w:ascii="宋体" w:hAnsi="Courier New" w:cs="Courier New"/>
      <w:szCs w:val="21"/>
    </w:rPr>
  </w:style>
  <w:style w:type="paragraph" w:styleId="24">
    <w:name w:val="toc 8"/>
    <w:basedOn w:val="1"/>
    <w:next w:val="1"/>
    <w:uiPriority w:val="0"/>
    <w:pPr>
      <w:ind w:left="2940" w:leftChars="1400"/>
    </w:pPr>
    <w:rPr>
      <w:rFonts w:ascii="Calibri" w:hAnsi="Calibri"/>
      <w:szCs w:val="22"/>
    </w:rPr>
  </w:style>
  <w:style w:type="paragraph" w:styleId="25">
    <w:name w:val="Date"/>
    <w:basedOn w:val="1"/>
    <w:next w:val="1"/>
    <w:link w:val="76"/>
    <w:uiPriority w:val="0"/>
    <w:rPr>
      <w:sz w:val="24"/>
      <w:szCs w:val="20"/>
    </w:rPr>
  </w:style>
  <w:style w:type="paragraph" w:styleId="26">
    <w:name w:val="Body Text Indent 2"/>
    <w:basedOn w:val="1"/>
    <w:link w:val="77"/>
    <w:uiPriority w:val="0"/>
    <w:pPr>
      <w:spacing w:line="480" w:lineRule="exact"/>
      <w:ind w:firstLine="480"/>
    </w:pPr>
    <w:rPr>
      <w:rFonts w:ascii="宋体"/>
      <w:sz w:val="28"/>
      <w:szCs w:val="20"/>
    </w:rPr>
  </w:style>
  <w:style w:type="paragraph" w:styleId="27">
    <w:name w:val="Balloon Text"/>
    <w:basedOn w:val="1"/>
    <w:link w:val="78"/>
    <w:uiPriority w:val="0"/>
    <w:rPr>
      <w:sz w:val="18"/>
      <w:szCs w:val="18"/>
    </w:rPr>
  </w:style>
  <w:style w:type="paragraph" w:styleId="28">
    <w:name w:val="footer"/>
    <w:basedOn w:val="1"/>
    <w:link w:val="79"/>
    <w:uiPriority w:val="99"/>
    <w:pPr>
      <w:tabs>
        <w:tab w:val="center" w:pos="4153"/>
        <w:tab w:val="right" w:pos="8306"/>
      </w:tabs>
      <w:snapToGrid w:val="0"/>
      <w:jc w:val="left"/>
    </w:pPr>
    <w:rPr>
      <w:sz w:val="18"/>
      <w:szCs w:val="18"/>
    </w:rPr>
  </w:style>
  <w:style w:type="paragraph" w:styleId="29">
    <w:name w:val="header"/>
    <w:basedOn w:val="1"/>
    <w:link w:val="80"/>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iPriority w:val="39"/>
    <w:pPr>
      <w:tabs>
        <w:tab w:val="left" w:pos="425"/>
        <w:tab w:val="right" w:leader="dot" w:pos="8805"/>
      </w:tabs>
      <w:spacing w:line="440" w:lineRule="exact"/>
      <w:jc w:val="center"/>
    </w:pPr>
    <w:rPr>
      <w:rFonts w:eastAsia="黑体"/>
      <w:color w:val="000000"/>
      <w:sz w:val="22"/>
      <w:szCs w:val="20"/>
    </w:rPr>
  </w:style>
  <w:style w:type="paragraph" w:styleId="31">
    <w:name w:val="toc 4"/>
    <w:basedOn w:val="1"/>
    <w:next w:val="1"/>
    <w:uiPriority w:val="0"/>
    <w:pPr>
      <w:tabs>
        <w:tab w:val="left" w:pos="1890"/>
        <w:tab w:val="right" w:leader="dot" w:pos="8296"/>
      </w:tabs>
      <w:ind w:left="630" w:leftChars="300"/>
    </w:pPr>
    <w:rPr>
      <w:rFonts w:ascii="Calibri" w:hAnsi="Calibri"/>
      <w:szCs w:val="22"/>
    </w:rPr>
  </w:style>
  <w:style w:type="paragraph" w:styleId="32">
    <w:name w:val="Subtitle"/>
    <w:basedOn w:val="1"/>
    <w:next w:val="1"/>
    <w:link w:val="81"/>
    <w:qFormat/>
    <w:uiPriority w:val="0"/>
    <w:pPr>
      <w:spacing w:before="240" w:after="60" w:line="312" w:lineRule="auto"/>
      <w:jc w:val="center"/>
      <w:outlineLvl w:val="1"/>
    </w:pPr>
    <w:rPr>
      <w:rFonts w:ascii="Cambria" w:hAnsi="Cambria" w:cs="黑体"/>
      <w:b/>
      <w:bCs/>
      <w:kern w:val="28"/>
      <w:sz w:val="32"/>
      <w:szCs w:val="32"/>
    </w:rPr>
  </w:style>
  <w:style w:type="paragraph" w:styleId="33">
    <w:name w:val="toc 6"/>
    <w:basedOn w:val="1"/>
    <w:next w:val="1"/>
    <w:uiPriority w:val="0"/>
    <w:pPr>
      <w:ind w:left="2100" w:leftChars="1000"/>
    </w:pPr>
    <w:rPr>
      <w:rFonts w:ascii="Calibri" w:hAnsi="Calibri"/>
      <w:szCs w:val="22"/>
    </w:rPr>
  </w:style>
  <w:style w:type="paragraph" w:styleId="34">
    <w:name w:val="Body Text Indent 3"/>
    <w:basedOn w:val="1"/>
    <w:link w:val="82"/>
    <w:uiPriority w:val="0"/>
    <w:pPr>
      <w:spacing w:after="120"/>
      <w:ind w:left="420" w:leftChars="200"/>
    </w:pPr>
    <w:rPr>
      <w:sz w:val="16"/>
      <w:szCs w:val="16"/>
    </w:rPr>
  </w:style>
  <w:style w:type="paragraph" w:styleId="35">
    <w:name w:val="toc 2"/>
    <w:basedOn w:val="1"/>
    <w:next w:val="1"/>
    <w:uiPriority w:val="39"/>
    <w:pPr>
      <w:ind w:left="420" w:leftChars="200"/>
    </w:pPr>
    <w:rPr>
      <w:rFonts w:eastAsia="黑体"/>
      <w:color w:val="000000"/>
      <w:sz w:val="22"/>
    </w:rPr>
  </w:style>
  <w:style w:type="paragraph" w:styleId="36">
    <w:name w:val="toc 9"/>
    <w:basedOn w:val="1"/>
    <w:next w:val="1"/>
    <w:uiPriority w:val="0"/>
    <w:pPr>
      <w:ind w:left="3360" w:leftChars="1600"/>
    </w:pPr>
    <w:rPr>
      <w:rFonts w:ascii="Calibri" w:hAnsi="Calibri"/>
      <w:szCs w:val="22"/>
    </w:rPr>
  </w:style>
  <w:style w:type="paragraph" w:styleId="37">
    <w:name w:val="Body Text 2"/>
    <w:basedOn w:val="1"/>
    <w:link w:val="83"/>
    <w:uiPriority w:val="0"/>
    <w:pPr>
      <w:tabs>
        <w:tab w:val="left" w:pos="540"/>
      </w:tabs>
      <w:spacing w:line="360" w:lineRule="auto"/>
    </w:pPr>
    <w:rPr>
      <w:rFonts w:ascii="宋体"/>
      <w:color w:val="000000"/>
      <w:sz w:val="28"/>
      <w:szCs w:val="20"/>
    </w:rPr>
  </w:style>
  <w:style w:type="paragraph" w:styleId="38">
    <w:name w:val="Normal (Web)"/>
    <w:basedOn w:val="1"/>
    <w:uiPriority w:val="0"/>
    <w:pPr>
      <w:widowControl/>
      <w:spacing w:before="100" w:beforeAutospacing="1" w:after="100" w:afterAutospacing="1" w:line="283" w:lineRule="atLeast"/>
      <w:jc w:val="left"/>
    </w:pPr>
    <w:rPr>
      <w:rFonts w:ascii="宋体" w:hAnsi="宋体"/>
      <w:color w:val="000000"/>
      <w:kern w:val="0"/>
      <w:sz w:val="19"/>
      <w:szCs w:val="19"/>
    </w:rPr>
  </w:style>
  <w:style w:type="paragraph" w:styleId="39">
    <w:name w:val="index 1"/>
    <w:basedOn w:val="1"/>
    <w:next w:val="1"/>
    <w:semiHidden/>
    <w:uiPriority w:val="0"/>
  </w:style>
  <w:style w:type="paragraph" w:styleId="40">
    <w:name w:val="annotation subject"/>
    <w:basedOn w:val="16"/>
    <w:next w:val="16"/>
    <w:link w:val="84"/>
    <w:uiPriority w:val="0"/>
    <w:rPr>
      <w:b/>
      <w:bCs/>
    </w:rPr>
  </w:style>
  <w:style w:type="paragraph" w:styleId="41">
    <w:name w:val="Body Text First Indent 2"/>
    <w:basedOn w:val="19"/>
    <w:link w:val="85"/>
    <w:uiPriority w:val="0"/>
    <w:pPr>
      <w:ind w:firstLine="420" w:firstLineChars="200"/>
    </w:pPr>
    <w:rPr>
      <w:szCs w:val="20"/>
    </w:rPr>
  </w:style>
  <w:style w:type="table" w:styleId="43">
    <w:name w:val="Table Grid"/>
    <w:basedOn w:val="42"/>
    <w:uiPriority w:val="0"/>
    <w:pPr>
      <w:widowControl w:val="0"/>
      <w:jc w:val="both"/>
    </w:pPr>
    <w:tblPr>
      <w:tblStyle w:val="4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rPr>
  </w:style>
  <w:style w:type="character" w:styleId="46">
    <w:name w:val="page number"/>
    <w:basedOn w:val="44"/>
    <w:uiPriority w:val="0"/>
  </w:style>
  <w:style w:type="character" w:styleId="47">
    <w:name w:val="FollowedHyperlink"/>
    <w:basedOn w:val="44"/>
    <w:uiPriority w:val="0"/>
    <w:rPr>
      <w:color w:val="800080"/>
      <w:u w:val="none"/>
    </w:rPr>
  </w:style>
  <w:style w:type="character" w:styleId="48">
    <w:name w:val="Emphasis"/>
    <w:qFormat/>
    <w:uiPriority w:val="0"/>
    <w:rPr>
      <w:i/>
    </w:rPr>
  </w:style>
  <w:style w:type="character" w:styleId="49">
    <w:name w:val="HTML Definition"/>
    <w:basedOn w:val="44"/>
    <w:unhideWhenUsed/>
    <w:uiPriority w:val="0"/>
  </w:style>
  <w:style w:type="character" w:styleId="50">
    <w:name w:val="HTML Typewriter"/>
    <w:basedOn w:val="44"/>
    <w:unhideWhenUsed/>
    <w:uiPriority w:val="0"/>
    <w:rPr>
      <w:rFonts w:hint="default" w:ascii="monospace" w:hAnsi="monospace" w:eastAsia="monospace" w:cs="monospace"/>
      <w:sz w:val="20"/>
    </w:rPr>
  </w:style>
  <w:style w:type="character" w:styleId="51">
    <w:name w:val="HTML Acronym"/>
    <w:basedOn w:val="44"/>
    <w:unhideWhenUsed/>
    <w:uiPriority w:val="0"/>
  </w:style>
  <w:style w:type="character" w:styleId="52">
    <w:name w:val="HTML Variable"/>
    <w:basedOn w:val="44"/>
    <w:unhideWhenUsed/>
    <w:uiPriority w:val="0"/>
  </w:style>
  <w:style w:type="character" w:styleId="53">
    <w:name w:val="Hyperlink"/>
    <w:basedOn w:val="44"/>
    <w:uiPriority w:val="99"/>
    <w:rPr>
      <w:color w:val="0000FF"/>
      <w:u w:val="none"/>
    </w:rPr>
  </w:style>
  <w:style w:type="character" w:styleId="54">
    <w:name w:val="HTML Code"/>
    <w:basedOn w:val="44"/>
    <w:unhideWhenUsed/>
    <w:uiPriority w:val="0"/>
    <w:rPr>
      <w:rFonts w:ascii="monospace" w:hAnsi="monospace" w:eastAsia="monospace" w:cs="monospace"/>
      <w:sz w:val="20"/>
    </w:rPr>
  </w:style>
  <w:style w:type="character" w:styleId="55">
    <w:name w:val="annotation reference"/>
    <w:qFormat/>
    <w:uiPriority w:val="0"/>
    <w:rPr>
      <w:sz w:val="21"/>
      <w:szCs w:val="21"/>
    </w:rPr>
  </w:style>
  <w:style w:type="character" w:styleId="56">
    <w:name w:val="HTML Cite"/>
    <w:basedOn w:val="44"/>
    <w:unhideWhenUsed/>
    <w:uiPriority w:val="0"/>
  </w:style>
  <w:style w:type="character" w:styleId="57">
    <w:name w:val="HTML Keyboard"/>
    <w:basedOn w:val="44"/>
    <w:unhideWhenUsed/>
    <w:uiPriority w:val="0"/>
    <w:rPr>
      <w:rFonts w:hint="default" w:ascii="monospace" w:hAnsi="monospace" w:eastAsia="monospace" w:cs="monospace"/>
      <w:sz w:val="20"/>
    </w:rPr>
  </w:style>
  <w:style w:type="character" w:styleId="58">
    <w:name w:val="HTML Sample"/>
    <w:basedOn w:val="44"/>
    <w:unhideWhenUsed/>
    <w:uiPriority w:val="0"/>
    <w:rPr>
      <w:rFonts w:hint="default" w:ascii="monospace" w:hAnsi="monospace" w:eastAsia="monospace" w:cs="monospace"/>
    </w:rPr>
  </w:style>
  <w:style w:type="character" w:customStyle="1" w:styleId="59">
    <w:name w:val="标题 Char"/>
    <w:link w:val="3"/>
    <w:uiPriority w:val="0"/>
    <w:rPr>
      <w:rFonts w:ascii="黑体" w:hAnsi="Arial" w:eastAsia="黑体" w:cs="Times New Roman"/>
      <w:b/>
      <w:bCs/>
      <w:sz w:val="32"/>
      <w:szCs w:val="32"/>
    </w:rPr>
  </w:style>
  <w:style w:type="character" w:customStyle="1" w:styleId="60">
    <w:name w:val="标题 1 Char"/>
    <w:link w:val="2"/>
    <w:uiPriority w:val="0"/>
    <w:rPr>
      <w:rFonts w:ascii="宋体" w:hAnsi="宋体" w:eastAsia="宋体" w:cs="Times New Roman"/>
      <w:b/>
      <w:bCs/>
      <w:sz w:val="32"/>
      <w:szCs w:val="32"/>
    </w:rPr>
  </w:style>
  <w:style w:type="character" w:customStyle="1" w:styleId="61">
    <w:name w:val="标题 2 Char"/>
    <w:link w:val="4"/>
    <w:uiPriority w:val="0"/>
    <w:rPr>
      <w:rFonts w:ascii="黑体" w:hAnsi="黑体" w:eastAsia="黑体" w:cs="黑体"/>
      <w:bCs/>
      <w:kern w:val="0"/>
      <w:sz w:val="32"/>
      <w:szCs w:val="32"/>
    </w:rPr>
  </w:style>
  <w:style w:type="character" w:customStyle="1" w:styleId="62">
    <w:name w:val="标题 3 Char"/>
    <w:link w:val="5"/>
    <w:uiPriority w:val="0"/>
    <w:rPr>
      <w:rFonts w:ascii="黑体" w:hAnsi="宋体" w:eastAsia="黑体" w:cs="Times New Roman"/>
      <w:bCs/>
      <w:sz w:val="30"/>
      <w:szCs w:val="30"/>
    </w:rPr>
  </w:style>
  <w:style w:type="character" w:customStyle="1" w:styleId="63">
    <w:name w:val="标题 4 Char"/>
    <w:link w:val="6"/>
    <w:uiPriority w:val="0"/>
    <w:rPr>
      <w:rFonts w:ascii="Arial" w:hAnsi="Arial" w:eastAsia="黑体" w:cs="Times New Roman"/>
      <w:b/>
      <w:bCs/>
      <w:sz w:val="28"/>
      <w:szCs w:val="28"/>
    </w:rPr>
  </w:style>
  <w:style w:type="character" w:customStyle="1" w:styleId="64">
    <w:name w:val="标题 5 Char"/>
    <w:link w:val="7"/>
    <w:uiPriority w:val="0"/>
    <w:rPr>
      <w:rFonts w:ascii="Calibri" w:hAnsi="Calibri" w:eastAsia="宋体" w:cs="Times New Roman"/>
      <w:b/>
      <w:bCs/>
      <w:sz w:val="28"/>
      <w:szCs w:val="28"/>
    </w:rPr>
  </w:style>
  <w:style w:type="character" w:customStyle="1" w:styleId="65">
    <w:name w:val="标题 6 Char"/>
    <w:link w:val="8"/>
    <w:uiPriority w:val="0"/>
    <w:rPr>
      <w:rFonts w:ascii="Arial" w:hAnsi="Arial" w:eastAsia="黑体" w:cs="Times New Roman"/>
      <w:b/>
      <w:bCs/>
      <w:kern w:val="0"/>
      <w:sz w:val="24"/>
      <w:szCs w:val="24"/>
    </w:rPr>
  </w:style>
  <w:style w:type="character" w:customStyle="1" w:styleId="66">
    <w:name w:val="标题 7 Char"/>
    <w:link w:val="9"/>
    <w:uiPriority w:val="0"/>
    <w:rPr>
      <w:rFonts w:ascii="Times New Roman" w:hAnsi="Times New Roman" w:eastAsia="宋体" w:cs="Times New Roman"/>
      <w:b/>
      <w:bCs/>
      <w:kern w:val="0"/>
      <w:sz w:val="24"/>
      <w:szCs w:val="24"/>
    </w:rPr>
  </w:style>
  <w:style w:type="character" w:customStyle="1" w:styleId="67">
    <w:name w:val="标题 8 Char"/>
    <w:link w:val="10"/>
    <w:uiPriority w:val="0"/>
    <w:rPr>
      <w:rFonts w:ascii="Arial" w:hAnsi="Arial" w:eastAsia="黑体" w:cs="Times New Roman"/>
      <w:kern w:val="0"/>
      <w:sz w:val="24"/>
      <w:szCs w:val="24"/>
    </w:rPr>
  </w:style>
  <w:style w:type="character" w:customStyle="1" w:styleId="68">
    <w:name w:val="标题 9 Char"/>
    <w:link w:val="11"/>
    <w:uiPriority w:val="0"/>
    <w:rPr>
      <w:rFonts w:ascii="Arial" w:hAnsi="Arial" w:eastAsia="黑体" w:cs="Times New Roman"/>
      <w:kern w:val="0"/>
      <w:szCs w:val="21"/>
    </w:rPr>
  </w:style>
  <w:style w:type="character" w:customStyle="1" w:styleId="69">
    <w:name w:val="正文缩进 Char"/>
    <w:link w:val="13"/>
    <w:uiPriority w:val="0"/>
    <w:rPr>
      <w:rFonts w:ascii="Times New Roman" w:hAnsi="Times New Roman" w:eastAsia="宋体" w:cs="Times New Roman"/>
      <w:szCs w:val="24"/>
    </w:rPr>
  </w:style>
  <w:style w:type="character" w:customStyle="1" w:styleId="70">
    <w:name w:val="文档结构图 Char"/>
    <w:link w:val="15"/>
    <w:uiPriority w:val="0"/>
    <w:rPr>
      <w:rFonts w:ascii="Times New Roman" w:hAnsi="Times New Roman" w:eastAsia="宋体" w:cs="Times New Roman"/>
      <w:szCs w:val="24"/>
      <w:shd w:val="clear" w:color="auto" w:fill="000080"/>
    </w:rPr>
  </w:style>
  <w:style w:type="character" w:customStyle="1" w:styleId="71">
    <w:name w:val="批注文字 Char"/>
    <w:link w:val="16"/>
    <w:qFormat/>
    <w:uiPriority w:val="0"/>
    <w:rPr>
      <w:rFonts w:ascii="Times New Roman" w:hAnsi="Times New Roman" w:eastAsia="宋体" w:cs="Times New Roman"/>
      <w:szCs w:val="24"/>
    </w:rPr>
  </w:style>
  <w:style w:type="character" w:customStyle="1" w:styleId="72">
    <w:name w:val="正文文本 3 Char"/>
    <w:link w:val="17"/>
    <w:uiPriority w:val="0"/>
    <w:rPr>
      <w:rFonts w:ascii="宋体" w:hAnsi="Times New Roman" w:eastAsia="宋体" w:cs="Times New Roman"/>
      <w:sz w:val="24"/>
      <w:szCs w:val="20"/>
    </w:rPr>
  </w:style>
  <w:style w:type="character" w:customStyle="1" w:styleId="73">
    <w:name w:val="正文文本 Char"/>
    <w:link w:val="18"/>
    <w:uiPriority w:val="0"/>
    <w:rPr>
      <w:rFonts w:ascii="Times New Roman" w:hAnsi="Times New Roman" w:eastAsia="宋体" w:cs="Times New Roman"/>
      <w:szCs w:val="24"/>
    </w:rPr>
  </w:style>
  <w:style w:type="character" w:customStyle="1" w:styleId="74">
    <w:name w:val="正文文本缩进 Char"/>
    <w:link w:val="19"/>
    <w:uiPriority w:val="0"/>
    <w:rPr>
      <w:rFonts w:ascii="Times New Roman" w:hAnsi="Times New Roman" w:eastAsia="宋体" w:cs="Times New Roman"/>
      <w:szCs w:val="24"/>
    </w:rPr>
  </w:style>
  <w:style w:type="character" w:customStyle="1" w:styleId="75">
    <w:name w:val="纯文本 Char"/>
    <w:link w:val="23"/>
    <w:uiPriority w:val="0"/>
    <w:rPr>
      <w:rFonts w:ascii="宋体" w:hAnsi="Courier New" w:eastAsia="宋体" w:cs="Courier New"/>
      <w:szCs w:val="21"/>
    </w:rPr>
  </w:style>
  <w:style w:type="character" w:customStyle="1" w:styleId="76">
    <w:name w:val="日期 Char"/>
    <w:link w:val="25"/>
    <w:uiPriority w:val="0"/>
    <w:rPr>
      <w:rFonts w:ascii="Times New Roman" w:hAnsi="Times New Roman" w:eastAsia="宋体" w:cs="Times New Roman"/>
      <w:sz w:val="24"/>
      <w:szCs w:val="20"/>
    </w:rPr>
  </w:style>
  <w:style w:type="character" w:customStyle="1" w:styleId="77">
    <w:name w:val="正文文本缩进 2 Char"/>
    <w:link w:val="26"/>
    <w:uiPriority w:val="0"/>
    <w:rPr>
      <w:rFonts w:ascii="宋体" w:hAnsi="Times New Roman" w:eastAsia="宋体" w:cs="Times New Roman"/>
      <w:sz w:val="28"/>
      <w:szCs w:val="20"/>
    </w:rPr>
  </w:style>
  <w:style w:type="character" w:customStyle="1" w:styleId="78">
    <w:name w:val="批注框文本 Char"/>
    <w:link w:val="27"/>
    <w:uiPriority w:val="0"/>
    <w:rPr>
      <w:rFonts w:ascii="Times New Roman" w:hAnsi="Times New Roman" w:eastAsia="宋体" w:cs="Times New Roman"/>
      <w:sz w:val="18"/>
      <w:szCs w:val="18"/>
    </w:rPr>
  </w:style>
  <w:style w:type="character" w:customStyle="1" w:styleId="79">
    <w:name w:val="页脚 Char"/>
    <w:link w:val="28"/>
    <w:uiPriority w:val="99"/>
    <w:rPr>
      <w:rFonts w:ascii="Times New Roman" w:hAnsi="Times New Roman" w:eastAsia="宋体" w:cs="Times New Roman"/>
      <w:sz w:val="18"/>
      <w:szCs w:val="18"/>
    </w:rPr>
  </w:style>
  <w:style w:type="character" w:customStyle="1" w:styleId="80">
    <w:name w:val="页眉 Char"/>
    <w:link w:val="29"/>
    <w:uiPriority w:val="99"/>
    <w:rPr>
      <w:rFonts w:ascii="Times New Roman" w:hAnsi="Times New Roman" w:eastAsia="宋体" w:cs="Times New Roman"/>
      <w:sz w:val="18"/>
      <w:szCs w:val="18"/>
    </w:rPr>
  </w:style>
  <w:style w:type="character" w:customStyle="1" w:styleId="81">
    <w:name w:val="副标题 Char"/>
    <w:link w:val="32"/>
    <w:uiPriority w:val="0"/>
    <w:rPr>
      <w:rFonts w:ascii="Cambria" w:hAnsi="Cambria"/>
      <w:b/>
      <w:bCs/>
      <w:kern w:val="28"/>
      <w:sz w:val="32"/>
      <w:szCs w:val="32"/>
    </w:rPr>
  </w:style>
  <w:style w:type="character" w:customStyle="1" w:styleId="82">
    <w:name w:val="正文文本缩进 3 Char"/>
    <w:link w:val="34"/>
    <w:uiPriority w:val="0"/>
    <w:rPr>
      <w:rFonts w:ascii="Times New Roman" w:hAnsi="Times New Roman" w:eastAsia="宋体" w:cs="Times New Roman"/>
      <w:sz w:val="16"/>
      <w:szCs w:val="16"/>
    </w:rPr>
  </w:style>
  <w:style w:type="character" w:customStyle="1" w:styleId="83">
    <w:name w:val="正文文本 2 Char"/>
    <w:link w:val="37"/>
    <w:uiPriority w:val="0"/>
    <w:rPr>
      <w:rFonts w:ascii="宋体" w:eastAsia="宋体" w:cs="Times New Roman"/>
      <w:color w:val="000000"/>
      <w:sz w:val="28"/>
      <w:szCs w:val="20"/>
    </w:rPr>
  </w:style>
  <w:style w:type="character" w:customStyle="1" w:styleId="84">
    <w:name w:val="批注主题 Char"/>
    <w:link w:val="40"/>
    <w:uiPriority w:val="0"/>
    <w:rPr>
      <w:rFonts w:ascii="Times New Roman" w:hAnsi="Times New Roman" w:eastAsia="宋体" w:cs="Times New Roman"/>
      <w:b/>
      <w:bCs/>
      <w:szCs w:val="24"/>
    </w:rPr>
  </w:style>
  <w:style w:type="character" w:customStyle="1" w:styleId="85">
    <w:name w:val="正文首行缩进 2 Char"/>
    <w:link w:val="41"/>
    <w:uiPriority w:val="0"/>
    <w:rPr>
      <w:rFonts w:ascii="Times New Roman" w:hAnsi="Times New Roman" w:eastAsia="宋体" w:cs="Times New Roman"/>
      <w:szCs w:val="20"/>
    </w:rPr>
  </w:style>
  <w:style w:type="paragraph" w:customStyle="1" w:styleId="86">
    <w:name w:val="样式1"/>
    <w:basedOn w:val="1"/>
    <w:uiPriority w:val="0"/>
    <w:pPr>
      <w:jc w:val="center"/>
    </w:pPr>
    <w:rPr>
      <w:rFonts w:ascii="幼圆" w:eastAsia="幼圆"/>
      <w:b/>
      <w:sz w:val="32"/>
      <w:szCs w:val="28"/>
    </w:rPr>
  </w:style>
  <w:style w:type="paragraph" w:customStyle="1" w:styleId="87">
    <w:name w:val="样式 标题 3 + (中文) 黑体 小四 非加粗 段前: 7.8 磅 段后: 0 磅 行距: 固定值 20 磅"/>
    <w:basedOn w:val="5"/>
    <w:uiPriority w:val="0"/>
    <w:pPr>
      <w:spacing w:before="0" w:after="0" w:line="400" w:lineRule="exact"/>
    </w:pPr>
    <w:rPr>
      <w:rFonts w:cs="宋体"/>
      <w:szCs w:val="20"/>
    </w:rPr>
  </w:style>
  <w:style w:type="paragraph" w:customStyle="1" w:styleId="88">
    <w:name w:val="样式 标题 2 + Times New Roman 四号 非加粗 段前: 5 磅 段后: 0 磅 行距: 固定值 20..."/>
    <w:basedOn w:val="4"/>
    <w:uiPriority w:val="0"/>
    <w:pPr>
      <w:spacing w:before="100" w:after="0" w:line="400" w:lineRule="exact"/>
    </w:pPr>
    <w:rPr>
      <w:rFonts w:ascii="Times New Roman" w:hAnsi="Times New Roman" w:cs="宋体"/>
      <w:b/>
      <w:bCs w:val="0"/>
      <w:szCs w:val="20"/>
    </w:rPr>
  </w:style>
  <w:style w:type="paragraph" w:customStyle="1" w:styleId="89">
    <w:name w:val="样式 标题 1 + 黑体 三号 非加粗 居中 段前: 6 磅 段后: 6 磅 行距: 固定值 20 磅"/>
    <w:basedOn w:val="2"/>
    <w:uiPriority w:val="0"/>
    <w:pPr>
      <w:spacing w:line="400" w:lineRule="exact"/>
    </w:pPr>
    <w:rPr>
      <w:rFonts w:hAnsi="黑体" w:cs="宋体"/>
      <w:b w:val="0"/>
      <w:bCs w:val="0"/>
      <w:szCs w:val="20"/>
    </w:rPr>
  </w:style>
  <w:style w:type="paragraph" w:customStyle="1" w:styleId="90">
    <w:name w:val="表格"/>
    <w:basedOn w:val="1"/>
    <w:uiPriority w:val="0"/>
    <w:pPr>
      <w:jc w:val="center"/>
      <w:textAlignment w:val="center"/>
    </w:pPr>
    <w:rPr>
      <w:rFonts w:ascii="华文细黑" w:hAnsi="华文细黑"/>
      <w:kern w:val="0"/>
      <w:szCs w:val="20"/>
    </w:rPr>
  </w:style>
  <w:style w:type="paragraph" w:customStyle="1" w:styleId="91">
    <w:name w:val="Definition Term"/>
    <w:basedOn w:val="1"/>
    <w:next w:val="92"/>
    <w:uiPriority w:val="0"/>
    <w:pPr>
      <w:autoSpaceDE w:val="0"/>
      <w:autoSpaceDN w:val="0"/>
      <w:adjustRightInd w:val="0"/>
      <w:jc w:val="left"/>
    </w:pPr>
    <w:rPr>
      <w:kern w:val="0"/>
      <w:sz w:val="24"/>
      <w:szCs w:val="20"/>
    </w:rPr>
  </w:style>
  <w:style w:type="paragraph" w:customStyle="1" w:styleId="92">
    <w:name w:val="Definition List"/>
    <w:basedOn w:val="1"/>
    <w:next w:val="91"/>
    <w:uiPriority w:val="0"/>
    <w:pPr>
      <w:autoSpaceDE w:val="0"/>
      <w:autoSpaceDN w:val="0"/>
      <w:adjustRightInd w:val="0"/>
      <w:ind w:left="360"/>
      <w:jc w:val="left"/>
    </w:pPr>
    <w:rPr>
      <w:kern w:val="0"/>
      <w:sz w:val="24"/>
      <w:szCs w:val="20"/>
    </w:rPr>
  </w:style>
  <w:style w:type="paragraph" w:customStyle="1" w:styleId="93">
    <w:name w:val="默认段落字体 Para Char Char Char Char Char Char Char"/>
    <w:basedOn w:val="1"/>
    <w:uiPriority w:val="0"/>
    <w:rPr>
      <w:rFonts w:ascii="Tahoma" w:hAnsi="Tahoma"/>
      <w:sz w:val="24"/>
      <w:szCs w:val="20"/>
    </w:rPr>
  </w:style>
  <w:style w:type="paragraph" w:customStyle="1" w:styleId="94">
    <w:name w:val="样式 (西文) 仿宋_GB2312 居中 行距: 1.5 倍行距"/>
    <w:basedOn w:val="1"/>
    <w:uiPriority w:val="0"/>
    <w:pPr>
      <w:spacing w:line="360" w:lineRule="auto"/>
      <w:jc w:val="center"/>
    </w:pPr>
    <w:rPr>
      <w:rFonts w:ascii="宋体" w:hAnsi="宋体" w:cs="宋体"/>
      <w:kern w:val="0"/>
      <w:szCs w:val="20"/>
    </w:rPr>
  </w:style>
  <w:style w:type="paragraph" w:customStyle="1" w:styleId="95">
    <w:name w:val="H1"/>
    <w:basedOn w:val="1"/>
    <w:next w:val="1"/>
    <w:uiPriority w:val="0"/>
    <w:pPr>
      <w:keepNext/>
      <w:autoSpaceDE w:val="0"/>
      <w:autoSpaceDN w:val="0"/>
      <w:adjustRightInd w:val="0"/>
      <w:spacing w:before="100" w:after="100"/>
      <w:jc w:val="left"/>
      <w:outlineLvl w:val="1"/>
    </w:pPr>
    <w:rPr>
      <w:b/>
      <w:kern w:val="36"/>
      <w:sz w:val="48"/>
      <w:szCs w:val="20"/>
    </w:rPr>
  </w:style>
  <w:style w:type="paragraph" w:customStyle="1" w:styleId="96">
    <w:name w:val="H2"/>
    <w:basedOn w:val="1"/>
    <w:next w:val="1"/>
    <w:uiPriority w:val="0"/>
    <w:pPr>
      <w:keepNext/>
      <w:autoSpaceDE w:val="0"/>
      <w:autoSpaceDN w:val="0"/>
      <w:adjustRightInd w:val="0"/>
      <w:spacing w:before="100" w:after="100"/>
      <w:jc w:val="left"/>
      <w:outlineLvl w:val="2"/>
    </w:pPr>
    <w:rPr>
      <w:b/>
      <w:kern w:val="0"/>
      <w:sz w:val="36"/>
      <w:szCs w:val="20"/>
    </w:rPr>
  </w:style>
  <w:style w:type="paragraph" w:customStyle="1" w:styleId="97">
    <w:name w:val="H3"/>
    <w:basedOn w:val="1"/>
    <w:next w:val="1"/>
    <w:uiPriority w:val="0"/>
    <w:pPr>
      <w:keepNext/>
      <w:autoSpaceDE w:val="0"/>
      <w:autoSpaceDN w:val="0"/>
      <w:adjustRightInd w:val="0"/>
      <w:spacing w:before="100" w:after="100"/>
      <w:jc w:val="left"/>
      <w:outlineLvl w:val="3"/>
    </w:pPr>
    <w:rPr>
      <w:b/>
      <w:kern w:val="0"/>
      <w:sz w:val="28"/>
      <w:szCs w:val="20"/>
    </w:rPr>
  </w:style>
  <w:style w:type="paragraph" w:customStyle="1" w:styleId="98">
    <w:name w:val="H4"/>
    <w:basedOn w:val="1"/>
    <w:next w:val="1"/>
    <w:uiPriority w:val="0"/>
    <w:pPr>
      <w:keepNext/>
      <w:autoSpaceDE w:val="0"/>
      <w:autoSpaceDN w:val="0"/>
      <w:adjustRightInd w:val="0"/>
      <w:spacing w:before="100" w:after="100"/>
      <w:jc w:val="left"/>
      <w:outlineLvl w:val="4"/>
    </w:pPr>
    <w:rPr>
      <w:b/>
      <w:kern w:val="0"/>
      <w:sz w:val="24"/>
      <w:szCs w:val="20"/>
    </w:rPr>
  </w:style>
  <w:style w:type="paragraph" w:customStyle="1" w:styleId="99">
    <w:name w:val="H5"/>
    <w:basedOn w:val="1"/>
    <w:next w:val="1"/>
    <w:uiPriority w:val="0"/>
    <w:pPr>
      <w:keepNext/>
      <w:autoSpaceDE w:val="0"/>
      <w:autoSpaceDN w:val="0"/>
      <w:adjustRightInd w:val="0"/>
      <w:spacing w:before="100" w:after="100"/>
      <w:jc w:val="left"/>
      <w:outlineLvl w:val="5"/>
    </w:pPr>
    <w:rPr>
      <w:b/>
      <w:kern w:val="0"/>
      <w:sz w:val="20"/>
      <w:szCs w:val="20"/>
    </w:rPr>
  </w:style>
  <w:style w:type="paragraph" w:customStyle="1" w:styleId="100">
    <w:name w:val="H6"/>
    <w:basedOn w:val="1"/>
    <w:next w:val="1"/>
    <w:uiPriority w:val="0"/>
    <w:pPr>
      <w:keepNext/>
      <w:autoSpaceDE w:val="0"/>
      <w:autoSpaceDN w:val="0"/>
      <w:adjustRightInd w:val="0"/>
      <w:spacing w:before="100" w:after="100"/>
      <w:jc w:val="left"/>
      <w:outlineLvl w:val="6"/>
    </w:pPr>
    <w:rPr>
      <w:b/>
      <w:kern w:val="0"/>
      <w:sz w:val="16"/>
      <w:szCs w:val="20"/>
    </w:rPr>
  </w:style>
  <w:style w:type="paragraph" w:customStyle="1" w:styleId="101">
    <w:name w:val="Address"/>
    <w:basedOn w:val="1"/>
    <w:next w:val="1"/>
    <w:uiPriority w:val="0"/>
    <w:pPr>
      <w:autoSpaceDE w:val="0"/>
      <w:autoSpaceDN w:val="0"/>
      <w:adjustRightInd w:val="0"/>
      <w:jc w:val="left"/>
    </w:pPr>
    <w:rPr>
      <w:i/>
      <w:kern w:val="0"/>
      <w:sz w:val="24"/>
      <w:szCs w:val="20"/>
    </w:rPr>
  </w:style>
  <w:style w:type="paragraph" w:customStyle="1" w:styleId="102">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03">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4">
    <w:name w:val="z-Bottom of Form"/>
    <w:next w:val="1"/>
    <w:uiPriority w:val="0"/>
    <w:pPr>
      <w:widowControl w:val="0"/>
      <w:pBdr>
        <w:top w:val="double" w:color="000000" w:sz="2" w:space="0"/>
      </w:pBdr>
      <w:autoSpaceDE w:val="0"/>
      <w:autoSpaceDN w:val="0"/>
      <w:adjustRightInd w:val="0"/>
      <w:jc w:val="center"/>
    </w:pPr>
    <w:rPr>
      <w:rFonts w:ascii="Arial" w:hAnsi="Arial"/>
      <w:vanish/>
      <w:sz w:val="16"/>
      <w:lang w:val="en-US" w:eastAsia="zh-CN" w:bidi="ar-SA"/>
    </w:rPr>
  </w:style>
  <w:style w:type="paragraph" w:customStyle="1" w:styleId="105">
    <w:name w:val="z-Top of Form"/>
    <w:next w:val="1"/>
    <w:uiPriority w:val="0"/>
    <w:pPr>
      <w:widowControl w:val="0"/>
      <w:pBdr>
        <w:bottom w:val="double" w:color="000000" w:sz="2" w:space="0"/>
      </w:pBdr>
      <w:autoSpaceDE w:val="0"/>
      <w:autoSpaceDN w:val="0"/>
      <w:adjustRightInd w:val="0"/>
      <w:jc w:val="center"/>
    </w:pPr>
    <w:rPr>
      <w:rFonts w:ascii="Arial" w:hAnsi="Arial"/>
      <w:vanish/>
      <w:sz w:val="16"/>
      <w:lang w:val="en-US" w:eastAsia="zh-CN" w:bidi="ar-SA"/>
    </w:rPr>
  </w:style>
  <w:style w:type="paragraph" w:customStyle="1" w:styleId="106">
    <w:name w:val="列出段落1"/>
    <w:basedOn w:val="1"/>
    <w:qFormat/>
    <w:uiPriority w:val="0"/>
    <w:pPr>
      <w:ind w:firstLine="420" w:firstLineChars="200"/>
    </w:pPr>
  </w:style>
  <w:style w:type="paragraph" w:customStyle="1" w:styleId="107">
    <w:name w:val="正文 New"/>
    <w:uiPriority w:val="0"/>
    <w:pPr>
      <w:widowControl w:val="0"/>
      <w:jc w:val="both"/>
    </w:pPr>
    <w:rPr>
      <w:rFonts w:ascii="Calibri" w:hAnsi="Calibri"/>
      <w:kern w:val="2"/>
      <w:sz w:val="21"/>
      <w:szCs w:val="24"/>
      <w:lang w:val="en-US" w:eastAsia="zh-CN" w:bidi="ar-SA"/>
    </w:rPr>
  </w:style>
  <w:style w:type="paragraph" w:customStyle="1" w:styleId="108">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109">
    <w:name w:val="无间隔1"/>
    <w:qFormat/>
    <w:uiPriority w:val="0"/>
    <w:pPr>
      <w:widowControl w:val="0"/>
      <w:jc w:val="both"/>
    </w:pPr>
    <w:rPr>
      <w:rFonts w:ascii="Calibri" w:hAnsi="Calibri"/>
      <w:kern w:val="2"/>
      <w:sz w:val="21"/>
      <w:szCs w:val="22"/>
      <w:lang w:val="en-US" w:eastAsia="zh-CN" w:bidi="ar-SA"/>
    </w:rPr>
  </w:style>
  <w:style w:type="paragraph" w:customStyle="1" w:styleId="110">
    <w:name w:val="明显引用1"/>
    <w:basedOn w:val="1"/>
    <w:next w:val="1"/>
    <w:link w:val="111"/>
    <w:qFormat/>
    <w:uiPriority w:val="0"/>
    <w:pPr>
      <w:pBdr>
        <w:bottom w:val="single" w:color="4F81BD" w:sz="4" w:space="4"/>
      </w:pBdr>
      <w:spacing w:before="200" w:after="280"/>
      <w:ind w:left="936" w:right="936"/>
    </w:pPr>
    <w:rPr>
      <w:rFonts w:ascii="Calibri" w:hAnsi="Calibri" w:cs="黑体"/>
      <w:b/>
      <w:bCs/>
      <w:i/>
      <w:iCs/>
      <w:color w:val="4F81BD"/>
      <w:szCs w:val="22"/>
    </w:rPr>
  </w:style>
  <w:style w:type="character" w:customStyle="1" w:styleId="111">
    <w:name w:val="明显引用 Char"/>
    <w:link w:val="110"/>
    <w:uiPriority w:val="0"/>
    <w:rPr>
      <w:b/>
      <w:bCs/>
      <w:i/>
      <w:iCs/>
      <w:color w:val="4F81BD"/>
    </w:rPr>
  </w:style>
  <w:style w:type="paragraph" w:customStyle="1" w:styleId="112">
    <w:name w:val="引用1"/>
    <w:basedOn w:val="1"/>
    <w:next w:val="1"/>
    <w:link w:val="113"/>
    <w:qFormat/>
    <w:uiPriority w:val="0"/>
    <w:rPr>
      <w:rFonts w:ascii="Calibri" w:hAnsi="Calibri" w:cs="黑体"/>
      <w:i/>
      <w:iCs/>
      <w:color w:val="000000"/>
      <w:szCs w:val="22"/>
    </w:rPr>
  </w:style>
  <w:style w:type="character" w:customStyle="1" w:styleId="113">
    <w:name w:val="引用 Char"/>
    <w:link w:val="112"/>
    <w:uiPriority w:val="0"/>
    <w:rPr>
      <w:i/>
      <w:iCs/>
      <w:color w:val="000000"/>
    </w:rPr>
  </w:style>
  <w:style w:type="paragraph" w:customStyle="1" w:styleId="114">
    <w:name w:val="修订1"/>
    <w:uiPriority w:val="0"/>
    <w:rPr>
      <w:kern w:val="2"/>
      <w:sz w:val="21"/>
      <w:szCs w:val="24"/>
      <w:lang w:val="en-US" w:eastAsia="zh-CN" w:bidi="ar-SA"/>
    </w:rPr>
  </w:style>
  <w:style w:type="paragraph" w:customStyle="1" w:styleId="115">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6">
    <w:name w:val="标题5"/>
    <w:basedOn w:val="5"/>
    <w:link w:val="117"/>
    <w:uiPriority w:val="0"/>
    <w:pPr>
      <w:spacing w:before="260" w:after="260" w:line="413" w:lineRule="auto"/>
      <w:jc w:val="both"/>
    </w:pPr>
    <w:rPr>
      <w:rFonts w:ascii="Arial" w:hAnsi="Arial" w:eastAsia="宋体" w:cs="黑体"/>
      <w:b/>
      <w:sz w:val="24"/>
      <w:szCs w:val="32"/>
    </w:rPr>
  </w:style>
  <w:style w:type="character" w:customStyle="1" w:styleId="117">
    <w:name w:val="标题5 Char Char"/>
    <w:link w:val="116"/>
    <w:uiPriority w:val="0"/>
    <w:rPr>
      <w:rFonts w:ascii="Arial" w:hAnsi="Arial"/>
      <w:b/>
      <w:bCs/>
      <w:sz w:val="24"/>
      <w:szCs w:val="32"/>
    </w:rPr>
  </w:style>
  <w:style w:type="paragraph" w:customStyle="1" w:styleId="118">
    <w:name w:val="空半行"/>
    <w:basedOn w:val="1"/>
    <w:uiPriority w:val="0"/>
    <w:pPr>
      <w:adjustRightInd w:val="0"/>
      <w:spacing w:line="120" w:lineRule="exact"/>
      <w:textAlignment w:val="baseline"/>
    </w:pPr>
    <w:rPr>
      <w:rFonts w:eastAsia="仿宋_GB2312"/>
      <w:color w:val="FFFFFF"/>
      <w:kern w:val="0"/>
      <w:sz w:val="30"/>
      <w:szCs w:val="20"/>
    </w:rPr>
  </w:style>
  <w:style w:type="paragraph" w:customStyle="1" w:styleId="119">
    <w:name w:val="TOC 标题1"/>
    <w:basedOn w:val="2"/>
    <w:next w:val="1"/>
    <w:qFormat/>
    <w:uiPriority w:val="0"/>
    <w:pPr>
      <w:spacing w:before="340" w:after="330" w:line="576" w:lineRule="auto"/>
      <w:jc w:val="both"/>
      <w:outlineLvl w:val="9"/>
    </w:pPr>
    <w:rPr>
      <w:rFonts w:ascii="Calibri" w:hAnsi="Calibri"/>
      <w:color w:val="FF0000"/>
      <w:kern w:val="44"/>
      <w:sz w:val="44"/>
      <w:szCs w:val="44"/>
    </w:rPr>
  </w:style>
  <w:style w:type="paragraph" w:customStyle="1" w:styleId="120">
    <w:name w:val="Char Char Char Char Char Char Char Char Char Char Char Char Char Char Char Char"/>
    <w:basedOn w:val="1"/>
    <w:uiPriority w:val="0"/>
    <w:pPr>
      <w:snapToGrid w:val="0"/>
      <w:spacing w:line="360" w:lineRule="auto"/>
      <w:ind w:firstLine="200" w:firstLineChars="200"/>
    </w:pPr>
  </w:style>
  <w:style w:type="character" w:customStyle="1" w:styleId="121">
    <w:name w:val="Char Char4"/>
    <w:uiPriority w:val="0"/>
    <w:rPr>
      <w:rFonts w:ascii="宋体" w:hAnsi="宋体" w:eastAsia="黑体" w:cs="Arial"/>
      <w:b/>
      <w:kern w:val="2"/>
      <w:sz w:val="28"/>
      <w:szCs w:val="32"/>
      <w:lang w:val="en-US" w:eastAsia="zh-CN" w:bidi="ar-SA"/>
    </w:rPr>
  </w:style>
  <w:style w:type="character" w:customStyle="1" w:styleId="122">
    <w:name w:val="Char Char1"/>
    <w:uiPriority w:val="0"/>
    <w:rPr>
      <w:rFonts w:ascii="黑体" w:hAnsi="Arial" w:eastAsia="黑体" w:cs="Arial"/>
      <w:b/>
      <w:bCs/>
      <w:kern w:val="2"/>
      <w:sz w:val="32"/>
      <w:szCs w:val="32"/>
      <w:lang w:val="en-US" w:eastAsia="zh-CN" w:bidi="ar-SA"/>
    </w:rPr>
  </w:style>
  <w:style w:type="character" w:customStyle="1" w:styleId="123">
    <w:name w:val="Char Char3"/>
    <w:uiPriority w:val="0"/>
    <w:rPr>
      <w:rFonts w:ascii="黑体" w:hAnsi="宋体" w:eastAsia="黑体" w:cs="Arial"/>
      <w:b/>
      <w:bCs/>
      <w:kern w:val="2"/>
      <w:sz w:val="24"/>
      <w:szCs w:val="24"/>
      <w:lang w:val="en-US" w:eastAsia="zh-CN" w:bidi="ar-SA"/>
    </w:rPr>
  </w:style>
  <w:style w:type="character" w:customStyle="1" w:styleId="124">
    <w:name w:val="Definition"/>
    <w:uiPriority w:val="0"/>
    <w:rPr>
      <w:i/>
    </w:rPr>
  </w:style>
  <w:style w:type="character" w:customStyle="1" w:styleId="125">
    <w:name w:val="CITE"/>
    <w:uiPriority w:val="0"/>
    <w:rPr>
      <w:i/>
    </w:rPr>
  </w:style>
  <w:style w:type="character" w:customStyle="1" w:styleId="126">
    <w:name w:val="CODE"/>
    <w:uiPriority w:val="0"/>
    <w:rPr>
      <w:rFonts w:ascii="Courier New" w:hAnsi="Courier New"/>
      <w:sz w:val="20"/>
    </w:rPr>
  </w:style>
  <w:style w:type="character" w:customStyle="1" w:styleId="127">
    <w:name w:val="Keyboard"/>
    <w:uiPriority w:val="0"/>
    <w:rPr>
      <w:rFonts w:ascii="Courier New" w:hAnsi="Courier New"/>
      <w:b/>
      <w:sz w:val="20"/>
    </w:rPr>
  </w:style>
  <w:style w:type="character" w:customStyle="1" w:styleId="128">
    <w:name w:val="Sample"/>
    <w:uiPriority w:val="0"/>
    <w:rPr>
      <w:rFonts w:ascii="Courier New" w:hAnsi="Courier New"/>
    </w:rPr>
  </w:style>
  <w:style w:type="character" w:customStyle="1" w:styleId="129">
    <w:name w:val="Typewriter"/>
    <w:uiPriority w:val="0"/>
    <w:rPr>
      <w:rFonts w:ascii="Courier New" w:hAnsi="Courier New"/>
      <w:sz w:val="20"/>
    </w:rPr>
  </w:style>
  <w:style w:type="character" w:customStyle="1" w:styleId="130">
    <w:name w:val="Variable"/>
    <w:uiPriority w:val="0"/>
    <w:rPr>
      <w:i/>
    </w:rPr>
  </w:style>
  <w:style w:type="character" w:customStyle="1" w:styleId="131">
    <w:name w:val="HTML Markup"/>
    <w:uiPriority w:val="0"/>
    <w:rPr>
      <w:vanish/>
      <w:color w:val="FF0000"/>
    </w:rPr>
  </w:style>
  <w:style w:type="character" w:customStyle="1" w:styleId="132">
    <w:name w:val="Comment"/>
    <w:uiPriority w:val="0"/>
    <w:rPr>
      <w:vanish/>
    </w:rPr>
  </w:style>
  <w:style w:type="character" w:customStyle="1" w:styleId="133">
    <w:name w:val="Char Char"/>
    <w:uiPriority w:val="0"/>
    <w:rPr>
      <w:rFonts w:eastAsia="宋体"/>
      <w:b/>
      <w:bCs/>
      <w:kern w:val="2"/>
      <w:sz w:val="21"/>
      <w:szCs w:val="24"/>
      <w:lang w:val="en-US" w:eastAsia="zh-CN" w:bidi="ar-SA"/>
    </w:rPr>
  </w:style>
  <w:style w:type="character" w:customStyle="1" w:styleId="134">
    <w:name w:val="样式 标题 3 + (中文) 黑体 小四 非加粗 段前: 7.8 磅 段后: 0 磅 行距: 固定值 20 磅 Char"/>
    <w:uiPriority w:val="0"/>
    <w:rPr>
      <w:rFonts w:ascii="黑体" w:hAnsi="宋体" w:eastAsia="黑体" w:cs="宋体"/>
      <w:b/>
      <w:bCs/>
      <w:kern w:val="2"/>
      <w:sz w:val="24"/>
      <w:lang w:val="en-US" w:eastAsia="zh-CN" w:bidi="ar-SA"/>
    </w:rPr>
  </w:style>
  <w:style w:type="character" w:customStyle="1" w:styleId="135">
    <w:name w:val="Char Char2"/>
    <w:semiHidden/>
    <w:uiPriority w:val="0"/>
    <w:rPr>
      <w:rFonts w:eastAsia="宋体"/>
      <w:kern w:val="2"/>
      <w:sz w:val="21"/>
      <w:szCs w:val="24"/>
      <w:lang w:val="en-US" w:eastAsia="zh-CN" w:bidi="ar-SA"/>
    </w:rPr>
  </w:style>
  <w:style w:type="character" w:customStyle="1" w:styleId="136">
    <w:name w:val="Char Char7"/>
    <w:locked/>
    <w:uiPriority w:val="0"/>
    <w:rPr>
      <w:rFonts w:ascii="黑体" w:hAnsi="宋体" w:eastAsia="黑体" w:cs="Arial"/>
      <w:b/>
      <w:bCs/>
      <w:kern w:val="2"/>
      <w:sz w:val="30"/>
      <w:szCs w:val="24"/>
      <w:lang w:val="en-US" w:eastAsia="zh-CN" w:bidi="ar-SA"/>
    </w:rPr>
  </w:style>
  <w:style w:type="character" w:customStyle="1" w:styleId="137">
    <w:name w:val="Char Char41"/>
    <w:uiPriority w:val="0"/>
    <w:rPr>
      <w:rFonts w:ascii="宋体" w:hAnsi="宋体" w:eastAsia="黑体" w:cs="Arial"/>
      <w:b/>
      <w:kern w:val="2"/>
      <w:sz w:val="28"/>
      <w:szCs w:val="32"/>
      <w:lang w:val="en-US" w:eastAsia="zh-CN" w:bidi="ar-SA"/>
    </w:rPr>
  </w:style>
  <w:style w:type="character" w:customStyle="1" w:styleId="138">
    <w:name w:val="Char Char11"/>
    <w:uiPriority w:val="0"/>
    <w:rPr>
      <w:rFonts w:ascii="黑体" w:hAnsi="Arial" w:eastAsia="黑体" w:cs="Arial"/>
      <w:b/>
      <w:bCs/>
      <w:kern w:val="2"/>
      <w:sz w:val="32"/>
      <w:szCs w:val="32"/>
      <w:lang w:val="en-US" w:eastAsia="zh-CN" w:bidi="ar-SA"/>
    </w:rPr>
  </w:style>
  <w:style w:type="character" w:customStyle="1" w:styleId="139">
    <w:name w:val="Char Char31"/>
    <w:uiPriority w:val="0"/>
    <w:rPr>
      <w:rFonts w:ascii="黑体" w:hAnsi="宋体" w:eastAsia="黑体" w:cs="Arial"/>
      <w:b/>
      <w:bCs/>
      <w:kern w:val="2"/>
      <w:sz w:val="24"/>
      <w:szCs w:val="24"/>
      <w:lang w:val="en-US" w:eastAsia="zh-CN" w:bidi="ar-SA"/>
    </w:rPr>
  </w:style>
  <w:style w:type="character" w:customStyle="1" w:styleId="140">
    <w:name w:val="Char Char5"/>
    <w:uiPriority w:val="0"/>
    <w:rPr>
      <w:rFonts w:eastAsia="宋体"/>
      <w:b/>
      <w:bCs/>
      <w:kern w:val="2"/>
      <w:sz w:val="21"/>
      <w:szCs w:val="24"/>
      <w:lang w:val="en-US" w:eastAsia="zh-CN" w:bidi="ar-SA"/>
    </w:rPr>
  </w:style>
  <w:style w:type="character" w:customStyle="1" w:styleId="141">
    <w:name w:val="Char Char42"/>
    <w:uiPriority w:val="0"/>
    <w:rPr>
      <w:rFonts w:ascii="宋体" w:hAnsi="宋体" w:eastAsia="黑体" w:cs="Arial"/>
      <w:b/>
      <w:kern w:val="2"/>
      <w:sz w:val="28"/>
      <w:szCs w:val="32"/>
      <w:lang w:val="en-US" w:eastAsia="zh-CN" w:bidi="ar-SA"/>
    </w:rPr>
  </w:style>
  <w:style w:type="character" w:customStyle="1" w:styleId="142">
    <w:name w:val="Char Char12"/>
    <w:uiPriority w:val="0"/>
    <w:rPr>
      <w:rFonts w:ascii="黑体" w:hAnsi="Arial" w:eastAsia="黑体" w:cs="Arial"/>
      <w:b/>
      <w:bCs/>
      <w:kern w:val="2"/>
      <w:sz w:val="32"/>
      <w:szCs w:val="32"/>
      <w:lang w:val="en-US" w:eastAsia="zh-CN" w:bidi="ar-SA"/>
    </w:rPr>
  </w:style>
  <w:style w:type="character" w:customStyle="1" w:styleId="143">
    <w:name w:val="Char Char32"/>
    <w:uiPriority w:val="0"/>
    <w:rPr>
      <w:rFonts w:ascii="黑体" w:hAnsi="宋体" w:eastAsia="黑体" w:cs="Arial"/>
      <w:b/>
      <w:bCs/>
      <w:kern w:val="2"/>
      <w:sz w:val="24"/>
      <w:szCs w:val="24"/>
      <w:lang w:val="en-US" w:eastAsia="zh-CN" w:bidi="ar-SA"/>
    </w:rPr>
  </w:style>
  <w:style w:type="character" w:customStyle="1" w:styleId="144">
    <w:name w:val="Char Char6"/>
    <w:uiPriority w:val="0"/>
    <w:rPr>
      <w:rFonts w:eastAsia="宋体"/>
      <w:b/>
      <w:bCs/>
      <w:kern w:val="2"/>
      <w:sz w:val="21"/>
      <w:szCs w:val="24"/>
      <w:lang w:val="en-US" w:eastAsia="zh-CN" w:bidi="ar-SA"/>
    </w:rPr>
  </w:style>
  <w:style w:type="character" w:customStyle="1" w:styleId="145">
    <w:name w:val="Char Char21"/>
    <w:semiHidden/>
    <w:uiPriority w:val="0"/>
    <w:rPr>
      <w:rFonts w:eastAsia="宋体"/>
      <w:kern w:val="2"/>
      <w:sz w:val="21"/>
      <w:szCs w:val="24"/>
      <w:lang w:val="en-US" w:eastAsia="zh-CN" w:bidi="ar-SA"/>
    </w:rPr>
  </w:style>
  <w:style w:type="character" w:customStyle="1" w:styleId="146">
    <w:name w:val="书籍标题1"/>
    <w:qFormat/>
    <w:uiPriority w:val="0"/>
    <w:rPr>
      <w:b/>
      <w:bCs/>
      <w:smallCaps/>
      <w:spacing w:val="5"/>
    </w:rPr>
  </w:style>
  <w:style w:type="character" w:customStyle="1" w:styleId="147">
    <w:name w:val="明显强调1"/>
    <w:qFormat/>
    <w:uiPriority w:val="0"/>
    <w:rPr>
      <w:b/>
      <w:bCs/>
      <w:i/>
      <w:iCs/>
      <w:color w:val="4F81BD"/>
    </w:rPr>
  </w:style>
  <w:style w:type="character" w:customStyle="1" w:styleId="148">
    <w:name w:val="textcontents"/>
    <w:uiPriority w:val="0"/>
    <w:rPr>
      <w:rFonts w:cs="Times New Roman"/>
    </w:rPr>
  </w:style>
  <w:style w:type="character" w:customStyle="1" w:styleId="149">
    <w:name w:val="不明显强调1"/>
    <w:qFormat/>
    <w:uiPriority w:val="0"/>
    <w:rPr>
      <w:i/>
      <w:iCs/>
      <w:color w:val="808080"/>
    </w:rPr>
  </w:style>
  <w:style w:type="character" w:customStyle="1" w:styleId="150">
    <w:name w:val="不明显参考1"/>
    <w:qFormat/>
    <w:uiPriority w:val="0"/>
    <w:rPr>
      <w:smallCaps/>
      <w:color w:val="C0504D"/>
      <w:u w:val="single"/>
    </w:rPr>
  </w:style>
  <w:style w:type="character" w:customStyle="1" w:styleId="151">
    <w:name w:val="日期 Char1"/>
    <w:uiPriority w:val="0"/>
    <w:rPr>
      <w:kern w:val="2"/>
      <w:sz w:val="21"/>
      <w:szCs w:val="22"/>
    </w:rPr>
  </w:style>
  <w:style w:type="character" w:customStyle="1" w:styleId="152">
    <w:name w:val="正文文本 Char1"/>
    <w:uiPriority w:val="0"/>
    <w:rPr>
      <w:kern w:val="2"/>
      <w:sz w:val="21"/>
      <w:szCs w:val="22"/>
    </w:rPr>
  </w:style>
  <w:style w:type="character" w:customStyle="1" w:styleId="153">
    <w:name w:val="批注主题 Char1"/>
    <w:uiPriority w:val="0"/>
    <w:rPr>
      <w:b/>
      <w:bCs/>
      <w:kern w:val="2"/>
      <w:sz w:val="21"/>
      <w:szCs w:val="22"/>
    </w:rPr>
  </w:style>
  <w:style w:type="character" w:customStyle="1" w:styleId="154">
    <w:name w:val="批注文字 Char Char"/>
    <w:uiPriority w:val="0"/>
    <w:rPr>
      <w:rFonts w:ascii="宋体" w:hAnsi="Times New Roman" w:eastAsia="宋体" w:cs="Times New Roman"/>
      <w:sz w:val="28"/>
      <w:szCs w:val="20"/>
    </w:rPr>
  </w:style>
  <w:style w:type="character" w:customStyle="1" w:styleId="155">
    <w:name w:val="明显参考1"/>
    <w:qFormat/>
    <w:uiPriority w:val="0"/>
    <w:rPr>
      <w:b/>
      <w:bCs/>
      <w:smallCaps/>
      <w:color w:val="C0504D"/>
      <w:spacing w:val="5"/>
      <w:u w:val="single"/>
    </w:rPr>
  </w:style>
  <w:style w:type="character" w:customStyle="1" w:styleId="156">
    <w:name w:val="批注框文本 Char1"/>
    <w:uiPriority w:val="0"/>
    <w:rPr>
      <w:kern w:val="2"/>
      <w:sz w:val="18"/>
      <w:szCs w:val="18"/>
    </w:rPr>
  </w:style>
  <w:style w:type="character" w:customStyle="1" w:styleId="157">
    <w:name w:val="文档结构图 Char1"/>
    <w:uiPriority w:val="0"/>
    <w:rPr>
      <w:rFonts w:ascii="宋体"/>
      <w:kern w:val="2"/>
      <w:sz w:val="18"/>
      <w:szCs w:val="18"/>
    </w:rPr>
  </w:style>
  <w:style w:type="character" w:customStyle="1" w:styleId="158">
    <w:name w:val="副标题 Char1"/>
    <w:uiPriority w:val="0"/>
    <w:rPr>
      <w:rFonts w:ascii="Calibri Light" w:hAnsi="Calibri Light" w:eastAsia="宋体" w:cs="黑体"/>
      <w:b/>
      <w:bCs/>
      <w:kern w:val="28"/>
      <w:sz w:val="32"/>
      <w:szCs w:val="32"/>
    </w:rPr>
  </w:style>
  <w:style w:type="character" w:customStyle="1" w:styleId="159">
    <w:name w:val="明显引用 Char1"/>
    <w:uiPriority w:val="30"/>
    <w:rPr>
      <w:rFonts w:ascii="Times New Roman" w:hAnsi="Times New Roman" w:eastAsia="宋体" w:cs="Times New Roman"/>
      <w:i/>
      <w:iCs/>
      <w:color w:val="5B9BD5"/>
      <w:szCs w:val="24"/>
    </w:rPr>
  </w:style>
  <w:style w:type="character" w:customStyle="1" w:styleId="160">
    <w:name w:val="引用 Char1"/>
    <w:uiPriority w:val="29"/>
    <w:rPr>
      <w:rFonts w:ascii="Times New Roman" w:hAnsi="Times New Roman" w:eastAsia="宋体" w:cs="Times New Roman"/>
      <w:i/>
      <w:iCs/>
      <w:color w:val="3F3F3F"/>
      <w:szCs w:val="24"/>
    </w:rPr>
  </w:style>
  <w:style w:type="paragraph" w:customStyle="1" w:styleId="161">
    <w:name w:val="列出段落2"/>
    <w:basedOn w:val="1"/>
    <w:uiPriority w:val="99"/>
    <w:pPr>
      <w:ind w:firstLine="420" w:firstLineChars="200"/>
    </w:pPr>
    <w:rPr>
      <w:rFonts w:ascii="Times New Roman" w:hAnsi="Times New Roman" w:eastAsia="宋体" w:cs="Times New Roman"/>
      <w:szCs w:val="24"/>
    </w:rPr>
  </w:style>
  <w:style w:type="paragraph" w:customStyle="1" w:styleId="162">
    <w:name w:val="正文_0"/>
    <w:next w:val="163"/>
    <w:qFormat/>
    <w:uiPriority w:val="0"/>
    <w:pPr>
      <w:widowControl w:val="0"/>
      <w:jc w:val="both"/>
    </w:pPr>
    <w:rPr>
      <w:rFonts w:eastAsia="仿宋_GB2312"/>
      <w:kern w:val="2"/>
      <w:sz w:val="28"/>
      <w:szCs w:val="24"/>
      <w:lang w:val="en-US" w:eastAsia="zh-CN" w:bidi="ar-SA"/>
    </w:rPr>
  </w:style>
  <w:style w:type="paragraph" w:customStyle="1" w:styleId="163">
    <w:name w:val="Default"/>
    <w:next w:val="162"/>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164">
    <w:name w:val="标题 2_0"/>
    <w:basedOn w:val="165"/>
    <w:next w:val="166"/>
    <w:link w:val="168"/>
    <w:qFormat/>
    <w:uiPriority w:val="0"/>
    <w:pPr>
      <w:keepNext/>
      <w:keepLines/>
      <w:jc w:val="left"/>
      <w:outlineLvl w:val="1"/>
    </w:pPr>
    <w:rPr>
      <w:rFonts w:hAnsi="黑体" w:cs="黑体"/>
      <w:b w:val="0"/>
      <w:kern w:val="0"/>
    </w:rPr>
  </w:style>
  <w:style w:type="paragraph" w:customStyle="1" w:styleId="165">
    <w:name w:val="标题_0"/>
    <w:basedOn w:val="166"/>
    <w:link w:val="167"/>
    <w:qFormat/>
    <w:uiPriority w:val="0"/>
    <w:pPr>
      <w:spacing w:before="120" w:after="120" w:line="360" w:lineRule="auto"/>
      <w:jc w:val="center"/>
      <w:outlineLvl w:val="0"/>
    </w:pPr>
    <w:rPr>
      <w:rFonts w:ascii="黑体" w:hAnsi="Arial" w:eastAsia="黑体"/>
      <w:b/>
      <w:bCs/>
      <w:sz w:val="32"/>
      <w:szCs w:val="32"/>
    </w:rPr>
  </w:style>
  <w:style w:type="paragraph" w:customStyle="1" w:styleId="166">
    <w:name w:val="正文_1"/>
    <w:qFormat/>
    <w:uiPriority w:val="0"/>
    <w:pPr>
      <w:widowControl w:val="0"/>
      <w:jc w:val="both"/>
    </w:pPr>
    <w:rPr>
      <w:kern w:val="2"/>
      <w:sz w:val="21"/>
      <w:szCs w:val="24"/>
      <w:lang w:val="en-US" w:eastAsia="zh-CN" w:bidi="ar-SA"/>
    </w:rPr>
  </w:style>
  <w:style w:type="character" w:customStyle="1" w:styleId="167">
    <w:name w:val="标题 Char_0"/>
    <w:link w:val="165"/>
    <w:uiPriority w:val="0"/>
    <w:rPr>
      <w:rFonts w:ascii="黑体" w:hAnsi="Arial" w:eastAsia="黑体" w:cs="Times New Roman"/>
      <w:b/>
      <w:bCs/>
      <w:sz w:val="32"/>
      <w:szCs w:val="32"/>
    </w:rPr>
  </w:style>
  <w:style w:type="character" w:customStyle="1" w:styleId="168">
    <w:name w:val="标题 2 Char_0"/>
    <w:link w:val="164"/>
    <w:uiPriority w:val="0"/>
    <w:rPr>
      <w:rFonts w:ascii="黑体" w:hAnsi="黑体" w:eastAsia="黑体" w:cs="黑体"/>
      <w:bCs/>
      <w:kern w:val="0"/>
      <w:sz w:val="32"/>
      <w:szCs w:val="32"/>
    </w:rPr>
  </w:style>
  <w:style w:type="paragraph" w:customStyle="1" w:styleId="169">
    <w:name w:val="正文文本_0"/>
    <w:basedOn w:val="166"/>
    <w:link w:val="170"/>
    <w:qFormat/>
    <w:uiPriority w:val="0"/>
    <w:pPr>
      <w:spacing w:after="120"/>
    </w:pPr>
  </w:style>
  <w:style w:type="character" w:customStyle="1" w:styleId="170">
    <w:name w:val="正文文本 Char_0"/>
    <w:link w:val="169"/>
    <w:qFormat/>
    <w:uiPriority w:val="0"/>
    <w:rPr>
      <w:rFonts w:ascii="Times New Roman" w:hAnsi="Times New Roman" w:eastAsia="宋体" w:cs="Times New Roman"/>
      <w:szCs w:val="24"/>
    </w:rPr>
  </w:style>
  <w:style w:type="paragraph" w:customStyle="1" w:styleId="171">
    <w:name w:val="标题 2_1"/>
    <w:basedOn w:val="172"/>
    <w:next w:val="172"/>
    <w:link w:val="173"/>
    <w:qFormat/>
    <w:uiPriority w:val="0"/>
    <w:pPr>
      <w:keepNext/>
      <w:keepLines/>
      <w:spacing w:before="260" w:after="260" w:line="416" w:lineRule="auto"/>
      <w:outlineLvl w:val="1"/>
    </w:pPr>
    <w:rPr>
      <w:rFonts w:ascii="Arial" w:hAnsi="Arial" w:eastAsia="黑体"/>
      <w:b/>
      <w:bCs/>
      <w:sz w:val="32"/>
      <w:szCs w:val="32"/>
    </w:rPr>
  </w:style>
  <w:style w:type="paragraph" w:customStyle="1" w:styleId="172">
    <w:name w:val="正文_2"/>
    <w:qFormat/>
    <w:uiPriority w:val="0"/>
    <w:pPr>
      <w:widowControl w:val="0"/>
      <w:jc w:val="both"/>
    </w:pPr>
    <w:rPr>
      <w:kern w:val="2"/>
      <w:sz w:val="21"/>
      <w:szCs w:val="24"/>
      <w:lang w:val="en-US" w:eastAsia="zh-CN" w:bidi="ar-SA"/>
    </w:rPr>
  </w:style>
  <w:style w:type="character" w:customStyle="1" w:styleId="173">
    <w:name w:val="标题 2 字符"/>
    <w:link w:val="171"/>
    <w:uiPriority w:val="0"/>
    <w:rPr>
      <w:rFonts w:ascii="Arial" w:hAnsi="Arial" w:eastAsia="黑体"/>
      <w:b/>
      <w:bCs/>
      <w:kern w:val="2"/>
      <w:sz w:val="32"/>
      <w:szCs w:val="32"/>
      <w:lang w:val="en-US" w:eastAsia="zh-CN" w:bidi="ar-SA"/>
    </w:rPr>
  </w:style>
  <w:style w:type="paragraph" w:customStyle="1" w:styleId="174">
    <w:name w:val="Normal"/>
    <w:qFormat/>
    <w:uiPriority w:val="0"/>
    <w:rPr>
      <w:rFonts w:eastAsia="Times New Roman"/>
      <w:sz w:val="24"/>
      <w:szCs w:val="24"/>
      <w:lang w:bidi="ar-SA"/>
    </w:rPr>
  </w:style>
  <w:style w:type="paragraph" w:customStyle="1" w:styleId="175">
    <w:name w:val="Normal_0"/>
    <w:qFormat/>
    <w:uiPriority w:val="0"/>
    <w:rPr>
      <w:rFonts w:eastAsia="Times New Roman"/>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180</Pages>
  <Words>63230</Words>
  <Characters>66787</Characters>
  <Lines>803</Lines>
  <Paragraphs>226</Paragraphs>
  <TotalTime>0</TotalTime>
  <ScaleCrop>false</ScaleCrop>
  <LinksUpToDate>false</LinksUpToDate>
  <CharactersWithSpaces>95241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2023-03-20T08:43:00Z</dcterms:created>
  <dc:creator>卢连强</dc:creator>
  <cp:lastModifiedBy>小杨</cp:lastModifiedBy>
  <cp:lastPrinted>2015-06-09T03:31:00Z</cp:lastPrinted>
  <dcterms:modified xsi:type="dcterms:W3CDTF">2023-12-29T03:14:38Z</dcterms:modified>
  <dc:title>南阳市房屋建筑和市政工程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107EA0AE06E84060900BE1E8717FE49E_13</vt:lpwstr>
  </property>
</Properties>
</file>