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hAnsi="宋体" w:cs="宋体"/>
          <w:b/>
          <w:color w:val="000000" w:themeColor="text1"/>
          <w:sz w:val="32"/>
          <w:szCs w:val="40"/>
          <w14:textFill>
            <w14:solidFill>
              <w14:schemeClr w14:val="tx1"/>
            </w14:solidFill>
          </w14:textFill>
        </w:rPr>
      </w:pPr>
      <w:bookmarkStart w:id="0" w:name="_Toc6017"/>
      <w:bookmarkStart w:id="1" w:name="_Toc2040"/>
      <w:r>
        <w:rPr>
          <w:rFonts w:hint="eastAsia" w:ascii="宋体" w:hAnsi="宋体" w:cs="宋体"/>
          <w:b/>
          <w:color w:val="000000" w:themeColor="text1"/>
          <w:sz w:val="32"/>
          <w:szCs w:val="40"/>
          <w14:textFill>
            <w14:solidFill>
              <w14:schemeClr w14:val="tx1"/>
            </w14:solidFill>
          </w14:textFill>
        </w:rPr>
        <w:drawing>
          <wp:inline distT="0" distB="0" distL="114300" distR="114300">
            <wp:extent cx="5753100" cy="8136255"/>
            <wp:effectExtent l="0" t="0" r="0" b="17145"/>
            <wp:docPr id="3" name="图片 3" descr="SKM_C55824010120130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KM_C55824010120130_0002"/>
                    <pic:cNvPicPr>
                      <a:picLocks noChangeAspect="1"/>
                    </pic:cNvPicPr>
                  </pic:nvPicPr>
                  <pic:blipFill>
                    <a:blip r:embed="rId8"/>
                    <a:stretch>
                      <a:fillRect/>
                    </a:stretch>
                  </pic:blipFill>
                  <pic:spPr>
                    <a:xfrm>
                      <a:off x="0" y="0"/>
                      <a:ext cx="5753100" cy="8136255"/>
                    </a:xfrm>
                    <a:prstGeom prst="rect">
                      <a:avLst/>
                    </a:prstGeom>
                  </pic:spPr>
                </pic:pic>
              </a:graphicData>
            </a:graphic>
          </wp:inline>
        </w:drawing>
      </w:r>
    </w:p>
    <w:p>
      <w:pPr>
        <w:spacing w:line="360" w:lineRule="auto"/>
        <w:jc w:val="center"/>
        <w:outlineLvl w:val="0"/>
        <w:rPr>
          <w:rFonts w:hint="eastAsia" w:ascii="宋体" w:hAnsi="宋体" w:cs="宋体"/>
          <w:b/>
          <w:color w:val="000000" w:themeColor="text1"/>
          <w:sz w:val="32"/>
          <w:szCs w:val="40"/>
          <w14:textFill>
            <w14:solidFill>
              <w14:schemeClr w14:val="tx1"/>
            </w14:solidFill>
          </w14:textFill>
        </w:rPr>
      </w:pPr>
    </w:p>
    <w:p>
      <w:pPr>
        <w:spacing w:line="360" w:lineRule="auto"/>
        <w:jc w:val="center"/>
        <w:outlineLvl w:val="0"/>
      </w:pPr>
      <w:bookmarkStart w:id="389" w:name="_GoBack"/>
      <w:bookmarkEnd w:id="389"/>
      <w:r>
        <w:rPr>
          <w:rFonts w:hint="eastAsia" w:ascii="宋体" w:hAnsi="宋体" w:cs="宋体"/>
          <w:b/>
          <w:color w:val="000000" w:themeColor="text1"/>
          <w:sz w:val="32"/>
          <w:szCs w:val="40"/>
          <w14:textFill>
            <w14:solidFill>
              <w14:schemeClr w14:val="tx1"/>
            </w14:solidFill>
          </w14:textFill>
        </w:rPr>
        <w:t>目  录</w:t>
      </w:r>
      <w:bookmarkEnd w:id="0"/>
      <w:bookmarkEnd w:id="1"/>
      <w:r>
        <w:rPr>
          <w:rFonts w:hint="eastAsia" w:ascii="宋体" w:hAnsi="宋体" w:cs="宋体"/>
          <w:b/>
          <w:color w:val="000000" w:themeColor="text1"/>
          <w:sz w:val="28"/>
          <w:szCs w:val="28"/>
          <w14:textFill>
            <w14:solidFill>
              <w14:schemeClr w14:val="tx1"/>
            </w14:solidFill>
          </w14:textFill>
        </w:rPr>
        <w:fldChar w:fldCharType="begin"/>
      </w:r>
      <w:r>
        <w:rPr>
          <w:rFonts w:hint="eastAsia" w:ascii="宋体" w:hAnsi="宋体" w:cs="宋体"/>
          <w:b/>
          <w:color w:val="000000" w:themeColor="text1"/>
          <w:sz w:val="28"/>
          <w:szCs w:val="28"/>
          <w14:textFill>
            <w14:solidFill>
              <w14:schemeClr w14:val="tx1"/>
            </w14:solidFill>
          </w14:textFill>
        </w:rPr>
        <w:instrText xml:space="preserve"> TOC \o "1-3" \h \z \u </w:instrText>
      </w:r>
      <w:r>
        <w:rPr>
          <w:rFonts w:hint="eastAsia" w:ascii="宋体" w:hAnsi="宋体" w:cs="宋体"/>
          <w:b/>
          <w:color w:val="000000" w:themeColor="text1"/>
          <w:sz w:val="28"/>
          <w:szCs w:val="28"/>
          <w14:textFill>
            <w14:solidFill>
              <w14:schemeClr w14:val="tx1"/>
            </w14:solidFill>
          </w14:textFill>
        </w:rPr>
        <w:fldChar w:fldCharType="separate"/>
      </w:r>
    </w:p>
    <w:p>
      <w:pPr>
        <w:pStyle w:val="17"/>
        <w:tabs>
          <w:tab w:val="right" w:leader="dot" w:pos="9070"/>
        </w:tabs>
      </w:pPr>
      <w:r>
        <w:fldChar w:fldCharType="begin"/>
      </w:r>
      <w:r>
        <w:instrText xml:space="preserve"> HYPERLINK \l "_Toc24201" </w:instrText>
      </w:r>
      <w:r>
        <w:fldChar w:fldCharType="separate"/>
      </w:r>
      <w:r>
        <w:rPr>
          <w:rFonts w:ascii="新宋体" w:hAnsi="新宋体" w:eastAsia="新宋体"/>
          <w:kern w:val="2"/>
          <w:szCs w:val="36"/>
        </w:rPr>
        <w:t xml:space="preserve">第一章 </w:t>
      </w:r>
      <w:r>
        <w:rPr>
          <w:rFonts w:hint="eastAsia" w:ascii="新宋体" w:hAnsi="新宋体" w:eastAsia="新宋体"/>
          <w:kern w:val="2"/>
          <w:szCs w:val="36"/>
        </w:rPr>
        <w:t>招标公告</w:t>
      </w:r>
      <w:r>
        <w:tab/>
      </w:r>
      <w:r>
        <w:fldChar w:fldCharType="begin"/>
      </w:r>
      <w:r>
        <w:instrText xml:space="preserve"> PAGEREF _Toc24201 \h </w:instrText>
      </w:r>
      <w:r>
        <w:fldChar w:fldCharType="separate"/>
      </w:r>
      <w:r>
        <w:t>2</w:t>
      </w:r>
      <w:r>
        <w:fldChar w:fldCharType="end"/>
      </w:r>
      <w:r>
        <w:fldChar w:fldCharType="end"/>
      </w:r>
    </w:p>
    <w:p>
      <w:pPr>
        <w:pStyle w:val="17"/>
        <w:tabs>
          <w:tab w:val="right" w:leader="dot" w:pos="9070"/>
        </w:tabs>
      </w:pPr>
      <w:r>
        <w:fldChar w:fldCharType="begin"/>
      </w:r>
      <w:r>
        <w:instrText xml:space="preserve"> HYPERLINK \l "_Toc16068" </w:instrText>
      </w:r>
      <w:r>
        <w:fldChar w:fldCharType="separate"/>
      </w:r>
      <w:r>
        <w:rPr>
          <w:rFonts w:hint="eastAsia" w:ascii="宋体" w:hAnsi="宋体" w:cs="宋体"/>
          <w:szCs w:val="48"/>
        </w:rPr>
        <w:t>第二章  投标人须知</w:t>
      </w:r>
      <w:r>
        <w:tab/>
      </w:r>
      <w:r>
        <w:fldChar w:fldCharType="begin"/>
      </w:r>
      <w:r>
        <w:instrText xml:space="preserve"> PAGEREF _Toc16068 \h </w:instrText>
      </w:r>
      <w:r>
        <w:fldChar w:fldCharType="separate"/>
      </w:r>
      <w:r>
        <w:t>2</w:t>
      </w:r>
      <w:r>
        <w:fldChar w:fldCharType="end"/>
      </w:r>
      <w:r>
        <w:fldChar w:fldCharType="end"/>
      </w:r>
    </w:p>
    <w:p>
      <w:pPr>
        <w:pStyle w:val="17"/>
        <w:tabs>
          <w:tab w:val="right" w:leader="dot" w:pos="9070"/>
        </w:tabs>
      </w:pPr>
      <w:r>
        <w:fldChar w:fldCharType="begin"/>
      </w:r>
      <w:r>
        <w:instrText xml:space="preserve"> HYPERLINK \l "_Toc24557" </w:instrText>
      </w:r>
      <w:r>
        <w:fldChar w:fldCharType="separate"/>
      </w:r>
      <w:r>
        <w:rPr>
          <w:rFonts w:hint="eastAsia" w:ascii="宋体" w:hAnsi="宋体" w:cs="宋体"/>
          <w:szCs w:val="48"/>
        </w:rPr>
        <w:t>第三章 评标办法（综合评估法）</w:t>
      </w:r>
      <w:r>
        <w:tab/>
      </w:r>
      <w:r>
        <w:fldChar w:fldCharType="begin"/>
      </w:r>
      <w:r>
        <w:instrText xml:space="preserve"> PAGEREF _Toc24557 \h </w:instrText>
      </w:r>
      <w:r>
        <w:fldChar w:fldCharType="separate"/>
      </w:r>
      <w:r>
        <w:t>26</w:t>
      </w:r>
      <w:r>
        <w:fldChar w:fldCharType="end"/>
      </w:r>
      <w:r>
        <w:fldChar w:fldCharType="end"/>
      </w:r>
    </w:p>
    <w:p>
      <w:pPr>
        <w:pStyle w:val="17"/>
        <w:tabs>
          <w:tab w:val="right" w:leader="dot" w:pos="9070"/>
        </w:tabs>
      </w:pPr>
      <w:r>
        <w:fldChar w:fldCharType="begin"/>
      </w:r>
      <w:r>
        <w:instrText xml:space="preserve"> HYPERLINK \l "_Toc23961" </w:instrText>
      </w:r>
      <w:r>
        <w:fldChar w:fldCharType="separate"/>
      </w:r>
      <w:r>
        <w:rPr>
          <w:rFonts w:hint="eastAsia" w:ascii="宋体" w:hAnsi="宋体" w:cs="宋体"/>
          <w:szCs w:val="52"/>
        </w:rPr>
        <w:t>第四章 合同条款及格式</w:t>
      </w:r>
      <w:r>
        <w:tab/>
      </w:r>
      <w:r>
        <w:fldChar w:fldCharType="begin"/>
      </w:r>
      <w:r>
        <w:instrText xml:space="preserve"> PAGEREF _Toc23961 \h </w:instrText>
      </w:r>
      <w:r>
        <w:fldChar w:fldCharType="separate"/>
      </w:r>
      <w:r>
        <w:t>31</w:t>
      </w:r>
      <w:r>
        <w:fldChar w:fldCharType="end"/>
      </w:r>
      <w:r>
        <w:fldChar w:fldCharType="end"/>
      </w:r>
    </w:p>
    <w:p>
      <w:pPr>
        <w:pStyle w:val="17"/>
        <w:tabs>
          <w:tab w:val="right" w:leader="dot" w:pos="9070"/>
        </w:tabs>
      </w:pPr>
      <w:r>
        <w:fldChar w:fldCharType="begin"/>
      </w:r>
      <w:r>
        <w:instrText xml:space="preserve"> HYPERLINK \l "_Toc28078" </w:instrText>
      </w:r>
      <w:r>
        <w:fldChar w:fldCharType="separate"/>
      </w:r>
      <w:r>
        <w:rPr>
          <w:rFonts w:hint="eastAsia" w:ascii="宋体" w:hAnsi="宋体" w:cs="宋体"/>
          <w:szCs w:val="52"/>
        </w:rPr>
        <w:t>第五章 发包人要求</w:t>
      </w:r>
      <w:r>
        <w:tab/>
      </w:r>
      <w:r>
        <w:fldChar w:fldCharType="begin"/>
      </w:r>
      <w:r>
        <w:instrText xml:space="preserve"> PAGEREF _Toc28078 \h </w:instrText>
      </w:r>
      <w:r>
        <w:fldChar w:fldCharType="separate"/>
      </w:r>
      <w:r>
        <w:t>35</w:t>
      </w:r>
      <w:r>
        <w:fldChar w:fldCharType="end"/>
      </w:r>
      <w:r>
        <w:fldChar w:fldCharType="end"/>
      </w:r>
    </w:p>
    <w:p>
      <w:pPr>
        <w:pStyle w:val="17"/>
        <w:tabs>
          <w:tab w:val="right" w:leader="dot" w:pos="9070"/>
        </w:tabs>
      </w:pPr>
      <w:r>
        <w:fldChar w:fldCharType="begin"/>
      </w:r>
      <w:r>
        <w:instrText xml:space="preserve"> HYPERLINK \l "_Toc23490" </w:instrText>
      </w:r>
      <w:r>
        <w:fldChar w:fldCharType="separate"/>
      </w:r>
      <w:r>
        <w:rPr>
          <w:rFonts w:hint="eastAsia" w:ascii="宋体" w:hAnsi="宋体" w:cs="宋体"/>
          <w:szCs w:val="52"/>
        </w:rPr>
        <w:t>第六章  投标文件格式</w:t>
      </w:r>
      <w:r>
        <w:tab/>
      </w:r>
      <w:r>
        <w:fldChar w:fldCharType="begin"/>
      </w:r>
      <w:r>
        <w:instrText xml:space="preserve"> PAGEREF _Toc23490 \h </w:instrText>
      </w:r>
      <w:r>
        <w:fldChar w:fldCharType="separate"/>
      </w:r>
      <w:r>
        <w:t>36</w:t>
      </w:r>
      <w:r>
        <w:fldChar w:fldCharType="end"/>
      </w:r>
      <w:r>
        <w:fldChar w:fldCharType="end"/>
      </w:r>
    </w:p>
    <w:p>
      <w:pPr>
        <w:pStyle w:val="12"/>
        <w:tabs>
          <w:tab w:val="right" w:leader="dot" w:pos="9070"/>
        </w:tabs>
      </w:pPr>
    </w:p>
    <w:p>
      <w:pPr>
        <w:pStyle w:val="19"/>
        <w:tabs>
          <w:tab w:val="right" w:leader="dot" w:pos="8296"/>
        </w:tabs>
        <w:spacing w:line="420" w:lineRule="exact"/>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8"/>
          <w14:textFill>
            <w14:solidFill>
              <w14:schemeClr w14:val="tx1"/>
            </w14:solidFill>
          </w14:textFill>
        </w:rPr>
        <w:fldChar w:fldCharType="end"/>
      </w: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pStyle w:val="2"/>
      </w:pPr>
    </w:p>
    <w:p>
      <w:pPr>
        <w:pStyle w:val="3"/>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pStyle w:val="38"/>
        <w:numPr>
          <w:ilvl w:val="0"/>
          <w:numId w:val="4"/>
        </w:numPr>
        <w:spacing w:before="120" w:after="120" w:line="400" w:lineRule="exact"/>
        <w:jc w:val="center"/>
        <w:rPr>
          <w:rFonts w:ascii="新宋体" w:hAnsi="新宋体" w:eastAsia="新宋体" w:cs="黑体"/>
          <w:bCs w:val="0"/>
          <w:color w:val="000000" w:themeColor="text1"/>
          <w:kern w:val="2"/>
          <w:sz w:val="36"/>
          <w:szCs w:val="36"/>
          <w14:textFill>
            <w14:solidFill>
              <w14:schemeClr w14:val="tx1"/>
            </w14:solidFill>
          </w14:textFill>
        </w:rPr>
      </w:pPr>
      <w:r>
        <w:rPr>
          <w:rFonts w:hint="eastAsia" w:ascii="新宋体" w:hAnsi="新宋体" w:eastAsia="新宋体" w:cs="黑体"/>
          <w:bCs w:val="0"/>
          <w:color w:val="000000" w:themeColor="text1"/>
          <w:kern w:val="2"/>
          <w:sz w:val="36"/>
          <w:szCs w:val="36"/>
          <w14:textFill>
            <w14:solidFill>
              <w14:schemeClr w14:val="tx1"/>
            </w14:solidFill>
          </w14:textFill>
        </w:rPr>
        <w:t xml:space="preserve"> </w:t>
      </w:r>
      <w:bookmarkStart w:id="2" w:name="_Toc30352"/>
      <w:bookmarkStart w:id="3" w:name="_Toc24201"/>
      <w:r>
        <w:rPr>
          <w:rFonts w:hint="eastAsia" w:ascii="新宋体" w:hAnsi="新宋体" w:eastAsia="新宋体" w:cs="黑体"/>
          <w:bCs w:val="0"/>
          <w:color w:val="000000" w:themeColor="text1"/>
          <w:kern w:val="2"/>
          <w:sz w:val="36"/>
          <w:szCs w:val="36"/>
          <w14:textFill>
            <w14:solidFill>
              <w14:schemeClr w14:val="tx1"/>
            </w14:solidFill>
          </w14:textFill>
        </w:rPr>
        <w:t>招标公告</w:t>
      </w:r>
      <w:bookmarkEnd w:id="2"/>
      <w:bookmarkEnd w:id="3"/>
      <w:bookmarkStart w:id="4" w:name="_Toc152042305"/>
      <w:bookmarkStart w:id="5" w:name="_Toc152045529"/>
      <w:bookmarkStart w:id="6" w:name="_Toc4311"/>
      <w:bookmarkStart w:id="7" w:name="_Toc144974497"/>
      <w:bookmarkStart w:id="8" w:name="_Toc29577"/>
      <w:bookmarkStart w:id="9" w:name="_Toc144974510"/>
      <w:bookmarkStart w:id="10" w:name="_Toc152045542"/>
      <w:bookmarkStart w:id="11" w:name="_Toc152042318"/>
    </w:p>
    <w:p>
      <w:pPr>
        <w:widowControl/>
        <w:autoSpaceDE w:val="0"/>
        <w:jc w:val="center"/>
        <w:rPr>
          <w:rFonts w:ascii="新宋体" w:hAnsi="新宋体" w:eastAsia="新宋体"/>
          <w:color w:val="000000" w:themeColor="text1"/>
          <w:kern w:val="0"/>
          <w:sz w:val="22"/>
          <w:szCs w:val="28"/>
          <w14:textFill>
            <w14:solidFill>
              <w14:schemeClr w14:val="tx1"/>
            </w14:solidFill>
          </w14:textFill>
        </w:rPr>
      </w:pPr>
      <w:bookmarkStart w:id="12" w:name="OLE_LINK5"/>
      <w:bookmarkStart w:id="13" w:name="OLE_LINK4"/>
      <w:bookmarkStart w:id="14" w:name="OLE_LINK6"/>
      <w:bookmarkStart w:id="15" w:name="_Toc16068"/>
      <w:r>
        <w:rPr>
          <w:rFonts w:hint="eastAsia" w:ascii="新宋体" w:hAnsi="新宋体" w:eastAsia="新宋体"/>
          <w:b/>
          <w:color w:val="000000" w:themeColor="text1"/>
          <w:sz w:val="36"/>
          <w:szCs w:val="44"/>
          <w14:textFill>
            <w14:solidFill>
              <w14:schemeClr w14:val="tx1"/>
            </w14:solidFill>
          </w14:textFill>
        </w:rPr>
        <w:t>唐河县2024年高标准农田国债项目勘测设计和耕地质量检测评价</w:t>
      </w:r>
      <w:r>
        <w:rPr>
          <w:rFonts w:hint="eastAsia" w:ascii="新宋体" w:hAnsi="新宋体" w:eastAsia="新宋体"/>
          <w:b/>
          <w:bCs/>
          <w:color w:val="000000" w:themeColor="text1"/>
          <w:kern w:val="0"/>
          <w:sz w:val="36"/>
          <w:szCs w:val="44"/>
          <w14:textFill>
            <w14:solidFill>
              <w14:schemeClr w14:val="tx1"/>
            </w14:solidFill>
          </w14:textFill>
        </w:rPr>
        <w:t>招标公告</w:t>
      </w:r>
    </w:p>
    <w:bookmarkEnd w:id="12"/>
    <w:bookmarkEnd w:id="13"/>
    <w:bookmarkEnd w:id="14"/>
    <w:p>
      <w:pPr>
        <w:rPr>
          <w:rFonts w:ascii="新宋体" w:hAnsi="新宋体" w:eastAsia="新宋体" w:cs="新宋体"/>
          <w:b/>
          <w:bCs/>
          <w:color w:val="000000" w:themeColor="text1"/>
          <w:kern w:val="0"/>
          <w:sz w:val="28"/>
          <w:szCs w:val="28"/>
          <w14:textFill>
            <w14:solidFill>
              <w14:schemeClr w14:val="tx1"/>
            </w14:solidFill>
          </w14:textFill>
        </w:rPr>
      </w:pPr>
      <w:r>
        <w:rPr>
          <w:rFonts w:hint="eastAsia" w:ascii="新宋体" w:hAnsi="新宋体" w:eastAsia="新宋体" w:cs="新宋体"/>
          <w:b/>
          <w:bCs/>
          <w:color w:val="000000" w:themeColor="text1"/>
          <w:kern w:val="0"/>
          <w:sz w:val="28"/>
          <w:szCs w:val="28"/>
          <w14:textFill>
            <w14:solidFill>
              <w14:schemeClr w14:val="tx1"/>
            </w14:solidFill>
          </w14:textFill>
        </w:rPr>
        <w:t>一、招标条件: </w:t>
      </w:r>
    </w:p>
    <w:p>
      <w:pPr>
        <w:ind w:firstLine="560" w:firstLineChars="200"/>
        <w:rPr>
          <w:rFonts w:ascii="新宋体" w:hAnsi="新宋体" w:eastAsia="新宋体" w:cs="新宋体"/>
          <w:b/>
          <w:bCs/>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唐河县2024年高标准农田国债项目勘测设计和耕地质量检测评价已经县政府批准建设，资金来源为国债资金。招标人为唐河县农业农村发展服务中心，招标代理机构为陕西恒瑞项目管理有限公司。项目已具备招标条件，现对该项目勘测设计和耕地质量检测评价进行国内公开招标。本次招标采用全流程电子辅助招投标。</w:t>
      </w:r>
    </w:p>
    <w:p>
      <w:pPr>
        <w:rPr>
          <w:rFonts w:ascii="新宋体" w:hAnsi="新宋体" w:eastAsia="新宋体" w:cs="新宋体"/>
          <w:b/>
          <w:bCs/>
          <w:color w:val="000000" w:themeColor="text1"/>
          <w:kern w:val="0"/>
          <w:sz w:val="28"/>
          <w:szCs w:val="28"/>
          <w14:textFill>
            <w14:solidFill>
              <w14:schemeClr w14:val="tx1"/>
            </w14:solidFill>
          </w14:textFill>
        </w:rPr>
      </w:pPr>
      <w:r>
        <w:rPr>
          <w:rFonts w:hint="eastAsia" w:ascii="新宋体" w:hAnsi="新宋体" w:eastAsia="新宋体" w:cs="新宋体"/>
          <w:b/>
          <w:bCs/>
          <w:color w:val="000000" w:themeColor="text1"/>
          <w:kern w:val="0"/>
          <w:sz w:val="28"/>
          <w:szCs w:val="28"/>
          <w14:textFill>
            <w14:solidFill>
              <w14:schemeClr w14:val="tx1"/>
            </w14:solidFill>
          </w14:textFill>
        </w:rPr>
        <w:t>二、项目概况及编号</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2.1工程名称：唐河县2024年高标准农田国债项目勘测设计和耕地质量检测评价</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2.2招标编号：thggzygcjy-2024</w:t>
      </w:r>
      <w:r>
        <w:rPr>
          <w:rFonts w:ascii="新宋体" w:hAnsi="新宋体" w:eastAsia="新宋体" w:cs="新宋体"/>
          <w:color w:val="000000" w:themeColor="text1"/>
          <w:kern w:val="0"/>
          <w:sz w:val="28"/>
          <w:szCs w:val="28"/>
          <w14:textFill>
            <w14:solidFill>
              <w14:schemeClr w14:val="tx1"/>
            </w14:solidFill>
          </w14:textFill>
        </w:rPr>
        <w:t>-003</w:t>
      </w:r>
      <w:r>
        <w:rPr>
          <w:rFonts w:hint="eastAsia" w:ascii="新宋体" w:hAnsi="新宋体" w:eastAsia="新宋体" w:cs="新宋体"/>
          <w:color w:val="000000" w:themeColor="text1"/>
          <w:kern w:val="0"/>
          <w:sz w:val="28"/>
          <w:szCs w:val="28"/>
          <w14:textFill>
            <w14:solidFill>
              <w14:schemeClr w14:val="tx1"/>
            </w14:solidFill>
          </w14:textFill>
        </w:rPr>
        <w:t xml:space="preserve"> </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2.3建设地点：唐河县境内  </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2.4招标范围：</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1-4标段：唐河县2024年高标准农田国债项目的初步设计、实施计划、概预算、施工图设计及后期设计技术问题解决、各阶段验收等服务；</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5标段：唐河县2024年高标准农田国债项目耕地质量检测评价。</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2.5计划工期：合同签订后20日历天；</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2.6质量要求：合格，符合国家规范要求；</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2.7标段划分：本项目共划分为五个标段</w:t>
      </w:r>
    </w:p>
    <w:p>
      <w:pPr>
        <w:ind w:firstLine="560" w:firstLineChars="200"/>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第一标段：唐河县2024年高标准农田国债项目</w:t>
      </w:r>
      <w:r>
        <w:rPr>
          <w:rFonts w:hint="eastAsia" w:ascii="宋体" w:hAnsi="宋体" w:cs="宋体"/>
          <w:sz w:val="28"/>
          <w:szCs w:val="28"/>
        </w:rPr>
        <w:t>郭滩、东王集</w:t>
      </w:r>
      <w:r>
        <w:rPr>
          <w:rFonts w:hint="eastAsia" w:ascii="新宋体" w:hAnsi="新宋体" w:eastAsia="新宋体" w:cs="新宋体"/>
          <w:color w:val="000000" w:themeColor="text1"/>
          <w:kern w:val="0"/>
          <w:sz w:val="28"/>
          <w:szCs w:val="28"/>
          <w14:textFill>
            <w14:solidFill>
              <w14:schemeClr w14:val="tx1"/>
            </w14:solidFill>
          </w14:textFill>
        </w:rPr>
        <w:t>勘测设计；</w:t>
      </w:r>
    </w:p>
    <w:p>
      <w:pPr>
        <w:ind w:firstLine="560" w:firstLineChars="200"/>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第</w:t>
      </w:r>
      <w:r>
        <w:rPr>
          <w:rFonts w:ascii="新宋体" w:hAnsi="新宋体" w:eastAsia="新宋体" w:cs="新宋体"/>
          <w:color w:val="000000" w:themeColor="text1"/>
          <w:kern w:val="0"/>
          <w:sz w:val="28"/>
          <w:szCs w:val="28"/>
          <w14:textFill>
            <w14:solidFill>
              <w14:schemeClr w14:val="tx1"/>
            </w14:solidFill>
          </w14:textFill>
        </w:rPr>
        <w:t>二标段：</w:t>
      </w:r>
      <w:r>
        <w:rPr>
          <w:rFonts w:hint="eastAsia" w:ascii="新宋体" w:hAnsi="新宋体" w:eastAsia="新宋体" w:cs="新宋体"/>
          <w:color w:val="000000" w:themeColor="text1"/>
          <w:kern w:val="0"/>
          <w:sz w:val="28"/>
          <w:szCs w:val="28"/>
          <w14:textFill>
            <w14:solidFill>
              <w14:schemeClr w14:val="tx1"/>
            </w14:solidFill>
          </w14:textFill>
        </w:rPr>
        <w:t>唐河县2024年高标准农田国债项目</w:t>
      </w:r>
      <w:r>
        <w:rPr>
          <w:rFonts w:hint="eastAsia" w:ascii="宋体" w:hAnsi="宋体" w:cs="宋体"/>
          <w:sz w:val="28"/>
          <w:szCs w:val="28"/>
        </w:rPr>
        <w:t>大河屯、昝岗</w:t>
      </w:r>
      <w:r>
        <w:rPr>
          <w:rFonts w:hint="eastAsia" w:ascii="新宋体" w:hAnsi="新宋体" w:eastAsia="新宋体" w:cs="新宋体"/>
          <w:color w:val="000000" w:themeColor="text1"/>
          <w:kern w:val="0"/>
          <w:sz w:val="28"/>
          <w:szCs w:val="28"/>
          <w14:textFill>
            <w14:solidFill>
              <w14:schemeClr w14:val="tx1"/>
            </w14:solidFill>
          </w14:textFill>
        </w:rPr>
        <w:t>勘测设计；</w:t>
      </w:r>
    </w:p>
    <w:p>
      <w:pPr>
        <w:ind w:firstLine="560" w:firstLineChars="200"/>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第三标段：唐河县2024年高标准农田国债项目湖阳、龙潭、古城、临港勘测设计；</w:t>
      </w:r>
    </w:p>
    <w:p>
      <w:pPr>
        <w:ind w:firstLine="560" w:firstLineChars="200"/>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第四标段：唐河县2024年高标准农田国债项目毕店勘测设计；</w:t>
      </w:r>
    </w:p>
    <w:p>
      <w:pPr>
        <w:ind w:firstLine="560" w:firstLineChars="200"/>
      </w:pPr>
      <w:r>
        <w:rPr>
          <w:rFonts w:hint="eastAsia" w:ascii="新宋体" w:hAnsi="新宋体" w:eastAsia="新宋体" w:cs="新宋体"/>
          <w:color w:val="000000" w:themeColor="text1"/>
          <w:kern w:val="0"/>
          <w:sz w:val="28"/>
          <w:szCs w:val="28"/>
          <w14:textFill>
            <w14:solidFill>
              <w14:schemeClr w14:val="tx1"/>
            </w14:solidFill>
          </w14:textFill>
        </w:rPr>
        <w:t>第五标段：唐河县2024年高标准农田国债项目耕地质量检测评价。</w:t>
      </w:r>
    </w:p>
    <w:p>
      <w:pPr>
        <w:rPr>
          <w:rFonts w:ascii="新宋体" w:hAnsi="新宋体" w:eastAsia="新宋体" w:cs="新宋体"/>
          <w:b/>
          <w:bCs/>
          <w:color w:val="000000" w:themeColor="text1"/>
          <w:kern w:val="0"/>
          <w:sz w:val="28"/>
          <w:szCs w:val="28"/>
          <w14:textFill>
            <w14:solidFill>
              <w14:schemeClr w14:val="tx1"/>
            </w14:solidFill>
          </w14:textFill>
        </w:rPr>
      </w:pPr>
      <w:r>
        <w:rPr>
          <w:rFonts w:hint="eastAsia" w:ascii="新宋体" w:hAnsi="新宋体" w:eastAsia="新宋体" w:cs="新宋体"/>
          <w:b/>
          <w:bCs/>
          <w:color w:val="000000" w:themeColor="text1"/>
          <w:kern w:val="0"/>
          <w:sz w:val="28"/>
          <w:szCs w:val="28"/>
          <w14:textFill>
            <w14:solidFill>
              <w14:schemeClr w14:val="tx1"/>
            </w14:solidFill>
          </w14:textFill>
        </w:rPr>
        <w:t>三、投标人资格要求:</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3.1投标人须具备独立法人资格，持有有效的营业执照；</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3.2（1-4标段）投标人须具有行政主管部门颁发的农林行业（农业综合开发生态工程）专业工程设计乙级及以上资质；拟派项目负责人应具备相关专业中级及以上技术职称；</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3.3(5标段）投标人须具有省级及以上质量监督机构颁发的检验检测机构资质认定证书；</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3.4投标人近三年度财务状况良好，没有财务被接管、冻结、破产状态，提供近三年第三方机构出具的财务报告（</w:t>
      </w:r>
      <w:r>
        <w:rPr>
          <w:rFonts w:ascii="新宋体" w:hAnsi="新宋体" w:eastAsia="新宋体" w:cs="新宋体"/>
          <w:color w:val="000000" w:themeColor="text1"/>
          <w:kern w:val="0"/>
          <w:sz w:val="28"/>
          <w:szCs w:val="28"/>
          <w14:textFill>
            <w14:solidFill>
              <w14:schemeClr w14:val="tx1"/>
            </w14:solidFill>
          </w14:textFill>
        </w:rPr>
        <w:t>2020-20</w:t>
      </w:r>
      <w:r>
        <w:rPr>
          <w:rFonts w:hint="eastAsia" w:ascii="新宋体" w:hAnsi="新宋体" w:eastAsia="新宋体" w:cs="新宋体"/>
          <w:color w:val="000000" w:themeColor="text1"/>
          <w:kern w:val="0"/>
          <w:sz w:val="28"/>
          <w:szCs w:val="28"/>
          <w14:textFill>
            <w14:solidFill>
              <w14:schemeClr w14:val="tx1"/>
            </w14:solidFill>
          </w14:textFill>
        </w:rPr>
        <w:t>2</w:t>
      </w:r>
      <w:r>
        <w:rPr>
          <w:rFonts w:ascii="新宋体" w:hAnsi="新宋体" w:eastAsia="新宋体" w:cs="新宋体"/>
          <w:color w:val="000000" w:themeColor="text1"/>
          <w:kern w:val="0"/>
          <w:sz w:val="28"/>
          <w:szCs w:val="28"/>
          <w14:textFill>
            <w14:solidFill>
              <w14:schemeClr w14:val="tx1"/>
            </w14:solidFill>
          </w14:textFill>
        </w:rPr>
        <w:t>2年度，成立未满三年的企业按已有年份计算</w:t>
      </w:r>
      <w:r>
        <w:rPr>
          <w:rFonts w:hint="eastAsia" w:ascii="新宋体" w:hAnsi="新宋体" w:eastAsia="新宋体" w:cs="新宋体"/>
          <w:color w:val="000000" w:themeColor="text1"/>
          <w:kern w:val="0"/>
          <w:sz w:val="28"/>
          <w:szCs w:val="28"/>
          <w14:textFill>
            <w14:solidFill>
              <w14:schemeClr w14:val="tx1"/>
            </w14:solidFill>
          </w14:textFill>
        </w:rPr>
        <w:t>；新成立企业不足一个自然年度的，可提供近期财务报表</w:t>
      </w:r>
      <w:r>
        <w:rPr>
          <w:rFonts w:ascii="新宋体" w:hAnsi="新宋体" w:eastAsia="新宋体" w:cs="新宋体"/>
          <w:color w:val="000000" w:themeColor="text1"/>
          <w:kern w:val="0"/>
          <w:sz w:val="28"/>
          <w:szCs w:val="28"/>
          <w14:textFill>
            <w14:solidFill>
              <w14:schemeClr w14:val="tx1"/>
            </w14:solidFill>
          </w14:textFill>
        </w:rPr>
        <w:t>）</w:t>
      </w:r>
      <w:r>
        <w:rPr>
          <w:rFonts w:hint="eastAsia" w:ascii="新宋体" w:hAnsi="新宋体" w:eastAsia="新宋体" w:cs="新宋体"/>
          <w:color w:val="000000" w:themeColor="text1"/>
          <w:kern w:val="0"/>
          <w:sz w:val="28"/>
          <w:szCs w:val="28"/>
          <w14:textFill>
            <w14:solidFill>
              <w14:schemeClr w14:val="tx1"/>
            </w14:solidFill>
          </w14:textFill>
        </w:rPr>
        <w:t>；</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3.5投标人须出具无行贿犯罪承诺（承诺对象包括：企业、法定代表人、项目负责人），并对其真实性负责。若承诺不实，所造成的一切后果由投标人自行承担；</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3.6列入失信被执行人、重大税收违法失信主体名单的投标人，拒绝参与本项目招投标活动；【查询渠道：“信用中国”网站（</w:t>
      </w:r>
      <w:r>
        <w:rPr>
          <w:rFonts w:ascii="新宋体" w:hAnsi="新宋体" w:eastAsia="新宋体" w:cs="新宋体"/>
          <w:color w:val="000000" w:themeColor="text1"/>
          <w:kern w:val="0"/>
          <w:sz w:val="28"/>
          <w:szCs w:val="28"/>
          <w14:textFill>
            <w14:solidFill>
              <w14:schemeClr w14:val="tx1"/>
            </w14:solidFill>
          </w14:textFill>
        </w:rPr>
        <w:t>www.creditchina.gov.cn）；“中国裁判文书网 ”（http://wenshu.court.gov.cn/）查询投标人相关主体（企业、法定代表人、</w:t>
      </w:r>
      <w:r>
        <w:rPr>
          <w:rFonts w:hint="eastAsia" w:ascii="新宋体" w:hAnsi="新宋体" w:eastAsia="新宋体" w:cs="新宋体"/>
          <w:color w:val="000000" w:themeColor="text1"/>
          <w:kern w:val="0"/>
          <w:sz w:val="28"/>
          <w:szCs w:val="28"/>
          <w14:textFill>
            <w14:solidFill>
              <w14:schemeClr w14:val="tx1"/>
            </w14:solidFill>
          </w14:textFill>
        </w:rPr>
        <w:t>项目负责人</w:t>
      </w:r>
      <w:r>
        <w:rPr>
          <w:rFonts w:ascii="新宋体" w:hAnsi="新宋体" w:eastAsia="新宋体" w:cs="新宋体"/>
          <w:color w:val="000000" w:themeColor="text1"/>
          <w:kern w:val="0"/>
          <w:sz w:val="28"/>
          <w:szCs w:val="28"/>
          <w14:textFill>
            <w14:solidFill>
              <w14:schemeClr w14:val="tx1"/>
            </w14:solidFill>
          </w14:textFill>
        </w:rPr>
        <w:t>）的查询结果（因中国裁判文书网改版，可查询“中国执行信息公开网（http://zxgk.court.gov.cn/）”替代），凡被列入重大违法案件（刑事案件、强制清算与破产）的，依法限制其参与投标和工程建设】（提供网站截图加盖公章</w:t>
      </w:r>
      <w:r>
        <w:rPr>
          <w:rFonts w:hint="eastAsia" w:ascii="新宋体" w:hAnsi="新宋体" w:eastAsia="新宋体" w:cs="新宋体"/>
          <w:color w:val="000000" w:themeColor="text1"/>
          <w:kern w:val="0"/>
          <w:sz w:val="28"/>
          <w:szCs w:val="28"/>
          <w14:textFill>
            <w14:solidFill>
              <w14:schemeClr w14:val="tx1"/>
            </w14:solidFill>
          </w14:textFill>
        </w:rPr>
        <w:t xml:space="preserve">，查询日期不得早于招标公告发布之日）； </w:t>
      </w:r>
    </w:p>
    <w:p>
      <w:pPr>
        <w:shd w:val="clear" w:color="auto" w:fill="FFFFFF"/>
        <w:autoSpaceDE w:val="0"/>
        <w:spacing w:line="360" w:lineRule="auto"/>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3.7本项目实行资格后审，上述审查内容以投标截止时间前填报上传企业诚信库信息为准，过期更改的诚信库信息不作为本项目评审依据。开评标现场不接受诚信库信息原件。诚信库上传信息必须内容齐全，真实有效，原件扫描件清晰可辨。否则，由此造成应得分而未得分或资格审查不合格等情况的，由投标企业承担责任。</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3.8本次招标不接受联合体投标，不允许分包和转包。</w:t>
      </w:r>
    </w:p>
    <w:p>
      <w:pPr>
        <w:rPr>
          <w:rFonts w:ascii="新宋体" w:hAnsi="新宋体" w:eastAsia="新宋体" w:cs="新宋体"/>
          <w:b/>
          <w:bCs/>
          <w:color w:val="000000" w:themeColor="text1"/>
          <w:kern w:val="0"/>
          <w:sz w:val="28"/>
          <w:szCs w:val="28"/>
          <w14:textFill>
            <w14:solidFill>
              <w14:schemeClr w14:val="tx1"/>
            </w14:solidFill>
          </w14:textFill>
        </w:rPr>
      </w:pPr>
      <w:r>
        <w:rPr>
          <w:rFonts w:hint="eastAsia" w:ascii="新宋体" w:hAnsi="新宋体" w:eastAsia="新宋体" w:cs="新宋体"/>
          <w:b/>
          <w:bCs/>
          <w:color w:val="000000" w:themeColor="text1"/>
          <w:kern w:val="0"/>
          <w:sz w:val="28"/>
          <w:szCs w:val="28"/>
          <w14:textFill>
            <w14:solidFill>
              <w14:schemeClr w14:val="tx1"/>
            </w14:solidFill>
          </w14:textFill>
        </w:rPr>
        <w:t>四、招标文件的获取方法</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4.1招标文件的获取方式： 网上下载</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潜在投标人在南阳市公共资源交易中心办理 CA 数字证书，在南阳市交易平台诚信库进行登记注册，验证通过后可直接运用 CA 证书登录唐河县公共资源交易中心网站（www.thggzy.cn）诚信库会员系统进行网上下载招标文件。唐河县公共资源交易平台与南阳市公共资源交易平台诚信库系统互认共享、CA 数字证书互认共享。</w:t>
      </w:r>
    </w:p>
    <w:p>
      <w:pPr>
        <w:rPr>
          <w:rFonts w:ascii="新宋体" w:hAnsi="新宋体" w:eastAsia="新宋体" w:cs="新宋体"/>
          <w:kern w:val="0"/>
          <w:sz w:val="28"/>
          <w:szCs w:val="28"/>
        </w:rPr>
      </w:pPr>
      <w:r>
        <w:rPr>
          <w:rFonts w:hint="eastAsia" w:ascii="新宋体" w:hAnsi="新宋体" w:eastAsia="新宋体" w:cs="新宋体"/>
          <w:color w:val="000000" w:themeColor="text1"/>
          <w:kern w:val="0"/>
          <w:sz w:val="28"/>
          <w:szCs w:val="28"/>
          <w14:textFill>
            <w14:solidFill>
              <w14:schemeClr w14:val="tx1"/>
            </w14:solidFill>
          </w14:textFill>
        </w:rPr>
        <w:t>4.2获取招标文件时间：</w:t>
      </w:r>
      <w:r>
        <w:rPr>
          <w:rFonts w:hint="eastAsia" w:ascii="新宋体" w:hAnsi="新宋体" w:eastAsia="新宋体" w:cs="新宋体"/>
          <w:kern w:val="0"/>
          <w:sz w:val="28"/>
          <w:szCs w:val="28"/>
        </w:rPr>
        <w:t>2024年</w:t>
      </w:r>
      <w:r>
        <w:rPr>
          <w:rFonts w:ascii="新宋体" w:hAnsi="新宋体" w:eastAsia="新宋体" w:cs="新宋体"/>
          <w:kern w:val="0"/>
          <w:sz w:val="28"/>
          <w:szCs w:val="28"/>
        </w:rPr>
        <w:t>1</w:t>
      </w:r>
      <w:r>
        <w:rPr>
          <w:rFonts w:hint="eastAsia" w:ascii="新宋体" w:hAnsi="新宋体" w:eastAsia="新宋体" w:cs="新宋体"/>
          <w:kern w:val="0"/>
          <w:sz w:val="28"/>
          <w:szCs w:val="28"/>
        </w:rPr>
        <w:t>月</w:t>
      </w:r>
      <w:r>
        <w:rPr>
          <w:rFonts w:ascii="新宋体" w:hAnsi="新宋体" w:eastAsia="新宋体" w:cs="新宋体"/>
          <w:kern w:val="0"/>
          <w:sz w:val="28"/>
          <w:szCs w:val="28"/>
        </w:rPr>
        <w:t>9</w:t>
      </w:r>
      <w:r>
        <w:rPr>
          <w:rFonts w:hint="eastAsia" w:ascii="新宋体" w:hAnsi="新宋体" w:eastAsia="新宋体" w:cs="新宋体"/>
          <w:kern w:val="0"/>
          <w:sz w:val="28"/>
          <w:szCs w:val="28"/>
        </w:rPr>
        <w:t>日10时00分至2024年</w:t>
      </w:r>
      <w:r>
        <w:rPr>
          <w:rFonts w:ascii="新宋体" w:hAnsi="新宋体" w:eastAsia="新宋体" w:cs="新宋体"/>
          <w:kern w:val="0"/>
          <w:sz w:val="28"/>
          <w:szCs w:val="28"/>
        </w:rPr>
        <w:t>1</w:t>
      </w:r>
      <w:r>
        <w:rPr>
          <w:rFonts w:hint="eastAsia" w:ascii="新宋体" w:hAnsi="新宋体" w:eastAsia="新宋体" w:cs="新宋体"/>
          <w:kern w:val="0"/>
          <w:sz w:val="28"/>
          <w:szCs w:val="28"/>
        </w:rPr>
        <w:t>月</w:t>
      </w:r>
      <w:r>
        <w:rPr>
          <w:rFonts w:ascii="新宋体" w:hAnsi="新宋体" w:eastAsia="新宋体" w:cs="新宋体"/>
          <w:kern w:val="0"/>
          <w:sz w:val="28"/>
          <w:szCs w:val="28"/>
        </w:rPr>
        <w:t>16</w:t>
      </w:r>
      <w:r>
        <w:rPr>
          <w:rFonts w:hint="eastAsia" w:ascii="新宋体" w:hAnsi="新宋体" w:eastAsia="新宋体" w:cs="新宋体"/>
          <w:kern w:val="0"/>
          <w:sz w:val="28"/>
          <w:szCs w:val="28"/>
        </w:rPr>
        <w:t xml:space="preserve">日17时30分。 </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 xml:space="preserve">4.3招标文件售价：本项目不收取招标文件费用。 </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4.4成功下载本项目招标文件的投标单位为合格投标人。</w:t>
      </w:r>
    </w:p>
    <w:p>
      <w:pPr>
        <w:rPr>
          <w:rFonts w:ascii="新宋体" w:hAnsi="新宋体" w:eastAsia="新宋体" w:cs="新宋体"/>
          <w:b/>
          <w:bCs/>
          <w:color w:val="000000" w:themeColor="text1"/>
          <w:kern w:val="0"/>
          <w:sz w:val="28"/>
          <w:szCs w:val="28"/>
          <w14:textFill>
            <w14:solidFill>
              <w14:schemeClr w14:val="tx1"/>
            </w14:solidFill>
          </w14:textFill>
        </w:rPr>
      </w:pPr>
      <w:r>
        <w:rPr>
          <w:rFonts w:hint="eastAsia" w:ascii="新宋体" w:hAnsi="新宋体" w:eastAsia="新宋体" w:cs="新宋体"/>
          <w:b/>
          <w:bCs/>
          <w:color w:val="000000" w:themeColor="text1"/>
          <w:kern w:val="0"/>
          <w:sz w:val="28"/>
          <w:szCs w:val="28"/>
          <w14:textFill>
            <w14:solidFill>
              <w14:schemeClr w14:val="tx1"/>
            </w14:solidFill>
          </w14:textFill>
        </w:rPr>
        <w:t>五、投标文件的递交时间及地点：</w:t>
      </w:r>
    </w:p>
    <w:p>
      <w:pPr>
        <w:rPr>
          <w:rFonts w:ascii="新宋体" w:hAnsi="新宋体" w:eastAsia="新宋体" w:cs="新宋体"/>
          <w:kern w:val="0"/>
          <w:sz w:val="28"/>
          <w:szCs w:val="28"/>
        </w:rPr>
      </w:pPr>
      <w:r>
        <w:rPr>
          <w:rFonts w:hint="eastAsia" w:ascii="新宋体" w:hAnsi="新宋体" w:eastAsia="新宋体" w:cs="新宋体"/>
          <w:kern w:val="0"/>
          <w:sz w:val="28"/>
          <w:szCs w:val="28"/>
        </w:rPr>
        <w:t>5.1电子投标文件递交的截止时间及开标时间：2024年2月1日上午10:00整；</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5.2开标地点：</w:t>
      </w:r>
      <w:r>
        <w:rPr>
          <w:rFonts w:hint="eastAsia" w:ascii="新宋体" w:hAnsi="新宋体" w:eastAsia="新宋体" w:cs="新宋体"/>
          <w:kern w:val="0"/>
          <w:sz w:val="28"/>
          <w:szCs w:val="28"/>
        </w:rPr>
        <w:t>唐河县公共资源交易中心第三开标室</w:t>
      </w:r>
      <w:r>
        <w:rPr>
          <w:rFonts w:hint="eastAsia" w:ascii="新宋体" w:hAnsi="新宋体" w:eastAsia="新宋体" w:cs="新宋体"/>
          <w:color w:val="000000" w:themeColor="text1"/>
          <w:kern w:val="0"/>
          <w:sz w:val="28"/>
          <w:szCs w:val="28"/>
          <w14:textFill>
            <w14:solidFill>
              <w14:schemeClr w14:val="tx1"/>
            </w14:solidFill>
          </w14:textFill>
        </w:rPr>
        <w:t>（本项目采用网上不见面方式开标，投标企业无需到达开标现场）；</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5.3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5.4该项目自行上传投标文件，无需寄送和递交非加密投标文件光盘等。需提前登录不见面开标系统；</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5.5因投标人无需现场参与开标，所有准备工作需要自行到位。开标过程中如遇到紧急事项，可在不见面开标大厅中进行提出异议或文字交流。</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5.6不见面开标过程中，如投标人准备不到位，造成无法及时解密、网络问题等情况造成开标无法继续的，视为该投标人自动放弃投标（30分钟内），将被退回投标文件；</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5.7电子投标文件应在招标文件规定的投标截止时间前到达交易系统。逾期到达交易系统的电子投标文件视为放弃本次投标。</w:t>
      </w:r>
    </w:p>
    <w:p>
      <w:pPr>
        <w:rPr>
          <w:rFonts w:ascii="新宋体" w:hAnsi="新宋体" w:eastAsia="新宋体" w:cs="新宋体"/>
          <w:b/>
          <w:bCs/>
          <w:color w:val="000000" w:themeColor="text1"/>
          <w:kern w:val="0"/>
          <w:sz w:val="28"/>
          <w:szCs w:val="28"/>
          <w14:textFill>
            <w14:solidFill>
              <w14:schemeClr w14:val="tx1"/>
            </w14:solidFill>
          </w14:textFill>
        </w:rPr>
      </w:pPr>
      <w:r>
        <w:rPr>
          <w:rFonts w:hint="eastAsia" w:ascii="新宋体" w:hAnsi="新宋体" w:eastAsia="新宋体" w:cs="新宋体"/>
          <w:b/>
          <w:bCs/>
          <w:color w:val="000000" w:themeColor="text1"/>
          <w:kern w:val="0"/>
          <w:sz w:val="28"/>
          <w:szCs w:val="28"/>
          <w14:textFill>
            <w14:solidFill>
              <w14:schemeClr w14:val="tx1"/>
            </w14:solidFill>
          </w14:textFill>
        </w:rPr>
        <w:t>六、本次招标项目招标人不组织踏勘现场和投标预备会。</w:t>
      </w:r>
      <w:r>
        <w:rPr>
          <w:rFonts w:hint="eastAsia" w:ascii="新宋体" w:hAnsi="新宋体" w:eastAsia="新宋体" w:cs="新宋体"/>
          <w:b/>
          <w:bCs/>
          <w:color w:val="000000" w:themeColor="text1"/>
          <w:kern w:val="0"/>
          <w:sz w:val="28"/>
          <w:szCs w:val="28"/>
          <w14:textFill>
            <w14:solidFill>
              <w14:schemeClr w14:val="tx1"/>
            </w14:solidFill>
          </w14:textFill>
        </w:rPr>
        <w:br w:type="textWrapping"/>
      </w:r>
      <w:r>
        <w:rPr>
          <w:rFonts w:hint="eastAsia" w:ascii="新宋体" w:hAnsi="新宋体" w:eastAsia="新宋体" w:cs="新宋体"/>
          <w:b/>
          <w:bCs/>
          <w:color w:val="000000" w:themeColor="text1"/>
          <w:kern w:val="0"/>
          <w:sz w:val="28"/>
          <w:szCs w:val="28"/>
          <w14:textFill>
            <w14:solidFill>
              <w14:schemeClr w14:val="tx1"/>
            </w14:solidFill>
          </w14:textFill>
        </w:rPr>
        <w:t>七、发布公告的媒介：</w:t>
      </w:r>
    </w:p>
    <w:p>
      <w:pPr>
        <w:ind w:firstLine="560" w:firstLineChars="200"/>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本次招标公告同时在《中国招标投标公共服务平台》、《河南省电子招标投标公共服务平台》、《唐河县公共资源交易中心》发布。</w:t>
      </w:r>
    </w:p>
    <w:p>
      <w:pPr>
        <w:rPr>
          <w:rFonts w:ascii="新宋体" w:hAnsi="新宋体" w:eastAsia="新宋体" w:cs="新宋体"/>
          <w:b/>
          <w:bCs/>
          <w:color w:val="000000" w:themeColor="text1"/>
          <w:kern w:val="0"/>
          <w:sz w:val="28"/>
          <w:szCs w:val="28"/>
          <w14:textFill>
            <w14:solidFill>
              <w14:schemeClr w14:val="tx1"/>
            </w14:solidFill>
          </w14:textFill>
        </w:rPr>
      </w:pPr>
      <w:r>
        <w:rPr>
          <w:rFonts w:hint="eastAsia" w:ascii="新宋体" w:hAnsi="新宋体" w:eastAsia="新宋体" w:cs="新宋体"/>
          <w:b/>
          <w:bCs/>
          <w:color w:val="000000" w:themeColor="text1"/>
          <w:kern w:val="0"/>
          <w:sz w:val="28"/>
          <w:szCs w:val="28"/>
          <w14:textFill>
            <w14:solidFill>
              <w14:schemeClr w14:val="tx1"/>
            </w14:solidFill>
          </w14:textFill>
        </w:rPr>
        <w:t>八、联系方式:</w:t>
      </w:r>
    </w:p>
    <w:p>
      <w:pPr>
        <w:rPr>
          <w:rFonts w:ascii="新宋体" w:hAnsi="新宋体" w:eastAsia="新宋体" w:cs="新宋体"/>
          <w:kern w:val="0"/>
          <w:sz w:val="28"/>
          <w:szCs w:val="28"/>
        </w:rPr>
      </w:pPr>
      <w:r>
        <w:rPr>
          <w:rFonts w:hint="eastAsia" w:ascii="新宋体" w:hAnsi="新宋体" w:eastAsia="新宋体" w:cs="新宋体"/>
          <w:kern w:val="0"/>
          <w:sz w:val="28"/>
          <w:szCs w:val="28"/>
        </w:rPr>
        <w:t xml:space="preserve">招标人：唐河县农业农村发展服务中心 </w:t>
      </w:r>
    </w:p>
    <w:p>
      <w:pPr>
        <w:rPr>
          <w:rFonts w:ascii="新宋体" w:hAnsi="新宋体" w:eastAsia="新宋体" w:cs="新宋体"/>
          <w:kern w:val="0"/>
          <w:sz w:val="28"/>
          <w:szCs w:val="28"/>
        </w:rPr>
      </w:pPr>
      <w:r>
        <w:rPr>
          <w:rFonts w:hint="eastAsia" w:ascii="新宋体" w:hAnsi="新宋体" w:eastAsia="新宋体" w:cs="新宋体"/>
          <w:kern w:val="0"/>
          <w:sz w:val="28"/>
          <w:szCs w:val="28"/>
        </w:rPr>
        <w:t xml:space="preserve">联系人：郭女士          </w:t>
      </w:r>
    </w:p>
    <w:p>
      <w:pPr>
        <w:rPr>
          <w:rFonts w:ascii="新宋体" w:hAnsi="新宋体" w:eastAsia="新宋体" w:cs="新宋体"/>
          <w:kern w:val="0"/>
          <w:sz w:val="28"/>
          <w:szCs w:val="28"/>
        </w:rPr>
      </w:pPr>
      <w:r>
        <w:rPr>
          <w:rFonts w:hint="eastAsia" w:ascii="新宋体" w:hAnsi="新宋体" w:eastAsia="新宋体" w:cs="新宋体"/>
          <w:kern w:val="0"/>
          <w:sz w:val="28"/>
          <w:szCs w:val="28"/>
        </w:rPr>
        <w:t xml:space="preserve">电  话：13569267990  </w:t>
      </w:r>
    </w:p>
    <w:p>
      <w:pPr>
        <w:rPr>
          <w:rFonts w:ascii="新宋体" w:hAnsi="新宋体" w:eastAsia="新宋体" w:cs="新宋体"/>
          <w:kern w:val="0"/>
          <w:sz w:val="28"/>
          <w:szCs w:val="28"/>
        </w:rPr>
      </w:pPr>
      <w:r>
        <w:rPr>
          <w:rFonts w:hint="eastAsia" w:ascii="新宋体" w:hAnsi="新宋体" w:eastAsia="新宋体" w:cs="新宋体"/>
          <w:kern w:val="0"/>
          <w:sz w:val="28"/>
          <w:szCs w:val="28"/>
        </w:rPr>
        <w:t>地  址：唐河县凤山大道</w:t>
      </w:r>
    </w:p>
    <w:p>
      <w:pPr>
        <w:rPr>
          <w:rFonts w:ascii="新宋体" w:hAnsi="新宋体" w:eastAsia="新宋体" w:cs="新宋体"/>
          <w:kern w:val="0"/>
          <w:sz w:val="28"/>
          <w:szCs w:val="28"/>
        </w:rPr>
      </w:pPr>
      <w:r>
        <w:rPr>
          <w:rFonts w:hint="eastAsia" w:ascii="新宋体" w:hAnsi="新宋体" w:eastAsia="新宋体" w:cs="新宋体"/>
          <w:kern w:val="0"/>
          <w:sz w:val="28"/>
          <w:szCs w:val="28"/>
        </w:rPr>
        <w:t>监督单位：唐河县农业农村局</w:t>
      </w:r>
    </w:p>
    <w:p>
      <w:pPr>
        <w:rPr>
          <w:rFonts w:ascii="新宋体" w:hAnsi="新宋体" w:eastAsia="新宋体" w:cs="新宋体"/>
          <w:kern w:val="0"/>
          <w:sz w:val="28"/>
          <w:szCs w:val="28"/>
        </w:rPr>
      </w:pPr>
      <w:r>
        <w:rPr>
          <w:rFonts w:hint="eastAsia" w:ascii="新宋体" w:hAnsi="新宋体" w:eastAsia="新宋体" w:cs="新宋体"/>
          <w:kern w:val="0"/>
          <w:sz w:val="28"/>
          <w:szCs w:val="28"/>
        </w:rPr>
        <w:t>联 系 人： 刘先生</w:t>
      </w:r>
    </w:p>
    <w:p>
      <w:pPr>
        <w:rPr>
          <w:rFonts w:ascii="新宋体" w:hAnsi="新宋体" w:eastAsia="新宋体" w:cs="新宋体"/>
          <w:kern w:val="0"/>
          <w:sz w:val="28"/>
          <w:szCs w:val="28"/>
        </w:rPr>
      </w:pPr>
      <w:r>
        <w:rPr>
          <w:rFonts w:hint="eastAsia" w:ascii="新宋体" w:hAnsi="新宋体" w:eastAsia="新宋体" w:cs="新宋体"/>
          <w:kern w:val="0"/>
          <w:sz w:val="28"/>
          <w:szCs w:val="28"/>
        </w:rPr>
        <w:t>电   话：18638953996</w:t>
      </w:r>
    </w:p>
    <w:p>
      <w:pPr>
        <w:rPr>
          <w:rFonts w:ascii="新宋体" w:hAnsi="新宋体" w:eastAsia="新宋体" w:cs="新宋体"/>
          <w:kern w:val="0"/>
          <w:sz w:val="28"/>
          <w:szCs w:val="28"/>
        </w:rPr>
      </w:pPr>
      <w:r>
        <w:rPr>
          <w:rFonts w:hint="eastAsia" w:ascii="新宋体" w:hAnsi="新宋体" w:eastAsia="新宋体" w:cs="新宋体"/>
          <w:kern w:val="0"/>
          <w:sz w:val="28"/>
          <w:szCs w:val="28"/>
        </w:rPr>
        <w:t>地  址：唐河县凤山大道</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招标代理机构：陕西恒瑞项目管理有限公司</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联系人：毛先生           </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电  话：13333779561</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地  址：西安市雁翔路58号副1号哈佛公馆裙楼3层</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唐河县公共资源交易中心</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联系人：柴先生        </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电话：0377-68513299</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地址：唐河县和谐广场三号楼</w:t>
      </w:r>
    </w:p>
    <w:p>
      <w:pPr>
        <w:rPr>
          <w:rFonts w:ascii="新宋体" w:hAnsi="新宋体" w:eastAsia="新宋体" w:cs="新宋体"/>
          <w:color w:val="000000" w:themeColor="text1"/>
          <w:kern w:val="0"/>
          <w:sz w:val="28"/>
          <w:szCs w:val="28"/>
          <w14:textFill>
            <w14:solidFill>
              <w14:schemeClr w14:val="tx1"/>
            </w14:solidFill>
          </w14:textFill>
        </w:rPr>
      </w:pPr>
    </w:p>
    <w:p>
      <w:pPr>
        <w:jc w:val="right"/>
        <w:rPr>
          <w:rFonts w:ascii="新宋体" w:hAnsi="新宋体" w:eastAsia="新宋体" w:cs="新宋体"/>
          <w:color w:val="000000" w:themeColor="text1"/>
          <w:kern w:val="0"/>
          <w:sz w:val="28"/>
          <w:szCs w:val="28"/>
          <w14:textFill>
            <w14:solidFill>
              <w14:schemeClr w14:val="tx1"/>
            </w14:solidFill>
          </w14:textFill>
        </w:rPr>
      </w:pPr>
    </w:p>
    <w:p>
      <w:pPr>
        <w:jc w:val="right"/>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唐河县农业农村发展服务中心</w:t>
      </w:r>
    </w:p>
    <w:p>
      <w:pPr>
        <w:jc w:val="right"/>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陕西恒瑞项目管理有限公司</w:t>
      </w:r>
    </w:p>
    <w:p>
      <w:pPr>
        <w:jc w:val="right"/>
        <w:rPr>
          <w:rFonts w:ascii="宋体" w:hAnsi="宋体" w:cs="宋体"/>
          <w:b/>
          <w:bCs/>
          <w:sz w:val="36"/>
          <w:szCs w:val="48"/>
        </w:rPr>
      </w:pPr>
      <w:r>
        <w:rPr>
          <w:rFonts w:hint="eastAsia" w:ascii="新宋体" w:hAnsi="新宋体" w:eastAsia="新宋体" w:cs="新宋体"/>
          <w:kern w:val="0"/>
          <w:sz w:val="28"/>
          <w:szCs w:val="28"/>
        </w:rPr>
        <w:t>2024年</w:t>
      </w:r>
      <w:r>
        <w:rPr>
          <w:rFonts w:ascii="新宋体" w:hAnsi="新宋体" w:eastAsia="新宋体" w:cs="新宋体"/>
          <w:kern w:val="0"/>
          <w:sz w:val="28"/>
          <w:szCs w:val="28"/>
        </w:rPr>
        <w:t>1</w:t>
      </w:r>
      <w:r>
        <w:rPr>
          <w:rFonts w:hint="eastAsia" w:ascii="新宋体" w:hAnsi="新宋体" w:eastAsia="新宋体" w:cs="新宋体"/>
          <w:kern w:val="0"/>
          <w:sz w:val="28"/>
          <w:szCs w:val="28"/>
        </w:rPr>
        <w:t>月</w:t>
      </w:r>
      <w:r>
        <w:rPr>
          <w:rFonts w:ascii="新宋体" w:hAnsi="新宋体" w:eastAsia="新宋体" w:cs="新宋体"/>
          <w:kern w:val="0"/>
          <w:sz w:val="28"/>
          <w:szCs w:val="28"/>
        </w:rPr>
        <w:t>8</w:t>
      </w:r>
      <w:r>
        <w:rPr>
          <w:rFonts w:hint="eastAsia" w:ascii="新宋体" w:hAnsi="新宋体" w:eastAsia="新宋体" w:cs="新宋体"/>
          <w:kern w:val="0"/>
          <w:sz w:val="28"/>
          <w:szCs w:val="28"/>
        </w:rPr>
        <w:t>日</w:t>
      </w:r>
    </w:p>
    <w:p>
      <w:pPr>
        <w:pStyle w:val="38"/>
        <w:numPr>
          <w:ilvl w:val="0"/>
          <w:numId w:val="0"/>
        </w:numPr>
        <w:spacing w:before="120" w:after="120" w:line="400" w:lineRule="exact"/>
        <w:jc w:val="center"/>
        <w:rPr>
          <w:rFonts w:ascii="宋体" w:hAnsi="宋体" w:cs="宋体"/>
          <w:color w:val="000000" w:themeColor="text1"/>
          <w:sz w:val="36"/>
          <w:szCs w:val="48"/>
          <w14:textFill>
            <w14:solidFill>
              <w14:schemeClr w14:val="tx1"/>
            </w14:solidFill>
          </w14:textFill>
        </w:rPr>
      </w:pPr>
      <w:r>
        <w:rPr>
          <w:rFonts w:hint="eastAsia" w:ascii="宋体" w:hAnsi="宋体" w:cs="宋体"/>
          <w:color w:val="000000" w:themeColor="text1"/>
          <w:sz w:val="36"/>
          <w:szCs w:val="48"/>
          <w14:textFill>
            <w14:solidFill>
              <w14:schemeClr w14:val="tx1"/>
            </w14:solidFill>
          </w14:textFill>
        </w:rPr>
        <w:t>第二章  投标人须知</w:t>
      </w:r>
      <w:bookmarkEnd w:id="15"/>
    </w:p>
    <w:p>
      <w:pPr>
        <w:pStyle w:val="5"/>
        <w:jc w:val="center"/>
        <w:rPr>
          <w:color w:val="000000" w:themeColor="text1"/>
          <w14:textFill>
            <w14:solidFill>
              <w14:schemeClr w14:val="tx1"/>
            </w14:solidFill>
          </w14:textFill>
        </w:rPr>
      </w:pPr>
      <w:bookmarkStart w:id="16" w:name="_Toc277453749"/>
      <w:bookmarkStart w:id="17" w:name="_Toc15944"/>
      <w:bookmarkStart w:id="18" w:name="_Toc277453831"/>
      <w:bookmarkStart w:id="19" w:name="_Toc199309392"/>
      <w:bookmarkStart w:id="20" w:name="_Toc276979398"/>
      <w:bookmarkStart w:id="21" w:name="_Toc1483"/>
      <w:bookmarkStart w:id="22" w:name="_Toc15948"/>
      <w:r>
        <w:rPr>
          <w:rFonts w:hint="eastAsia"/>
          <w:color w:val="000000" w:themeColor="text1"/>
          <w14:textFill>
            <w14:solidFill>
              <w14:schemeClr w14:val="tx1"/>
            </w14:solidFill>
          </w14:textFill>
        </w:rPr>
        <w:t>1、投标须知前附表</w:t>
      </w:r>
      <w:bookmarkEnd w:id="16"/>
      <w:bookmarkEnd w:id="17"/>
      <w:bookmarkEnd w:id="18"/>
      <w:bookmarkEnd w:id="19"/>
      <w:bookmarkEnd w:id="20"/>
      <w:bookmarkEnd w:id="21"/>
      <w:bookmarkEnd w:id="22"/>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101"/>
        <w:gridCol w:w="1390"/>
        <w:gridCol w:w="452"/>
        <w:gridCol w:w="621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1101" w:type="dxa"/>
            <w:vAlign w:val="center"/>
          </w:tcPr>
          <w:p>
            <w:pPr>
              <w:spacing w:line="360" w:lineRule="auto"/>
              <w:jc w:val="center"/>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条款号</w:t>
            </w:r>
          </w:p>
        </w:tc>
        <w:tc>
          <w:tcPr>
            <w:tcW w:w="1842" w:type="dxa"/>
            <w:gridSpan w:val="2"/>
            <w:vAlign w:val="center"/>
          </w:tcPr>
          <w:p>
            <w:pPr>
              <w:spacing w:line="360" w:lineRule="auto"/>
              <w:jc w:val="center"/>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条 款 名 称</w:t>
            </w:r>
          </w:p>
        </w:tc>
        <w:tc>
          <w:tcPr>
            <w:tcW w:w="6210" w:type="dxa"/>
            <w:vAlign w:val="center"/>
          </w:tcPr>
          <w:p>
            <w:pPr>
              <w:spacing w:line="360" w:lineRule="auto"/>
              <w:jc w:val="center"/>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编 列 内 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9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1.1.1</w:t>
            </w:r>
          </w:p>
        </w:tc>
        <w:tc>
          <w:tcPr>
            <w:tcW w:w="1842" w:type="dxa"/>
            <w:gridSpan w:val="2"/>
            <w:vAlign w:val="center"/>
          </w:tcPr>
          <w:p>
            <w:pPr>
              <w:spacing w:line="360" w:lineRule="auto"/>
              <w:jc w:val="center"/>
              <w:rPr>
                <w:rFonts w:cs="华文仿宋" w:asciiTheme="minorEastAsia" w:hAnsiTheme="minorEastAsia" w:eastAsiaTheme="minorEastAsia"/>
                <w:sz w:val="24"/>
                <w:szCs w:val="28"/>
              </w:rPr>
            </w:pPr>
            <w:r>
              <w:rPr>
                <w:rFonts w:hint="eastAsia" w:cs="华文仿宋" w:asciiTheme="minorEastAsia" w:hAnsiTheme="minorEastAsia" w:eastAsiaTheme="minorEastAsia"/>
                <w:sz w:val="24"/>
                <w:szCs w:val="28"/>
              </w:rPr>
              <w:t>招标人</w:t>
            </w:r>
          </w:p>
        </w:tc>
        <w:tc>
          <w:tcPr>
            <w:tcW w:w="6210" w:type="dxa"/>
            <w:vAlign w:val="center"/>
          </w:tcPr>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 xml:space="preserve">招标人：唐河县农业农村发展服务中心 </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 xml:space="preserve">联系人：郭女士          </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 xml:space="preserve">电  话：13569267990  </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地  址：唐河县凤山大道</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9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lang w:bidi="ar"/>
                <w14:textFill>
                  <w14:solidFill>
                    <w14:schemeClr w14:val="tx1"/>
                  </w14:solidFill>
                </w14:textFill>
              </w:rPr>
              <w:t>监督单位</w:t>
            </w:r>
          </w:p>
        </w:tc>
        <w:tc>
          <w:tcPr>
            <w:tcW w:w="6210" w:type="dxa"/>
            <w:vAlign w:val="center"/>
          </w:tcPr>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监督单位：唐河县农业农村局</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联 系 人： 刘先生</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电   话：18638953996</w:t>
            </w:r>
          </w:p>
          <w:p>
            <w:pPr>
              <w:rPr>
                <w:rFonts w:ascii="新宋体" w:hAnsi="新宋体" w:eastAsia="新宋体" w:cs="新宋体"/>
                <w:color w:val="FF0000"/>
                <w:kern w:val="0"/>
                <w:sz w:val="28"/>
                <w:szCs w:val="28"/>
              </w:rPr>
            </w:pPr>
            <w:r>
              <w:rPr>
                <w:rFonts w:hint="eastAsia" w:cs="新宋体" w:asciiTheme="minorEastAsia" w:hAnsiTheme="minorEastAsia" w:eastAsiaTheme="minorEastAsia"/>
                <w:kern w:val="0"/>
                <w:sz w:val="24"/>
                <w:szCs w:val="28"/>
              </w:rPr>
              <w:t>地  址：唐河县凤山大道</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96"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1.1.3</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招标代理机构</w:t>
            </w:r>
          </w:p>
        </w:tc>
        <w:tc>
          <w:tcPr>
            <w:tcW w:w="6210" w:type="dxa"/>
            <w:vAlign w:val="center"/>
          </w:tcPr>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招标代理机构：陕西恒瑞项目管理有限公司</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联系人：毛先生           </w:t>
            </w:r>
          </w:p>
          <w:p>
            <w:pPr>
              <w:rPr>
                <w:rFonts w:cs="新宋体" w:asciiTheme="minorEastAsia" w:hAnsiTheme="minorEastAsia" w:eastAsiaTheme="minorEastAsia"/>
                <w:kern w:val="0"/>
                <w:sz w:val="24"/>
                <w:szCs w:val="28"/>
              </w:rPr>
            </w:pPr>
            <w:r>
              <w:rPr>
                <w:rFonts w:hint="eastAsia" w:cs="新宋体" w:asciiTheme="minorEastAsia" w:hAnsiTheme="minorEastAsia" w:eastAsiaTheme="minorEastAsia"/>
                <w:kern w:val="0"/>
                <w:sz w:val="24"/>
                <w:szCs w:val="28"/>
              </w:rPr>
              <w:t>电  话：13333779561</w:t>
            </w:r>
          </w:p>
          <w:p>
            <w:pPr>
              <w:rPr>
                <w:rFonts w:cs="新宋体" w:asciiTheme="minorEastAsia" w:hAnsiTheme="minorEastAsia" w:eastAsiaTheme="minorEastAsia"/>
                <w:color w:val="FF0000"/>
                <w:kern w:val="0"/>
                <w:sz w:val="24"/>
                <w:szCs w:val="28"/>
              </w:rPr>
            </w:pPr>
            <w:r>
              <w:rPr>
                <w:rFonts w:hint="eastAsia" w:cs="新宋体" w:asciiTheme="minorEastAsia" w:hAnsiTheme="minorEastAsia" w:eastAsiaTheme="minorEastAsia"/>
                <w:kern w:val="0"/>
                <w:sz w:val="24"/>
                <w:szCs w:val="28"/>
              </w:rPr>
              <w:t>地  址：西安市雁翔路58号副1号哈佛公馆裙楼3层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60"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1.1.4</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项目名称</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唐河县2024年高标准农田国债项目勘测设计和耕地质量检测评价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5"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1.1.5</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建设地点</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cs="华文仿宋" w:asciiTheme="minorEastAsia" w:hAnsiTheme="minorEastAsia" w:eastAsiaTheme="minorEastAsia"/>
                <w:color w:val="000000" w:themeColor="text1"/>
                <w:sz w:val="24"/>
                <w:szCs w:val="28"/>
                <w14:textFill>
                  <w14:solidFill>
                    <w14:schemeClr w14:val="tx1"/>
                  </w14:solidFill>
                </w14:textFill>
              </w:rPr>
              <w:t>唐河县</w:t>
            </w:r>
            <w:r>
              <w:rPr>
                <w:rFonts w:hint="eastAsia" w:cs="华文仿宋" w:asciiTheme="minorEastAsia" w:hAnsiTheme="minorEastAsia" w:eastAsiaTheme="minorEastAsia"/>
                <w:color w:val="000000" w:themeColor="text1"/>
                <w:sz w:val="24"/>
                <w:szCs w:val="28"/>
                <w14:textFill>
                  <w14:solidFill>
                    <w14:schemeClr w14:val="tx1"/>
                  </w14:solidFill>
                </w14:textFill>
              </w:rPr>
              <w:t>境内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8"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1.2.1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资金来源</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国债资金。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6"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1.2.3</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资金落实情况</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已落实</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336"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1.3.1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招标范围</w:t>
            </w:r>
          </w:p>
        </w:tc>
        <w:tc>
          <w:tcPr>
            <w:tcW w:w="6210" w:type="dxa"/>
            <w:vAlign w:val="center"/>
          </w:tcPr>
          <w:p>
            <w:pPr>
              <w:spacing w:line="360" w:lineRule="auto"/>
              <w:jc w:val="left"/>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1-4标段：唐河县2024年高标准农田国债项目的初步设计、实施计划、概预算、施工图设计及后期设计技术问题解决、各阶段验收等服务；</w:t>
            </w:r>
          </w:p>
          <w:p>
            <w:pPr>
              <w:spacing w:line="360" w:lineRule="auto"/>
              <w:jc w:val="left"/>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5标段：唐河县2024年高标准农田国债项目耕地质量检测评价。</w:t>
            </w:r>
          </w:p>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2"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1.3.2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服务周期</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合同签订后20日历天。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56"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1.3.3</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质量</w:t>
            </w:r>
          </w:p>
        </w:tc>
        <w:tc>
          <w:tcPr>
            <w:tcW w:w="6210" w:type="dxa"/>
            <w:vAlign w:val="center"/>
          </w:tcPr>
          <w:p>
            <w:pPr>
              <w:spacing w:line="360" w:lineRule="auto"/>
              <w:jc w:val="left"/>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合格，符合国家规范要求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2"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1.4.1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pacing w:val="-8"/>
                <w:sz w:val="24"/>
                <w:szCs w:val="28"/>
                <w14:textFill>
                  <w14:solidFill>
                    <w14:schemeClr w14:val="tx1"/>
                  </w14:solidFill>
                </w14:textFill>
              </w:rPr>
            </w:pPr>
            <w:r>
              <w:rPr>
                <w:rFonts w:hint="eastAsia" w:cs="华文仿宋" w:asciiTheme="minorEastAsia" w:hAnsiTheme="minorEastAsia" w:eastAsiaTheme="minorEastAsia"/>
                <w:color w:val="000000" w:themeColor="text1"/>
                <w:spacing w:val="-8"/>
                <w:sz w:val="24"/>
                <w:szCs w:val="28"/>
                <w14:textFill>
                  <w14:solidFill>
                    <w14:schemeClr w14:val="tx1"/>
                  </w14:solidFill>
                </w14:textFill>
              </w:rPr>
              <w:t>投标人资质条件、能力和信誉</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详见招标公告。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2"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1.4.2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是否接受联合体投标</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不接受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405"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1.9</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踏勘现场</w:t>
            </w:r>
          </w:p>
        </w:tc>
        <w:tc>
          <w:tcPr>
            <w:tcW w:w="6210" w:type="dxa"/>
            <w:vAlign w:val="center"/>
          </w:tcPr>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不组织，投标人自行踏勘现场。（由投标人自行踏勘以充分了解项目位置、现状、地质地貌、气候与水文条件、交通状况、道路状况及任何其它足以影响投标报价的情况，任何因忽视或误解工地情况而导致的失误招标人概不负责。）</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8"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1.10</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投标预备会</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42"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分包</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不允许。中标人必须承担总包责任，不得转包和擅自分包工程。否则招标人有权终止合同并追究中标人的责任。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27"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1.12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偏离</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不允许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2.1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构成招标文件</w:t>
            </w:r>
          </w:p>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的其他材料</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cs="华文仿宋" w:asciiTheme="minorEastAsia" w:hAnsiTheme="minorEastAsia" w:eastAsiaTheme="minorEastAsia"/>
                <w:color w:val="000000" w:themeColor="text1"/>
                <w:sz w:val="24"/>
                <w:szCs w:val="28"/>
                <w14:textFill>
                  <w14:solidFill>
                    <w14:schemeClr w14:val="tx1"/>
                  </w14:solidFill>
                </w14:textFill>
              </w:rPr>
              <w:t>招标文件的</w:t>
            </w:r>
            <w:r>
              <w:rPr>
                <w:rFonts w:hint="eastAsia" w:cs="华文仿宋" w:asciiTheme="minorEastAsia" w:hAnsiTheme="minorEastAsia" w:eastAsiaTheme="minorEastAsia"/>
                <w:color w:val="000000" w:themeColor="text1"/>
                <w:sz w:val="24"/>
                <w:szCs w:val="28"/>
                <w14:textFill>
                  <w14:solidFill>
                    <w14:schemeClr w14:val="tx1"/>
                  </w14:solidFill>
                </w14:textFill>
              </w:rPr>
              <w:t>澄清、补充、修改。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40"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2.2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投标人提出问题的截止时间</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递交投标文件截止之日15日前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0" w:hRule="exac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2.3</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招标人书面修改的时间</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递交投标文件的截止之日15日前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2"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3.3.1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投标有效期</w:t>
            </w:r>
          </w:p>
        </w:tc>
        <w:tc>
          <w:tcPr>
            <w:tcW w:w="6210" w:type="dxa"/>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自投标截止之日起60日历天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3.4.1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投标保证金</w:t>
            </w:r>
          </w:p>
        </w:tc>
        <w:tc>
          <w:tcPr>
            <w:tcW w:w="6210" w:type="dxa"/>
            <w:vAlign w:val="center"/>
          </w:tcPr>
          <w:p>
            <w:pPr>
              <w:pStyle w:val="18"/>
              <w:spacing w:line="360" w:lineRule="auto"/>
              <w:ind w:left="0" w:firstLine="0"/>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1、投标保证金的金额：</w:t>
            </w:r>
          </w:p>
          <w:p>
            <w:pPr>
              <w:pStyle w:val="18"/>
              <w:spacing w:line="360" w:lineRule="auto"/>
              <w:ind w:left="0" w:firstLine="0"/>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一标段人民币：贰万元整（￥：20000.00元）；</w:t>
            </w:r>
          </w:p>
          <w:p>
            <w:pPr>
              <w:pStyle w:val="18"/>
              <w:spacing w:line="360" w:lineRule="auto"/>
              <w:ind w:left="0" w:firstLine="0"/>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二标段人民币：叁万元整（￥：30000.00元）；</w:t>
            </w:r>
          </w:p>
          <w:p>
            <w:pPr>
              <w:pStyle w:val="18"/>
              <w:spacing w:line="360" w:lineRule="auto"/>
              <w:ind w:left="0" w:firstLine="0"/>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三标段人民币：肆万元整（￥：40000.00元）；</w:t>
            </w:r>
          </w:p>
          <w:p>
            <w:pPr>
              <w:pStyle w:val="18"/>
              <w:spacing w:line="360" w:lineRule="auto"/>
              <w:ind w:left="0" w:firstLine="0"/>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四标段人民币：壹万元整（￥：10000.00元）；</w:t>
            </w:r>
          </w:p>
          <w:p>
            <w:pPr>
              <w:pStyle w:val="18"/>
              <w:spacing w:line="360" w:lineRule="auto"/>
              <w:ind w:left="0" w:firstLine="0"/>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五标段人民币：贰仟伍佰元整（￥：2500.00元）；</w:t>
            </w:r>
          </w:p>
          <w:p>
            <w:pPr>
              <w:pStyle w:val="18"/>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2、本招标项目投标保证金同时允许转账、电子投标保函、银行保函和承诺函四种方式，未按以下要求将视为未交纳投标保证金，其投标文件将被拒绝，不能参加开标活动。</w:t>
            </w:r>
          </w:p>
          <w:p>
            <w:pPr>
              <w:pStyle w:val="18"/>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A.以转账方式交纳投标保证金，具体要求如下：</w:t>
            </w:r>
          </w:p>
          <w:p>
            <w:pPr>
              <w:pStyle w:val="18"/>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投标保证金交至：唐河县公共资源交易中心。</w:t>
            </w:r>
          </w:p>
          <w:p>
            <w:pPr>
              <w:pStyle w:val="18"/>
              <w:spacing w:line="360" w:lineRule="auto"/>
              <w:ind w:left="0" w:firstLine="0"/>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于</w:t>
            </w:r>
            <w:r>
              <w:rPr>
                <w:rFonts w:hint="eastAsia" w:cs="华文仿宋" w:asciiTheme="minorEastAsia" w:hAnsiTheme="minorEastAsia" w:eastAsiaTheme="minorEastAsia"/>
                <w:b/>
                <w:bCs/>
                <w:kern w:val="0"/>
                <w:sz w:val="24"/>
                <w:szCs w:val="28"/>
              </w:rPr>
              <w:t>2024年2月1日10:00前</w:t>
            </w:r>
            <w:r>
              <w:rPr>
                <w:rFonts w:hint="eastAsia" w:cs="华文仿宋" w:asciiTheme="minorEastAsia" w:hAnsiTheme="minorEastAsia" w:eastAsiaTheme="minorEastAsia"/>
                <w:kern w:val="0"/>
                <w:sz w:val="24"/>
                <w:szCs w:val="28"/>
              </w:rPr>
              <w:t>交至下列账户（以到账时间为准）：</w:t>
            </w:r>
          </w:p>
          <w:p>
            <w:pPr>
              <w:pStyle w:val="18"/>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账户户名：唐河县公共资源交易中心</w:t>
            </w:r>
          </w:p>
          <w:p>
            <w:pPr>
              <w:pStyle w:val="18"/>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开户银行：中国工商银行（唐河县支行）</w:t>
            </w:r>
          </w:p>
          <w:p>
            <w:pPr>
              <w:pStyle w:val="18"/>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FF0000"/>
                <w:kern w:val="0"/>
                <w:sz w:val="24"/>
                <w:szCs w:val="28"/>
              </w:rPr>
              <w:t>一标段虚拟子账号：</w:t>
            </w: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 xml:space="preserve"> </w:t>
            </w:r>
          </w:p>
          <w:p>
            <w:pPr>
              <w:pStyle w:val="18"/>
              <w:spacing w:line="360" w:lineRule="auto"/>
              <w:ind w:left="0" w:firstLine="0"/>
              <w:rPr>
                <w:rFonts w:cs="华文仿宋" w:asciiTheme="minorEastAsia" w:hAnsiTheme="minorEastAsia" w:eastAsiaTheme="minorEastAsia"/>
                <w:b/>
                <w:bCs/>
                <w:color w:val="FF0000"/>
                <w:kern w:val="0"/>
                <w:sz w:val="24"/>
                <w:szCs w:val="28"/>
              </w:rPr>
            </w:pPr>
            <w:r>
              <w:rPr>
                <w:rFonts w:hint="eastAsia" w:cs="华文仿宋" w:asciiTheme="minorEastAsia" w:hAnsiTheme="minorEastAsia" w:eastAsiaTheme="minorEastAsia"/>
                <w:b/>
                <w:bCs/>
                <w:color w:val="FF0000"/>
                <w:kern w:val="0"/>
                <w:sz w:val="24"/>
                <w:szCs w:val="28"/>
              </w:rPr>
              <w:t>二标段虚拟子账号：</w:t>
            </w:r>
          </w:p>
          <w:p>
            <w:pPr>
              <w:pStyle w:val="18"/>
              <w:spacing w:line="360" w:lineRule="auto"/>
              <w:ind w:left="0" w:firstLine="0"/>
              <w:rPr>
                <w:rFonts w:cs="华文仿宋" w:asciiTheme="minorEastAsia" w:hAnsiTheme="minorEastAsia" w:eastAsiaTheme="minorEastAsia"/>
                <w:b/>
                <w:bCs/>
                <w:color w:val="FF0000"/>
                <w:kern w:val="0"/>
                <w:sz w:val="24"/>
                <w:szCs w:val="28"/>
              </w:rPr>
            </w:pPr>
            <w:r>
              <w:rPr>
                <w:rFonts w:hint="eastAsia" w:cs="华文仿宋" w:asciiTheme="minorEastAsia" w:hAnsiTheme="minorEastAsia" w:eastAsiaTheme="minorEastAsia"/>
                <w:b/>
                <w:bCs/>
                <w:color w:val="FF0000"/>
                <w:kern w:val="0"/>
                <w:sz w:val="24"/>
                <w:szCs w:val="28"/>
              </w:rPr>
              <w:t>三标段虚拟子账号：</w:t>
            </w:r>
          </w:p>
          <w:p>
            <w:pPr>
              <w:pStyle w:val="18"/>
              <w:spacing w:line="360" w:lineRule="auto"/>
              <w:ind w:left="0" w:firstLine="0"/>
              <w:rPr>
                <w:rFonts w:cs="华文仿宋" w:asciiTheme="minorEastAsia" w:hAnsiTheme="minorEastAsia" w:eastAsiaTheme="minorEastAsia"/>
                <w:b/>
                <w:bCs/>
                <w:color w:val="FF0000"/>
                <w:kern w:val="0"/>
                <w:sz w:val="24"/>
                <w:szCs w:val="28"/>
              </w:rPr>
            </w:pPr>
            <w:r>
              <w:rPr>
                <w:rFonts w:hint="eastAsia" w:cs="华文仿宋" w:asciiTheme="minorEastAsia" w:hAnsiTheme="minorEastAsia" w:eastAsiaTheme="minorEastAsia"/>
                <w:b/>
                <w:bCs/>
                <w:color w:val="FF0000"/>
                <w:kern w:val="0"/>
                <w:sz w:val="24"/>
                <w:szCs w:val="28"/>
              </w:rPr>
              <w:t>四标段虚拟子账号：</w:t>
            </w:r>
          </w:p>
          <w:p>
            <w:pPr>
              <w:pStyle w:val="18"/>
              <w:spacing w:line="360" w:lineRule="auto"/>
              <w:ind w:left="0" w:firstLine="0"/>
              <w:rPr>
                <w:rFonts w:cs="华文仿宋" w:asciiTheme="minorEastAsia" w:hAnsiTheme="minorEastAsia" w:eastAsiaTheme="minorEastAsia"/>
                <w:b/>
                <w:bCs/>
                <w:color w:val="FF0000"/>
                <w:kern w:val="0"/>
                <w:sz w:val="24"/>
                <w:szCs w:val="28"/>
              </w:rPr>
            </w:pPr>
            <w:r>
              <w:rPr>
                <w:rFonts w:hint="eastAsia" w:cs="华文仿宋" w:asciiTheme="minorEastAsia" w:hAnsiTheme="minorEastAsia" w:eastAsiaTheme="minorEastAsia"/>
                <w:b/>
                <w:bCs/>
                <w:color w:val="FF0000"/>
                <w:kern w:val="0"/>
                <w:sz w:val="24"/>
                <w:szCs w:val="28"/>
              </w:rPr>
              <w:t>五标段虚拟子账号：</w:t>
            </w:r>
          </w:p>
          <w:p>
            <w:pPr>
              <w:pStyle w:val="18"/>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转账判定有效性的几个条件：</w:t>
            </w:r>
          </w:p>
          <w:p>
            <w:pPr>
              <w:pStyle w:val="18"/>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①必须从诚信库基本户转账（账户户名和账户号码和诚信库中完全一致）；</w:t>
            </w:r>
          </w:p>
          <w:p>
            <w:pPr>
              <w:pStyle w:val="18"/>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②到账时间，必须在开标时间到达前到账，以实际到账时间为判定依据（建议投标单位提前转账）；</w:t>
            </w:r>
          </w:p>
          <w:p>
            <w:pPr>
              <w:pStyle w:val="18"/>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③一次性足额交纳，金额可以大于等于系统设定的金额；</w:t>
            </w:r>
          </w:p>
          <w:p>
            <w:pPr>
              <w:pStyle w:val="18"/>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④因每个标段保证金账号各不相同，以上账号仅对当前标段投标有效；</w:t>
            </w:r>
          </w:p>
          <w:p>
            <w:pPr>
              <w:pStyle w:val="18"/>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B．以保函形式交纳投标保证金，具体要求如下：</w:t>
            </w:r>
          </w:p>
          <w:p>
            <w:pPr>
              <w:pStyle w:val="18"/>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①投标企业必须首先确认本企业诚信库内填写的基本账户相关信息真实准确；</w:t>
            </w:r>
          </w:p>
          <w:p>
            <w:pPr>
              <w:pStyle w:val="18"/>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②企业可以在交易中心电子交易系统业务管理“电子保函申请”功能中自主选择电子保函平台、承保机构办理电子保函业务；</w:t>
            </w:r>
          </w:p>
          <w:p>
            <w:pPr>
              <w:pStyle w:val="18"/>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③办理电子投标保函费用必须出自投标企业基本账户；</w:t>
            </w:r>
          </w:p>
          <w:p>
            <w:pPr>
              <w:pStyle w:val="18"/>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④投标截止时间前投标企业应按照以上要求在保函平台中申请并生成电子投标保函。否则开标现场交易系统将无法获取到该投标单位的电子投标保函。</w:t>
            </w:r>
          </w:p>
          <w:p>
            <w:pPr>
              <w:pStyle w:val="18"/>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C、以银行保函形式交纳投标保证金：</w:t>
            </w:r>
          </w:p>
          <w:p>
            <w:pPr>
              <w:pStyle w:val="18"/>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使用银行保函的投标企业需在投标截止时间前，通过唐河县交易平台保证金缴纳系统在“银行保函和承诺函”端口上传银行保函原件电子扫描件。</w:t>
            </w:r>
          </w:p>
          <w:p>
            <w:pPr>
              <w:pStyle w:val="18"/>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D、具备AAA级信用投标企业和建设工程服务类项目免缴投标保证金。</w:t>
            </w:r>
          </w:p>
          <w:p>
            <w:pPr>
              <w:pStyle w:val="18"/>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p>
          <w:p>
            <w:pPr>
              <w:pStyle w:val="18"/>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投标承诺函格式如下：</w:t>
            </w:r>
          </w:p>
          <w:p>
            <w:pPr>
              <w:pStyle w:val="18"/>
              <w:spacing w:line="360" w:lineRule="auto"/>
              <w:ind w:left="0" w:firstLine="2650" w:firstLineChars="110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投标承诺函</w:t>
            </w:r>
          </w:p>
          <w:p>
            <w:pPr>
              <w:pStyle w:val="18"/>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p>
          <w:p>
            <w:pPr>
              <w:pStyle w:val="18"/>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 xml:space="preserve">市场主体名称：                                    </w:t>
            </w:r>
          </w:p>
          <w:p>
            <w:pPr>
              <w:pStyle w:val="18"/>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 xml:space="preserve">统一社会信用代码：                                </w:t>
            </w:r>
          </w:p>
          <w:p>
            <w:pPr>
              <w:pStyle w:val="18"/>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 xml:space="preserve">主管部门：                                         </w:t>
            </w:r>
          </w:p>
          <w:p>
            <w:pPr>
              <w:pStyle w:val="18"/>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p>
          <w:p>
            <w:pPr>
              <w:pStyle w:val="18"/>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本单位自愿作出如下承诺：</w:t>
            </w:r>
          </w:p>
          <w:p>
            <w:pPr>
              <w:pStyle w:val="18"/>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pPr>
              <w:pStyle w:val="18"/>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p>
          <w:p>
            <w:pPr>
              <w:pStyle w:val="18"/>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授权委托人签字：</w:t>
            </w:r>
          </w:p>
          <w:p>
            <w:pPr>
              <w:pStyle w:val="18"/>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授权委托人联系电话：</w:t>
            </w:r>
          </w:p>
          <w:p>
            <w:pPr>
              <w:pStyle w:val="18"/>
              <w:spacing w:line="360" w:lineRule="auto"/>
              <w:ind w:left="0" w:firstLine="0"/>
              <w:rPr>
                <w:rFonts w:cs="华文仿宋" w:asciiTheme="minorEastAsia" w:hAnsiTheme="minorEastAsia" w:eastAsiaTheme="minorEastAsia"/>
                <w:b/>
                <w:bCs/>
                <w:color w:val="000000" w:themeColor="text1"/>
                <w:kern w:val="0"/>
                <w:sz w:val="24"/>
                <w:szCs w:val="28"/>
                <w14:textFill>
                  <w14:solidFill>
                    <w14:schemeClr w14:val="tx1"/>
                  </w14:solidFill>
                </w14:textFill>
              </w:rPr>
            </w:pPr>
          </w:p>
          <w:p>
            <w:pPr>
              <w:pStyle w:val="18"/>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 xml:space="preserve">企业公章：           法人签字或盖章：    </w:t>
            </w:r>
            <w:r>
              <w:rPr>
                <w:rFonts w:hint="eastAsia" w:cs="华文仿宋" w:asciiTheme="minorEastAsia" w:hAnsiTheme="minorEastAsia" w:eastAsiaTheme="minorEastAsia"/>
                <w:color w:val="000000" w:themeColor="text1"/>
                <w:kern w:val="0"/>
                <w:sz w:val="24"/>
                <w:szCs w:val="28"/>
                <w14:textFill>
                  <w14:solidFill>
                    <w14:schemeClr w14:val="tx1"/>
                  </w14:solidFill>
                </w14:textFill>
              </w:rPr>
              <w:t xml:space="preserve">       </w:t>
            </w:r>
          </w:p>
          <w:p>
            <w:pPr>
              <w:pStyle w:val="18"/>
              <w:numPr>
                <w:ilvl w:val="0"/>
                <w:numId w:val="5"/>
              </w:numPr>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缴纳投标保证金后，在规定的投标有效期内撤回投标文件或未按招标文件要求递交投标文件的，在开标结束后当日内退还保证金。</w:t>
            </w:r>
          </w:p>
          <w:p>
            <w:pPr>
              <w:pStyle w:val="18"/>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4、废标项目重新招标时，必须按修改后的招标文件重新缴纳保证金，原缴纳保证金废标后一日内退还。</w:t>
            </w:r>
          </w:p>
          <w:p>
            <w:pPr>
              <w:pStyle w:val="18"/>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5、退还保证金：评标结果公告发布后1个工作日内系统自动退还未中标单位投标保证金；招标人与中标人在交易平台合同管理系统网上签订合同，进行合同备后2个工作日内，系统自动退还中标单位的投标保证金。</w:t>
            </w:r>
          </w:p>
          <w:p>
            <w:pPr>
              <w:pStyle w:val="18"/>
              <w:spacing w:line="360" w:lineRule="auto"/>
              <w:ind w:left="0" w:firstLine="0"/>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b/>
                <w:bCs/>
                <w:color w:val="000000" w:themeColor="text1"/>
                <w:kern w:val="0"/>
                <w:sz w:val="24"/>
                <w:szCs w:val="28"/>
                <w14:textFill>
                  <w14:solidFill>
                    <w14:schemeClr w14:val="tx1"/>
                  </w14:solidFill>
                </w14:textFill>
              </w:rPr>
              <w:t>注：投标人须根据投标保证金缴纳方式将投标保证金缴纳凭证或保函或承诺函附在投标文件中。</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7"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3.6</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是否允许递交备选投标方案</w:t>
            </w:r>
          </w:p>
        </w:tc>
        <w:tc>
          <w:tcPr>
            <w:tcW w:w="6210" w:type="dxa"/>
            <w:vAlign w:val="center"/>
          </w:tcPr>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不允许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7"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3.7.3</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电子签名或签字要求</w:t>
            </w:r>
          </w:p>
        </w:tc>
        <w:tc>
          <w:tcPr>
            <w:tcW w:w="6210" w:type="dxa"/>
            <w:vAlign w:val="center"/>
          </w:tcPr>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所有要求投标人加盖公章或电子签章的地方都应用投标人单位的CA 密匙盖电子签章；所有要求法定代表人或其委托代理人签字或电子签章的地方都应用法定代表人或其委托代理人的 CA 密匙盖电子签章，如投标人的法定代表人或委托代理人未办理 CA 密匙的，投标人须将要求法定代表人或其委托代理人签字或盖章的地方用法定代表人或委托代理人签字或盖章后的扫描图片替换到相应格式中。</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40" w:hRule="atLeast"/>
        </w:trPr>
        <w:tc>
          <w:tcPr>
            <w:tcW w:w="1101" w:type="dxa"/>
            <w:vAlign w:val="center"/>
          </w:tcPr>
          <w:p>
            <w:pPr>
              <w:widowControl/>
              <w:spacing w:line="360" w:lineRule="auto"/>
              <w:ind w:firstLine="120" w:firstLineChars="50"/>
              <w:jc w:val="left"/>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3.7.4</w:t>
            </w:r>
          </w:p>
        </w:tc>
        <w:tc>
          <w:tcPr>
            <w:tcW w:w="1842" w:type="dxa"/>
            <w:gridSpan w:val="2"/>
            <w:vAlign w:val="center"/>
          </w:tcPr>
          <w:p>
            <w:pPr>
              <w:widowControl/>
              <w:spacing w:line="360" w:lineRule="auto"/>
              <w:jc w:val="left"/>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t>是否采用暗标</w:t>
            </w:r>
          </w:p>
        </w:tc>
        <w:tc>
          <w:tcPr>
            <w:tcW w:w="6210" w:type="dxa"/>
            <w:vAlign w:val="center"/>
          </w:tcPr>
          <w:p>
            <w:pPr>
              <w:widowControl/>
              <w:spacing w:line="360" w:lineRule="auto"/>
              <w:rPr>
                <w:rFonts w:cs="华文仿宋" w:asciiTheme="minorEastAsia" w:hAnsiTheme="minorEastAsia" w:eastAsiaTheme="minorEastAsia"/>
                <w:kern w:val="0"/>
                <w:sz w:val="24"/>
                <w:szCs w:val="28"/>
              </w:rPr>
            </w:pPr>
            <w:r>
              <w:rPr>
                <w:rFonts w:hint="eastAsia" w:cs="华文仿宋" w:asciiTheme="minorEastAsia" w:hAnsiTheme="minorEastAsia" w:eastAsiaTheme="minorEastAsia"/>
                <w:kern w:val="0"/>
                <w:sz w:val="24"/>
                <w:szCs w:val="28"/>
              </w:rPr>
              <w:sym w:font="Wingdings" w:char="00FE"/>
            </w:r>
            <w:r>
              <w:rPr>
                <w:rFonts w:hint="eastAsia" w:cs="华文仿宋" w:asciiTheme="minorEastAsia" w:hAnsiTheme="minorEastAsia" w:eastAsiaTheme="minorEastAsia"/>
                <w:kern w:val="0"/>
                <w:sz w:val="24"/>
                <w:szCs w:val="28"/>
              </w:rPr>
              <w:t>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4.2.1</w:t>
            </w:r>
          </w:p>
        </w:tc>
        <w:tc>
          <w:tcPr>
            <w:tcW w:w="1842" w:type="dxa"/>
            <w:gridSpan w:val="2"/>
            <w:vAlign w:val="center"/>
          </w:tcPr>
          <w:p>
            <w:pPr>
              <w:spacing w:line="360" w:lineRule="auto"/>
              <w:rPr>
                <w:rFonts w:cs="华文仿宋" w:asciiTheme="minorEastAsia" w:hAnsiTheme="minorEastAsia" w:eastAsiaTheme="minorEastAsia"/>
                <w:sz w:val="24"/>
                <w:szCs w:val="28"/>
              </w:rPr>
            </w:pPr>
            <w:r>
              <w:rPr>
                <w:rFonts w:hint="eastAsia" w:cs="华文仿宋" w:asciiTheme="minorEastAsia" w:hAnsiTheme="minorEastAsia" w:eastAsiaTheme="minorEastAsia"/>
                <w:sz w:val="24"/>
                <w:szCs w:val="28"/>
              </w:rPr>
              <w:t>投标截止时间</w:t>
            </w:r>
          </w:p>
        </w:tc>
        <w:tc>
          <w:tcPr>
            <w:tcW w:w="6210" w:type="dxa"/>
            <w:vAlign w:val="center"/>
          </w:tcPr>
          <w:p>
            <w:pPr>
              <w:widowControl/>
              <w:spacing w:line="360" w:lineRule="auto"/>
              <w:jc w:val="left"/>
              <w:rPr>
                <w:rFonts w:cs="华文仿宋" w:asciiTheme="minorEastAsia" w:hAnsiTheme="minorEastAsia" w:eastAsiaTheme="minorEastAsia"/>
                <w:kern w:val="0"/>
                <w:sz w:val="24"/>
                <w:szCs w:val="28"/>
              </w:rPr>
            </w:pPr>
            <w:r>
              <w:rPr>
                <w:rFonts w:hint="eastAsia" w:cs="华文仿宋" w:asciiTheme="minorEastAsia" w:hAnsiTheme="minorEastAsia" w:eastAsiaTheme="minorEastAsia"/>
                <w:b/>
                <w:bCs/>
                <w:sz w:val="24"/>
                <w:szCs w:val="28"/>
              </w:rPr>
              <w:t>2024年2月1日</w:t>
            </w:r>
            <w:r>
              <w:rPr>
                <w:rFonts w:hint="eastAsia" w:cs="华文仿宋" w:asciiTheme="minorEastAsia" w:hAnsiTheme="minorEastAsia" w:eastAsiaTheme="minorEastAsia"/>
                <w:b/>
                <w:bCs/>
                <w:kern w:val="0"/>
                <w:sz w:val="24"/>
                <w:szCs w:val="28"/>
              </w:rPr>
              <w:t>上午10时00分（北京时间）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28"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4.2.2</w:t>
            </w:r>
          </w:p>
        </w:tc>
        <w:tc>
          <w:tcPr>
            <w:tcW w:w="1842" w:type="dxa"/>
            <w:gridSpan w:val="2"/>
            <w:vAlign w:val="center"/>
          </w:tcPr>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电子投标文件递交</w:t>
            </w:r>
          </w:p>
        </w:tc>
        <w:tc>
          <w:tcPr>
            <w:tcW w:w="6210" w:type="dxa"/>
            <w:vAlign w:val="center"/>
          </w:tcPr>
          <w:p>
            <w:pPr>
              <w:spacing w:line="280" w:lineRule="exac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1、递交网址：　</w:t>
            </w:r>
            <w:r>
              <w:rPr>
                <w:rFonts w:cs="华文仿宋" w:asciiTheme="minorEastAsia" w:hAnsiTheme="minorEastAsia" w:eastAsiaTheme="minorEastAsia"/>
                <w:color w:val="000000" w:themeColor="text1"/>
                <w:kern w:val="0"/>
                <w:sz w:val="24"/>
                <w:szCs w:val="28"/>
                <w14:textFill>
                  <w14:solidFill>
                    <w14:schemeClr w14:val="tx1"/>
                  </w14:solidFill>
                </w14:textFill>
              </w:rPr>
              <w:t>http://www.thggzy.cn</w:t>
            </w:r>
            <w:r>
              <w:rPr>
                <w:rFonts w:hint="eastAsia" w:cs="华文仿宋" w:asciiTheme="minorEastAsia" w:hAnsiTheme="minorEastAsia" w:eastAsiaTheme="minorEastAsia"/>
                <w:color w:val="000000" w:themeColor="text1"/>
                <w:kern w:val="0"/>
                <w:sz w:val="24"/>
                <w:szCs w:val="28"/>
                <w14:textFill>
                  <w14:solidFill>
                    <w14:schemeClr w14:val="tx1"/>
                  </w14:solidFill>
                </w14:textFill>
              </w:rPr>
              <w:t>。</w:t>
            </w:r>
          </w:p>
          <w:p>
            <w:pPr>
              <w:spacing w:line="280" w:lineRule="exac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2、投标人的电子投标文件应在招标文件规定的投标截止时间前到达交易系统。逾期到达交易系统的电子投标文件视为放弃本次投标。</w:t>
            </w:r>
          </w:p>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3、投标人所递交的电子投标文件在投标截止时间之后不予退回</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0"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5.1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开标时间和地点</w:t>
            </w:r>
          </w:p>
        </w:tc>
        <w:tc>
          <w:tcPr>
            <w:tcW w:w="6210" w:type="dxa"/>
            <w:vAlign w:val="center"/>
          </w:tcPr>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开标时间：同投标截止时间</w:t>
            </w:r>
          </w:p>
          <w:p>
            <w:pPr>
              <w:widowControl/>
              <w:spacing w:line="360" w:lineRule="auto"/>
              <w:jc w:val="left"/>
              <w:rPr>
                <w:rFonts w:cs="华文仿宋" w:asciiTheme="minorEastAsia" w:hAnsiTheme="minorEastAsia" w:eastAsiaTheme="minorEastAsia"/>
                <w:color w:val="000000" w:themeColor="text1"/>
                <w:kern w:val="0"/>
                <w:sz w:val="24"/>
                <w:szCs w:val="28"/>
                <w14:textFill>
                  <w14:solidFill>
                    <w14:schemeClr w14:val="tx1"/>
                  </w14:solidFill>
                </w14:textFill>
              </w:rPr>
            </w:pPr>
            <w:r>
              <w:rPr>
                <w:rFonts w:hint="eastAsia" w:cs="华文仿宋" w:asciiTheme="minorEastAsia" w:hAnsiTheme="minorEastAsia" w:eastAsiaTheme="minorEastAsia"/>
                <w:color w:val="000000" w:themeColor="text1"/>
                <w:kern w:val="0"/>
                <w:sz w:val="24"/>
                <w:szCs w:val="28"/>
                <w14:textFill>
                  <w14:solidFill>
                    <w14:schemeClr w14:val="tx1"/>
                  </w14:solidFill>
                </w14:textFill>
              </w:rPr>
              <w:t>开标地点：唐河县公共资源交易中心（本项目采用网上不见面方式开标，投标企业无须到达开标现场）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5.2</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开标程序</w:t>
            </w:r>
          </w:p>
        </w:tc>
        <w:tc>
          <w:tcPr>
            <w:tcW w:w="6210" w:type="dxa"/>
            <w:vAlign w:val="center"/>
          </w:tcPr>
          <w:p>
            <w:pPr>
              <w:pStyle w:val="21"/>
              <w:numPr>
                <w:ilvl w:val="0"/>
                <w:numId w:val="6"/>
              </w:numPr>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投标人代表持本单位CA数字证书提前登录不见面开标系统。</w:t>
            </w:r>
          </w:p>
          <w:p>
            <w:pPr>
              <w:pStyle w:val="21"/>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2、开标时间到，在线公布投标人、招标人代表、监标人等有关名单。主持人（代理公司）根据保证金交纳情况来确定有效投标人，并退回不符合要求的投标文件。　</w:t>
            </w:r>
          </w:p>
          <w:p>
            <w:pPr>
              <w:pStyle w:val="21"/>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3、开标顺序：　</w:t>
            </w:r>
          </w:p>
          <w:p>
            <w:pPr>
              <w:pStyle w:val="21"/>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①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pStyle w:val="21"/>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②招标人解密。目前无需招标人进行二次解密。</w:t>
            </w:r>
          </w:p>
          <w:p>
            <w:pPr>
              <w:pStyle w:val="21"/>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③随机抽取参数（K值）并在线录入不见面系统。</w:t>
            </w:r>
          </w:p>
          <w:p>
            <w:pPr>
              <w:pStyle w:val="21"/>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④唱标。查看唱标信息（系统不提供语音在线播放，该页面停留1分钟供投标人查看，如无异议视为同意）。招标人、监督人需要关注开标过程中，投标人随时在线提出的异议、问题沟通等信息，并做好及时回复；</w:t>
            </w:r>
          </w:p>
          <w:p>
            <w:pPr>
              <w:pStyle w:val="21"/>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⑤招标代理机构宣布开标结束，点击“开标结束”操作按钮（系统自动进行“招标文件导入”、“控制价文件导入”）。</w:t>
            </w:r>
          </w:p>
          <w:p>
            <w:pPr>
              <w:pStyle w:val="21"/>
              <w:tabs>
                <w:tab w:val="left" w:pos="953"/>
              </w:tabs>
              <w:ind w:firstLine="0" w:firstLineChars="0"/>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⑥招标人（代理机构）、投标人等相关人员在开标记录表上进行CA签字确认。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579"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6.1.1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评标委员会的组建</w:t>
            </w:r>
          </w:p>
        </w:tc>
        <w:tc>
          <w:tcPr>
            <w:tcW w:w="6210" w:type="dxa"/>
            <w:vAlign w:val="center"/>
          </w:tcPr>
          <w:p>
            <w:pP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本项目评标委员会由项目法人或其代表及评标专家共  5  人组成，其中：技术、经济等方面的评标专家 4 人，项目法人或其代表 1 人。评标专家拟从河南省综合评标专家库中随机抽取，并且项目法人及代理机构负责专家接送安全。</w:t>
            </w:r>
          </w:p>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cs="华文仿宋" w:asciiTheme="minorEastAsia" w:hAnsiTheme="minorEastAsia" w:eastAsiaTheme="minorEastAsia"/>
                <w:color w:val="000000" w:themeColor="text1"/>
                <w:sz w:val="24"/>
                <w:szCs w:val="28"/>
                <w14:textFill>
                  <w14:solidFill>
                    <w14:schemeClr w14:val="tx1"/>
                  </w14:solidFill>
                </w14:textFill>
              </w:rPr>
              <w:t>评标专家确定方式：从</w:t>
            </w:r>
            <w:r>
              <w:rPr>
                <w:rFonts w:hint="eastAsia" w:cs="华文仿宋" w:asciiTheme="minorEastAsia" w:hAnsiTheme="minorEastAsia" w:eastAsiaTheme="minorEastAsia"/>
                <w:color w:val="000000" w:themeColor="text1"/>
                <w:sz w:val="24"/>
                <w:szCs w:val="28"/>
                <w14:textFill>
                  <w14:solidFill>
                    <w14:schemeClr w14:val="tx1"/>
                  </w14:solidFill>
                </w14:textFill>
              </w:rPr>
              <w:t>河南省综合</w:t>
            </w:r>
            <w:r>
              <w:rPr>
                <w:rFonts w:cs="华文仿宋" w:asciiTheme="minorEastAsia" w:hAnsiTheme="minorEastAsia" w:eastAsiaTheme="minorEastAsia"/>
                <w:color w:val="000000" w:themeColor="text1"/>
                <w:sz w:val="24"/>
                <w:szCs w:val="28"/>
                <w14:textFill>
                  <w14:solidFill>
                    <w14:schemeClr w14:val="tx1"/>
                  </w14:solidFill>
                </w14:textFill>
              </w:rPr>
              <w:t>评标专家库中随机抽取</w:t>
            </w:r>
            <w:r>
              <w:rPr>
                <w:rFonts w:hint="eastAsia" w:cs="华文仿宋" w:asciiTheme="minorEastAsia" w:hAnsiTheme="minorEastAsia" w:eastAsiaTheme="minorEastAsia"/>
                <w:color w:val="000000" w:themeColor="text1"/>
                <w:sz w:val="24"/>
                <w:szCs w:val="2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50"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7.1</w:t>
            </w:r>
          </w:p>
        </w:tc>
        <w:tc>
          <w:tcPr>
            <w:tcW w:w="1842" w:type="dxa"/>
            <w:gridSpan w:val="2"/>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是否授权评标委员会确定中标人</w:t>
            </w:r>
          </w:p>
        </w:tc>
        <w:tc>
          <w:tcPr>
            <w:tcW w:w="6210" w:type="dxa"/>
            <w:vAlign w:val="center"/>
          </w:tcPr>
          <w:p>
            <w:pP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w:t>
            </w:r>
          </w:p>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fldChar w:fldCharType="begin"/>
            </w:r>
            <w:r>
              <w:rPr>
                <w:rFonts w:hint="eastAsia" w:cs="华文仿宋" w:asciiTheme="minorEastAsia" w:hAnsiTheme="minorEastAsia" w:eastAsiaTheme="minorEastAsia"/>
                <w:color w:val="000000" w:themeColor="text1"/>
                <w:sz w:val="24"/>
                <w:szCs w:val="28"/>
                <w14:textFill>
                  <w14:solidFill>
                    <w14:schemeClr w14:val="tx1"/>
                  </w14:solidFill>
                </w14:textFill>
              </w:rPr>
              <w:instrText xml:space="preserve"> eq \o\ac(□,√)</w:instrText>
            </w:r>
            <w:r>
              <w:rPr>
                <w:rFonts w:hint="eastAsia" w:cs="华文仿宋" w:asciiTheme="minorEastAsia" w:hAnsiTheme="minorEastAsia" w:eastAsiaTheme="minorEastAsia"/>
                <w:color w:val="000000" w:themeColor="text1"/>
                <w:sz w:val="24"/>
                <w:szCs w:val="28"/>
                <w14:textFill>
                  <w14:solidFill>
                    <w14:schemeClr w14:val="tx1"/>
                  </w14:solidFill>
                </w14:textFill>
              </w:rPr>
              <w:fldChar w:fldCharType="end"/>
            </w:r>
            <w:r>
              <w:rPr>
                <w:rFonts w:hint="eastAsia" w:cs="华文仿宋" w:asciiTheme="minorEastAsia" w:hAnsiTheme="minorEastAsia" w:eastAsiaTheme="minorEastAsia"/>
                <w:color w:val="000000" w:themeColor="text1"/>
                <w:sz w:val="24"/>
                <w:szCs w:val="28"/>
                <w14:textFill>
                  <w14:solidFill>
                    <w14:schemeClr w14:val="tx1"/>
                  </w14:solidFill>
                </w14:textFill>
              </w:rPr>
              <w:t>否，推荐的中标候选人数：1-3名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w:t>
            </w:r>
          </w:p>
        </w:tc>
        <w:tc>
          <w:tcPr>
            <w:tcW w:w="8052" w:type="dxa"/>
            <w:gridSpan w:val="3"/>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0"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10.1</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招标控制价</w:t>
            </w:r>
          </w:p>
        </w:tc>
        <w:tc>
          <w:tcPr>
            <w:tcW w:w="6662" w:type="dxa"/>
            <w:gridSpan w:val="2"/>
            <w:vAlign w:val="center"/>
          </w:tcPr>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本项目设招标控制价：</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 xml:space="preserve">一标段：大写：壹佰贰拾玖万陆仟元整 </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小写：1296000元；</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 xml:space="preserve">二标段：大写：壹佰伍拾柒万玖仟伍佰元整  </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小写：1579500元；</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 xml:space="preserve">三标段：大写：贰佰零伍万贰仟元整  </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小写：2052000元；</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 xml:space="preserve">四标段：大写：陆拾万零柒仟伍佰元整  </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小写：607500元；</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 xml:space="preserve">五标段：大写：壹拾肆万元整 </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小写：140000元；</w:t>
            </w:r>
          </w:p>
          <w:p>
            <w:pPr>
              <w:spacing w:line="360" w:lineRule="auto"/>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bCs/>
                <w:color w:val="000000" w:themeColor="text1"/>
                <w:sz w:val="24"/>
                <w:szCs w:val="28"/>
                <w14:textFill>
                  <w14:solidFill>
                    <w14:schemeClr w14:val="tx1"/>
                  </w14:solidFill>
                </w14:textFill>
              </w:rPr>
              <w:t>招标控制价是招标人控制招标工程造价的最高限价，投标人的投标报价高于招标控制价的视为无效报价，其投标按废标处理。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10.2</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是否实行计算机辅助评标</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5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10.3</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投标人代表出席开标会</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参照不见面开标手册和流程。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10.4</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中标公示</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在中标通知书发出前，招标人将中标候选人的情况在本招标项目招标公告发布的同一媒体上予以公示，公示期3日。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11"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10.5</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知识产权</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构成本招标文件各组成部分的文件，未经招标人或招标代理机构书面同意，投标人不得擅自复印和用于非招标项目所需的其他目的。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11"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10.6</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重新招标的情形</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除投标人须知正文第八条规定的情形外，除非已产生中标候选人，在投标有效期内同意延长投标有效期的投标人少于三个的，招标人应依法组织重新招标。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11"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10.7</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同义词语</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构成招标文件组成的“通用合同条款”、“技术标准和要求”和“工程量清单”等章节中出现的措辞“发包人”和“承包人”，在招标投标阶段应该分别按“招标人”和“投标人”理解</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11"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10.8</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监督</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本项目的招投标活动及其相关当事人应当接受有管辖权的建设工程招投标行政监督部门依法实施的监督</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10.9</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解释权</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人须知、评标办法、投标文件格式的编排顺序在前者为准解释；同一组成文件中就同一事项的规定或约定不一致的，以编排顺序在前者为准；同一组成文件不同版本之间有不一致的，以形成时间在后者为准。按本款前述规定仍不能形成结论的，由招标人负责解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10.10</w:t>
            </w:r>
          </w:p>
        </w:tc>
        <w:tc>
          <w:tcPr>
            <w:tcW w:w="1390" w:type="dxa"/>
            <w:vAlign w:val="center"/>
          </w:tcPr>
          <w:p>
            <w:pPr>
              <w:spacing w:line="360" w:lineRule="auto"/>
              <w:jc w:val="center"/>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价款支付方式</w:t>
            </w:r>
          </w:p>
        </w:tc>
        <w:tc>
          <w:tcPr>
            <w:tcW w:w="6662" w:type="dxa"/>
            <w:gridSpan w:val="2"/>
            <w:vAlign w:val="center"/>
          </w:tcPr>
          <w:p>
            <w:pPr>
              <w:spacing w:line="360" w:lineRule="auto"/>
              <w:rPr>
                <w:rFonts w:cs="华文仿宋"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color w:val="000000" w:themeColor="text1"/>
                <w:sz w:val="24"/>
                <w:szCs w:val="28"/>
                <w14:textFill>
                  <w14:solidFill>
                    <w14:schemeClr w14:val="tx1"/>
                  </w14:solidFill>
                </w14:textFill>
              </w:rPr>
              <w:t>价款支付方式按合同约定确定。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10.11</w:t>
            </w:r>
          </w:p>
        </w:tc>
        <w:tc>
          <w:tcPr>
            <w:tcW w:w="1390" w:type="dxa"/>
            <w:vAlign w:val="center"/>
          </w:tcPr>
          <w:p>
            <w:pPr>
              <w:spacing w:line="360" w:lineRule="auto"/>
              <w:jc w:val="center"/>
              <w:rPr>
                <w:rFonts w:cs="华文仿宋" w:asciiTheme="minorEastAsia" w:hAnsiTheme="minorEastAsia" w:eastAsiaTheme="minorEastAsia"/>
                <w:b/>
                <w:bCs/>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原件审查</w:t>
            </w:r>
          </w:p>
        </w:tc>
        <w:tc>
          <w:tcPr>
            <w:tcW w:w="6662" w:type="dxa"/>
            <w:gridSpan w:val="2"/>
            <w:vAlign w:val="center"/>
          </w:tcPr>
          <w:p>
            <w:pPr>
              <w:spacing w:line="360" w:lineRule="auto"/>
              <w:jc w:val="left"/>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(1)招标文件中凡涉及到资格审查或加分项目，全部以投标单位（南阳市）诚信库中证件原件的扫描件为准，并且投标文件中所附复印件必须和企业（南阳市）诚信库中证件原件的扫描件一致。</w:t>
            </w:r>
          </w:p>
          <w:p>
            <w:pPr>
              <w:shd w:val="clear" w:color="auto" w:fill="FFFFFF"/>
              <w:autoSpaceDE w:val="0"/>
              <w:spacing w:line="360" w:lineRule="auto"/>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(2) 本项目实行资格后审，上述审查内容以投标截止时间前填报上传企业诚信库信息为准，过期更改的诚信库信息不作为本项目评审依据。开评标现场不接受诚信库信息原件。诚信库上传信息必须内容齐全，真实有效，原件扫描件清晰可辨。否则，由此造成应得分而未得分或资格审查不合格等情况的，由投标企业承担责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1101" w:type="dxa"/>
            <w:vAlign w:val="center"/>
          </w:tcPr>
          <w:p>
            <w:pPr>
              <w:spacing w:line="360" w:lineRule="auto"/>
              <w:jc w:val="center"/>
              <w:rPr>
                <w:rFonts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10.12</w:t>
            </w:r>
          </w:p>
        </w:tc>
        <w:tc>
          <w:tcPr>
            <w:tcW w:w="1390" w:type="dxa"/>
            <w:vAlign w:val="center"/>
          </w:tcPr>
          <w:p>
            <w:pPr>
              <w:spacing w:line="360" w:lineRule="auto"/>
              <w:jc w:val="center"/>
              <w:rPr>
                <w:rFonts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 xml:space="preserve">履约担保 </w:t>
            </w:r>
          </w:p>
        </w:tc>
        <w:tc>
          <w:tcPr>
            <w:tcW w:w="6662" w:type="dxa"/>
            <w:gridSpan w:val="2"/>
            <w:vAlign w:val="center"/>
          </w:tcPr>
          <w:p>
            <w:pPr>
              <w:spacing w:line="360" w:lineRule="auto"/>
              <w:jc w:val="left"/>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履约担保的形式：保函（电子保函、银行纸质保函等）、转账、支票、信用担保等形式，推广使用电子保函、银行纸质保函、信用担保形式缴纳。</w:t>
            </w:r>
          </w:p>
          <w:p>
            <w:pPr>
              <w:spacing w:line="360" w:lineRule="auto"/>
              <w:jc w:val="left"/>
              <w:rPr>
                <w:rFonts w:cs="华文仿宋" w:asciiTheme="minorEastAsia" w:hAnsiTheme="minorEastAsia" w:eastAsiaTheme="minorEastAsia"/>
                <w:b/>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履约担保的金额：根据《中华人民共和国招标投标法实施条例》第58条规定，履约保证金不高于项目中标价的10%，按照省市优化营商环境之规定，建议项目履约保证金按中标价的3%进行缴纳。</w:t>
            </w:r>
          </w:p>
          <w:p>
            <w:pPr>
              <w:spacing w:line="360" w:lineRule="auto"/>
              <w:jc w:val="left"/>
              <w:rPr>
                <w:rFonts w:asciiTheme="minorEastAsia" w:hAnsiTheme="minorEastAsia" w:eastAsiaTheme="minorEastAsia"/>
                <w:color w:val="000000" w:themeColor="text1"/>
                <w:sz w:val="24"/>
                <w:szCs w:val="28"/>
                <w14:textFill>
                  <w14:solidFill>
                    <w14:schemeClr w14:val="tx1"/>
                  </w14:solidFill>
                </w14:textFill>
              </w:rPr>
            </w:pPr>
            <w:r>
              <w:rPr>
                <w:rFonts w:hint="eastAsia" w:cs="华文仿宋" w:asciiTheme="minorEastAsia" w:hAnsiTheme="minorEastAsia" w:eastAsiaTheme="minorEastAsia"/>
                <w:b/>
                <w:color w:val="000000" w:themeColor="text1"/>
                <w:sz w:val="24"/>
                <w:szCs w:val="28"/>
                <w14:textFill>
                  <w14:solidFill>
                    <w14:schemeClr w14:val="tx1"/>
                  </w14:solidFill>
                </w14:textFill>
              </w:rPr>
              <w:t>履约保证金由招标人按照合同之约定进行收取。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9" w:hRule="atLeast"/>
        </w:trPr>
        <w:tc>
          <w:tcPr>
            <w:tcW w:w="9153" w:type="dxa"/>
            <w:gridSpan w:val="4"/>
            <w:vAlign w:val="center"/>
          </w:tcPr>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注：</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1、招标文件的最终解释权归招标人；其它未尽事宜，按国家有关法律、法规执行。</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2、参加多个标段投标的投标人必须分别获取相应标段的招标文件，并对每个标段单独递交投标文件。</w:t>
            </w:r>
          </w:p>
          <w:p>
            <w:pPr>
              <w:pStyle w:val="21"/>
              <w:ind w:firstLine="0" w:firstLineChars="0"/>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3、招标代理费：按照豫招协【2023】002号文规定之招标代理服务收费计算标准，由中标人向招标代理机构一次性支付招标代理服务费。</w:t>
            </w:r>
          </w:p>
          <w:p>
            <w:pPr>
              <w:pStyle w:val="22"/>
              <w:ind w:left="0" w:leftChars="0" w:firstLine="0" w:firstLineChars="0"/>
              <w:rPr>
                <w:rFonts w:asciiTheme="minorEastAsia" w:hAnsiTheme="minorEastAsia" w:eastAsiaTheme="minorEastAsia"/>
                <w:color w:val="000000" w:themeColor="text1"/>
                <w:kern w:val="2"/>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4、</w:t>
            </w:r>
            <w:r>
              <w:rPr>
                <w:rFonts w:hint="eastAsia" w:asciiTheme="minorEastAsia" w:hAnsiTheme="minorEastAsia" w:eastAsiaTheme="minorEastAsia"/>
                <w:color w:val="000000" w:themeColor="text1"/>
                <w:kern w:val="2"/>
                <w:sz w:val="24"/>
                <w:szCs w:val="28"/>
                <w14:textFill>
                  <w14:solidFill>
                    <w14:schemeClr w14:val="tx1"/>
                  </w14:solidFill>
                </w14:textFill>
              </w:rPr>
              <w:t>投标人信用承诺书：依据宛发改公管〔2022〕125号文件要求，投标人在每次参与招投标活动前，应按照信用承诺书范本签订信用承诺（附在投标文件中），投标人对各自提供的资料、证照的真实性负责，对在交易活动中的行为负责。</w:t>
            </w:r>
          </w:p>
          <w:p>
            <w:pPr>
              <w:pStyle w:val="22"/>
              <w:ind w:left="0" w:leftChars="0" w:firstLine="0" w:firstLineChars="0"/>
              <w:rPr>
                <w:rFonts w:asciiTheme="minorEastAsia" w:hAnsiTheme="minorEastAsia" w:eastAsiaTheme="minorEastAsia"/>
                <w:b/>
                <w:bCs/>
                <w:color w:val="000000" w:themeColor="text1"/>
                <w:kern w:val="2"/>
                <w:sz w:val="24"/>
                <w:szCs w:val="28"/>
                <w14:textFill>
                  <w14:solidFill>
                    <w14:schemeClr w14:val="tx1"/>
                  </w14:solidFill>
                </w14:textFill>
              </w:rPr>
            </w:pPr>
            <w:r>
              <w:rPr>
                <w:rFonts w:hint="eastAsia" w:asciiTheme="minorEastAsia" w:hAnsiTheme="minorEastAsia" w:eastAsiaTheme="minorEastAsia"/>
                <w:b/>
                <w:bCs/>
                <w:color w:val="000000" w:themeColor="text1"/>
                <w:kern w:val="2"/>
                <w:sz w:val="24"/>
                <w:szCs w:val="28"/>
                <w14:textFill>
                  <w14:solidFill>
                    <w14:schemeClr w14:val="tx1"/>
                  </w14:solidFill>
                </w14:textFill>
              </w:rPr>
              <w:t>信用承诺书模板如下：</w:t>
            </w:r>
          </w:p>
          <w:p>
            <w:pPr>
              <w:jc w:val="cente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b/>
                <w:bCs/>
                <w:color w:val="000000" w:themeColor="text1"/>
                <w:sz w:val="24"/>
                <w:szCs w:val="28"/>
                <w14:textFill>
                  <w14:solidFill>
                    <w14:schemeClr w14:val="tx1"/>
                  </w14:solidFill>
                </w14:textFill>
              </w:rPr>
              <w:t>信用承诺书（投标人范本）</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 xml:space="preserve">    依据宛发改公管〔2022〕125号文件要求：为营造公开、公平、公正、诚实守信的公共资源交易环境，树立诚信守法的投标人形象，本人代表本单位作出以下承诺;</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（二）严格依照国家和河南省关于招标投标的法律、法规、规章、规范性文件，参加公共资源招标投标活动，不挂靠、借用、出租、出借、转让资质，积极履行社会责任，促进廉政建设。</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（三）自我约束、自我管理，守合同、重信用，不参与围标串标、弄虚作假、骗取中标、干扰评标、胁迫他人投标（放弃中标）、恶意投诉、违约毁约等行为，自觉维护公共资源招标投标的良好秩序。</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（四）本单位及项目经办人员信用状况良好，未被列为失信惩戒对象或"老赖""，符合参与公共资源交易活动的相关要求。</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五）本单位不存在被人力资源和社会保障部门列入拖欠农民工工资"黑名单"或因拖欠农民工工资被县级及以上有关行政主管部门限制投标资格之情形，若中标，本单位将自觉落实农民工工资保障的有关措施，及时交纳农民工工资保证金，切实维护农民工权益。</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（六）若中标，本单位将在规定的时间内与招标人签订合同并自觉履行合同义务，不转包或违法分包中标项目。</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（七）自觉接受政府、行业组织、社会公众、新闻舆论的监督。</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八）本单位自愿接受招标投标综合监督管理机构和有关行政监督部门依法开展的监督检查，积极配合行政监督部门的投诉处理;本单位及项目经办人员如发生违法违规或不良行为，自愿接受招标投标综合监督管理机构和有关行政监督部门依法给予的行政处罚（处理），依法承担赔偿责任和刑事责任，并同意按照相关规定记入本单位及项目经办人员诚信档案或不良行为（信用）记录。</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（九）本人已认真阅读了上述承诺，并向本单位员工作了宣传教育。</w:t>
            </w:r>
          </w:p>
          <w:p>
            <w:pPr>
              <w:rPr>
                <w:rFonts w:asciiTheme="minorEastAsia" w:hAnsiTheme="minorEastAsia" w:eastAsiaTheme="minorEastAsia"/>
                <w:color w:val="000000" w:themeColor="text1"/>
                <w:sz w:val="24"/>
                <w:szCs w:val="28"/>
                <w14:textFill>
                  <w14:solidFill>
                    <w14:schemeClr w14:val="tx1"/>
                  </w14:solidFill>
                </w14:textFill>
              </w:rPr>
            </w:pP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 xml:space="preserve">                                 法定代表人或（委托代理人）签字∶</w:t>
            </w:r>
          </w:p>
          <w:p>
            <w:pPr>
              <w:rPr>
                <w:rFonts w:asciiTheme="minorEastAsia" w:hAnsiTheme="minorEastAsia" w:eastAsiaTheme="minorEastAsia"/>
                <w:color w:val="000000" w:themeColor="text1"/>
                <w:sz w:val="24"/>
                <w:szCs w:val="28"/>
                <w14:textFill>
                  <w14:solidFill>
                    <w14:schemeClr w14:val="tx1"/>
                  </w14:solidFill>
                </w14:textFill>
              </w:rPr>
            </w:pP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 xml:space="preserve">                                       企业名称（盖章）∶ </w:t>
            </w:r>
          </w:p>
          <w:p>
            <w:pPr>
              <w:rPr>
                <w:rFonts w:asciiTheme="minorEastAsia" w:hAnsiTheme="minorEastAsia" w:eastAsiaTheme="minorEastAsia"/>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 xml:space="preserve">                                      项目负责人（签字）∶</w:t>
            </w:r>
          </w:p>
          <w:p>
            <w:pPr>
              <w:rPr>
                <w:rFonts w:asciiTheme="minorEastAsia" w:hAnsiTheme="minorEastAsia" w:eastAsiaTheme="minorEastAsia"/>
                <w:color w:val="000000" w:themeColor="text1"/>
                <w:sz w:val="24"/>
                <w:szCs w:val="28"/>
                <w14:textFill>
                  <w14:solidFill>
                    <w14:schemeClr w14:val="tx1"/>
                  </w14:solidFill>
                </w14:textFill>
              </w:rPr>
            </w:pPr>
          </w:p>
          <w:p>
            <w:pPr>
              <w:pStyle w:val="22"/>
              <w:ind w:left="0" w:leftChars="0" w:firstLine="0" w:firstLineChars="0"/>
              <w:rPr>
                <w:rFonts w:asciiTheme="minorEastAsia" w:hAnsiTheme="minorEastAsia" w:eastAsiaTheme="minorEastAsia"/>
                <w:b/>
                <w:bCs/>
                <w:color w:val="000000" w:themeColor="text1"/>
                <w:sz w:val="24"/>
                <w:szCs w:val="28"/>
                <w14:textFill>
                  <w14:solidFill>
                    <w14:schemeClr w14:val="tx1"/>
                  </w14:solidFill>
                </w14:textFill>
              </w:rPr>
            </w:pPr>
            <w:r>
              <w:rPr>
                <w:rFonts w:hint="eastAsia" w:asciiTheme="minorEastAsia" w:hAnsiTheme="minorEastAsia" w:eastAsiaTheme="minorEastAsia"/>
                <w:color w:val="000000" w:themeColor="text1"/>
                <w:sz w:val="24"/>
                <w:szCs w:val="28"/>
                <w14:textFill>
                  <w14:solidFill>
                    <w14:schemeClr w14:val="tx1"/>
                  </w14:solidFill>
                </w14:textFill>
              </w:rPr>
              <w:t xml:space="preserve">                                                              年   月   日</w:t>
            </w:r>
          </w:p>
        </w:tc>
      </w:tr>
      <w:bookmarkEnd w:id="4"/>
      <w:bookmarkEnd w:id="5"/>
      <w:bookmarkEnd w:id="6"/>
      <w:bookmarkEnd w:id="7"/>
    </w:tbl>
    <w:p>
      <w:pPr>
        <w:pStyle w:val="43"/>
        <w:jc w:val="left"/>
        <w:outlineLvl w:val="0"/>
        <w:rPr>
          <w:color w:val="000000" w:themeColor="text1"/>
          <w:szCs w:val="24"/>
          <w14:textFill>
            <w14:solidFill>
              <w14:schemeClr w14:val="tx1"/>
            </w14:solidFill>
          </w14:textFill>
        </w:rPr>
      </w:pPr>
      <w:bookmarkStart w:id="23" w:name="_Toc1725"/>
      <w:bookmarkStart w:id="24" w:name="_Toc24186"/>
      <w:bookmarkStart w:id="25" w:name="_Toc152042306"/>
      <w:bookmarkStart w:id="26" w:name="_Toc18140"/>
      <w:bookmarkStart w:id="27" w:name="_Toc144974498"/>
      <w:bookmarkStart w:id="28" w:name="_Toc152045530"/>
      <w:r>
        <w:rPr>
          <w:rFonts w:hint="eastAsia"/>
          <w:color w:val="000000" w:themeColor="text1"/>
          <w:szCs w:val="24"/>
          <w14:textFill>
            <w14:solidFill>
              <w14:schemeClr w14:val="tx1"/>
            </w14:solidFill>
          </w14:textFill>
        </w:rPr>
        <w:t>1.总则</w:t>
      </w:r>
      <w:bookmarkEnd w:id="23"/>
      <w:bookmarkEnd w:id="24"/>
    </w:p>
    <w:p>
      <w:pPr>
        <w:pStyle w:val="43"/>
        <w:jc w:val="left"/>
        <w:outlineLvl w:val="0"/>
        <w:rPr>
          <w:color w:val="000000" w:themeColor="text1"/>
          <w:szCs w:val="24"/>
          <w14:textFill>
            <w14:solidFill>
              <w14:schemeClr w14:val="tx1"/>
            </w14:solidFill>
          </w14:textFill>
        </w:rPr>
      </w:pPr>
      <w:bookmarkStart w:id="29" w:name="_Toc10943"/>
      <w:bookmarkStart w:id="30" w:name="_Toc25427"/>
      <w:r>
        <w:rPr>
          <w:rFonts w:hint="eastAsia"/>
          <w:color w:val="000000" w:themeColor="text1"/>
          <w:szCs w:val="24"/>
          <w14:textFill>
            <w14:solidFill>
              <w14:schemeClr w14:val="tx1"/>
            </w14:solidFill>
          </w14:textFill>
        </w:rPr>
        <w:t>1.1 项目概况</w:t>
      </w:r>
      <w:bookmarkEnd w:id="25"/>
      <w:bookmarkEnd w:id="26"/>
      <w:bookmarkEnd w:id="27"/>
      <w:bookmarkEnd w:id="28"/>
      <w:bookmarkEnd w:id="29"/>
      <w:bookmarkEnd w:id="30"/>
    </w:p>
    <w:p>
      <w:pPr>
        <w:spacing w:line="40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1.1.1根据《中华人民共和国招标投标法》等有关法律、法规和规章的规定，本招标项目已具备招标条件，现对本项目设计进行公开招标。</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1.1.2 本招标项目招标人：见投标人须知前附表。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1.1.3 本项目招标代理机构：见投标人须知前附表。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1.1.4 本招标项目名称：见投标人须知前附表。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1.1.5 本项目建设地点：见投标人须知前附表。</w:t>
      </w:r>
    </w:p>
    <w:p>
      <w:pPr>
        <w:pStyle w:val="43"/>
        <w:outlineLvl w:val="0"/>
        <w:rPr>
          <w:color w:val="000000" w:themeColor="text1"/>
          <w:szCs w:val="24"/>
          <w14:textFill>
            <w14:solidFill>
              <w14:schemeClr w14:val="tx1"/>
            </w14:solidFill>
          </w14:textFill>
        </w:rPr>
      </w:pPr>
      <w:bookmarkStart w:id="31" w:name="_Toc152045531"/>
      <w:bookmarkStart w:id="32" w:name="_Toc152042307"/>
      <w:bookmarkStart w:id="33" w:name="_Toc144974499"/>
      <w:bookmarkStart w:id="34" w:name="_Toc4016"/>
      <w:bookmarkStart w:id="35" w:name="_Toc24074"/>
      <w:bookmarkStart w:id="36" w:name="_Toc8081"/>
      <w:r>
        <w:rPr>
          <w:rFonts w:hint="eastAsia"/>
          <w:color w:val="000000" w:themeColor="text1"/>
          <w:szCs w:val="24"/>
          <w14:textFill>
            <w14:solidFill>
              <w14:schemeClr w14:val="tx1"/>
            </w14:solidFill>
          </w14:textFill>
        </w:rPr>
        <w:t>1.2 资金来源、落实情况</w:t>
      </w:r>
      <w:bookmarkEnd w:id="31"/>
      <w:bookmarkEnd w:id="32"/>
      <w:bookmarkEnd w:id="33"/>
      <w:r>
        <w:rPr>
          <w:rFonts w:hint="eastAsia"/>
          <w:color w:val="000000" w:themeColor="text1"/>
          <w:szCs w:val="24"/>
          <w14:textFill>
            <w14:solidFill>
              <w14:schemeClr w14:val="tx1"/>
            </w14:solidFill>
          </w14:textFill>
        </w:rPr>
        <w:t>和投标周期</w:t>
      </w:r>
      <w:bookmarkEnd w:id="34"/>
      <w:bookmarkEnd w:id="35"/>
      <w:bookmarkEnd w:id="36"/>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1.2.1 本招标项目的资金来源：见投标人须知前附表。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1.2.2 本招标项目的资金落实情况：见投标人须知前附表。</w:t>
      </w:r>
    </w:p>
    <w:p>
      <w:pPr>
        <w:pStyle w:val="43"/>
        <w:outlineLvl w:val="0"/>
        <w:rPr>
          <w:color w:val="000000" w:themeColor="text1"/>
          <w:szCs w:val="24"/>
          <w14:textFill>
            <w14:solidFill>
              <w14:schemeClr w14:val="tx1"/>
            </w14:solidFill>
          </w14:textFill>
        </w:rPr>
      </w:pPr>
      <w:bookmarkStart w:id="37" w:name="_Toc6464"/>
      <w:bookmarkStart w:id="38" w:name="_Toc152045532"/>
      <w:bookmarkStart w:id="39" w:name="_Toc144974500"/>
      <w:bookmarkStart w:id="40" w:name="_Toc152042308"/>
      <w:bookmarkStart w:id="41" w:name="_Toc24545"/>
      <w:bookmarkStart w:id="42" w:name="_Toc22952"/>
      <w:r>
        <w:rPr>
          <w:rFonts w:hint="eastAsia"/>
          <w:color w:val="000000" w:themeColor="text1"/>
          <w:szCs w:val="24"/>
          <w14:textFill>
            <w14:solidFill>
              <w14:schemeClr w14:val="tx1"/>
            </w14:solidFill>
          </w14:textFill>
        </w:rPr>
        <w:t>1.3 招标范围、计划服务周期和质量要求</w:t>
      </w:r>
      <w:bookmarkEnd w:id="37"/>
      <w:bookmarkEnd w:id="38"/>
      <w:bookmarkEnd w:id="39"/>
      <w:bookmarkEnd w:id="40"/>
      <w:bookmarkEnd w:id="41"/>
      <w:bookmarkEnd w:id="42"/>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1.3.1 本次招标范围：见投标人须知前附表。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1.3.2 本项目服务时间：见投标人须知前附表。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1.3.3 本项目的质量要求：见投标人须知前附表。</w:t>
      </w:r>
    </w:p>
    <w:p>
      <w:pPr>
        <w:pStyle w:val="43"/>
        <w:outlineLvl w:val="0"/>
        <w:rPr>
          <w:color w:val="000000" w:themeColor="text1"/>
          <w:szCs w:val="24"/>
          <w14:textFill>
            <w14:solidFill>
              <w14:schemeClr w14:val="tx1"/>
            </w14:solidFill>
          </w14:textFill>
        </w:rPr>
      </w:pPr>
      <w:bookmarkStart w:id="43" w:name="_Toc8795"/>
      <w:bookmarkStart w:id="44" w:name="_Toc152045534"/>
      <w:bookmarkStart w:id="45" w:name="_Toc144974502"/>
      <w:bookmarkStart w:id="46" w:name="_Toc23078"/>
      <w:bookmarkStart w:id="47" w:name="_Toc152042310"/>
      <w:bookmarkStart w:id="48" w:name="_Toc12639"/>
      <w:r>
        <w:rPr>
          <w:rFonts w:hint="eastAsia"/>
          <w:color w:val="000000" w:themeColor="text1"/>
          <w:szCs w:val="24"/>
          <w14:textFill>
            <w14:solidFill>
              <w14:schemeClr w14:val="tx1"/>
            </w14:solidFill>
          </w14:textFill>
        </w:rPr>
        <w:t>1.4 投标人资格要求</w:t>
      </w:r>
      <w:bookmarkEnd w:id="43"/>
      <w:bookmarkEnd w:id="44"/>
      <w:bookmarkEnd w:id="45"/>
      <w:bookmarkEnd w:id="46"/>
      <w:bookmarkEnd w:id="47"/>
      <w:bookmarkEnd w:id="48"/>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1.4.1投标人应具备承担本项目设计的资质条件、能力和信誉。</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（1）资质条件：见投标人须知前附表；</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（2）业绩要求：见投标人须知前附表；</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（3）信誉要求：见投标人须知前附表；</w:t>
      </w:r>
    </w:p>
    <w:p>
      <w:pPr>
        <w:spacing w:line="400" w:lineRule="exact"/>
        <w:ind w:firstLine="840" w:firstLineChars="3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rFonts w:hint="eastAsia" w:ascii="宋体" w:hAnsi="宋体"/>
          <w:bCs/>
          <w:color w:val="000000" w:themeColor="text1"/>
          <w:sz w:val="24"/>
          <w14:textFill>
            <w14:solidFill>
              <w14:schemeClr w14:val="tx1"/>
            </w14:solidFill>
          </w14:textFill>
        </w:rPr>
        <w:t>项目负责人</w:t>
      </w:r>
      <w:r>
        <w:rPr>
          <w:rFonts w:hint="eastAsia"/>
          <w:color w:val="000000" w:themeColor="text1"/>
          <w:sz w:val="24"/>
          <w14:textFill>
            <w14:solidFill>
              <w14:schemeClr w14:val="tx1"/>
            </w14:solidFill>
          </w14:textFill>
        </w:rPr>
        <w:t>：见投标人须知前附表；</w:t>
      </w:r>
    </w:p>
    <w:p>
      <w:pPr>
        <w:spacing w:line="400" w:lineRule="exact"/>
        <w:ind w:firstLine="840" w:firstLineChars="3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（5）其他要求：见投标人须知前附表。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1.4.2 投标人不得存在下列情形之一：</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（1）为招标人不具有独立法人资格的附属机构（单位）； </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（2）为本项目的代建人； </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（3）为本项目提供招标代理服务的； </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（4）与本项目的代建人或招标代理机构同为一个法定代表人的；</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（5）与本项目的代建人或招标代理机构相互控股或参股的；</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（6）与本项目的代建人或招标代理机构相互任职或工作的；</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（7）被责令停业的； </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（8）被暂停或取消投标资格的；</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（9）财产被接管或冻结的；</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（10）在最近三年内没有骗取中标和严重违约及因设计原因引起的重大工程质量问题。因设计责任事故受到相关行政主管部门通报的。</w:t>
      </w:r>
    </w:p>
    <w:p>
      <w:pPr>
        <w:pStyle w:val="43"/>
        <w:outlineLvl w:val="0"/>
        <w:rPr>
          <w:color w:val="000000" w:themeColor="text1"/>
          <w:szCs w:val="24"/>
          <w14:textFill>
            <w14:solidFill>
              <w14:schemeClr w14:val="tx1"/>
            </w14:solidFill>
          </w14:textFill>
        </w:rPr>
      </w:pPr>
      <w:bookmarkStart w:id="49" w:name="_Toc152045535"/>
      <w:bookmarkStart w:id="50" w:name="_Toc152042311"/>
      <w:bookmarkStart w:id="51" w:name="_Toc13103"/>
      <w:bookmarkStart w:id="52" w:name="_Toc144974503"/>
      <w:bookmarkStart w:id="53" w:name="_Toc24532"/>
      <w:bookmarkStart w:id="54" w:name="_Toc24827"/>
      <w:r>
        <w:rPr>
          <w:rFonts w:hint="eastAsia"/>
          <w:color w:val="000000" w:themeColor="text1"/>
          <w:szCs w:val="24"/>
          <w14:textFill>
            <w14:solidFill>
              <w14:schemeClr w14:val="tx1"/>
            </w14:solidFill>
          </w14:textFill>
        </w:rPr>
        <w:t>1.5 费用承担</w:t>
      </w:r>
      <w:bookmarkEnd w:id="49"/>
      <w:bookmarkEnd w:id="50"/>
      <w:bookmarkEnd w:id="51"/>
      <w:bookmarkEnd w:id="52"/>
      <w:bookmarkEnd w:id="53"/>
      <w:bookmarkEnd w:id="54"/>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投标人准备和参加投标活动发生的费用自理。</w:t>
      </w:r>
    </w:p>
    <w:p>
      <w:pPr>
        <w:pStyle w:val="43"/>
        <w:outlineLvl w:val="0"/>
        <w:rPr>
          <w:color w:val="000000" w:themeColor="text1"/>
          <w:szCs w:val="24"/>
          <w14:textFill>
            <w14:solidFill>
              <w14:schemeClr w14:val="tx1"/>
            </w14:solidFill>
          </w14:textFill>
        </w:rPr>
      </w:pPr>
      <w:bookmarkStart w:id="55" w:name="_Toc152042312"/>
      <w:bookmarkStart w:id="56" w:name="_Toc144974504"/>
      <w:bookmarkStart w:id="57" w:name="_Toc32381"/>
      <w:bookmarkStart w:id="58" w:name="_Toc15100"/>
      <w:bookmarkStart w:id="59" w:name="_Toc152045536"/>
      <w:bookmarkStart w:id="60" w:name="_Toc5076"/>
      <w:r>
        <w:rPr>
          <w:rFonts w:hint="eastAsia"/>
          <w:color w:val="000000" w:themeColor="text1"/>
          <w:szCs w:val="24"/>
          <w14:textFill>
            <w14:solidFill>
              <w14:schemeClr w14:val="tx1"/>
            </w14:solidFill>
          </w14:textFill>
        </w:rPr>
        <w:t>1.6 保密</w:t>
      </w:r>
      <w:bookmarkEnd w:id="55"/>
      <w:bookmarkEnd w:id="56"/>
      <w:bookmarkEnd w:id="57"/>
      <w:bookmarkEnd w:id="58"/>
      <w:bookmarkEnd w:id="59"/>
      <w:bookmarkEnd w:id="60"/>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参与招标投标活动的各方应对招标文件和投标文件中的商业和技术等秘密保密，违者应对由此造成的后果承担法律责任。 </w:t>
      </w:r>
    </w:p>
    <w:p>
      <w:pPr>
        <w:pStyle w:val="43"/>
        <w:outlineLvl w:val="0"/>
        <w:rPr>
          <w:color w:val="000000" w:themeColor="text1"/>
          <w:szCs w:val="24"/>
          <w14:textFill>
            <w14:solidFill>
              <w14:schemeClr w14:val="tx1"/>
            </w14:solidFill>
          </w14:textFill>
        </w:rPr>
      </w:pPr>
      <w:bookmarkStart w:id="61" w:name="_Toc144974505"/>
      <w:bookmarkStart w:id="62" w:name="_Toc152042313"/>
      <w:bookmarkStart w:id="63" w:name="_Toc14582"/>
      <w:bookmarkStart w:id="64" w:name="_Toc27530"/>
      <w:bookmarkStart w:id="65" w:name="_Toc152045537"/>
      <w:bookmarkStart w:id="66" w:name="_Toc17518"/>
      <w:r>
        <w:rPr>
          <w:rFonts w:hint="eastAsia"/>
          <w:color w:val="000000" w:themeColor="text1"/>
          <w:szCs w:val="24"/>
          <w14:textFill>
            <w14:solidFill>
              <w14:schemeClr w14:val="tx1"/>
            </w14:solidFill>
          </w14:textFill>
        </w:rPr>
        <w:t>1.7 语言</w:t>
      </w:r>
      <w:bookmarkEnd w:id="61"/>
      <w:r>
        <w:rPr>
          <w:rFonts w:hint="eastAsia"/>
          <w:color w:val="000000" w:themeColor="text1"/>
          <w:szCs w:val="24"/>
          <w14:textFill>
            <w14:solidFill>
              <w14:schemeClr w14:val="tx1"/>
            </w14:solidFill>
          </w14:textFill>
        </w:rPr>
        <w:t>文字</w:t>
      </w:r>
      <w:bookmarkEnd w:id="62"/>
      <w:bookmarkEnd w:id="63"/>
      <w:bookmarkEnd w:id="64"/>
      <w:bookmarkEnd w:id="65"/>
      <w:bookmarkEnd w:id="66"/>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除专用术语外，与招标投标有关的语言均使用中文。必要时专用术语应附有中文注释。</w:t>
      </w:r>
    </w:p>
    <w:p>
      <w:pPr>
        <w:pStyle w:val="43"/>
        <w:outlineLvl w:val="0"/>
        <w:rPr>
          <w:color w:val="000000" w:themeColor="text1"/>
          <w:szCs w:val="24"/>
          <w14:textFill>
            <w14:solidFill>
              <w14:schemeClr w14:val="tx1"/>
            </w14:solidFill>
          </w14:textFill>
        </w:rPr>
      </w:pPr>
      <w:bookmarkStart w:id="67" w:name="_Toc152045538"/>
      <w:bookmarkStart w:id="68" w:name="_Toc16365"/>
      <w:bookmarkStart w:id="69" w:name="_Toc152042314"/>
      <w:bookmarkStart w:id="70" w:name="_Toc144974506"/>
      <w:bookmarkStart w:id="71" w:name="_Toc13080"/>
      <w:bookmarkStart w:id="72" w:name="_Toc27804"/>
      <w:r>
        <w:rPr>
          <w:rFonts w:hint="eastAsia"/>
          <w:color w:val="000000" w:themeColor="text1"/>
          <w:szCs w:val="24"/>
          <w14:textFill>
            <w14:solidFill>
              <w14:schemeClr w14:val="tx1"/>
            </w14:solidFill>
          </w14:textFill>
        </w:rPr>
        <w:t>1.8 计量单位</w:t>
      </w:r>
      <w:bookmarkEnd w:id="67"/>
      <w:bookmarkEnd w:id="68"/>
      <w:bookmarkEnd w:id="69"/>
      <w:bookmarkEnd w:id="70"/>
      <w:bookmarkEnd w:id="71"/>
      <w:bookmarkEnd w:id="72"/>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所有计量均采用中华人民共和国法定计量单位。</w:t>
      </w:r>
    </w:p>
    <w:p>
      <w:pPr>
        <w:pStyle w:val="43"/>
        <w:outlineLvl w:val="0"/>
        <w:rPr>
          <w:color w:val="000000" w:themeColor="text1"/>
          <w:szCs w:val="24"/>
          <w14:textFill>
            <w14:solidFill>
              <w14:schemeClr w14:val="tx1"/>
            </w14:solidFill>
          </w14:textFill>
        </w:rPr>
      </w:pPr>
      <w:bookmarkStart w:id="73" w:name="_Toc16702"/>
      <w:bookmarkStart w:id="74" w:name="_Toc144974507"/>
      <w:bookmarkStart w:id="75" w:name="_Toc152045539"/>
      <w:bookmarkStart w:id="76" w:name="_Toc5841"/>
      <w:bookmarkStart w:id="77" w:name="_Toc152042315"/>
      <w:bookmarkStart w:id="78" w:name="_Toc17870"/>
      <w:r>
        <w:rPr>
          <w:rFonts w:hint="eastAsia"/>
          <w:color w:val="000000" w:themeColor="text1"/>
          <w:szCs w:val="24"/>
          <w14:textFill>
            <w14:solidFill>
              <w14:schemeClr w14:val="tx1"/>
            </w14:solidFill>
          </w14:textFill>
        </w:rPr>
        <w:t>1.9 踏勘现场</w:t>
      </w:r>
      <w:bookmarkEnd w:id="73"/>
      <w:bookmarkEnd w:id="74"/>
      <w:bookmarkEnd w:id="75"/>
      <w:bookmarkEnd w:id="76"/>
      <w:bookmarkEnd w:id="77"/>
      <w:bookmarkEnd w:id="78"/>
    </w:p>
    <w:p>
      <w:pPr>
        <w:autoSpaceDE w:val="0"/>
        <w:autoSpaceDN w:val="0"/>
        <w:adjustRightInd w:val="0"/>
        <w:spacing w:line="360" w:lineRule="auto"/>
        <w:ind w:firstLine="480" w:firstLineChars="200"/>
        <w:jc w:val="left"/>
        <w:rPr>
          <w:rFonts w:ascii="华文仿宋" w:hAnsi="华文仿宋" w:eastAsia="华文仿宋" w:cs="华文仿宋"/>
          <w:color w:val="000000" w:themeColor="text1"/>
          <w:kern w:val="0"/>
          <w:sz w:val="24"/>
          <w14:textFill>
            <w14:solidFill>
              <w14:schemeClr w14:val="tx1"/>
            </w14:solidFill>
          </w14:textFill>
        </w:rPr>
      </w:pPr>
      <w:bookmarkStart w:id="79" w:name="_Toc30109"/>
      <w:bookmarkStart w:id="80" w:name="_Toc152045540"/>
      <w:bookmarkStart w:id="81" w:name="_Toc144974508"/>
      <w:bookmarkStart w:id="82" w:name="_Toc152042316"/>
      <w:r>
        <w:rPr>
          <w:rFonts w:hint="eastAsia"/>
          <w:color w:val="000000" w:themeColor="text1"/>
          <w:sz w:val="24"/>
          <w14:textFill>
            <w14:solidFill>
              <w14:schemeClr w14:val="tx1"/>
            </w14:solidFill>
          </w14:textFill>
        </w:rPr>
        <w:t>踏勘现场</w:t>
      </w:r>
      <w:r>
        <w:rPr>
          <w:rFonts w:hint="eastAsia" w:ascii="华文仿宋" w:hAnsi="华文仿宋" w:eastAsia="华文仿宋" w:cs="华文仿宋"/>
          <w:color w:val="000000" w:themeColor="text1"/>
          <w:kern w:val="0"/>
          <w:sz w:val="24"/>
          <w14:textFill>
            <w14:solidFill>
              <w14:schemeClr w14:val="tx1"/>
            </w14:solidFill>
          </w14:textFill>
        </w:rPr>
        <w:t>：</w:t>
      </w:r>
      <w:r>
        <w:rPr>
          <w:rFonts w:hint="eastAsia"/>
          <w:color w:val="000000" w:themeColor="text1"/>
          <w:sz w:val="24"/>
          <w14:textFill>
            <w14:solidFill>
              <w14:schemeClr w14:val="tx1"/>
            </w14:solidFill>
          </w14:textFill>
        </w:rPr>
        <w:t>见投标人须知前附表。</w:t>
      </w:r>
    </w:p>
    <w:p>
      <w:pPr>
        <w:pStyle w:val="43"/>
        <w:outlineLvl w:val="0"/>
        <w:rPr>
          <w:color w:val="000000" w:themeColor="text1"/>
          <w:szCs w:val="24"/>
          <w14:textFill>
            <w14:solidFill>
              <w14:schemeClr w14:val="tx1"/>
            </w14:solidFill>
          </w14:textFill>
        </w:rPr>
      </w:pPr>
      <w:bookmarkStart w:id="83" w:name="_Toc17264"/>
      <w:bookmarkStart w:id="84" w:name="_Toc1526"/>
      <w:r>
        <w:rPr>
          <w:rFonts w:hint="eastAsia"/>
          <w:color w:val="000000" w:themeColor="text1"/>
          <w:szCs w:val="24"/>
          <w14:textFill>
            <w14:solidFill>
              <w14:schemeClr w14:val="tx1"/>
            </w14:solidFill>
          </w14:textFill>
        </w:rPr>
        <w:t>1.10 投标预备会</w:t>
      </w:r>
      <w:bookmarkEnd w:id="79"/>
      <w:bookmarkEnd w:id="80"/>
      <w:bookmarkEnd w:id="81"/>
      <w:bookmarkEnd w:id="82"/>
      <w:bookmarkEnd w:id="83"/>
      <w:bookmarkEnd w:id="84"/>
    </w:p>
    <w:p>
      <w:pPr>
        <w:pStyle w:val="43"/>
        <w:ind w:firstLine="720" w:firstLineChars="300"/>
        <w:outlineLvl w:val="0"/>
        <w:rPr>
          <w:rFonts w:eastAsia="宋体" w:cs="黑体"/>
          <w:color w:val="000000" w:themeColor="text1"/>
          <w:szCs w:val="24"/>
          <w14:textFill>
            <w14:solidFill>
              <w14:schemeClr w14:val="tx1"/>
            </w14:solidFill>
          </w14:textFill>
        </w:rPr>
      </w:pPr>
      <w:bookmarkStart w:id="85" w:name="_Toc24931"/>
      <w:bookmarkStart w:id="86" w:name="_Toc24437"/>
      <w:bookmarkStart w:id="87" w:name="_Toc152045541"/>
      <w:bookmarkStart w:id="88" w:name="_Toc152042317"/>
      <w:bookmarkStart w:id="89" w:name="_Toc144974509"/>
      <w:bookmarkStart w:id="90" w:name="_Toc32444"/>
      <w:r>
        <w:rPr>
          <w:rFonts w:hint="eastAsia" w:eastAsia="宋体" w:cs="黑体"/>
          <w:color w:val="000000" w:themeColor="text1"/>
          <w:szCs w:val="24"/>
          <w14:textFill>
            <w14:solidFill>
              <w14:schemeClr w14:val="tx1"/>
            </w14:solidFill>
          </w14:textFill>
        </w:rPr>
        <w:t>投标预备会：见投标人须知前附表。</w:t>
      </w:r>
      <w:bookmarkEnd w:id="85"/>
      <w:bookmarkEnd w:id="86"/>
    </w:p>
    <w:p>
      <w:pPr>
        <w:pStyle w:val="43"/>
        <w:outlineLvl w:val="0"/>
        <w:rPr>
          <w:color w:val="000000" w:themeColor="text1"/>
          <w:szCs w:val="24"/>
          <w14:textFill>
            <w14:solidFill>
              <w14:schemeClr w14:val="tx1"/>
            </w14:solidFill>
          </w14:textFill>
        </w:rPr>
      </w:pPr>
      <w:bookmarkStart w:id="91" w:name="_Toc13573"/>
      <w:bookmarkStart w:id="92" w:name="_Toc19841"/>
      <w:r>
        <w:rPr>
          <w:rFonts w:hint="eastAsia"/>
          <w:color w:val="000000" w:themeColor="text1"/>
          <w:szCs w:val="24"/>
          <w14:textFill>
            <w14:solidFill>
              <w14:schemeClr w14:val="tx1"/>
            </w14:solidFill>
          </w14:textFill>
        </w:rPr>
        <w:t>1.11 分包</w:t>
      </w:r>
      <w:bookmarkEnd w:id="87"/>
      <w:bookmarkEnd w:id="88"/>
      <w:bookmarkEnd w:id="89"/>
      <w:r>
        <w:rPr>
          <w:rFonts w:hint="eastAsia"/>
          <w:color w:val="000000" w:themeColor="text1"/>
          <w:szCs w:val="24"/>
          <w14:textFill>
            <w14:solidFill>
              <w14:schemeClr w14:val="tx1"/>
            </w14:solidFill>
          </w14:textFill>
        </w:rPr>
        <w:t>（不允许）</w:t>
      </w:r>
      <w:bookmarkEnd w:id="90"/>
      <w:bookmarkEnd w:id="91"/>
      <w:bookmarkEnd w:id="92"/>
    </w:p>
    <w:p>
      <w:pPr>
        <w:spacing w:line="400" w:lineRule="exact"/>
        <w:ind w:firstLine="648" w:firstLineChars="27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分包：见投标人须知前附表。</w:t>
      </w:r>
    </w:p>
    <w:p>
      <w:pPr>
        <w:pStyle w:val="43"/>
        <w:outlineLvl w:val="0"/>
        <w:rPr>
          <w:color w:val="000000" w:themeColor="text1"/>
          <w:szCs w:val="24"/>
          <w14:textFill>
            <w14:solidFill>
              <w14:schemeClr w14:val="tx1"/>
            </w14:solidFill>
          </w14:textFill>
        </w:rPr>
      </w:pPr>
      <w:bookmarkStart w:id="93" w:name="_Toc9949"/>
      <w:bookmarkStart w:id="94" w:name="_Toc26777"/>
      <w:bookmarkStart w:id="95" w:name="_Toc31344"/>
      <w:r>
        <w:rPr>
          <w:rFonts w:hint="eastAsia"/>
          <w:color w:val="000000" w:themeColor="text1"/>
          <w:szCs w:val="24"/>
          <w14:textFill>
            <w14:solidFill>
              <w14:schemeClr w14:val="tx1"/>
            </w14:solidFill>
          </w14:textFill>
        </w:rPr>
        <w:t>1.12 偏离</w:t>
      </w:r>
      <w:bookmarkEnd w:id="93"/>
      <w:bookmarkEnd w:id="94"/>
      <w:bookmarkEnd w:id="95"/>
    </w:p>
    <w:p>
      <w:pPr>
        <w:spacing w:line="400" w:lineRule="exact"/>
        <w:ind w:firstLine="648" w:firstLineChars="27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偏离：见投标人须知前附表。</w:t>
      </w:r>
    </w:p>
    <w:p>
      <w:pPr>
        <w:pStyle w:val="41"/>
        <w:outlineLvl w:val="0"/>
        <w:rPr>
          <w:color w:val="000000" w:themeColor="text1"/>
          <w:sz w:val="24"/>
          <w:szCs w:val="24"/>
          <w14:textFill>
            <w14:solidFill>
              <w14:schemeClr w14:val="tx1"/>
            </w14:solidFill>
          </w14:textFill>
        </w:rPr>
      </w:pPr>
      <w:bookmarkStart w:id="96" w:name="_Toc27534"/>
      <w:bookmarkStart w:id="97" w:name="_Toc6749"/>
      <w:r>
        <w:rPr>
          <w:rFonts w:hint="eastAsia"/>
          <w:color w:val="000000" w:themeColor="text1"/>
          <w:sz w:val="24"/>
          <w:szCs w:val="24"/>
          <w14:textFill>
            <w14:solidFill>
              <w14:schemeClr w14:val="tx1"/>
            </w14:solidFill>
          </w14:textFill>
        </w:rPr>
        <w:t>2. 招标文件</w:t>
      </w:r>
      <w:bookmarkEnd w:id="96"/>
      <w:bookmarkEnd w:id="97"/>
    </w:p>
    <w:p>
      <w:pPr>
        <w:pStyle w:val="43"/>
        <w:outlineLvl w:val="0"/>
        <w:rPr>
          <w:color w:val="000000" w:themeColor="text1"/>
          <w:szCs w:val="24"/>
          <w14:textFill>
            <w14:solidFill>
              <w14:schemeClr w14:val="tx1"/>
            </w14:solidFill>
          </w14:textFill>
        </w:rPr>
      </w:pPr>
      <w:bookmarkStart w:id="98" w:name="_Toc28034"/>
      <w:bookmarkStart w:id="99" w:name="_Toc25243"/>
      <w:r>
        <w:rPr>
          <w:rFonts w:hint="eastAsia"/>
          <w:color w:val="000000" w:themeColor="text1"/>
          <w:szCs w:val="24"/>
          <w14:textFill>
            <w14:solidFill>
              <w14:schemeClr w14:val="tx1"/>
            </w14:solidFill>
          </w14:textFill>
        </w:rPr>
        <w:t>2.1 招标文件的组成</w:t>
      </w:r>
      <w:bookmarkEnd w:id="98"/>
      <w:bookmarkEnd w:id="99"/>
    </w:p>
    <w:p>
      <w:pPr>
        <w:spacing w:line="400" w:lineRule="exact"/>
        <w:ind w:firstLine="42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本招标文件包括：</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（1）招标公告</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（2）投标人须知</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（3）评标办法</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（4）合同条款及格式</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（5）发包人要求</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（6）投标文件格式</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根据本章对招标文件所作的澄清、修改，构成招标文件的组成部分。</w:t>
      </w:r>
    </w:p>
    <w:p>
      <w:pPr>
        <w:pStyle w:val="43"/>
        <w:outlineLvl w:val="0"/>
        <w:rPr>
          <w:color w:val="000000" w:themeColor="text1"/>
          <w:szCs w:val="24"/>
          <w14:textFill>
            <w14:solidFill>
              <w14:schemeClr w14:val="tx1"/>
            </w14:solidFill>
          </w14:textFill>
        </w:rPr>
      </w:pPr>
      <w:bookmarkStart w:id="100" w:name="_Toc23422"/>
      <w:bookmarkStart w:id="101" w:name="_Toc32068"/>
      <w:r>
        <w:rPr>
          <w:rFonts w:hint="eastAsia"/>
          <w:color w:val="000000" w:themeColor="text1"/>
          <w:szCs w:val="24"/>
          <w14:textFill>
            <w14:solidFill>
              <w14:schemeClr w14:val="tx1"/>
            </w14:solidFill>
          </w14:textFill>
        </w:rPr>
        <w:t>2.2 招标文件的澄清</w:t>
      </w:r>
      <w:bookmarkEnd w:id="100"/>
      <w:bookmarkEnd w:id="101"/>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2.2.1 投标人应仔细阅读和检查招标文件的全部内容。如发现缺页或附件不全，应及时向招标人提出，以便补齐。如有疑问，应在投标人须知前附表规定的时间前通过唐河县公共资源交易系统“会员平台”向招标代理机构发起，要求招标人对招标文件予以澄清。</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2.2.2 招标文件的澄清通过唐河县公共资源交易系统予以澄清，但不指明澄清问的来源。如果澄清发出的时间距投标人须知前附表规定的投标截止时间不足15天，并且澄清内容影响投标文件编制的，将相应延长投标截止时间</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2.2.3招标代理机构对已发出的招标文件进行的答疑、澄清、变更的内容将作为招标文件的组成部分。招标代理机构将通过网站“变更公告”和系统内部“答疑文件”告知投标人，对于各项目中已经成功下载招标文件的项目投标人，将不提供投标人进行查询提醒。各投标人须自行关注交易中心系统网站公示、公告，若有须重新下载最新的招标文件和答疑文件，以此编制投标文件。仅系友情提示，并不具有任何约束性和必要性，招标代理机构不承担投标人未收到提醒而引起的一切后果和法律责任。投标人在投标文件递交截止时间前须自行查看项目进展、变更通知、澄清及回复，因投标人未及时查看而造成的后果自负。</w:t>
      </w:r>
    </w:p>
    <w:p>
      <w:pPr>
        <w:pStyle w:val="6"/>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102" w:name="_Toc275511645"/>
      <w:bookmarkStart w:id="103" w:name="_Toc275512422"/>
      <w:bookmarkStart w:id="104" w:name="_Toc276979415"/>
      <w:bookmarkStart w:id="105" w:name="_Toc25943"/>
      <w:bookmarkStart w:id="106" w:name="_Toc18995"/>
      <w:bookmarkStart w:id="107" w:name="_Toc431542579"/>
      <w:bookmarkStart w:id="108" w:name="_Toc277453848"/>
      <w:bookmarkStart w:id="109" w:name="_Toc277453766"/>
      <w:bookmarkStart w:id="110" w:name="_Toc20686"/>
      <w:r>
        <w:rPr>
          <w:rFonts w:hint="eastAsia" w:ascii="华文仿宋" w:hAnsi="华文仿宋" w:eastAsia="华文仿宋" w:cs="华文仿宋"/>
          <w:color w:val="000000" w:themeColor="text1"/>
          <w:sz w:val="24"/>
          <w:szCs w:val="24"/>
          <w14:textFill>
            <w14:solidFill>
              <w14:schemeClr w14:val="tx1"/>
            </w14:solidFill>
          </w14:textFill>
        </w:rPr>
        <w:t>2.3 招标文件的修改</w:t>
      </w:r>
      <w:bookmarkEnd w:id="102"/>
      <w:bookmarkEnd w:id="103"/>
      <w:bookmarkEnd w:id="104"/>
      <w:bookmarkEnd w:id="105"/>
      <w:bookmarkEnd w:id="106"/>
      <w:bookmarkEnd w:id="107"/>
      <w:bookmarkEnd w:id="108"/>
      <w:bookmarkEnd w:id="109"/>
      <w:bookmarkEnd w:id="110"/>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2.3.1招标人通过唐河县公共资源交易系统平台确予以修改。如果修改发出的时间距投标人须知前附表规定的投标截止时间不足15天，并且修改内容影响投标文件编制的，将相应延长投标截止时间。</w:t>
      </w:r>
    </w:p>
    <w:p>
      <w:pPr>
        <w:spacing w:line="400" w:lineRule="exact"/>
        <w:ind w:firstLine="480" w:firstLineChars="20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2.3.2 投标人应经常登录唐河县公共资源交易系统“会员平台”查看相关内容；如因自身原因造成未及时查看招标文件修改内容，所产生后果由投标人自行承担。</w:t>
      </w:r>
    </w:p>
    <w:p>
      <w:pPr>
        <w:pStyle w:val="41"/>
        <w:outlineLvl w:val="0"/>
        <w:rPr>
          <w:color w:val="000000" w:themeColor="text1"/>
          <w:sz w:val="24"/>
          <w:szCs w:val="24"/>
          <w14:textFill>
            <w14:solidFill>
              <w14:schemeClr w14:val="tx1"/>
            </w14:solidFill>
          </w14:textFill>
        </w:rPr>
      </w:pPr>
      <w:bookmarkStart w:id="111" w:name="_Toc22407"/>
      <w:bookmarkStart w:id="112" w:name="_Toc12943"/>
      <w:r>
        <w:rPr>
          <w:rFonts w:hint="eastAsia"/>
          <w:color w:val="000000" w:themeColor="text1"/>
          <w:sz w:val="24"/>
          <w:szCs w:val="24"/>
          <w14:textFill>
            <w14:solidFill>
              <w14:schemeClr w14:val="tx1"/>
            </w14:solidFill>
          </w14:textFill>
        </w:rPr>
        <w:t>3. 投标文件</w:t>
      </w:r>
      <w:bookmarkEnd w:id="111"/>
      <w:bookmarkEnd w:id="112"/>
    </w:p>
    <w:p>
      <w:pPr>
        <w:pStyle w:val="43"/>
        <w:outlineLvl w:val="0"/>
        <w:rPr>
          <w:color w:val="000000" w:themeColor="text1"/>
          <w:szCs w:val="24"/>
          <w14:textFill>
            <w14:solidFill>
              <w14:schemeClr w14:val="tx1"/>
            </w14:solidFill>
          </w14:textFill>
        </w:rPr>
      </w:pPr>
      <w:bookmarkStart w:id="113" w:name="_Toc22757"/>
      <w:bookmarkStart w:id="114" w:name="_Toc25433"/>
      <w:r>
        <w:rPr>
          <w:rFonts w:hint="eastAsia"/>
          <w:color w:val="000000" w:themeColor="text1"/>
          <w:szCs w:val="24"/>
          <w14:textFill>
            <w14:solidFill>
              <w14:schemeClr w14:val="tx1"/>
            </w14:solidFill>
          </w14:textFill>
        </w:rPr>
        <w:t>3.1 投标文件的组成</w:t>
      </w:r>
      <w:bookmarkEnd w:id="113"/>
      <w:bookmarkEnd w:id="114"/>
    </w:p>
    <w:p>
      <w:pPr>
        <w:autoSpaceDE w:val="0"/>
        <w:autoSpaceDN w:val="0"/>
        <w:adjustRightInd w:val="0"/>
        <w:spacing w:line="460" w:lineRule="exact"/>
        <w:ind w:firstLine="616" w:firstLineChars="257"/>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详见第六章“投标文件格式”。</w:t>
      </w:r>
    </w:p>
    <w:p>
      <w:pPr>
        <w:pStyle w:val="43"/>
        <w:outlineLvl w:val="0"/>
        <w:rPr>
          <w:rFonts w:ascii="宋体" w:hAnsi="宋体" w:eastAsia="宋体"/>
          <w:b/>
          <w:bCs/>
          <w:color w:val="000000" w:themeColor="text1"/>
          <w:szCs w:val="24"/>
          <w14:textFill>
            <w14:solidFill>
              <w14:schemeClr w14:val="tx1"/>
            </w14:solidFill>
          </w14:textFill>
        </w:rPr>
      </w:pPr>
      <w:bookmarkStart w:id="115" w:name="_Toc30634"/>
      <w:bookmarkStart w:id="116" w:name="_Toc19781"/>
      <w:r>
        <w:rPr>
          <w:rFonts w:hint="eastAsia" w:ascii="宋体" w:hAnsi="宋体" w:eastAsia="宋体"/>
          <w:b/>
          <w:bCs/>
          <w:color w:val="000000" w:themeColor="text1"/>
          <w:szCs w:val="24"/>
          <w14:textFill>
            <w14:solidFill>
              <w14:schemeClr w14:val="tx1"/>
            </w14:solidFill>
          </w14:textFill>
        </w:rPr>
        <w:t>3.2 投标报价</w:t>
      </w:r>
      <w:bookmarkEnd w:id="115"/>
      <w:bookmarkEnd w:id="116"/>
    </w:p>
    <w:p>
      <w:pPr>
        <w:spacing w:line="400" w:lineRule="exact"/>
        <w:ind w:left="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3.2.1投标人的设计费报价应包括投标人完成本招标项目设计所有工作量和提供全套设计文件及相关配合工作及服务的全部费用；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3.2.2投标人应依据相关文件计算出的设计费，结合自身综合实力、市场行情、本项目具体特点和技术要求，对设计费用给予优惠后进行报价。</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3.2.3投标人的报价应含有所投服务、税费、交付后约定期限内免费后续服务等工作所发生的一切应有费用。投标报价为签订合同的依据。</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3.2.4除非招标文件另有规定，投标人只允许有一个报价，任何有选择的报价或替代方案将导致投标无效。</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3.2.5除政策性文件规定以外，投标人所报价格在合同实施期间不因市场变化因素而变动。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3.2.6投标人在投标截止时间前修改投标函中的投标报价，应同时修改的相应报价。此修改须符合本章第4.3款的有关要求。</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3.2.7本项目投标报价采用的币种为</w:t>
      </w:r>
      <w:r>
        <w:rPr>
          <w:rFonts w:hint="eastAsia"/>
          <w:color w:val="000000" w:themeColor="text1"/>
          <w:sz w:val="24"/>
          <w:u w:val="single"/>
          <w14:textFill>
            <w14:solidFill>
              <w14:schemeClr w14:val="tx1"/>
            </w14:solidFill>
          </w14:textFill>
        </w:rPr>
        <w:t xml:space="preserve">  人民币 </w:t>
      </w:r>
      <w:r>
        <w:rPr>
          <w:rFonts w:hint="eastAsia"/>
          <w:color w:val="000000" w:themeColor="text1"/>
          <w:sz w:val="24"/>
          <w14:textFill>
            <w14:solidFill>
              <w14:schemeClr w14:val="tx1"/>
            </w14:solidFill>
          </w14:textFill>
        </w:rPr>
        <w:t>，合同实施时亦以</w:t>
      </w:r>
      <w:r>
        <w:rPr>
          <w:rFonts w:hint="eastAsia"/>
          <w:color w:val="000000" w:themeColor="text1"/>
          <w:sz w:val="24"/>
          <w:u w:val="single"/>
          <w14:textFill>
            <w14:solidFill>
              <w14:schemeClr w14:val="tx1"/>
            </w14:solidFill>
          </w14:textFill>
        </w:rPr>
        <w:t xml:space="preserve"> 人民币 </w:t>
      </w:r>
      <w:r>
        <w:rPr>
          <w:rFonts w:hint="eastAsia"/>
          <w:color w:val="000000" w:themeColor="text1"/>
          <w:sz w:val="24"/>
          <w14:textFill>
            <w14:solidFill>
              <w14:schemeClr w14:val="tx1"/>
            </w14:solidFill>
          </w14:textFill>
        </w:rPr>
        <w:t>支付。</w:t>
      </w:r>
    </w:p>
    <w:p>
      <w:pPr>
        <w:pStyle w:val="43"/>
        <w:outlineLvl w:val="0"/>
        <w:rPr>
          <w:color w:val="000000" w:themeColor="text1"/>
          <w:szCs w:val="24"/>
          <w14:textFill>
            <w14:solidFill>
              <w14:schemeClr w14:val="tx1"/>
            </w14:solidFill>
          </w14:textFill>
        </w:rPr>
      </w:pPr>
      <w:bookmarkStart w:id="117" w:name="_Toc24405"/>
      <w:bookmarkStart w:id="118" w:name="_Toc5615"/>
      <w:r>
        <w:rPr>
          <w:rFonts w:hint="eastAsia"/>
          <w:color w:val="000000" w:themeColor="text1"/>
          <w:szCs w:val="24"/>
          <w14:textFill>
            <w14:solidFill>
              <w14:schemeClr w14:val="tx1"/>
            </w14:solidFill>
          </w14:textFill>
        </w:rPr>
        <w:t>3.3 投标有效期</w:t>
      </w:r>
      <w:bookmarkEnd w:id="117"/>
      <w:bookmarkEnd w:id="118"/>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3.3.1 在投标人须知前附表规定的投标有效期内，投标人不得要求撤销或修改其投标文件。</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43"/>
        <w:outlineLvl w:val="0"/>
        <w:rPr>
          <w:color w:val="000000" w:themeColor="text1"/>
          <w:szCs w:val="24"/>
          <w14:textFill>
            <w14:solidFill>
              <w14:schemeClr w14:val="tx1"/>
            </w14:solidFill>
          </w14:textFill>
        </w:rPr>
      </w:pPr>
      <w:bookmarkStart w:id="119" w:name="_Toc25046"/>
      <w:bookmarkStart w:id="120" w:name="_Toc11163"/>
      <w:r>
        <w:rPr>
          <w:rFonts w:hint="eastAsia"/>
          <w:color w:val="000000" w:themeColor="text1"/>
          <w:szCs w:val="24"/>
          <w14:textFill>
            <w14:solidFill>
              <w14:schemeClr w14:val="tx1"/>
            </w14:solidFill>
          </w14:textFill>
        </w:rPr>
        <w:t>3.4 投标保证金</w:t>
      </w:r>
      <w:bookmarkEnd w:id="119"/>
      <w:bookmarkEnd w:id="120"/>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3.4.1 投标人在递交投标文件时，应按投标人须知前附表规定的时间、金额、担保形式和 “投标文件格式”规定的投标保证金格式递交投标保证金，并作为其投标文件的组成部分。</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3.4.2 投标人不按本章要求提交投标保证金的，其投标文件作废标处理。</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3.4.3 有下列情形之一的，投标保证金将不予退还： </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（1）投标人在规定的投标有效期内撤销或修改其投标文件；</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（2）中标人在收到中标通知书后，无正当理由拒签合同协议书或未按招标文件规定提交履约担保；</w:t>
      </w:r>
    </w:p>
    <w:p>
      <w:pPr>
        <w:spacing w:line="400" w:lineRule="exact"/>
        <w:ind w:firstLine="820" w:firstLineChars="34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（3）干扰和影响评审过程和结果的。</w:t>
      </w:r>
    </w:p>
    <w:p>
      <w:pPr>
        <w:pStyle w:val="43"/>
        <w:outlineLvl w:val="0"/>
        <w:rPr>
          <w:color w:val="000000" w:themeColor="text1"/>
          <w:szCs w:val="24"/>
          <w14:textFill>
            <w14:solidFill>
              <w14:schemeClr w14:val="tx1"/>
            </w14:solidFill>
          </w14:textFill>
        </w:rPr>
      </w:pPr>
      <w:bookmarkStart w:id="121" w:name="_Toc1707"/>
      <w:bookmarkStart w:id="122" w:name="_Toc10651"/>
      <w:r>
        <w:rPr>
          <w:rFonts w:hint="eastAsia"/>
          <w:color w:val="000000" w:themeColor="text1"/>
          <w:szCs w:val="24"/>
          <w14:textFill>
            <w14:solidFill>
              <w14:schemeClr w14:val="tx1"/>
            </w14:solidFill>
          </w14:textFill>
        </w:rPr>
        <w:t>3.5 资格审查资料</w:t>
      </w:r>
      <w:bookmarkEnd w:id="121"/>
      <w:bookmarkEnd w:id="122"/>
    </w:p>
    <w:p>
      <w:pPr>
        <w:pStyle w:val="43"/>
        <w:outlineLvl w:val="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 xml:space="preserve"> </w:t>
      </w:r>
      <w:r>
        <w:rPr>
          <w:rFonts w:hint="eastAsia" w:eastAsia="宋体" w:cs="Times New Roman"/>
          <w:color w:val="000000" w:themeColor="text1"/>
          <w:szCs w:val="24"/>
          <w14:textFill>
            <w14:solidFill>
              <w14:schemeClr w14:val="tx1"/>
            </w14:solidFill>
          </w14:textFill>
        </w:rPr>
        <w:t xml:space="preserve">   </w:t>
      </w:r>
      <w:bookmarkStart w:id="123" w:name="_Toc18558"/>
      <w:bookmarkStart w:id="124" w:name="_Toc2198"/>
      <w:r>
        <w:rPr>
          <w:rFonts w:hint="eastAsia" w:eastAsia="宋体" w:cs="Times New Roman"/>
          <w:color w:val="000000" w:themeColor="text1"/>
          <w:szCs w:val="24"/>
          <w14:textFill>
            <w14:solidFill>
              <w14:schemeClr w14:val="tx1"/>
            </w14:solidFill>
          </w14:textFill>
        </w:rPr>
        <w:t>详见评标办法。</w:t>
      </w:r>
      <w:bookmarkEnd w:id="123"/>
      <w:bookmarkEnd w:id="124"/>
    </w:p>
    <w:p>
      <w:pPr>
        <w:pStyle w:val="43"/>
        <w:outlineLvl w:val="0"/>
        <w:rPr>
          <w:color w:val="000000" w:themeColor="text1"/>
          <w:szCs w:val="24"/>
          <w14:textFill>
            <w14:solidFill>
              <w14:schemeClr w14:val="tx1"/>
            </w14:solidFill>
          </w14:textFill>
        </w:rPr>
      </w:pPr>
      <w:bookmarkStart w:id="125" w:name="_Toc21566"/>
      <w:bookmarkStart w:id="126" w:name="_Toc7266"/>
      <w:r>
        <w:rPr>
          <w:rFonts w:hint="eastAsia"/>
          <w:color w:val="000000" w:themeColor="text1"/>
          <w:szCs w:val="24"/>
          <w14:textFill>
            <w14:solidFill>
              <w14:schemeClr w14:val="tx1"/>
            </w14:solidFill>
          </w14:textFill>
        </w:rPr>
        <w:t>3.6 备选投标方案</w:t>
      </w:r>
      <w:bookmarkEnd w:id="125"/>
      <w:bookmarkEnd w:id="126"/>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投标人不得递交备选投标方案。</w:t>
      </w:r>
    </w:p>
    <w:p>
      <w:pPr>
        <w:pStyle w:val="43"/>
        <w:outlineLvl w:val="0"/>
        <w:rPr>
          <w:color w:val="000000" w:themeColor="text1"/>
          <w:szCs w:val="24"/>
          <w14:textFill>
            <w14:solidFill>
              <w14:schemeClr w14:val="tx1"/>
            </w14:solidFill>
          </w14:textFill>
        </w:rPr>
      </w:pPr>
      <w:bookmarkStart w:id="127" w:name="_Toc22214"/>
      <w:bookmarkStart w:id="128" w:name="_Toc23477"/>
      <w:r>
        <w:rPr>
          <w:rFonts w:hint="eastAsia"/>
          <w:color w:val="000000" w:themeColor="text1"/>
          <w:szCs w:val="24"/>
          <w14:textFill>
            <w14:solidFill>
              <w14:schemeClr w14:val="tx1"/>
            </w14:solidFill>
          </w14:textFill>
        </w:rPr>
        <w:t>3.7 投标文件的编制</w:t>
      </w:r>
      <w:bookmarkEnd w:id="127"/>
      <w:bookmarkEnd w:id="128"/>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3.7.1投标文件应按第六章“投标文件格式”进行编写，如有必要，可以增加附页，作为投标文件的组成部分。其中，投标函附录在满足招标文件实质性要求的基础上，可以提出比招标文件要求更有利于招标人的承诺。 </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3.7.2投标文件应当对招标文件有关招标范围、投标有效期、设计周期、设计成果要求等实质性内容作出响应。 </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3.7.3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电子签名的具体要求见投标人须知前附表。  </w:t>
      </w:r>
    </w:p>
    <w:p>
      <w:pPr>
        <w:pStyle w:val="41"/>
        <w:outlineLvl w:val="0"/>
        <w:rPr>
          <w:color w:val="000000" w:themeColor="text1"/>
          <w:sz w:val="24"/>
          <w:szCs w:val="24"/>
          <w14:textFill>
            <w14:solidFill>
              <w14:schemeClr w14:val="tx1"/>
            </w14:solidFill>
          </w14:textFill>
        </w:rPr>
      </w:pPr>
      <w:bookmarkStart w:id="129" w:name="_Toc20868"/>
      <w:bookmarkStart w:id="130" w:name="_Toc18126"/>
      <w:r>
        <w:rPr>
          <w:rFonts w:hint="eastAsia"/>
          <w:color w:val="000000" w:themeColor="text1"/>
          <w:sz w:val="24"/>
          <w:szCs w:val="24"/>
          <w14:textFill>
            <w14:solidFill>
              <w14:schemeClr w14:val="tx1"/>
            </w14:solidFill>
          </w14:textFill>
        </w:rPr>
        <w:t>4. 投标</w:t>
      </w:r>
      <w:bookmarkEnd w:id="129"/>
      <w:bookmarkEnd w:id="130"/>
    </w:p>
    <w:p>
      <w:pPr>
        <w:autoSpaceDE w:val="0"/>
        <w:autoSpaceDN w:val="0"/>
        <w:adjustRightInd w:val="0"/>
        <w:spacing w:line="420" w:lineRule="exact"/>
        <w:jc w:val="left"/>
        <w:outlineLvl w:val="0"/>
        <w:rPr>
          <w:rFonts w:ascii="宋体" w:hAnsi="宋体" w:cs="宋体"/>
          <w:color w:val="000000" w:themeColor="text1"/>
          <w:kern w:val="0"/>
          <w:sz w:val="24"/>
          <w14:textFill>
            <w14:solidFill>
              <w14:schemeClr w14:val="tx1"/>
            </w14:solidFill>
          </w14:textFill>
        </w:rPr>
      </w:pPr>
      <w:bookmarkStart w:id="131" w:name="_Toc16186"/>
      <w:bookmarkStart w:id="132" w:name="_Toc32443"/>
      <w:r>
        <w:rPr>
          <w:rFonts w:hint="eastAsia" w:ascii="宋体" w:hAnsi="宋体" w:cs="宋体"/>
          <w:color w:val="000000" w:themeColor="text1"/>
          <w:kern w:val="0"/>
          <w:sz w:val="24"/>
          <w14:textFill>
            <w14:solidFill>
              <w14:schemeClr w14:val="tx1"/>
            </w14:solidFill>
          </w14:textFill>
        </w:rPr>
        <w:t>4.1 电子投标文件递交</w:t>
      </w:r>
      <w:bookmarkEnd w:id="131"/>
      <w:bookmarkEnd w:id="132"/>
    </w:p>
    <w:p>
      <w:pPr>
        <w:pStyle w:val="21"/>
        <w:ind w:firstLine="240"/>
        <w:rPr>
          <w:color w:val="000000" w:themeColor="text1"/>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见投标人须知前附表</w:t>
      </w:r>
    </w:p>
    <w:p>
      <w:pPr>
        <w:autoSpaceDE w:val="0"/>
        <w:autoSpaceDN w:val="0"/>
        <w:adjustRightInd w:val="0"/>
        <w:spacing w:line="420" w:lineRule="exact"/>
        <w:jc w:val="left"/>
        <w:outlineLvl w:val="0"/>
        <w:rPr>
          <w:rFonts w:ascii="宋体" w:hAnsi="宋体" w:cs="宋体"/>
          <w:color w:val="000000" w:themeColor="text1"/>
          <w:kern w:val="0"/>
          <w:sz w:val="24"/>
          <w14:textFill>
            <w14:solidFill>
              <w14:schemeClr w14:val="tx1"/>
            </w14:solidFill>
          </w14:textFill>
        </w:rPr>
      </w:pPr>
      <w:bookmarkStart w:id="133" w:name="_Toc28017"/>
      <w:bookmarkStart w:id="134" w:name="_Toc19961"/>
      <w:r>
        <w:rPr>
          <w:rFonts w:hint="eastAsia" w:ascii="宋体" w:hAnsi="宋体" w:cs="宋体"/>
          <w:color w:val="000000" w:themeColor="text1"/>
          <w:kern w:val="0"/>
          <w:sz w:val="24"/>
          <w14:textFill>
            <w14:solidFill>
              <w14:schemeClr w14:val="tx1"/>
            </w14:solidFill>
          </w14:textFill>
        </w:rPr>
        <w:t>4.2 投标文件的递交</w:t>
      </w:r>
      <w:bookmarkEnd w:id="133"/>
      <w:bookmarkEnd w:id="134"/>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35" w:name="_Toc2356"/>
      <w:bookmarkStart w:id="136" w:name="_Toc4896"/>
      <w:r>
        <w:rPr>
          <w:rFonts w:hint="eastAsia" w:ascii="宋体" w:hAnsi="宋体" w:cs="宋体"/>
          <w:color w:val="000000" w:themeColor="text1"/>
          <w:kern w:val="0"/>
          <w:sz w:val="24"/>
          <w14:textFill>
            <w14:solidFill>
              <w14:schemeClr w14:val="tx1"/>
            </w14:solidFill>
          </w14:textFill>
        </w:rPr>
        <w:t>4.2.1 投标人应在“投标人须知前附表”规定的投标截止时间前递交投标文件。</w:t>
      </w:r>
      <w:bookmarkEnd w:id="135"/>
      <w:bookmarkEnd w:id="136"/>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37" w:name="_Toc23911"/>
      <w:bookmarkStart w:id="138" w:name="_Toc9018"/>
      <w:r>
        <w:rPr>
          <w:rFonts w:hint="eastAsia" w:ascii="宋体" w:hAnsi="宋体" w:cs="宋体"/>
          <w:color w:val="000000" w:themeColor="text1"/>
          <w:kern w:val="0"/>
          <w:sz w:val="24"/>
          <w14:textFill>
            <w14:solidFill>
              <w14:schemeClr w14:val="tx1"/>
            </w14:solidFill>
          </w14:textFill>
        </w:rPr>
        <w:t>4.2.2 投标人递交投标文件的地点：见投标人须知前附表。</w:t>
      </w:r>
      <w:bookmarkEnd w:id="137"/>
      <w:bookmarkEnd w:id="138"/>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39" w:name="_Toc23117"/>
      <w:bookmarkStart w:id="140" w:name="_Toc11182"/>
      <w:r>
        <w:rPr>
          <w:rFonts w:hint="eastAsia" w:ascii="宋体" w:hAnsi="宋体" w:cs="宋体"/>
          <w:color w:val="000000" w:themeColor="text1"/>
          <w:kern w:val="0"/>
          <w:sz w:val="24"/>
          <w14:textFill>
            <w14:solidFill>
              <w14:schemeClr w14:val="tx1"/>
            </w14:solidFill>
          </w14:textFill>
        </w:rPr>
        <w:t>4.2.3 投标人所递交的投标文件不予退还。</w:t>
      </w:r>
      <w:bookmarkEnd w:id="139"/>
      <w:bookmarkEnd w:id="140"/>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41" w:name="_Toc26448"/>
      <w:bookmarkStart w:id="142" w:name="_Toc8633"/>
      <w:r>
        <w:rPr>
          <w:rFonts w:hint="eastAsia" w:ascii="宋体" w:hAnsi="宋体" w:cs="宋体"/>
          <w:color w:val="000000" w:themeColor="text1"/>
          <w:kern w:val="0"/>
          <w:sz w:val="24"/>
          <w14:textFill>
            <w14:solidFill>
              <w14:schemeClr w14:val="tx1"/>
            </w14:solidFill>
          </w14:textFill>
        </w:rPr>
        <w:t>4.2.4 逾期送达的或者未送达指定地点的投标文件，招标人不予受理。</w:t>
      </w:r>
      <w:bookmarkEnd w:id="141"/>
      <w:bookmarkEnd w:id="142"/>
    </w:p>
    <w:p>
      <w:pPr>
        <w:pStyle w:val="41"/>
        <w:outlineLvl w:val="0"/>
        <w:rPr>
          <w:color w:val="000000" w:themeColor="text1"/>
          <w:sz w:val="24"/>
          <w:szCs w:val="24"/>
          <w14:textFill>
            <w14:solidFill>
              <w14:schemeClr w14:val="tx1"/>
            </w14:solidFill>
          </w14:textFill>
        </w:rPr>
      </w:pPr>
      <w:bookmarkStart w:id="143" w:name="_Toc9366"/>
      <w:bookmarkStart w:id="144" w:name="_Toc9297"/>
      <w:r>
        <w:rPr>
          <w:rFonts w:hint="eastAsia"/>
          <w:color w:val="000000" w:themeColor="text1"/>
          <w:sz w:val="24"/>
          <w:szCs w:val="24"/>
          <w14:textFill>
            <w14:solidFill>
              <w14:schemeClr w14:val="tx1"/>
            </w14:solidFill>
          </w14:textFill>
        </w:rPr>
        <w:t>5. 开标</w:t>
      </w:r>
      <w:bookmarkEnd w:id="143"/>
      <w:bookmarkEnd w:id="144"/>
    </w:p>
    <w:p>
      <w:pPr>
        <w:pStyle w:val="6"/>
        <w:numPr>
          <w:ilvl w:val="2"/>
          <w:numId w:val="0"/>
        </w:numPr>
        <w:spacing w:before="0" w:after="0" w:line="360" w:lineRule="auto"/>
        <w:jc w:val="left"/>
        <w:rPr>
          <w:color w:val="000000" w:themeColor="text1"/>
          <w14:textFill>
            <w14:solidFill>
              <w14:schemeClr w14:val="tx1"/>
            </w14:solidFill>
          </w14:textFill>
        </w:rPr>
      </w:pPr>
      <w:bookmarkStart w:id="145" w:name="_Toc275511659"/>
      <w:bookmarkStart w:id="146" w:name="_Toc275512436"/>
      <w:bookmarkStart w:id="147" w:name="_Toc6201"/>
      <w:bookmarkStart w:id="148" w:name="_Toc277453780"/>
      <w:bookmarkStart w:id="149" w:name="_Toc431542593"/>
      <w:bookmarkStart w:id="150" w:name="_Toc276979429"/>
      <w:bookmarkStart w:id="151" w:name="_Toc277453862"/>
      <w:bookmarkStart w:id="152" w:name="_Toc12675"/>
      <w:bookmarkStart w:id="153" w:name="_Toc30098"/>
      <w:r>
        <w:rPr>
          <w:rFonts w:hint="eastAsia" w:ascii="华文仿宋" w:hAnsi="华文仿宋" w:eastAsia="华文仿宋" w:cs="华文仿宋"/>
          <w:color w:val="000000" w:themeColor="text1"/>
          <w:sz w:val="24"/>
          <w:szCs w:val="24"/>
          <w14:textFill>
            <w14:solidFill>
              <w14:schemeClr w14:val="tx1"/>
            </w14:solidFill>
          </w14:textFill>
        </w:rPr>
        <w:t>5.1 开标时间和地点</w:t>
      </w:r>
      <w:bookmarkEnd w:id="145"/>
      <w:bookmarkEnd w:id="146"/>
      <w:bookmarkEnd w:id="147"/>
      <w:bookmarkEnd w:id="148"/>
      <w:bookmarkEnd w:id="149"/>
      <w:bookmarkEnd w:id="150"/>
      <w:bookmarkEnd w:id="151"/>
      <w:r>
        <w:rPr>
          <w:rFonts w:hint="eastAsia" w:ascii="华文仿宋" w:hAnsi="华文仿宋" w:eastAsia="华文仿宋" w:cs="华文仿宋"/>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见投标人须知前附表</w:t>
      </w:r>
      <w:r>
        <w:rPr>
          <w:rFonts w:hint="eastAsia" w:ascii="华文仿宋" w:hAnsi="华文仿宋" w:eastAsia="华文仿宋" w:cs="华文仿宋"/>
          <w:bCs w:val="0"/>
          <w:color w:val="000000" w:themeColor="text1"/>
          <w:sz w:val="24"/>
          <w:szCs w:val="24"/>
          <w14:textFill>
            <w14:solidFill>
              <w14:schemeClr w14:val="tx1"/>
            </w14:solidFill>
          </w14:textFill>
        </w:rPr>
        <w:t>。</w:t>
      </w:r>
      <w:bookmarkEnd w:id="152"/>
      <w:bookmarkEnd w:id="153"/>
    </w:p>
    <w:p>
      <w:pPr>
        <w:pStyle w:val="6"/>
        <w:numPr>
          <w:ilvl w:val="2"/>
          <w:numId w:val="0"/>
        </w:numPr>
        <w:spacing w:before="0" w:after="0" w:line="360" w:lineRule="auto"/>
        <w:jc w:val="left"/>
        <w:rPr>
          <w:color w:val="000000" w:themeColor="text1"/>
          <w14:textFill>
            <w14:solidFill>
              <w14:schemeClr w14:val="tx1"/>
            </w14:solidFill>
          </w14:textFill>
        </w:rPr>
      </w:pPr>
      <w:bookmarkStart w:id="154" w:name="_Toc9102"/>
      <w:bookmarkStart w:id="155" w:name="_Toc10098"/>
      <w:bookmarkStart w:id="156" w:name="_Toc8487"/>
      <w:bookmarkStart w:id="157" w:name="_Toc276979430"/>
      <w:bookmarkStart w:id="158" w:name="_Toc277453781"/>
      <w:bookmarkStart w:id="159" w:name="_Toc277453863"/>
      <w:bookmarkStart w:id="160" w:name="_Toc275511660"/>
      <w:bookmarkStart w:id="161" w:name="_Toc275512437"/>
      <w:bookmarkStart w:id="162" w:name="_Toc431542594"/>
      <w:r>
        <w:rPr>
          <w:rFonts w:hint="eastAsia" w:ascii="华文仿宋" w:hAnsi="华文仿宋" w:eastAsia="华文仿宋" w:cs="华文仿宋"/>
          <w:bCs w:val="0"/>
          <w:color w:val="000000" w:themeColor="text1"/>
          <w:sz w:val="24"/>
          <w:szCs w:val="24"/>
          <w14:textFill>
            <w14:solidFill>
              <w14:schemeClr w14:val="tx1"/>
            </w14:solidFill>
          </w14:textFill>
        </w:rPr>
        <w:t>5.2开标程序：</w:t>
      </w:r>
      <w:r>
        <w:rPr>
          <w:rFonts w:hint="eastAsia" w:ascii="宋体" w:hAnsi="宋体" w:eastAsia="宋体" w:cs="宋体"/>
          <w:b w:val="0"/>
          <w:bCs w:val="0"/>
          <w:color w:val="000000" w:themeColor="text1"/>
          <w:sz w:val="24"/>
          <w:szCs w:val="24"/>
          <w14:textFill>
            <w14:solidFill>
              <w14:schemeClr w14:val="tx1"/>
            </w14:solidFill>
          </w14:textFill>
        </w:rPr>
        <w:t>见投标人须知前附表</w:t>
      </w:r>
      <w:r>
        <w:rPr>
          <w:rFonts w:hint="eastAsia" w:ascii="华文仿宋" w:hAnsi="华文仿宋" w:eastAsia="华文仿宋" w:cs="华文仿宋"/>
          <w:bCs w:val="0"/>
          <w:color w:val="000000" w:themeColor="text1"/>
          <w:sz w:val="24"/>
          <w:szCs w:val="24"/>
          <w14:textFill>
            <w14:solidFill>
              <w14:schemeClr w14:val="tx1"/>
            </w14:solidFill>
          </w14:textFill>
        </w:rPr>
        <w:t>。</w:t>
      </w:r>
      <w:bookmarkEnd w:id="154"/>
      <w:bookmarkEnd w:id="155"/>
      <w:bookmarkEnd w:id="156"/>
    </w:p>
    <w:bookmarkEnd w:id="157"/>
    <w:bookmarkEnd w:id="158"/>
    <w:bookmarkEnd w:id="159"/>
    <w:bookmarkEnd w:id="160"/>
    <w:bookmarkEnd w:id="161"/>
    <w:bookmarkEnd w:id="162"/>
    <w:p>
      <w:pPr>
        <w:pStyle w:val="41"/>
        <w:outlineLvl w:val="0"/>
        <w:rPr>
          <w:color w:val="000000" w:themeColor="text1"/>
          <w:sz w:val="24"/>
          <w:szCs w:val="24"/>
          <w14:textFill>
            <w14:solidFill>
              <w14:schemeClr w14:val="tx1"/>
            </w14:solidFill>
          </w14:textFill>
        </w:rPr>
      </w:pPr>
      <w:bookmarkStart w:id="163" w:name="_Toc28337"/>
      <w:bookmarkStart w:id="164" w:name="_Toc271"/>
      <w:r>
        <w:rPr>
          <w:rFonts w:hint="eastAsia"/>
          <w:color w:val="000000" w:themeColor="text1"/>
          <w:sz w:val="24"/>
          <w:szCs w:val="24"/>
          <w14:textFill>
            <w14:solidFill>
              <w14:schemeClr w14:val="tx1"/>
            </w14:solidFill>
          </w14:textFill>
        </w:rPr>
        <w:t>6. 评标</w:t>
      </w:r>
      <w:bookmarkEnd w:id="163"/>
      <w:bookmarkEnd w:id="164"/>
    </w:p>
    <w:p>
      <w:pPr>
        <w:pStyle w:val="6"/>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165" w:name="_Toc24636"/>
      <w:bookmarkStart w:id="166" w:name="_Toc431542596"/>
      <w:bookmarkStart w:id="167" w:name="_Toc277453783"/>
      <w:bookmarkStart w:id="168" w:name="_Toc277453865"/>
      <w:bookmarkStart w:id="169" w:name="_Toc275512439"/>
      <w:bookmarkStart w:id="170" w:name="_Toc19183"/>
      <w:bookmarkStart w:id="171" w:name="_Toc276979432"/>
      <w:bookmarkStart w:id="172" w:name="_Toc275511662"/>
      <w:bookmarkStart w:id="173" w:name="_Toc14161"/>
      <w:r>
        <w:rPr>
          <w:rFonts w:hint="eastAsia" w:ascii="华文仿宋" w:hAnsi="华文仿宋" w:eastAsia="华文仿宋" w:cs="华文仿宋"/>
          <w:color w:val="000000" w:themeColor="text1"/>
          <w:sz w:val="24"/>
          <w:szCs w:val="24"/>
          <w14:textFill>
            <w14:solidFill>
              <w14:schemeClr w14:val="tx1"/>
            </w14:solidFill>
          </w14:textFill>
        </w:rPr>
        <w:t>6.1 评标委员会</w:t>
      </w:r>
      <w:bookmarkEnd w:id="165"/>
      <w:bookmarkEnd w:id="166"/>
      <w:bookmarkEnd w:id="167"/>
      <w:bookmarkEnd w:id="168"/>
      <w:bookmarkEnd w:id="169"/>
      <w:bookmarkEnd w:id="170"/>
      <w:bookmarkEnd w:id="171"/>
      <w:bookmarkEnd w:id="172"/>
      <w:bookmarkEnd w:id="173"/>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74" w:name="_Toc11895"/>
      <w:bookmarkStart w:id="175" w:name="_Toc22729"/>
      <w:r>
        <w:rPr>
          <w:rFonts w:hint="eastAsia" w:ascii="宋体" w:hAnsi="宋体" w:cs="宋体"/>
          <w:color w:val="000000" w:themeColor="text1"/>
          <w:kern w:val="0"/>
          <w:sz w:val="24"/>
          <w14:textFill>
            <w14:solidFill>
              <w14:schemeClr w14:val="tx1"/>
            </w14:solidFill>
          </w14:textFill>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bookmarkEnd w:id="174"/>
      <w:bookmarkEnd w:id="175"/>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76" w:name="_Toc12576"/>
      <w:bookmarkStart w:id="177" w:name="_Toc5401"/>
      <w:r>
        <w:rPr>
          <w:rFonts w:hint="eastAsia" w:ascii="宋体" w:hAnsi="宋体" w:cs="宋体"/>
          <w:color w:val="000000" w:themeColor="text1"/>
          <w:kern w:val="0"/>
          <w:sz w:val="24"/>
          <w14:textFill>
            <w14:solidFill>
              <w14:schemeClr w14:val="tx1"/>
            </w14:solidFill>
          </w14:textFill>
        </w:rPr>
        <w:t>6.1.2 评标委员会成员有下列情形之一的，应当回避：</w:t>
      </w:r>
      <w:bookmarkEnd w:id="176"/>
      <w:bookmarkEnd w:id="177"/>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78" w:name="_Toc8009"/>
      <w:bookmarkStart w:id="179" w:name="_Toc30123"/>
      <w:r>
        <w:rPr>
          <w:rFonts w:hint="eastAsia" w:ascii="宋体" w:hAnsi="宋体" w:cs="宋体"/>
          <w:color w:val="000000" w:themeColor="text1"/>
          <w:kern w:val="0"/>
          <w:sz w:val="24"/>
          <w14:textFill>
            <w14:solidFill>
              <w14:schemeClr w14:val="tx1"/>
            </w14:solidFill>
          </w14:textFill>
        </w:rPr>
        <w:t>（1）招标人或投标人的主要负责人的近亲属；</w:t>
      </w:r>
      <w:bookmarkEnd w:id="178"/>
      <w:bookmarkEnd w:id="179"/>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80" w:name="_Toc30678"/>
      <w:bookmarkStart w:id="181" w:name="_Toc27747"/>
      <w:r>
        <w:rPr>
          <w:rFonts w:hint="eastAsia" w:ascii="宋体" w:hAnsi="宋体" w:cs="宋体"/>
          <w:color w:val="000000" w:themeColor="text1"/>
          <w:kern w:val="0"/>
          <w:sz w:val="24"/>
          <w14:textFill>
            <w14:solidFill>
              <w14:schemeClr w14:val="tx1"/>
            </w14:solidFill>
          </w14:textFill>
        </w:rPr>
        <w:t>（2）项目主管部门或者行政监督部门的人员；</w:t>
      </w:r>
      <w:bookmarkEnd w:id="180"/>
      <w:bookmarkEnd w:id="181"/>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82" w:name="_Toc13509"/>
      <w:bookmarkStart w:id="183" w:name="_Toc29736"/>
      <w:r>
        <w:rPr>
          <w:rFonts w:hint="eastAsia" w:ascii="宋体" w:hAnsi="宋体" w:cs="宋体"/>
          <w:color w:val="000000" w:themeColor="text1"/>
          <w:kern w:val="0"/>
          <w:sz w:val="24"/>
          <w14:textFill>
            <w14:solidFill>
              <w14:schemeClr w14:val="tx1"/>
            </w14:solidFill>
          </w14:textFill>
        </w:rPr>
        <w:t>（3）与投标人有经济利益关系，可能影响对投标公正评审的；</w:t>
      </w:r>
      <w:bookmarkEnd w:id="182"/>
      <w:bookmarkEnd w:id="183"/>
    </w:p>
    <w:p>
      <w:pPr>
        <w:autoSpaceDE w:val="0"/>
        <w:autoSpaceDN w:val="0"/>
        <w:adjustRightInd w:val="0"/>
        <w:spacing w:line="420" w:lineRule="exact"/>
        <w:ind w:firstLine="480" w:firstLineChars="200"/>
        <w:jc w:val="left"/>
        <w:outlineLvl w:val="0"/>
        <w:rPr>
          <w:rFonts w:ascii="宋体" w:hAnsi="宋体" w:cs="宋体"/>
          <w:color w:val="000000" w:themeColor="text1"/>
          <w:kern w:val="0"/>
          <w:sz w:val="24"/>
          <w14:textFill>
            <w14:solidFill>
              <w14:schemeClr w14:val="tx1"/>
            </w14:solidFill>
          </w14:textFill>
        </w:rPr>
      </w:pPr>
      <w:bookmarkStart w:id="184" w:name="_Toc23329"/>
      <w:bookmarkStart w:id="185" w:name="_Toc14720"/>
      <w:r>
        <w:rPr>
          <w:rFonts w:hint="eastAsia" w:ascii="宋体" w:hAnsi="宋体" w:cs="宋体"/>
          <w:color w:val="000000" w:themeColor="text1"/>
          <w:kern w:val="0"/>
          <w:sz w:val="24"/>
          <w14:textFill>
            <w14:solidFill>
              <w14:schemeClr w14:val="tx1"/>
            </w14:solidFill>
          </w14:textFill>
        </w:rPr>
        <w:t>（4）曾因在招标、评标以及其他与招标投标有关活动中从事违法行为而受过行政处罚或刑事处罚的。</w:t>
      </w:r>
      <w:bookmarkEnd w:id="184"/>
      <w:bookmarkEnd w:id="185"/>
    </w:p>
    <w:p>
      <w:pPr>
        <w:pStyle w:val="6"/>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186" w:name="_Toc7112"/>
      <w:bookmarkStart w:id="187" w:name="_Toc276979433"/>
      <w:bookmarkStart w:id="188" w:name="_Toc275511663"/>
      <w:bookmarkStart w:id="189" w:name="_Toc275512440"/>
      <w:bookmarkStart w:id="190" w:name="_Toc431542597"/>
      <w:bookmarkStart w:id="191" w:name="_Toc32193"/>
      <w:bookmarkStart w:id="192" w:name="_Toc277453784"/>
      <w:bookmarkStart w:id="193" w:name="_Toc277453866"/>
      <w:bookmarkStart w:id="194" w:name="_Toc12848"/>
      <w:r>
        <w:rPr>
          <w:rFonts w:hint="eastAsia" w:ascii="华文仿宋" w:hAnsi="华文仿宋" w:eastAsia="华文仿宋" w:cs="华文仿宋"/>
          <w:color w:val="000000" w:themeColor="text1"/>
          <w:sz w:val="24"/>
          <w:szCs w:val="24"/>
          <w14:textFill>
            <w14:solidFill>
              <w14:schemeClr w14:val="tx1"/>
            </w14:solidFill>
          </w14:textFill>
        </w:rPr>
        <w:t>6.2 评标原则</w:t>
      </w:r>
      <w:bookmarkEnd w:id="186"/>
      <w:bookmarkEnd w:id="187"/>
      <w:bookmarkEnd w:id="188"/>
      <w:bookmarkEnd w:id="189"/>
      <w:bookmarkEnd w:id="190"/>
      <w:bookmarkEnd w:id="191"/>
      <w:bookmarkEnd w:id="192"/>
      <w:bookmarkEnd w:id="193"/>
      <w:bookmarkEnd w:id="194"/>
    </w:p>
    <w:p>
      <w:pPr>
        <w:spacing w:line="400" w:lineRule="exact"/>
        <w:ind w:firstLine="480" w:firstLineChars="200"/>
        <w:rPr>
          <w:color w:val="000000" w:themeColor="text1"/>
          <w:sz w:val="24"/>
          <w14:textFill>
            <w14:solidFill>
              <w14:schemeClr w14:val="tx1"/>
            </w14:solidFill>
          </w14:textFill>
        </w:rPr>
      </w:pPr>
      <w:bookmarkStart w:id="195" w:name="_Toc431542598"/>
      <w:bookmarkStart w:id="196" w:name="_Toc275512441"/>
      <w:bookmarkStart w:id="197" w:name="_Toc277453867"/>
      <w:bookmarkStart w:id="198" w:name="_Toc10991"/>
      <w:bookmarkStart w:id="199" w:name="_Toc277453785"/>
      <w:bookmarkStart w:id="200" w:name="_Toc275511664"/>
      <w:bookmarkStart w:id="201" w:name="_Toc276979434"/>
      <w:r>
        <w:rPr>
          <w:rFonts w:hint="eastAsia"/>
          <w:color w:val="000000" w:themeColor="text1"/>
          <w:sz w:val="24"/>
          <w14:textFill>
            <w14:solidFill>
              <w14:schemeClr w14:val="tx1"/>
            </w14:solidFill>
          </w14:textFill>
        </w:rPr>
        <w:t>6.2.1评标活动遵循公平、公正、科学和择优的原则。</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6.2.2设计方案必须符合国家相关行业规定、规范，满足功能要求。</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6.2.3主要技术经济指标计算合理、分析准确、符合规定。</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6.2.4技术先进、经济合理、有充分的可实施性。</w:t>
      </w:r>
    </w:p>
    <w:p>
      <w:pPr>
        <w:pStyle w:val="6"/>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202" w:name="_Toc3383"/>
      <w:bookmarkStart w:id="203" w:name="_Toc4583"/>
      <w:r>
        <w:rPr>
          <w:rFonts w:hint="eastAsia" w:ascii="华文仿宋" w:hAnsi="华文仿宋" w:eastAsia="华文仿宋" w:cs="华文仿宋"/>
          <w:color w:val="000000" w:themeColor="text1"/>
          <w:sz w:val="24"/>
          <w:szCs w:val="24"/>
          <w14:textFill>
            <w14:solidFill>
              <w14:schemeClr w14:val="tx1"/>
            </w14:solidFill>
          </w14:textFill>
        </w:rPr>
        <w:t>6.3 评标</w:t>
      </w:r>
      <w:bookmarkEnd w:id="195"/>
      <w:bookmarkEnd w:id="196"/>
      <w:bookmarkEnd w:id="197"/>
      <w:bookmarkEnd w:id="198"/>
      <w:bookmarkEnd w:id="199"/>
      <w:bookmarkEnd w:id="200"/>
      <w:bookmarkEnd w:id="201"/>
      <w:bookmarkEnd w:id="202"/>
      <w:bookmarkEnd w:id="203"/>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评标委员会按照“评标办法”规定的方法、评审因素、标准和程序对投标文件进行评审。第三章“评标办法”没有规定的方法、评审因素和标准，不作为评标依据。</w:t>
      </w:r>
    </w:p>
    <w:p>
      <w:pPr>
        <w:pStyle w:val="41"/>
        <w:outlineLvl w:val="0"/>
        <w:rPr>
          <w:color w:val="000000" w:themeColor="text1"/>
          <w:sz w:val="24"/>
          <w:szCs w:val="24"/>
          <w14:textFill>
            <w14:solidFill>
              <w14:schemeClr w14:val="tx1"/>
            </w14:solidFill>
          </w14:textFill>
        </w:rPr>
      </w:pPr>
      <w:bookmarkStart w:id="204" w:name="_Toc3972"/>
      <w:bookmarkStart w:id="205" w:name="_Toc27038"/>
      <w:r>
        <w:rPr>
          <w:rFonts w:hint="eastAsia"/>
          <w:color w:val="000000" w:themeColor="text1"/>
          <w:sz w:val="24"/>
          <w:szCs w:val="24"/>
          <w14:textFill>
            <w14:solidFill>
              <w14:schemeClr w14:val="tx1"/>
            </w14:solidFill>
          </w14:textFill>
        </w:rPr>
        <w:t>7. 合同授予</w:t>
      </w:r>
      <w:bookmarkEnd w:id="204"/>
      <w:bookmarkEnd w:id="205"/>
    </w:p>
    <w:p>
      <w:pPr>
        <w:pStyle w:val="6"/>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206" w:name="_Toc276979436"/>
      <w:bookmarkStart w:id="207" w:name="_Toc277453787"/>
      <w:bookmarkStart w:id="208" w:name="_Toc29312"/>
      <w:bookmarkStart w:id="209" w:name="_Toc275512443"/>
      <w:bookmarkStart w:id="210" w:name="_Toc431542600"/>
      <w:bookmarkStart w:id="211" w:name="_Toc275511666"/>
      <w:bookmarkStart w:id="212" w:name="_Toc277453869"/>
      <w:bookmarkStart w:id="213" w:name="_Toc11687"/>
      <w:bookmarkStart w:id="214" w:name="_Toc16730"/>
      <w:r>
        <w:rPr>
          <w:rFonts w:hint="eastAsia" w:ascii="华文仿宋" w:hAnsi="华文仿宋" w:eastAsia="华文仿宋" w:cs="华文仿宋"/>
          <w:color w:val="000000" w:themeColor="text1"/>
          <w:sz w:val="24"/>
          <w:szCs w:val="24"/>
          <w14:textFill>
            <w14:solidFill>
              <w14:schemeClr w14:val="tx1"/>
            </w14:solidFill>
          </w14:textFill>
        </w:rPr>
        <w:t>7.1 定标方式</w:t>
      </w:r>
      <w:bookmarkEnd w:id="206"/>
      <w:bookmarkEnd w:id="207"/>
      <w:bookmarkEnd w:id="208"/>
      <w:bookmarkEnd w:id="209"/>
      <w:bookmarkEnd w:id="210"/>
      <w:bookmarkEnd w:id="211"/>
      <w:bookmarkEnd w:id="212"/>
      <w:bookmarkEnd w:id="213"/>
      <w:bookmarkEnd w:id="214"/>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招标人依据评标委员会推荐的中标候选人确定中标人，评标委员会推荐中标候选人的人数见“投标人须知前附表”。</w:t>
      </w:r>
    </w:p>
    <w:p>
      <w:pPr>
        <w:pStyle w:val="6"/>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215" w:name="_Toc277453870"/>
      <w:bookmarkStart w:id="216" w:name="_Toc275512444"/>
      <w:bookmarkStart w:id="217" w:name="_Toc275511667"/>
      <w:bookmarkStart w:id="218" w:name="_Toc22540"/>
      <w:bookmarkStart w:id="219" w:name="_Toc431542601"/>
      <w:bookmarkStart w:id="220" w:name="_Toc276979437"/>
      <w:bookmarkStart w:id="221" w:name="_Toc14853"/>
      <w:bookmarkStart w:id="222" w:name="_Toc277453788"/>
      <w:bookmarkStart w:id="223" w:name="_Toc4912"/>
      <w:r>
        <w:rPr>
          <w:rFonts w:hint="eastAsia" w:ascii="华文仿宋" w:hAnsi="华文仿宋" w:eastAsia="华文仿宋" w:cs="华文仿宋"/>
          <w:color w:val="000000" w:themeColor="text1"/>
          <w:sz w:val="24"/>
          <w:szCs w:val="24"/>
          <w14:textFill>
            <w14:solidFill>
              <w14:schemeClr w14:val="tx1"/>
            </w14:solidFill>
          </w14:textFill>
        </w:rPr>
        <w:t>7.2 中标通知</w:t>
      </w:r>
      <w:bookmarkEnd w:id="215"/>
      <w:bookmarkEnd w:id="216"/>
      <w:bookmarkEnd w:id="217"/>
      <w:bookmarkEnd w:id="218"/>
      <w:bookmarkEnd w:id="219"/>
      <w:bookmarkEnd w:id="220"/>
      <w:bookmarkEnd w:id="221"/>
      <w:bookmarkEnd w:id="222"/>
      <w:bookmarkEnd w:id="223"/>
    </w:p>
    <w:p>
      <w:pPr>
        <w:autoSpaceDE w:val="0"/>
        <w:autoSpaceDN w:val="0"/>
        <w:adjustRightInd w:val="0"/>
        <w:spacing w:line="360" w:lineRule="auto"/>
        <w:ind w:firstLine="480" w:firstLineChars="200"/>
        <w:jc w:val="left"/>
        <w:rPr>
          <w:rFonts w:ascii="华文仿宋" w:hAnsi="华文仿宋" w:eastAsia="华文仿宋" w:cs="华文仿宋"/>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在本章第3.3 款规定的投标有效期内，招标人以书面形式向中标人发出中标通知书，同时将中标结果通知未中标的投标人。</w:t>
      </w:r>
    </w:p>
    <w:p>
      <w:pPr>
        <w:pStyle w:val="6"/>
        <w:numPr>
          <w:ilvl w:val="2"/>
          <w:numId w:val="0"/>
        </w:numPr>
        <w:spacing w:before="0" w:after="0" w:line="360" w:lineRule="auto"/>
        <w:rPr>
          <w:rFonts w:ascii="华文仿宋" w:hAnsi="华文仿宋" w:eastAsia="华文仿宋" w:cs="华文仿宋"/>
          <w:color w:val="000000" w:themeColor="text1"/>
          <w:sz w:val="24"/>
          <w:szCs w:val="24"/>
          <w14:textFill>
            <w14:solidFill>
              <w14:schemeClr w14:val="tx1"/>
            </w14:solidFill>
          </w14:textFill>
        </w:rPr>
      </w:pPr>
      <w:bookmarkStart w:id="224" w:name="_Toc16715"/>
      <w:bookmarkStart w:id="225" w:name="_Toc275511669"/>
      <w:bookmarkStart w:id="226" w:name="_Toc277453872"/>
      <w:bookmarkStart w:id="227" w:name="_Toc22360"/>
      <w:bookmarkStart w:id="228" w:name="_Toc276979439"/>
      <w:bookmarkStart w:id="229" w:name="_Toc431542603"/>
      <w:bookmarkStart w:id="230" w:name="_Toc275512446"/>
      <w:bookmarkStart w:id="231" w:name="_Toc277453790"/>
      <w:bookmarkStart w:id="232" w:name="_Toc29054"/>
      <w:r>
        <w:rPr>
          <w:rFonts w:hint="eastAsia" w:ascii="华文仿宋" w:hAnsi="华文仿宋" w:eastAsia="华文仿宋" w:cs="华文仿宋"/>
          <w:color w:val="000000" w:themeColor="text1"/>
          <w:sz w:val="24"/>
          <w:szCs w:val="24"/>
          <w14:textFill>
            <w14:solidFill>
              <w14:schemeClr w14:val="tx1"/>
            </w14:solidFill>
          </w14:textFill>
        </w:rPr>
        <w:t>7.3 签订合同</w:t>
      </w:r>
      <w:bookmarkEnd w:id="224"/>
      <w:bookmarkEnd w:id="225"/>
      <w:bookmarkEnd w:id="226"/>
      <w:bookmarkEnd w:id="227"/>
      <w:bookmarkEnd w:id="228"/>
      <w:bookmarkEnd w:id="229"/>
      <w:bookmarkEnd w:id="230"/>
      <w:bookmarkEnd w:id="231"/>
      <w:bookmarkEnd w:id="232"/>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7.3.1 中标结果公告发布后，按照市、县关于优化营商环境工作要求，招标人需在五个工作日内与中标企业签署合同并进行备案。</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7.3.2中标结果公告发布后，交易中心一日内在线发放中标确认书，代理机构、招标人、中标人网上下载。</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7.3.3 发出中标通知书后，招标人无正当理由拒签合同的，招标人向中标人退还投标保证金；给中标人造成损失的，还应当赔偿损失。</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7.3.4项目招标代理机构接收到中标确认书后，在交易平台系统在线发出中标通知书至招标人，招标人在线审核签章后推送至中标人，中标人网上下载中标通知书。此流程需在二个工作日办结。</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7.3.5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p>
    <w:p>
      <w:pPr>
        <w:pStyle w:val="6"/>
        <w:numPr>
          <w:ilvl w:val="2"/>
          <w:numId w:val="0"/>
        </w:numPr>
        <w:spacing w:before="0" w:after="0" w:line="360" w:lineRule="auto"/>
        <w:jc w:val="left"/>
        <w:rPr>
          <w:rFonts w:ascii="华文仿宋" w:hAnsi="华文仿宋" w:eastAsia="华文仿宋" w:cs="华文仿宋"/>
          <w:color w:val="000000" w:themeColor="text1"/>
          <w:sz w:val="24"/>
          <w:szCs w:val="24"/>
          <w14:textFill>
            <w14:solidFill>
              <w14:schemeClr w14:val="tx1"/>
            </w14:solidFill>
          </w14:textFill>
        </w:rPr>
      </w:pPr>
      <w:bookmarkStart w:id="233" w:name="_Toc277453873"/>
      <w:bookmarkStart w:id="234" w:name="_Toc30550"/>
      <w:bookmarkStart w:id="235" w:name="_Toc275512447"/>
      <w:bookmarkStart w:id="236" w:name="_Toc276979440"/>
      <w:bookmarkStart w:id="237" w:name="_Toc431542604"/>
      <w:bookmarkStart w:id="238" w:name="_Toc11145"/>
      <w:bookmarkStart w:id="239" w:name="_Toc277453791"/>
      <w:bookmarkStart w:id="240" w:name="_Toc275511670"/>
      <w:bookmarkStart w:id="241" w:name="_Toc32343"/>
      <w:r>
        <w:rPr>
          <w:rFonts w:hint="eastAsia" w:ascii="华文仿宋" w:hAnsi="华文仿宋" w:eastAsia="华文仿宋" w:cs="华文仿宋"/>
          <w:color w:val="000000" w:themeColor="text1"/>
          <w:sz w:val="24"/>
          <w:szCs w:val="24"/>
          <w14:textFill>
            <w14:solidFill>
              <w14:schemeClr w14:val="tx1"/>
            </w14:solidFill>
          </w14:textFill>
        </w:rPr>
        <w:t>8. 重新招标和不再招标</w:t>
      </w:r>
      <w:bookmarkEnd w:id="233"/>
      <w:bookmarkEnd w:id="234"/>
      <w:bookmarkEnd w:id="235"/>
      <w:bookmarkEnd w:id="236"/>
      <w:bookmarkEnd w:id="237"/>
      <w:bookmarkEnd w:id="238"/>
      <w:bookmarkEnd w:id="239"/>
      <w:bookmarkEnd w:id="240"/>
      <w:bookmarkEnd w:id="241"/>
      <w:bookmarkStart w:id="242" w:name="_Toc275512448"/>
      <w:bookmarkStart w:id="243" w:name="_Toc277453792"/>
      <w:bookmarkStart w:id="244" w:name="_Toc277453874"/>
      <w:bookmarkStart w:id="245" w:name="_Toc275511671"/>
      <w:bookmarkStart w:id="246" w:name="_Toc276979441"/>
    </w:p>
    <w:p>
      <w:pPr>
        <w:pStyle w:val="6"/>
        <w:numPr>
          <w:ilvl w:val="2"/>
          <w:numId w:val="0"/>
        </w:numPr>
        <w:spacing w:before="0" w:after="0" w:line="360" w:lineRule="auto"/>
        <w:ind w:firstLine="480" w:firstLineChars="200"/>
        <w:rPr>
          <w:rFonts w:ascii="华文仿宋" w:hAnsi="华文仿宋" w:eastAsia="华文仿宋" w:cs="华文仿宋"/>
          <w:color w:val="000000" w:themeColor="text1"/>
          <w:sz w:val="24"/>
          <w:szCs w:val="24"/>
          <w14:textFill>
            <w14:solidFill>
              <w14:schemeClr w14:val="tx1"/>
            </w14:solidFill>
          </w14:textFill>
        </w:rPr>
      </w:pPr>
      <w:bookmarkStart w:id="247" w:name="_Toc7437"/>
      <w:bookmarkStart w:id="248" w:name="_Toc29865"/>
      <w:bookmarkStart w:id="249" w:name="_Toc431542605"/>
      <w:bookmarkStart w:id="250" w:name="_Toc14067"/>
      <w:r>
        <w:rPr>
          <w:rFonts w:hint="eastAsia" w:ascii="华文仿宋" w:hAnsi="华文仿宋" w:eastAsia="华文仿宋" w:cs="华文仿宋"/>
          <w:color w:val="000000" w:themeColor="text1"/>
          <w:sz w:val="24"/>
          <w:szCs w:val="24"/>
          <w14:textFill>
            <w14:solidFill>
              <w14:schemeClr w14:val="tx1"/>
            </w14:solidFill>
          </w14:textFill>
        </w:rPr>
        <w:t>8.1 重新招标</w:t>
      </w:r>
      <w:bookmarkEnd w:id="242"/>
      <w:bookmarkEnd w:id="243"/>
      <w:bookmarkEnd w:id="244"/>
      <w:bookmarkEnd w:id="245"/>
      <w:bookmarkEnd w:id="246"/>
      <w:bookmarkEnd w:id="247"/>
      <w:bookmarkEnd w:id="248"/>
      <w:bookmarkEnd w:id="249"/>
      <w:bookmarkEnd w:id="250"/>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有下列情形之一的，招标人将重新招标：</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（1）投标截止时间止，投标人少于3个的；</w:t>
      </w:r>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（2）经评标委员会评审后否决所有投标的。</w:t>
      </w:r>
    </w:p>
    <w:p>
      <w:pPr>
        <w:pStyle w:val="6"/>
        <w:numPr>
          <w:ilvl w:val="2"/>
          <w:numId w:val="0"/>
        </w:numPr>
        <w:spacing w:before="0" w:after="0" w:line="360" w:lineRule="auto"/>
        <w:ind w:firstLine="480" w:firstLineChars="200"/>
        <w:rPr>
          <w:rFonts w:ascii="华文仿宋" w:hAnsi="华文仿宋" w:eastAsia="华文仿宋" w:cs="华文仿宋"/>
          <w:color w:val="000000" w:themeColor="text1"/>
          <w:sz w:val="24"/>
          <w:szCs w:val="24"/>
          <w14:textFill>
            <w14:solidFill>
              <w14:schemeClr w14:val="tx1"/>
            </w14:solidFill>
          </w14:textFill>
        </w:rPr>
      </w:pPr>
      <w:bookmarkStart w:id="251" w:name="_Toc277453875"/>
      <w:bookmarkStart w:id="252" w:name="_Toc275511672"/>
      <w:bookmarkStart w:id="253" w:name="_Toc26236"/>
      <w:bookmarkStart w:id="254" w:name="_Toc277453793"/>
      <w:bookmarkStart w:id="255" w:name="_Toc431542606"/>
      <w:bookmarkStart w:id="256" w:name="_Toc32761"/>
      <w:bookmarkStart w:id="257" w:name="_Toc275512449"/>
      <w:bookmarkStart w:id="258" w:name="_Toc276979442"/>
      <w:bookmarkStart w:id="259" w:name="_Toc11351"/>
      <w:r>
        <w:rPr>
          <w:rFonts w:hint="eastAsia" w:ascii="华文仿宋" w:hAnsi="华文仿宋" w:eastAsia="华文仿宋" w:cs="华文仿宋"/>
          <w:color w:val="000000" w:themeColor="text1"/>
          <w:sz w:val="24"/>
          <w:szCs w:val="24"/>
          <w14:textFill>
            <w14:solidFill>
              <w14:schemeClr w14:val="tx1"/>
            </w14:solidFill>
          </w14:textFill>
        </w:rPr>
        <w:t>8.2 不再招标</w:t>
      </w:r>
      <w:bookmarkEnd w:id="251"/>
      <w:bookmarkEnd w:id="252"/>
      <w:bookmarkEnd w:id="253"/>
      <w:bookmarkEnd w:id="254"/>
      <w:bookmarkEnd w:id="255"/>
      <w:bookmarkEnd w:id="256"/>
      <w:bookmarkEnd w:id="257"/>
      <w:bookmarkEnd w:id="258"/>
      <w:bookmarkEnd w:id="259"/>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重新招标后投标人仍少于3个或者所有投标被否决的，属于必须审批或核准的工程建设项目，经原审批或核准部门批准后不再进行招标。</w:t>
      </w:r>
    </w:p>
    <w:p>
      <w:pPr>
        <w:pStyle w:val="6"/>
        <w:numPr>
          <w:ilvl w:val="2"/>
          <w:numId w:val="0"/>
        </w:numPr>
        <w:spacing w:before="0" w:after="0" w:line="360" w:lineRule="auto"/>
        <w:ind w:left="525"/>
        <w:jc w:val="left"/>
        <w:rPr>
          <w:rFonts w:ascii="华文仿宋" w:hAnsi="华文仿宋" w:eastAsia="华文仿宋" w:cs="华文仿宋"/>
          <w:color w:val="000000" w:themeColor="text1"/>
          <w:sz w:val="24"/>
          <w:szCs w:val="24"/>
          <w14:textFill>
            <w14:solidFill>
              <w14:schemeClr w14:val="tx1"/>
            </w14:solidFill>
          </w14:textFill>
        </w:rPr>
      </w:pPr>
      <w:bookmarkStart w:id="260" w:name="_Toc25643"/>
      <w:bookmarkStart w:id="261" w:name="_Toc276979443"/>
      <w:bookmarkStart w:id="262" w:name="_Toc277453876"/>
      <w:bookmarkStart w:id="263" w:name="_Toc275511673"/>
      <w:bookmarkStart w:id="264" w:name="_Toc277453794"/>
      <w:bookmarkStart w:id="265" w:name="_Toc275512450"/>
      <w:bookmarkStart w:id="266" w:name="_Toc17056"/>
      <w:bookmarkStart w:id="267" w:name="_Toc431542607"/>
      <w:bookmarkStart w:id="268" w:name="_Toc30831"/>
      <w:r>
        <w:rPr>
          <w:rFonts w:hint="eastAsia" w:ascii="华文仿宋" w:hAnsi="华文仿宋" w:eastAsia="华文仿宋" w:cs="华文仿宋"/>
          <w:color w:val="000000" w:themeColor="text1"/>
          <w:sz w:val="24"/>
          <w:szCs w:val="24"/>
          <w14:textFill>
            <w14:solidFill>
              <w14:schemeClr w14:val="tx1"/>
            </w14:solidFill>
          </w14:textFill>
        </w:rPr>
        <w:t>9. 纪律和监督</w:t>
      </w:r>
      <w:bookmarkEnd w:id="260"/>
      <w:bookmarkEnd w:id="261"/>
      <w:bookmarkEnd w:id="262"/>
      <w:bookmarkEnd w:id="263"/>
      <w:bookmarkEnd w:id="264"/>
      <w:bookmarkEnd w:id="265"/>
      <w:bookmarkEnd w:id="266"/>
      <w:bookmarkEnd w:id="267"/>
      <w:bookmarkEnd w:id="268"/>
      <w:bookmarkStart w:id="269" w:name="_Toc275512451"/>
      <w:bookmarkStart w:id="270" w:name="_Toc276979444"/>
      <w:bookmarkStart w:id="271" w:name="_Toc277453877"/>
      <w:bookmarkStart w:id="272" w:name="_Toc277453795"/>
      <w:bookmarkStart w:id="273" w:name="_Toc275511674"/>
    </w:p>
    <w:p>
      <w:pPr>
        <w:pStyle w:val="6"/>
        <w:numPr>
          <w:ilvl w:val="2"/>
          <w:numId w:val="0"/>
        </w:numPr>
        <w:spacing w:before="0" w:after="0" w:line="360" w:lineRule="auto"/>
        <w:ind w:left="525"/>
        <w:rPr>
          <w:rFonts w:ascii="华文仿宋" w:hAnsi="华文仿宋" w:eastAsia="华文仿宋" w:cs="华文仿宋"/>
          <w:color w:val="000000" w:themeColor="text1"/>
          <w:sz w:val="24"/>
          <w:szCs w:val="24"/>
          <w14:textFill>
            <w14:solidFill>
              <w14:schemeClr w14:val="tx1"/>
            </w14:solidFill>
          </w14:textFill>
        </w:rPr>
      </w:pPr>
      <w:bookmarkStart w:id="274" w:name="_Toc431542608"/>
      <w:bookmarkStart w:id="275" w:name="_Toc348"/>
      <w:bookmarkStart w:id="276" w:name="_Toc16794"/>
      <w:bookmarkStart w:id="277" w:name="_Toc12687"/>
      <w:r>
        <w:rPr>
          <w:rFonts w:hint="eastAsia" w:ascii="华文仿宋" w:hAnsi="华文仿宋" w:eastAsia="华文仿宋" w:cs="华文仿宋"/>
          <w:color w:val="000000" w:themeColor="text1"/>
          <w:sz w:val="24"/>
          <w:szCs w:val="24"/>
          <w14:textFill>
            <w14:solidFill>
              <w14:schemeClr w14:val="tx1"/>
            </w14:solidFill>
          </w14:textFill>
        </w:rPr>
        <w:t>9.1 对招标人的纪律要求</w:t>
      </w:r>
      <w:bookmarkEnd w:id="269"/>
      <w:bookmarkEnd w:id="270"/>
      <w:bookmarkEnd w:id="271"/>
      <w:bookmarkEnd w:id="272"/>
      <w:bookmarkEnd w:id="273"/>
      <w:bookmarkEnd w:id="274"/>
      <w:bookmarkEnd w:id="275"/>
      <w:bookmarkEnd w:id="276"/>
      <w:bookmarkEnd w:id="277"/>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招标人不得泄漏招标投标活动中应当保密的情况和资料，不得与投标人串通损害国家利益、社会公共利益或者他人合法权益。</w:t>
      </w:r>
    </w:p>
    <w:p>
      <w:pPr>
        <w:pStyle w:val="6"/>
        <w:numPr>
          <w:ilvl w:val="2"/>
          <w:numId w:val="0"/>
        </w:numPr>
        <w:spacing w:before="0" w:after="0" w:line="360" w:lineRule="auto"/>
        <w:ind w:firstLine="480" w:firstLineChars="200"/>
        <w:rPr>
          <w:rFonts w:ascii="华文仿宋" w:hAnsi="华文仿宋" w:eastAsia="华文仿宋" w:cs="华文仿宋"/>
          <w:color w:val="000000" w:themeColor="text1"/>
          <w:sz w:val="24"/>
          <w:szCs w:val="24"/>
          <w14:textFill>
            <w14:solidFill>
              <w14:schemeClr w14:val="tx1"/>
            </w14:solidFill>
          </w14:textFill>
        </w:rPr>
      </w:pPr>
      <w:bookmarkStart w:id="278" w:name="_Toc275511675"/>
      <w:bookmarkStart w:id="279" w:name="_Toc277453796"/>
      <w:bookmarkStart w:id="280" w:name="_Toc14973"/>
      <w:bookmarkStart w:id="281" w:name="_Toc20940"/>
      <w:bookmarkStart w:id="282" w:name="_Toc275512452"/>
      <w:bookmarkStart w:id="283" w:name="_Toc277453878"/>
      <w:bookmarkStart w:id="284" w:name="_Toc431542609"/>
      <w:bookmarkStart w:id="285" w:name="_Toc276979445"/>
      <w:bookmarkStart w:id="286" w:name="_Toc1894"/>
      <w:r>
        <w:rPr>
          <w:rFonts w:hint="eastAsia" w:ascii="华文仿宋" w:hAnsi="华文仿宋" w:eastAsia="华文仿宋" w:cs="华文仿宋"/>
          <w:color w:val="000000" w:themeColor="text1"/>
          <w:sz w:val="24"/>
          <w:szCs w:val="24"/>
          <w14:textFill>
            <w14:solidFill>
              <w14:schemeClr w14:val="tx1"/>
            </w14:solidFill>
          </w14:textFill>
        </w:rPr>
        <w:t>9.2 对投标人的纪律要求</w:t>
      </w:r>
      <w:bookmarkEnd w:id="278"/>
      <w:bookmarkEnd w:id="279"/>
      <w:bookmarkEnd w:id="280"/>
      <w:bookmarkEnd w:id="281"/>
      <w:bookmarkEnd w:id="282"/>
      <w:bookmarkEnd w:id="283"/>
      <w:bookmarkEnd w:id="284"/>
      <w:bookmarkEnd w:id="285"/>
      <w:bookmarkEnd w:id="286"/>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numPr>
          <w:ilvl w:val="2"/>
          <w:numId w:val="0"/>
        </w:numPr>
        <w:spacing w:before="0" w:after="0" w:line="360" w:lineRule="auto"/>
        <w:ind w:left="525"/>
        <w:rPr>
          <w:rFonts w:ascii="华文仿宋" w:hAnsi="华文仿宋" w:eastAsia="华文仿宋" w:cs="华文仿宋"/>
          <w:color w:val="000000" w:themeColor="text1"/>
          <w:sz w:val="24"/>
          <w:szCs w:val="24"/>
          <w14:textFill>
            <w14:solidFill>
              <w14:schemeClr w14:val="tx1"/>
            </w14:solidFill>
          </w14:textFill>
        </w:rPr>
      </w:pPr>
      <w:bookmarkStart w:id="287" w:name="_Toc277453797"/>
      <w:bookmarkStart w:id="288" w:name="_Toc5124"/>
      <w:bookmarkStart w:id="289" w:name="_Toc8873"/>
      <w:bookmarkStart w:id="290" w:name="_Toc277453879"/>
      <w:bookmarkStart w:id="291" w:name="_Toc275512453"/>
      <w:bookmarkStart w:id="292" w:name="_Toc275511676"/>
      <w:bookmarkStart w:id="293" w:name="_Toc276979446"/>
      <w:bookmarkStart w:id="294" w:name="_Toc431542610"/>
      <w:bookmarkStart w:id="295" w:name="_Toc13798"/>
      <w:r>
        <w:rPr>
          <w:rFonts w:hint="eastAsia" w:ascii="华文仿宋" w:hAnsi="华文仿宋" w:eastAsia="华文仿宋" w:cs="华文仿宋"/>
          <w:color w:val="000000" w:themeColor="text1"/>
          <w:sz w:val="24"/>
          <w:szCs w:val="24"/>
          <w14:textFill>
            <w14:solidFill>
              <w14:schemeClr w14:val="tx1"/>
            </w14:solidFill>
          </w14:textFill>
        </w:rPr>
        <w:t>9.3 对评标委员会成员的纪律要求</w:t>
      </w:r>
      <w:bookmarkEnd w:id="287"/>
      <w:bookmarkEnd w:id="288"/>
      <w:bookmarkEnd w:id="289"/>
      <w:bookmarkEnd w:id="290"/>
      <w:bookmarkEnd w:id="291"/>
      <w:bookmarkEnd w:id="292"/>
      <w:bookmarkEnd w:id="293"/>
      <w:bookmarkEnd w:id="294"/>
      <w:bookmarkEnd w:id="295"/>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6"/>
        <w:numPr>
          <w:ilvl w:val="2"/>
          <w:numId w:val="0"/>
        </w:numPr>
        <w:spacing w:before="0" w:after="0" w:line="360" w:lineRule="auto"/>
        <w:ind w:left="525"/>
        <w:rPr>
          <w:rFonts w:ascii="华文仿宋" w:hAnsi="华文仿宋" w:eastAsia="华文仿宋" w:cs="华文仿宋"/>
          <w:color w:val="000000" w:themeColor="text1"/>
          <w:sz w:val="24"/>
          <w:szCs w:val="24"/>
          <w14:textFill>
            <w14:solidFill>
              <w14:schemeClr w14:val="tx1"/>
            </w14:solidFill>
          </w14:textFill>
        </w:rPr>
      </w:pPr>
      <w:bookmarkStart w:id="296" w:name="_Toc7786"/>
      <w:bookmarkStart w:id="297" w:name="_Toc277453798"/>
      <w:bookmarkStart w:id="298" w:name="_Toc276979447"/>
      <w:bookmarkStart w:id="299" w:name="_Toc275512454"/>
      <w:bookmarkStart w:id="300" w:name="_Toc26210"/>
      <w:bookmarkStart w:id="301" w:name="_Toc277453880"/>
      <w:bookmarkStart w:id="302" w:name="_Toc275511677"/>
      <w:bookmarkStart w:id="303" w:name="_Toc431542611"/>
      <w:bookmarkStart w:id="304" w:name="_Toc16201"/>
      <w:r>
        <w:rPr>
          <w:rFonts w:hint="eastAsia" w:ascii="华文仿宋" w:hAnsi="华文仿宋" w:eastAsia="华文仿宋" w:cs="华文仿宋"/>
          <w:color w:val="000000" w:themeColor="text1"/>
          <w:sz w:val="24"/>
          <w:szCs w:val="24"/>
          <w14:textFill>
            <w14:solidFill>
              <w14:schemeClr w14:val="tx1"/>
            </w14:solidFill>
          </w14:textFill>
        </w:rPr>
        <w:t>9.4 对与评标活动有关的工作人员的纪律要求</w:t>
      </w:r>
      <w:bookmarkEnd w:id="296"/>
      <w:bookmarkEnd w:id="297"/>
      <w:bookmarkEnd w:id="298"/>
      <w:bookmarkEnd w:id="299"/>
      <w:bookmarkEnd w:id="300"/>
      <w:bookmarkEnd w:id="301"/>
      <w:bookmarkEnd w:id="302"/>
      <w:bookmarkEnd w:id="303"/>
      <w:bookmarkEnd w:id="304"/>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6"/>
        <w:numPr>
          <w:ilvl w:val="2"/>
          <w:numId w:val="0"/>
        </w:numPr>
        <w:spacing w:before="0" w:after="0" w:line="360" w:lineRule="auto"/>
        <w:ind w:left="525"/>
        <w:rPr>
          <w:rFonts w:ascii="华文仿宋" w:hAnsi="华文仿宋" w:eastAsia="华文仿宋" w:cs="华文仿宋"/>
          <w:color w:val="000000" w:themeColor="text1"/>
          <w:sz w:val="24"/>
          <w:szCs w:val="24"/>
          <w14:textFill>
            <w14:solidFill>
              <w14:schemeClr w14:val="tx1"/>
            </w14:solidFill>
          </w14:textFill>
        </w:rPr>
      </w:pPr>
      <w:bookmarkStart w:id="305" w:name="_Toc431542612"/>
      <w:bookmarkStart w:id="306" w:name="_Toc4067"/>
      <w:bookmarkStart w:id="307" w:name="_Toc397"/>
      <w:bookmarkStart w:id="308" w:name="_Toc275511678"/>
      <w:bookmarkStart w:id="309" w:name="_Toc277453881"/>
      <w:bookmarkStart w:id="310" w:name="_Toc276979448"/>
      <w:bookmarkStart w:id="311" w:name="_Toc277453799"/>
      <w:bookmarkStart w:id="312" w:name="_Toc275512455"/>
      <w:bookmarkStart w:id="313" w:name="_Toc13737"/>
      <w:r>
        <w:rPr>
          <w:rFonts w:hint="eastAsia" w:ascii="华文仿宋" w:hAnsi="华文仿宋" w:eastAsia="华文仿宋" w:cs="华文仿宋"/>
          <w:color w:val="000000" w:themeColor="text1"/>
          <w:sz w:val="24"/>
          <w:szCs w:val="24"/>
          <w14:textFill>
            <w14:solidFill>
              <w14:schemeClr w14:val="tx1"/>
            </w14:solidFill>
          </w14:textFill>
        </w:rPr>
        <w:t>9.5 投诉</w:t>
      </w:r>
      <w:bookmarkEnd w:id="305"/>
      <w:bookmarkEnd w:id="306"/>
      <w:bookmarkEnd w:id="307"/>
      <w:bookmarkEnd w:id="308"/>
      <w:bookmarkEnd w:id="309"/>
      <w:bookmarkEnd w:id="310"/>
      <w:bookmarkEnd w:id="311"/>
      <w:bookmarkEnd w:id="312"/>
      <w:bookmarkEnd w:id="313"/>
    </w:p>
    <w:p>
      <w:pPr>
        <w:autoSpaceDE w:val="0"/>
        <w:autoSpaceDN w:val="0"/>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投标人和其他利害关系人认为本次招标活动违反法律、法规和规章规定的，有权向有关行政监督部门投诉。                                                                                                                                                                                                                                                                                                                                                                                                                                                                                                                         </w:t>
      </w:r>
      <w:r>
        <w:rPr>
          <w:rFonts w:hint="eastAsia"/>
          <w:b/>
          <w:bCs/>
          <w:color w:val="000000" w:themeColor="text1"/>
          <w:sz w:val="24"/>
          <w14:textFill>
            <w14:solidFill>
              <w14:schemeClr w14:val="tx1"/>
            </w14:solidFill>
          </w14:textFill>
        </w:rPr>
        <w:t>10. 需要补充的其他内容</w:t>
      </w:r>
    </w:p>
    <w:p>
      <w:pPr>
        <w:pStyle w:val="43"/>
        <w:outlineLvl w:val="0"/>
        <w:rPr>
          <w:color w:val="000000" w:themeColor="text1"/>
          <w:szCs w:val="24"/>
          <w14:textFill>
            <w14:solidFill>
              <w14:schemeClr w14:val="tx1"/>
            </w14:solidFill>
          </w14:textFill>
        </w:rPr>
      </w:pPr>
      <w:bookmarkStart w:id="314" w:name="_Toc11906"/>
      <w:bookmarkStart w:id="315" w:name="_Toc26465"/>
      <w:r>
        <w:rPr>
          <w:rFonts w:hint="eastAsia"/>
          <w:color w:val="000000" w:themeColor="text1"/>
          <w:szCs w:val="24"/>
          <w14:textFill>
            <w14:solidFill>
              <w14:schemeClr w14:val="tx1"/>
            </w14:solidFill>
          </w14:textFill>
        </w:rPr>
        <w:t>10.1服务方案成果的使用</w:t>
      </w:r>
      <w:bookmarkEnd w:id="314"/>
      <w:bookmarkEnd w:id="315"/>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10.1.1服务方案的成果使用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（1）方案中标的投标人，按照专家和招标人要求对方案进行补充、修改、完善。</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（2）中标单位应对其提供的方案的安全性、可行性、经济性、合理性、真实性及合同履行承担相应的法律责任。</w:t>
      </w:r>
    </w:p>
    <w:p>
      <w:pPr>
        <w:pStyle w:val="43"/>
        <w:outlineLvl w:val="0"/>
        <w:rPr>
          <w:color w:val="000000" w:themeColor="text1"/>
          <w:szCs w:val="24"/>
          <w14:textFill>
            <w14:solidFill>
              <w14:schemeClr w14:val="tx1"/>
            </w14:solidFill>
          </w14:textFill>
        </w:rPr>
      </w:pPr>
      <w:bookmarkStart w:id="316" w:name="_Toc19058"/>
      <w:bookmarkStart w:id="317" w:name="_Toc28259"/>
      <w:r>
        <w:rPr>
          <w:rFonts w:hint="eastAsia"/>
          <w:color w:val="000000" w:themeColor="text1"/>
          <w:szCs w:val="24"/>
          <w14:textFill>
            <w14:solidFill>
              <w14:schemeClr w14:val="tx1"/>
            </w14:solidFill>
          </w14:textFill>
        </w:rPr>
        <w:t>10.2知识产权</w:t>
      </w:r>
      <w:bookmarkEnd w:id="316"/>
      <w:bookmarkEnd w:id="317"/>
    </w:p>
    <w:p>
      <w:pPr>
        <w:pStyle w:val="43"/>
        <w:outlineLvl w:val="0"/>
        <w:rPr>
          <w:color w:val="000000" w:themeColor="text1"/>
          <w:szCs w:val="24"/>
          <w14:textFill>
            <w14:solidFill>
              <w14:schemeClr w14:val="tx1"/>
            </w14:solidFill>
          </w14:textFill>
        </w:rPr>
      </w:pPr>
      <w:bookmarkStart w:id="318" w:name="_Toc29608"/>
      <w:bookmarkStart w:id="319" w:name="_Toc13514"/>
      <w:r>
        <w:rPr>
          <w:rFonts w:hint="eastAsia"/>
          <w:color w:val="000000" w:themeColor="text1"/>
          <w:szCs w:val="24"/>
          <w14:textFill>
            <w14:solidFill>
              <w14:schemeClr w14:val="tx1"/>
            </w14:solidFill>
          </w14:textFill>
        </w:rPr>
        <w:t>10.2.1公开展示</w:t>
      </w:r>
      <w:bookmarkEnd w:id="318"/>
      <w:bookmarkEnd w:id="319"/>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10.2.1.1中标投标方案和评审结果可在监督部门、招标管理机构或交易服务机构指定媒体或刊物上免费公开展示。</w:t>
      </w:r>
    </w:p>
    <w:p>
      <w:pPr>
        <w:pStyle w:val="43"/>
        <w:outlineLvl w:val="0"/>
        <w:rPr>
          <w:color w:val="000000" w:themeColor="text1"/>
          <w:szCs w:val="24"/>
          <w14:textFill>
            <w14:solidFill>
              <w14:schemeClr w14:val="tx1"/>
            </w14:solidFill>
          </w14:textFill>
        </w:rPr>
      </w:pPr>
      <w:bookmarkStart w:id="320" w:name="_Toc5032"/>
      <w:bookmarkStart w:id="321" w:name="_Toc32635"/>
      <w:r>
        <w:rPr>
          <w:rFonts w:hint="eastAsia"/>
          <w:color w:val="000000" w:themeColor="text1"/>
          <w:szCs w:val="24"/>
          <w14:textFill>
            <w14:solidFill>
              <w14:schemeClr w14:val="tx1"/>
            </w14:solidFill>
          </w14:textFill>
        </w:rPr>
        <w:t>10.2.2知识产权转移</w:t>
      </w:r>
      <w:bookmarkEnd w:id="320"/>
      <w:bookmarkEnd w:id="321"/>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10.2.2.1授予合同并支付定金后，中标方案的著作权、版权、专利权和使用权归招标人所有（署名权除外）。</w:t>
      </w:r>
    </w:p>
    <w:p>
      <w:pPr>
        <w:pStyle w:val="43"/>
        <w:outlineLvl w:val="0"/>
        <w:rPr>
          <w:color w:val="000000" w:themeColor="text1"/>
          <w:szCs w:val="24"/>
          <w14:textFill>
            <w14:solidFill>
              <w14:schemeClr w14:val="tx1"/>
            </w14:solidFill>
          </w14:textFill>
        </w:rPr>
      </w:pPr>
      <w:bookmarkStart w:id="322" w:name="_Toc26803"/>
      <w:bookmarkStart w:id="323" w:name="_Toc29992"/>
      <w:r>
        <w:rPr>
          <w:rFonts w:hint="eastAsia"/>
          <w:color w:val="000000" w:themeColor="text1"/>
          <w:szCs w:val="24"/>
          <w14:textFill>
            <w14:solidFill>
              <w14:schemeClr w14:val="tx1"/>
            </w14:solidFill>
          </w14:textFill>
        </w:rPr>
        <w:t>10.2.3其他</w:t>
      </w:r>
      <w:bookmarkEnd w:id="322"/>
      <w:bookmarkEnd w:id="323"/>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10.2.3.1除特殊情况外，招标人有权在工程建设中根据需要对选定的实施方案进行任意的调整和修改。</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10.2.3.2投标人保证投标文件及资料均未侵犯他人的知识产权，否则必须承担全部责任。若投标人使用了他人的专利、专有技术，涉及的费用由投标人负责。</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10.2.3.3中标人未经招标人许可，不得将中标方案成果用于其他任何项目的投标和设计，不得擅自在国内外刊物、学术或技术交流会上发表该方案成果。</w:t>
      </w:r>
    </w:p>
    <w:p>
      <w:pPr>
        <w:pStyle w:val="43"/>
        <w:outlineLvl w:val="0"/>
        <w:rPr>
          <w:color w:val="000000" w:themeColor="text1"/>
          <w:szCs w:val="24"/>
          <w14:textFill>
            <w14:solidFill>
              <w14:schemeClr w14:val="tx1"/>
            </w14:solidFill>
          </w14:textFill>
        </w:rPr>
      </w:pPr>
      <w:bookmarkStart w:id="324" w:name="_Toc29341"/>
      <w:bookmarkStart w:id="325" w:name="_Toc17551"/>
      <w:r>
        <w:rPr>
          <w:rFonts w:hint="eastAsia"/>
          <w:color w:val="000000" w:themeColor="text1"/>
          <w:szCs w:val="24"/>
          <w14:textFill>
            <w14:solidFill>
              <w14:schemeClr w14:val="tx1"/>
            </w14:solidFill>
          </w14:textFill>
        </w:rPr>
        <w:t>10.3免责条款</w:t>
      </w:r>
      <w:bookmarkEnd w:id="324"/>
      <w:bookmarkEnd w:id="325"/>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10.3.1招标文件的解释权归招标人所有，招标人有权在法律允许范围内调整本次招标活动的细节及保留最终解释权。</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10.3.2招标人不受将合同授予任何投标人的约束，招标人有权接受任何一份投标文件的全部或部分内容。</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10.3.3招标人向投标人提供的资料和数据，是招标人现有的能使投标人利用的资料，招标人对投标人由此而作出的推论、理解和结论概不负责。</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10.3.4投标人应承担其现场考察、编制和提交投标文件有关的一切费用、损害和人身伤亡事故责任，不管投标结果如何，招标人对上述费用不负任何责任。</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10.3.5招标人对投标人的失误不负任何责任，投标人应指定一名投标事务负责人，专门负责跟踪、接收、阅读和理解招标文件及随后收到的有关资料，向招标人发出质疑，检查投标文件，协助有关人员尽力克服各种投标失误。</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10.3.6如果投标人实质上不符合投标资格，即使已购买招标文件、参加投标并缴纳各种费用，招标人可以随时取消其投标或中标资格，招标人对该投标人的一切损失不负任何责任。</w:t>
      </w:r>
    </w:p>
    <w:p>
      <w:pPr>
        <w:pStyle w:val="43"/>
        <w:outlineLvl w:val="0"/>
        <w:rPr>
          <w:color w:val="000000" w:themeColor="text1"/>
          <w:szCs w:val="24"/>
          <w14:textFill>
            <w14:solidFill>
              <w14:schemeClr w14:val="tx1"/>
            </w14:solidFill>
          </w14:textFill>
        </w:rPr>
      </w:pPr>
      <w:bookmarkStart w:id="326" w:name="_Toc303"/>
      <w:bookmarkStart w:id="327" w:name="_Toc28672"/>
      <w:r>
        <w:rPr>
          <w:rFonts w:hint="eastAsia"/>
          <w:color w:val="000000" w:themeColor="text1"/>
          <w:szCs w:val="24"/>
          <w14:textFill>
            <w14:solidFill>
              <w14:schemeClr w14:val="tx1"/>
            </w14:solidFill>
          </w14:textFill>
        </w:rPr>
        <w:t>10.4其   他</w:t>
      </w:r>
      <w:bookmarkEnd w:id="326"/>
      <w:bookmarkEnd w:id="327"/>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10.4.1招标文件的确认</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只要投标人参与投标并递交投标文件即视为已经理解并毫无保留地同意了本招标文件的所有条文。招标文件、投标文件以及投标人所做出的承诺等都将成为签订合同的依据。</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10.4.2投标文件的退回</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所有投标文件均不予退回。招标人有权对中标方案使用、展览、印刷和出版等。</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10.4.3法律适用</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本次招标和投标活动适用中华人民共和国建筑法、合同法和招标投标法等法律法规。</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10.4.4管辖</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因服务方案合同或进一步合作合同的效力、成立或与合同履行有关的一切争议，由招标人所在地仲裁委员会根据该会的仲裁规则裁决。</w:t>
      </w:r>
      <w:bookmarkEnd w:id="8"/>
      <w:bookmarkEnd w:id="9"/>
      <w:bookmarkEnd w:id="10"/>
      <w:bookmarkEnd w:id="11"/>
    </w:p>
    <w:p>
      <w:pPr>
        <w:spacing w:line="400" w:lineRule="exact"/>
        <w:rPr>
          <w:color w:val="000000" w:themeColor="text1"/>
          <w14:textFill>
            <w14:solidFill>
              <w14:schemeClr w14:val="tx1"/>
            </w14:solidFill>
          </w14:textFill>
        </w:rPr>
      </w:pPr>
    </w:p>
    <w:p>
      <w:pPr>
        <w:spacing w:line="400" w:lineRule="exact"/>
        <w:rPr>
          <w:color w:val="000000" w:themeColor="text1"/>
          <w14:textFill>
            <w14:solidFill>
              <w14:schemeClr w14:val="tx1"/>
            </w14:solidFill>
          </w14:textFill>
        </w:rPr>
        <w:sectPr>
          <w:headerReference r:id="rId3" w:type="default"/>
          <w:footerReference r:id="rId4" w:type="default"/>
          <w:pgSz w:w="11906" w:h="16838"/>
          <w:pgMar w:top="1440" w:right="1418" w:bottom="1440" w:left="1418" w:header="851" w:footer="887" w:gutter="0"/>
          <w:pgNumType w:start="1"/>
          <w:cols w:space="720" w:num="1"/>
          <w:docGrid w:type="lines" w:linePitch="312" w:charSpace="0"/>
        </w:sectPr>
      </w:pPr>
    </w:p>
    <w:p>
      <w:pPr>
        <w:pStyle w:val="4"/>
        <w:numPr>
          <w:ilvl w:val="0"/>
          <w:numId w:val="0"/>
        </w:numPr>
        <w:spacing w:before="120" w:after="120" w:line="400" w:lineRule="exact"/>
        <w:ind w:firstLine="2168" w:firstLineChars="600"/>
        <w:rPr>
          <w:rFonts w:ascii="宋体" w:hAnsi="宋体" w:cs="宋体"/>
          <w:color w:val="000000" w:themeColor="text1"/>
          <w:sz w:val="36"/>
          <w:szCs w:val="48"/>
          <w14:textFill>
            <w14:solidFill>
              <w14:schemeClr w14:val="tx1"/>
            </w14:solidFill>
          </w14:textFill>
        </w:rPr>
      </w:pPr>
      <w:bookmarkStart w:id="328" w:name="_Toc144974565"/>
      <w:bookmarkStart w:id="329" w:name="_Toc152045598"/>
      <w:bookmarkStart w:id="330" w:name="_Toc24557"/>
      <w:bookmarkStart w:id="331" w:name="_Toc152042375"/>
      <w:bookmarkStart w:id="332" w:name="_Toc15187"/>
      <w:r>
        <w:rPr>
          <w:rFonts w:hint="eastAsia" w:ascii="宋体" w:hAnsi="宋体" w:cs="宋体"/>
          <w:color w:val="000000" w:themeColor="text1"/>
          <w:sz w:val="36"/>
          <w:szCs w:val="48"/>
          <w14:textFill>
            <w14:solidFill>
              <w14:schemeClr w14:val="tx1"/>
            </w14:solidFill>
          </w14:textFill>
        </w:rPr>
        <w:t>第三章 评标办法（综合评估法）</w:t>
      </w:r>
      <w:bookmarkEnd w:id="328"/>
      <w:bookmarkEnd w:id="329"/>
      <w:bookmarkEnd w:id="330"/>
      <w:bookmarkEnd w:id="331"/>
      <w:bookmarkEnd w:id="332"/>
    </w:p>
    <w:p>
      <w:pPr>
        <w:pStyle w:val="41"/>
        <w:spacing w:line="360" w:lineRule="auto"/>
        <w:jc w:val="center"/>
        <w:rPr>
          <w:rFonts w:ascii="宋体" w:hAnsi="宋体" w:eastAsia="宋体"/>
          <w:b/>
          <w:bCs/>
          <w:color w:val="000000" w:themeColor="text1"/>
          <w:sz w:val="32"/>
          <w:szCs w:val="21"/>
          <w14:textFill>
            <w14:solidFill>
              <w14:schemeClr w14:val="tx1"/>
            </w14:solidFill>
          </w14:textFill>
        </w:rPr>
      </w:pPr>
      <w:bookmarkStart w:id="333" w:name="_Toc25527"/>
      <w:bookmarkStart w:id="334" w:name="_Toc152042376"/>
      <w:bookmarkStart w:id="335" w:name="_Toc152045599"/>
      <w:bookmarkStart w:id="336" w:name="_Toc144974566"/>
      <w:bookmarkStart w:id="337" w:name="_Toc4943"/>
      <w:bookmarkStart w:id="338" w:name="_Toc15325"/>
      <w:r>
        <w:rPr>
          <w:rFonts w:hint="eastAsia" w:ascii="宋体" w:hAnsi="宋体" w:eastAsia="宋体"/>
          <w:b/>
          <w:bCs/>
          <w:color w:val="000000" w:themeColor="text1"/>
          <w:sz w:val="32"/>
          <w:szCs w:val="21"/>
          <w14:textFill>
            <w14:solidFill>
              <w14:schemeClr w14:val="tx1"/>
            </w14:solidFill>
          </w14:textFill>
        </w:rPr>
        <w:t>评标办法前附表</w:t>
      </w:r>
      <w:bookmarkEnd w:id="333"/>
      <w:bookmarkEnd w:id="334"/>
      <w:bookmarkEnd w:id="335"/>
      <w:bookmarkEnd w:id="336"/>
      <w:bookmarkEnd w:id="337"/>
      <w:bookmarkEnd w:id="338"/>
    </w:p>
    <w:tbl>
      <w:tblPr>
        <w:tblStyle w:val="23"/>
        <w:tblW w:w="92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709"/>
        <w:gridCol w:w="2019"/>
        <w:gridCol w:w="1719"/>
        <w:gridCol w:w="41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编号</w:t>
            </w:r>
          </w:p>
        </w:tc>
        <w:tc>
          <w:tcPr>
            <w:tcW w:w="2728" w:type="dxa"/>
            <w:gridSpan w:val="2"/>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条款号</w:t>
            </w: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评审因素</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675" w:type="dxa"/>
            <w:vMerge w:val="restart"/>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709"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w:t>
            </w:r>
          </w:p>
        </w:tc>
        <w:tc>
          <w:tcPr>
            <w:tcW w:w="2019"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形式评审标准</w:t>
            </w: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投标人名称</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675" w:type="dxa"/>
            <w:vMerge w:val="continue"/>
            <w:tcBorders>
              <w:top w:val="single" w:color="auto" w:sz="4" w:space="0"/>
              <w:bottom w:val="single" w:color="auto" w:sz="4" w:space="0"/>
              <w:right w:val="single" w:color="auto" w:sz="4" w:space="0"/>
            </w:tcBorders>
            <w:vAlign w:val="bottom"/>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709"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19"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投标函签字盖章</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675" w:type="dxa"/>
            <w:vMerge w:val="continue"/>
            <w:tcBorders>
              <w:top w:val="single" w:color="auto" w:sz="4" w:space="0"/>
              <w:bottom w:val="single" w:color="auto" w:sz="4" w:space="0"/>
              <w:right w:val="single" w:color="auto" w:sz="4" w:space="0"/>
            </w:tcBorders>
            <w:vAlign w:val="bottom"/>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709"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19"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报价唯一</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675"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709"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w:t>
            </w:r>
          </w:p>
        </w:tc>
        <w:tc>
          <w:tcPr>
            <w:tcW w:w="2019"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资格评审标准</w:t>
            </w: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营业执照</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675"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709"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19"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资质要求</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75" w:type="dxa"/>
            <w:vMerge w:val="continue"/>
            <w:tcBorders>
              <w:bottom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709" w:type="dxa"/>
            <w:vMerge w:val="continue"/>
            <w:tcBorders>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19" w:type="dxa"/>
            <w:vMerge w:val="continue"/>
            <w:tcBorders>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240" w:firstLineChars="10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其他要求</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675" w:type="dxa"/>
            <w:vMerge w:val="restart"/>
            <w:tcBorders>
              <w:top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709"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2.1.3</w:t>
            </w:r>
          </w:p>
        </w:tc>
        <w:tc>
          <w:tcPr>
            <w:tcW w:w="2019"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响应性评审标准</w:t>
            </w: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投标范围</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675"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19"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服务周期</w:t>
            </w:r>
          </w:p>
        </w:tc>
        <w:tc>
          <w:tcPr>
            <w:tcW w:w="41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75"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19"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right w:val="single" w:color="auto" w:sz="4" w:space="0"/>
            </w:tcBorders>
            <w:vAlign w:val="center"/>
          </w:tcPr>
          <w:p>
            <w:pPr>
              <w:adjustRightInd w:val="0"/>
              <w:spacing w:line="440" w:lineRule="exact"/>
              <w:ind w:firstLine="240" w:firstLineChars="100"/>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质量</w:t>
            </w:r>
          </w:p>
        </w:tc>
        <w:tc>
          <w:tcPr>
            <w:tcW w:w="4121" w:type="dxa"/>
            <w:tcBorders>
              <w:top w:val="single" w:color="auto" w:sz="4" w:space="0"/>
              <w:left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675"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709"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2019"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7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投标文件格式</w:t>
            </w:r>
          </w:p>
        </w:tc>
        <w:tc>
          <w:tcPr>
            <w:tcW w:w="41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符合招标文件规定</w:t>
            </w:r>
          </w:p>
        </w:tc>
      </w:tr>
    </w:tbl>
    <w:p>
      <w:pPr>
        <w:widowControl/>
        <w:jc w:val="left"/>
        <w:rPr>
          <w:rFonts w:ascii="宋体" w:hAnsi="宋体" w:cs="宋体"/>
          <w:b/>
          <w:color w:val="000000" w:themeColor="text1"/>
          <w:kern w:val="0"/>
          <w:sz w:val="24"/>
          <w:lang w:bidi="ar"/>
          <w14:textFill>
            <w14:solidFill>
              <w14:schemeClr w14:val="tx1"/>
            </w14:solidFill>
          </w14:textFill>
        </w:rPr>
      </w:pPr>
      <w:bookmarkStart w:id="339" w:name="_Toc152042377"/>
      <w:bookmarkStart w:id="340" w:name="_Toc144974567"/>
      <w:bookmarkStart w:id="341" w:name="_Toc152045600"/>
      <w:bookmarkStart w:id="342" w:name="_Toc402034498"/>
      <w:r>
        <w:rPr>
          <w:rFonts w:hint="eastAsia" w:ascii="宋体" w:hAnsi="宋体" w:cs="宋体"/>
          <w:b/>
          <w:color w:val="000000" w:themeColor="text1"/>
          <w:kern w:val="0"/>
          <w:sz w:val="24"/>
          <w:lang w:bidi="ar"/>
          <w14:textFill>
            <w14:solidFill>
              <w14:schemeClr w14:val="tx1"/>
            </w14:solidFill>
          </w14:textFill>
        </w:rPr>
        <w:t>以上所需证件审查由评标专家依据投标企业在南阳市公共资源交易中心网站诚</w:t>
      </w:r>
      <w:r>
        <w:rPr>
          <w:rFonts w:ascii="宋体" w:hAnsi="宋体" w:cs="宋体"/>
          <w:b/>
          <w:color w:val="000000" w:themeColor="text1"/>
          <w:kern w:val="0"/>
          <w:sz w:val="24"/>
          <w:lang w:bidi="ar"/>
          <w14:textFill>
            <w14:solidFill>
              <w14:schemeClr w14:val="tx1"/>
            </w14:solidFill>
          </w14:textFill>
        </w:rPr>
        <w:t xml:space="preserve"> </w:t>
      </w:r>
    </w:p>
    <w:p>
      <w:pPr>
        <w:shd w:val="clear" w:color="auto" w:fill="FFFFFF"/>
        <w:autoSpaceDE w:val="0"/>
        <w:spacing w:line="360" w:lineRule="auto"/>
        <w:rPr>
          <w:rFonts w:ascii="宋体" w:hAnsi="宋体" w:cs="宋体"/>
          <w:b/>
          <w:color w:val="000000" w:themeColor="text1"/>
          <w:kern w:val="0"/>
          <w:sz w:val="24"/>
          <w:lang w:bidi="ar"/>
          <w14:textFill>
            <w14:solidFill>
              <w14:schemeClr w14:val="tx1"/>
            </w14:solidFill>
          </w14:textFill>
        </w:rPr>
      </w:pPr>
      <w:r>
        <w:rPr>
          <w:rFonts w:hint="eastAsia" w:ascii="宋体" w:hAnsi="宋体" w:cs="宋体"/>
          <w:b/>
          <w:color w:val="000000" w:themeColor="text1"/>
          <w:kern w:val="0"/>
          <w:sz w:val="24"/>
          <w:lang w:bidi="ar"/>
          <w14:textFill>
            <w14:solidFill>
              <w14:schemeClr w14:val="tx1"/>
            </w14:solidFill>
          </w14:textFill>
        </w:rPr>
        <w:t>信库填报的信息资料扫描件为准。（所有资质、证书、业绩、荣誉等原件以投标截止时间前填报上传企业诚信库信息为准，过期更改的诚信库信息不作为本项目评审依据。开评标现场不接受诚信库信息原件。诚信库上传信息必须内容齐全，真实有效，原件扫描件清晰可辨。否则，由此造成应得分而未得分或资格审查不合格等情况的，由投标企业承担责任。</w:t>
      </w:r>
    </w:p>
    <w:p>
      <w:pPr>
        <w:widowControl/>
        <w:jc w:val="left"/>
        <w:rPr>
          <w:rFonts w:ascii="宋体" w:hAnsi="宋体" w:cs="宋体"/>
          <w:color w:val="000000" w:themeColor="text1"/>
          <w14:textFill>
            <w14:solidFill>
              <w14:schemeClr w14:val="tx1"/>
            </w14:solidFill>
          </w14:textFill>
        </w:rPr>
      </w:pPr>
    </w:p>
    <w:p>
      <w:pPr>
        <w:pStyle w:val="5"/>
        <w:rPr>
          <w:rFonts w:ascii="宋体" w:hAnsi="宋体" w:eastAsia="宋体" w:cs="宋体"/>
          <w:color w:val="000000" w:themeColor="text1"/>
          <w14:textFill>
            <w14:solidFill>
              <w14:schemeClr w14:val="tx1"/>
            </w14:solidFill>
          </w14:textFill>
        </w:rPr>
      </w:pPr>
      <w:bookmarkStart w:id="343" w:name="_Toc16909"/>
    </w:p>
    <w:bookmarkEnd w:id="339"/>
    <w:bookmarkEnd w:id="340"/>
    <w:bookmarkEnd w:id="341"/>
    <w:bookmarkEnd w:id="342"/>
    <w:bookmarkEnd w:id="343"/>
    <w:p>
      <w:pPr>
        <w:rPr>
          <w:rFonts w:ascii="宋体" w:hAnsi="宋体" w:cs="宋体"/>
          <w:color w:val="000000" w:themeColor="text1"/>
          <w14:textFill>
            <w14:solidFill>
              <w14:schemeClr w14:val="tx1"/>
            </w14:solidFill>
          </w14:textFill>
        </w:rPr>
      </w:pPr>
      <w:bookmarkStart w:id="344" w:name="_Toc248985520"/>
      <w:bookmarkStart w:id="345" w:name="_Toc5761"/>
      <w:bookmarkStart w:id="346" w:name="_Toc256145677"/>
      <w:r>
        <w:rPr>
          <w:rFonts w:hint="eastAsia" w:ascii="宋体" w:hAnsi="宋体" w:cs="宋体"/>
          <w:color w:val="000000" w:themeColor="text1"/>
          <w14:textFill>
            <w14:solidFill>
              <w14:schemeClr w14:val="tx1"/>
            </w14:solidFill>
          </w14:textFill>
        </w:rPr>
        <w:br w:type="page"/>
      </w:r>
    </w:p>
    <w:p>
      <w:pPr>
        <w:rPr>
          <w:rFonts w:asciiTheme="minorEastAsia" w:hAnsiTheme="minorEastAsia" w:eastAsiaTheme="minorEastAsia"/>
          <w:color w:val="000000" w:themeColor="text1"/>
          <w:sz w:val="28"/>
          <w14:textFill>
            <w14:solidFill>
              <w14:schemeClr w14:val="tx1"/>
            </w14:solidFill>
          </w14:textFill>
        </w:rPr>
      </w:pPr>
      <w:r>
        <w:rPr>
          <w:rFonts w:hint="eastAsia" w:asciiTheme="minorEastAsia" w:hAnsiTheme="minorEastAsia" w:eastAsiaTheme="minorEastAsia"/>
          <w:color w:val="000000" w:themeColor="text1"/>
          <w:sz w:val="28"/>
          <w14:textFill>
            <w14:solidFill>
              <w14:schemeClr w14:val="tx1"/>
            </w14:solidFill>
          </w14:textFill>
        </w:rPr>
        <w:t>评分标准</w:t>
      </w:r>
    </w:p>
    <w:p>
      <w:pPr>
        <w:spacing w:line="400" w:lineRule="exact"/>
        <w:ind w:firstLine="420"/>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采用综合评分法：</w:t>
      </w:r>
      <w:r>
        <w:rPr>
          <w:rFonts w:hint="eastAsia" w:ascii="宋体" w:hAnsi="宋体" w:cs="宋体"/>
          <w:color w:val="000000" w:themeColor="text1"/>
          <w:sz w:val="24"/>
          <w14:textFill>
            <w14:solidFill>
              <w14:schemeClr w14:val="tx1"/>
            </w14:solidFill>
          </w14:textFill>
        </w:rPr>
        <w:t>不满足招标文件形式、资格评审的视为无效投标，符合条件的投标人按照文件中规定的各项因素进行综合评审后，以评审总得分最高的投标人作为中标候选人。满分100分，具体评审因素和分值如下：</w:t>
      </w:r>
    </w:p>
    <w:p>
      <w:pPr>
        <w:rPr>
          <w:color w:val="000000" w:themeColor="text1"/>
          <w14:textFill>
            <w14:solidFill>
              <w14:schemeClr w14:val="tx1"/>
            </w14:solidFill>
          </w14:textFill>
        </w:rPr>
      </w:pPr>
    </w:p>
    <w:tbl>
      <w:tblPr>
        <w:tblStyle w:val="23"/>
        <w:tblW w:w="92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287"/>
        <w:gridCol w:w="1775"/>
        <w:gridCol w:w="888"/>
        <w:gridCol w:w="44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编号</w:t>
            </w:r>
          </w:p>
        </w:tc>
        <w:tc>
          <w:tcPr>
            <w:tcW w:w="1287" w:type="dxa"/>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条款号</w:t>
            </w:r>
          </w:p>
        </w:tc>
        <w:tc>
          <w:tcPr>
            <w:tcW w:w="1775" w:type="dxa"/>
            <w:tcBorders>
              <w:top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条款内容</w:t>
            </w:r>
          </w:p>
        </w:tc>
        <w:tc>
          <w:tcPr>
            <w:tcW w:w="533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6" w:hRule="atLeast"/>
        </w:trPr>
        <w:tc>
          <w:tcPr>
            <w:tcW w:w="851" w:type="dxa"/>
            <w:vMerge w:val="restart"/>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1287" w:type="dxa"/>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2.2.1</w:t>
            </w:r>
          </w:p>
        </w:tc>
        <w:tc>
          <w:tcPr>
            <w:tcW w:w="1775" w:type="dxa"/>
            <w:tcBorders>
              <w:top w:val="single" w:color="auto" w:sz="4" w:space="0"/>
              <w:right w:val="single" w:color="auto" w:sz="4" w:space="0"/>
            </w:tcBorders>
            <w:vAlign w:val="center"/>
          </w:tcPr>
          <w:p>
            <w:pPr>
              <w:adjustRightInd w:val="0"/>
              <w:spacing w:line="440" w:lineRule="exact"/>
              <w:jc w:val="center"/>
              <w:textAlignment w:val="baseline"/>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分值组成</w:t>
            </w:r>
          </w:p>
          <w:p>
            <w:pPr>
              <w:pStyle w:val="21"/>
              <w:ind w:firstLine="240"/>
              <w:rPr>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（总分100分）</w:t>
            </w:r>
          </w:p>
        </w:tc>
        <w:tc>
          <w:tcPr>
            <w:tcW w:w="533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960" w:firstLineChars="400"/>
              <w:jc w:val="left"/>
              <w:textAlignment w:val="baseline"/>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投标报价：30分</w:t>
            </w:r>
          </w:p>
          <w:p>
            <w:pPr>
              <w:adjustRightInd w:val="0"/>
              <w:spacing w:line="440" w:lineRule="exact"/>
              <w:ind w:firstLine="960" w:firstLineChars="400"/>
              <w:jc w:val="left"/>
              <w:textAlignment w:val="baseline"/>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综合情况：15分</w:t>
            </w:r>
          </w:p>
          <w:p>
            <w:pPr>
              <w:adjustRightInd w:val="0"/>
              <w:spacing w:line="440" w:lineRule="exact"/>
              <w:ind w:firstLine="960" w:firstLineChars="400"/>
              <w:jc w:val="left"/>
              <w:textAlignment w:val="baseline"/>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技术部分：55分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51" w:type="dxa"/>
            <w:vMerge w:val="continue"/>
            <w:tcBorders>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2.2.2</w:t>
            </w:r>
          </w:p>
        </w:tc>
        <w:tc>
          <w:tcPr>
            <w:tcW w:w="1775" w:type="dxa"/>
            <w:tcBorders>
              <w:top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评标基准价计算方法</w:t>
            </w:r>
          </w:p>
        </w:tc>
        <w:tc>
          <w:tcPr>
            <w:tcW w:w="533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评标基准价=</w:t>
            </w:r>
            <w:r>
              <w:rPr>
                <w:rFonts w:ascii="宋体" w:hAnsi="宋体" w:cs="宋体"/>
                <w:color w:val="000000" w:themeColor="text1"/>
                <w:sz w:val="24"/>
                <w14:textFill>
                  <w14:solidFill>
                    <w14:schemeClr w14:val="tx1"/>
                  </w14:solidFill>
                </w14:textFill>
              </w:rPr>
              <w:t>各有效投标人投标报价的算术平均值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851" w:type="dxa"/>
            <w:vMerge w:val="continue"/>
            <w:tcBorders>
              <w:bottom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2.2.3</w:t>
            </w: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投标报价的偏差率计算公式</w:t>
            </w:r>
          </w:p>
        </w:tc>
        <w:tc>
          <w:tcPr>
            <w:tcW w:w="533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偏差率=（投标人报价-评标基准价）/评标基准价*100%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2138" w:type="dxa"/>
            <w:gridSpan w:val="2"/>
            <w:tcBorders>
              <w:top w:val="single" w:color="auto" w:sz="4" w:space="0"/>
              <w:bottom w:val="single" w:color="auto" w:sz="4" w:space="0"/>
              <w:right w:val="single" w:color="auto" w:sz="4" w:space="0"/>
            </w:tcBorders>
          </w:tcPr>
          <w:p>
            <w:pPr>
              <w:adjustRightInd w:val="0"/>
              <w:spacing w:line="440" w:lineRule="exact"/>
              <w:ind w:firstLine="482" w:firstLineChars="200"/>
              <w:textAlignment w:val="baseline"/>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条款号</w:t>
            </w: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评分因素</w:t>
            </w:r>
          </w:p>
        </w:tc>
        <w:tc>
          <w:tcPr>
            <w:tcW w:w="533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851" w:type="dxa"/>
            <w:tcBorders>
              <w:top w:val="single" w:color="auto" w:sz="4" w:space="0"/>
              <w:bottom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投标报价30分</w:t>
            </w: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投标报价</w:t>
            </w: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30</w:t>
            </w:r>
            <w:r>
              <w:rPr>
                <w:rFonts w:ascii="宋体" w:hAnsi="宋体" w:cs="宋体"/>
                <w:color w:val="000000" w:themeColor="text1"/>
                <w:sz w:val="24"/>
                <w14:textFill>
                  <w14:solidFill>
                    <w14:schemeClr w14:val="tx1"/>
                  </w14:solidFill>
                </w14:textFill>
              </w:rPr>
              <w:t>分）</w:t>
            </w:r>
          </w:p>
        </w:tc>
        <w:tc>
          <w:tcPr>
            <w:tcW w:w="533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评标基准值为基准，投标人的投标报价与评标基准值相等者得满分30分；投标报价高于评标基准值的，按每高于评标基准值1%从30分基础上扣2分，扣完为止；投标报价低于评标基准值的，按每低于评标基准值1%从30分基础上扣1分，扣完为止。</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注：投标报价得分数四舍五入取两位小数。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63" w:hRule="atLeast"/>
        </w:trPr>
        <w:tc>
          <w:tcPr>
            <w:tcW w:w="851" w:type="dxa"/>
            <w:vMerge w:val="restart"/>
            <w:tcBorders>
              <w:top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w:t>
            </w:r>
          </w:p>
        </w:tc>
        <w:tc>
          <w:tcPr>
            <w:tcW w:w="1287"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综合情况15分</w:t>
            </w: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240" w:firstLineChars="100"/>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企业业绩</w:t>
            </w: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（9分）</w:t>
            </w:r>
          </w:p>
        </w:tc>
        <w:tc>
          <w:tcPr>
            <w:tcW w:w="5330" w:type="dxa"/>
            <w:gridSpan w:val="2"/>
            <w:tcBorders>
              <w:top w:val="single" w:color="auto" w:sz="4" w:space="0"/>
              <w:left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近三年以来企业每提供一份类似业绩合同或中标通知书的得3分，本项累计最高得9分。（以企业诚信库“企业业绩”中上传的合同或中标通知书原件扫描件为准，以合同签订时间或中标通知书发放时间为准）；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投标人实力（6分）</w:t>
            </w:r>
          </w:p>
        </w:tc>
        <w:tc>
          <w:tcPr>
            <w:tcW w:w="5330" w:type="dxa"/>
            <w:gridSpan w:val="2"/>
            <w:tcBorders>
              <w:top w:val="single" w:color="auto" w:sz="4" w:space="0"/>
              <w:left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投标人具有质量管理体系认证证书、环境管理体系认证证书、职业健康安全管理体系认证证书，得 6分；缺一项扣2分，没有不得分。（以企业诚信库“投标所需资料”中证件原件的扫描件为准；）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restart"/>
            <w:tcBorders>
              <w:top w:val="single" w:color="auto" w:sz="4" w:space="0"/>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2.3.3</w:t>
            </w:r>
          </w:p>
        </w:tc>
        <w:tc>
          <w:tcPr>
            <w:tcW w:w="1287"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技术部分55分</w:t>
            </w:r>
          </w:p>
        </w:tc>
        <w:tc>
          <w:tcPr>
            <w:tcW w:w="1775" w:type="dxa"/>
            <w:vMerge w:val="restart"/>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服务方案（55分）</w:t>
            </w: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对招标项目的理解和总体服务思路</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考虑得当5分 B有一定考虑1-3分 C无考虑0分）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对招标项目服务的特点、关键性技术问题的认识及其对策措施</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考虑得当10分 B有一定考虑1-5分 C无考虑0分）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工作质量保证措施</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考虑得当8分 B有一定考虑1-4分 C无考虑0分）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后续服务的安排及保证措施</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考虑得当8分 B有一定考虑1-4分 C无考虑0分）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其他合理化建议</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考虑得当12分 B有一定考虑1-6分 C无考虑0分）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51" w:type="dxa"/>
            <w:vMerge w:val="continue"/>
            <w:tcBorders>
              <w:right w:val="single" w:color="auto" w:sz="4" w:space="0"/>
            </w:tcBorders>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1287"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b/>
                <w:bCs/>
                <w:color w:val="000000" w:themeColor="text1"/>
                <w:sz w:val="24"/>
                <w14:textFill>
                  <w14:solidFill>
                    <w14:schemeClr w14:val="tx1"/>
                  </w14:solidFill>
                </w14:textFill>
              </w:rPr>
            </w:pPr>
          </w:p>
        </w:tc>
        <w:tc>
          <w:tcPr>
            <w:tcW w:w="1775" w:type="dxa"/>
            <w:vMerge w:val="continue"/>
            <w:tcBorders>
              <w:left w:val="single" w:color="auto" w:sz="4" w:space="0"/>
              <w:right w:val="single" w:color="auto" w:sz="4" w:space="0"/>
            </w:tcBorders>
            <w:vAlign w:val="center"/>
          </w:tcPr>
          <w:p>
            <w:pPr>
              <w:adjustRightInd w:val="0"/>
              <w:spacing w:line="440" w:lineRule="exact"/>
              <w:jc w:val="center"/>
              <w:textAlignment w:val="baseline"/>
              <w:rPr>
                <w:rFonts w:ascii="宋体" w:hAnsi="宋体" w:cs="宋体"/>
                <w:color w:val="000000" w:themeColor="text1"/>
                <w:sz w:val="24"/>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12分</w:t>
            </w:r>
          </w:p>
        </w:tc>
        <w:tc>
          <w:tcPr>
            <w:tcW w:w="44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服务方案内容编制全面、合理性、符合本项目实际需求。</w:t>
            </w:r>
          </w:p>
          <w:p>
            <w:pPr>
              <w:adjustRightInd w:val="0"/>
              <w:spacing w:line="440" w:lineRule="exact"/>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 考虑得当12分 B有一定考虑1-6分 C无考虑0分）</w:t>
            </w:r>
          </w:p>
        </w:tc>
      </w:tr>
    </w:tbl>
    <w:p>
      <w:pPr>
        <w:numPr>
          <w:ilvl w:val="0"/>
          <w:numId w:val="7"/>
        </w:num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评标方法</w:t>
      </w:r>
      <w:bookmarkEnd w:id="344"/>
      <w:bookmarkEnd w:id="345"/>
      <w:bookmarkEnd w:id="346"/>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1.1根据招标文件、投标文件，按照评分办法，得出每个评委对投标人的评标分数。投标人的最终得分为所有评委对其打分的算术平均值。计分过程按四舍五入取至小数点后三位，最终得分取至小数点后两位。</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1.2投标人的排名按得分顺序从高到低排列；得分相同的，按投标报价由低到高顺序排列；得分且投标报价相同的，按技术指标优劣顺序排列。</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授权评标委员会推荐中标候选人，推荐1-3名中标候选人。若招标人确定的中标候选人放弃中标、因不可抗力提出不能履行合同的，则招标人可以按评标委员会推荐中标候选人的顺序依次顺延第二中标候选人为中标人或重新组织招标活动。</w:t>
      </w:r>
    </w:p>
    <w:p>
      <w:pPr>
        <w:spacing w:line="400" w:lineRule="exact"/>
        <w:rPr>
          <w:rFonts w:ascii="宋体" w:hAnsi="宋体" w:cs="宋体"/>
          <w:b/>
          <w:bCs/>
          <w:color w:val="000000" w:themeColor="text1"/>
          <w:sz w:val="24"/>
          <w14:textFill>
            <w14:solidFill>
              <w14:schemeClr w14:val="tx1"/>
            </w14:solidFill>
          </w14:textFill>
        </w:rPr>
      </w:pPr>
      <w:bookmarkStart w:id="347" w:name="_Toc248985521"/>
      <w:bookmarkStart w:id="348" w:name="_Toc32098"/>
      <w:bookmarkStart w:id="349" w:name="_Toc256145678"/>
      <w:r>
        <w:rPr>
          <w:rFonts w:hint="eastAsia" w:ascii="宋体" w:hAnsi="宋体" w:cs="宋体"/>
          <w:b/>
          <w:bCs/>
          <w:color w:val="000000" w:themeColor="text1"/>
          <w:sz w:val="24"/>
          <w14:textFill>
            <w14:solidFill>
              <w14:schemeClr w14:val="tx1"/>
            </w14:solidFill>
          </w14:textFill>
        </w:rPr>
        <w:t>2．评审标准</w:t>
      </w:r>
      <w:bookmarkEnd w:id="347"/>
      <w:bookmarkEnd w:id="348"/>
      <w:bookmarkEnd w:id="349"/>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2.1 初步评审标准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 形式评审标准：见评标办法前附表；</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2.1.2资格评审标准：见评标办法前附表；</w:t>
      </w:r>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2.2 分值构成与评分标准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2.11分值构成：商务标满分30分，技术标满分70分，总分100分；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2.22评分标准：见具体评分标准。</w:t>
      </w:r>
    </w:p>
    <w:p>
      <w:pPr>
        <w:spacing w:line="400" w:lineRule="exact"/>
        <w:rPr>
          <w:rFonts w:ascii="宋体" w:hAnsi="宋体" w:cs="宋体"/>
          <w:b/>
          <w:bCs/>
          <w:color w:val="000000" w:themeColor="text1"/>
          <w:sz w:val="24"/>
          <w14:textFill>
            <w14:solidFill>
              <w14:schemeClr w14:val="tx1"/>
            </w14:solidFill>
          </w14:textFill>
        </w:rPr>
      </w:pPr>
      <w:bookmarkStart w:id="350" w:name="_Toc7602"/>
      <w:bookmarkStart w:id="351" w:name="_Toc248985522"/>
      <w:bookmarkStart w:id="352" w:name="_Toc256145679"/>
      <w:r>
        <w:rPr>
          <w:rFonts w:hint="eastAsia" w:ascii="宋体" w:hAnsi="宋体" w:cs="宋体"/>
          <w:b/>
          <w:bCs/>
          <w:color w:val="000000" w:themeColor="text1"/>
          <w:sz w:val="24"/>
          <w14:textFill>
            <w14:solidFill>
              <w14:schemeClr w14:val="tx1"/>
            </w14:solidFill>
          </w14:textFill>
        </w:rPr>
        <w:t>3．评标程序</w:t>
      </w:r>
      <w:bookmarkEnd w:id="350"/>
      <w:bookmarkEnd w:id="351"/>
      <w:bookmarkEnd w:id="352"/>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3.1 初步评审</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3.1.1评标委员会依据本章第2.1.1 项、2.1.2项规定的评审标准对投标文件进行初步评审。有一项不符合评审标准的，不进行详细评审。当投标人资格预审申请文件的内容发生重大变化时，评标委员会依据本章第2.1 项规定的标准对其更新资料进行评审。</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3.1.2评标委员会应全面复核投标人投标报价，投标报价有算术错误的，评标委员会按以下原则对投标报价进行修正，修正的价格经投标人书面确认后具有约束力，修正原则如下：</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（1）投标文件中的大写金额与小写金额不一致的，以大写金额为准；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（2）总价金额与依据单价计算出的结果不一致的，以单价金额为准修正总价，但单价金额小数点有明显错误的除外；</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（3）仅该投标人按照不利于自己的原则进行修正并计算投标报价，其余投标人报价得分不变。</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3.1.3 投标人有以下情形之一的，其投标文件作废标处理：</w:t>
      </w:r>
    </w:p>
    <w:p>
      <w:pPr>
        <w:adjustRightInd w:val="0"/>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（1）有串通投标或弄虚作假或有其他违法行为的。</w:t>
      </w:r>
    </w:p>
    <w:p>
      <w:pPr>
        <w:adjustRightInd w:val="0"/>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（2）投标文件制作机器码一致的。</w:t>
      </w:r>
    </w:p>
    <w:p>
      <w:pPr>
        <w:adjustRightInd w:val="0"/>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（3）在形式评审、资格评审(适用于未进行资格预审的)、响应性评审中，评标委员会认定投标人的投标不符合评标办法前附表中规定的评审标准的。</w:t>
      </w:r>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3.2 详细评审</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 评标委员会每一成员均须按本章规定的量化因素和分值进行打分，并计算出综合评估得分；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3.2.2计算过程及结果均保留小数点后2位，小数点后第3位“四舍五入”；</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3.2.3 投标人得分：计算办法见评分标准。</w:t>
      </w:r>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3.3 投标文件的澄清和补正</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3.3.2 澄清、说明和补正不得改变投标文件的实质性内容（算术性错误修正的除外）。投标人的书面澄清、说明和补正属于投标文件的组成部分。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3.3.3 评标委员会对投标人提交的澄清、说明或补正有疑问的，可以要求投标人进一步澄清、说明或补正，直至满足评标委员会的要求。</w:t>
      </w:r>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3.4 评标结果</w:t>
      </w:r>
    </w:p>
    <w:p>
      <w:pPr>
        <w:spacing w:line="4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3.4.1评标委员会完成评标后，应向招标人提出书面评标报告，评标委员会按照得分由高到低的顺序推荐3名中标候选人。</w:t>
      </w:r>
    </w:p>
    <w:p>
      <w:pPr>
        <w:pStyle w:val="4"/>
        <w:numPr>
          <w:ilvl w:val="0"/>
          <w:numId w:val="0"/>
        </w:numPr>
        <w:spacing w:before="120" w:after="120" w:line="400" w:lineRule="exact"/>
        <w:jc w:val="center"/>
        <w:rPr>
          <w:rFonts w:ascii="宋体" w:hAnsi="宋体" w:cs="宋体"/>
          <w:color w:val="000000" w:themeColor="text1"/>
          <w:sz w:val="40"/>
          <w:szCs w:val="52"/>
          <w14:textFill>
            <w14:solidFill>
              <w14:schemeClr w14:val="tx1"/>
            </w14:solidFill>
          </w14:textFill>
        </w:rPr>
      </w:pPr>
      <w:bookmarkStart w:id="353" w:name="_Toc152042387"/>
      <w:bookmarkStart w:id="354" w:name="_Toc152045609"/>
      <w:bookmarkStart w:id="355" w:name="_Toc144974577"/>
      <w:bookmarkStart w:id="356" w:name="_Toc2224"/>
    </w:p>
    <w:p>
      <w:pPr>
        <w:rPr>
          <w:rFonts w:ascii="宋体" w:hAnsi="宋体" w:cs="宋体"/>
          <w:b/>
          <w:bCs/>
          <w:color w:val="000000" w:themeColor="text1"/>
          <w:sz w:val="40"/>
          <w:szCs w:val="52"/>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p>
    <w:p>
      <w:pPr>
        <w:pStyle w:val="9"/>
        <w:rPr>
          <w:rFonts w:ascii="宋体" w:hAnsi="宋体" w:cs="宋体"/>
          <w:b/>
          <w:bCs/>
          <w:color w:val="000000" w:themeColor="text1"/>
          <w:sz w:val="40"/>
          <w:szCs w:val="52"/>
          <w14:textFill>
            <w14:solidFill>
              <w14:schemeClr w14:val="tx1"/>
            </w14:solidFill>
          </w14:textFill>
        </w:rPr>
      </w:pPr>
    </w:p>
    <w:p>
      <w:pPr>
        <w:rPr>
          <w:rFonts w:ascii="宋体" w:hAnsi="宋体" w:cs="宋体"/>
          <w:color w:val="000000" w:themeColor="text1"/>
          <w:sz w:val="40"/>
          <w:szCs w:val="52"/>
          <w14:textFill>
            <w14:solidFill>
              <w14:schemeClr w14:val="tx1"/>
            </w14:solidFill>
          </w14:textFill>
        </w:rPr>
      </w:pPr>
      <w:r>
        <w:rPr>
          <w:rFonts w:hint="eastAsia" w:ascii="宋体" w:hAnsi="宋体" w:cs="宋体"/>
          <w:b/>
          <w:bCs/>
          <w:color w:val="000000" w:themeColor="text1"/>
          <w:sz w:val="40"/>
          <w:szCs w:val="52"/>
          <w14:textFill>
            <w14:solidFill>
              <w14:schemeClr w14:val="tx1"/>
            </w14:solidFill>
          </w14:textFill>
        </w:rPr>
        <w:br w:type="page"/>
      </w:r>
    </w:p>
    <w:p>
      <w:pPr>
        <w:pStyle w:val="4"/>
        <w:numPr>
          <w:ilvl w:val="0"/>
          <w:numId w:val="0"/>
        </w:numPr>
        <w:spacing w:before="120" w:after="120" w:line="400" w:lineRule="exact"/>
        <w:jc w:val="center"/>
        <w:rPr>
          <w:rFonts w:ascii="宋体" w:hAnsi="宋体" w:cs="宋体"/>
          <w:color w:val="000000" w:themeColor="text1"/>
          <w:sz w:val="40"/>
          <w:szCs w:val="52"/>
          <w14:textFill>
            <w14:solidFill>
              <w14:schemeClr w14:val="tx1"/>
            </w14:solidFill>
          </w14:textFill>
        </w:rPr>
      </w:pPr>
      <w:bookmarkStart w:id="357" w:name="_Toc23961"/>
      <w:r>
        <w:rPr>
          <w:rFonts w:hint="eastAsia" w:ascii="宋体" w:hAnsi="宋体" w:cs="宋体"/>
          <w:color w:val="000000" w:themeColor="text1"/>
          <w:sz w:val="40"/>
          <w:szCs w:val="52"/>
          <w14:textFill>
            <w14:solidFill>
              <w14:schemeClr w14:val="tx1"/>
            </w14:solidFill>
          </w14:textFill>
        </w:rPr>
        <w:t>第四章 合同条款及格式</w:t>
      </w:r>
      <w:bookmarkEnd w:id="353"/>
      <w:bookmarkEnd w:id="354"/>
      <w:bookmarkEnd w:id="355"/>
      <w:bookmarkEnd w:id="356"/>
      <w:bookmarkEnd w:id="357"/>
    </w:p>
    <w:p>
      <w:pPr>
        <w:autoSpaceDE w:val="0"/>
        <w:autoSpaceDN w:val="0"/>
        <w:spacing w:line="360" w:lineRule="auto"/>
        <w:jc w:val="center"/>
        <w:rPr>
          <w:rFonts w:ascii="宋体" w:hAnsi="宋体" w:cs="宋体"/>
          <w:b/>
          <w:kern w:val="0"/>
          <w:sz w:val="24"/>
          <w:lang w:val="zh-CN" w:bidi="zh-CN"/>
        </w:rPr>
      </w:pPr>
      <w:r>
        <w:rPr>
          <w:rFonts w:hint="eastAsia" w:ascii="宋体" w:hAnsi="宋体" w:cs="宋体"/>
          <w:b/>
          <w:kern w:val="0"/>
          <w:sz w:val="24"/>
          <w:lang w:val="zh-CN" w:bidi="zh-CN"/>
        </w:rPr>
        <w:t>主要合同条款</w:t>
      </w:r>
    </w:p>
    <w:p>
      <w:pPr>
        <w:tabs>
          <w:tab w:val="left" w:pos="720"/>
        </w:tabs>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甲方：</w:t>
      </w:r>
    </w:p>
    <w:p>
      <w:pPr>
        <w:tabs>
          <w:tab w:val="left" w:pos="720"/>
        </w:tabs>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乙方：</w:t>
      </w:r>
    </w:p>
    <w:p>
      <w:pPr>
        <w:tabs>
          <w:tab w:val="left" w:pos="720"/>
        </w:tabs>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根据甲方委托</w:t>
      </w:r>
      <w:r>
        <w:rPr>
          <w:rFonts w:hint="eastAsia" w:ascii="宋体" w:hAnsi="宋体" w:cs="宋体"/>
          <w:kern w:val="0"/>
          <w:sz w:val="24"/>
          <w:u w:val="single"/>
          <w:lang w:val="zh-CN" w:bidi="zh-CN"/>
        </w:rPr>
        <w:t>　　　　　　　　　（代理机构名称）</w:t>
      </w:r>
      <w:r>
        <w:rPr>
          <w:rFonts w:hint="eastAsia" w:ascii="宋体" w:hAnsi="宋体" w:cs="宋体"/>
          <w:kern w:val="0"/>
          <w:sz w:val="24"/>
          <w:lang w:val="zh-CN" w:bidi="zh-CN"/>
        </w:rPr>
        <w:t>实施的</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项目的</w:t>
      </w:r>
      <w:r>
        <w:rPr>
          <w:rFonts w:hint="eastAsia" w:ascii="宋体" w:hAnsi="宋体" w:cs="宋体"/>
          <w:kern w:val="0"/>
          <w:sz w:val="24"/>
          <w:lang w:bidi="zh-CN"/>
        </w:rPr>
        <w:t>招标</w:t>
      </w:r>
      <w:r>
        <w:rPr>
          <w:rFonts w:hint="eastAsia" w:ascii="宋体" w:hAnsi="宋体" w:cs="宋体"/>
          <w:kern w:val="0"/>
          <w:sz w:val="24"/>
          <w:lang w:val="zh-CN" w:bidi="zh-CN"/>
        </w:rPr>
        <w:t>结果，按照《中华人民共和国合同法》之规定，</w:t>
      </w:r>
      <w:r>
        <w:rPr>
          <w:rFonts w:hint="eastAsia" w:ascii="宋体" w:hAnsi="宋体" w:cs="宋体"/>
          <w:kern w:val="28"/>
          <w:sz w:val="24"/>
          <w:lang w:val="zh-CN" w:bidi="zh-CN"/>
        </w:rPr>
        <w:t>经甲乙双方协商，</w:t>
      </w:r>
      <w:r>
        <w:rPr>
          <w:rFonts w:hint="eastAsia" w:ascii="宋体" w:hAnsi="宋体" w:cs="宋体"/>
          <w:kern w:val="0"/>
          <w:sz w:val="24"/>
          <w:lang w:val="zh-CN" w:bidi="zh-CN"/>
        </w:rPr>
        <w:t>本着平等互利和诚实信用的原则，双方</w:t>
      </w:r>
      <w:r>
        <w:rPr>
          <w:rFonts w:hint="eastAsia" w:ascii="宋体" w:hAnsi="宋体" w:cs="宋体"/>
          <w:kern w:val="28"/>
          <w:sz w:val="24"/>
          <w:lang w:val="zh-CN" w:bidi="zh-CN"/>
        </w:rPr>
        <w:t>一致同意，签订本合同</w:t>
      </w:r>
      <w:r>
        <w:rPr>
          <w:rFonts w:hint="eastAsia" w:ascii="宋体" w:hAnsi="宋体" w:cs="宋体"/>
          <w:kern w:val="0"/>
          <w:sz w:val="24"/>
          <w:lang w:val="zh-CN" w:bidi="zh-CN"/>
        </w:rPr>
        <w:t>.</w:t>
      </w:r>
    </w:p>
    <w:p>
      <w:pPr>
        <w:numPr>
          <w:ilvl w:val="0"/>
          <w:numId w:val="8"/>
        </w:numPr>
        <w:autoSpaceDE w:val="0"/>
        <w:autoSpaceDN w:val="0"/>
        <w:spacing w:line="360" w:lineRule="auto"/>
        <w:jc w:val="left"/>
        <w:rPr>
          <w:rFonts w:ascii="宋体" w:hAnsi="宋体" w:cs="宋体"/>
          <w:b/>
          <w:kern w:val="0"/>
          <w:sz w:val="24"/>
          <w:lang w:val="zh-CN" w:bidi="zh-CN"/>
        </w:rPr>
      </w:pPr>
      <w:r>
        <w:rPr>
          <w:rFonts w:hint="eastAsia" w:ascii="宋体" w:hAnsi="宋体" w:cs="宋体"/>
          <w:b/>
          <w:kern w:val="0"/>
          <w:sz w:val="24"/>
          <w:lang w:val="zh-CN" w:bidi="zh-CN"/>
        </w:rPr>
        <w:t xml:space="preserve"> 购买服务的内容及期限</w:t>
      </w:r>
    </w:p>
    <w:p>
      <w:pPr>
        <w:autoSpaceDE w:val="0"/>
        <w:autoSpaceDN w:val="0"/>
        <w:spacing w:line="360" w:lineRule="auto"/>
        <w:ind w:firstLine="555"/>
        <w:jc w:val="left"/>
        <w:rPr>
          <w:rFonts w:ascii="宋体" w:hAnsi="宋体" w:cs="宋体"/>
          <w:kern w:val="0"/>
          <w:sz w:val="24"/>
          <w:lang w:val="zh-CN" w:bidi="zh-CN"/>
        </w:rPr>
      </w:pPr>
      <w:r>
        <w:rPr>
          <w:rFonts w:hint="eastAsia" w:ascii="宋体" w:hAnsi="宋体" w:cs="宋体"/>
          <w:kern w:val="0"/>
          <w:sz w:val="24"/>
          <w:lang w:val="zh-CN" w:bidi="zh-CN"/>
        </w:rPr>
        <w:t>1、甲方以</w:t>
      </w:r>
      <w:r>
        <w:rPr>
          <w:rFonts w:hint="eastAsia" w:ascii="宋体" w:hAnsi="宋体" w:cs="宋体"/>
          <w:kern w:val="0"/>
          <w:sz w:val="24"/>
          <w:u w:val="single"/>
          <w:lang w:val="zh-CN" w:bidi="zh-CN"/>
        </w:rPr>
        <w:t>　　　　</w:t>
      </w:r>
      <w:r>
        <w:rPr>
          <w:rFonts w:hint="eastAsia" w:ascii="宋体" w:hAnsi="宋体" w:cs="宋体"/>
          <w:kern w:val="0"/>
          <w:sz w:val="24"/>
          <w:lang w:bidi="zh-CN"/>
        </w:rPr>
        <w:t>购买</w:t>
      </w:r>
      <w:r>
        <w:rPr>
          <w:rFonts w:hint="eastAsia" w:ascii="宋体" w:hAnsi="宋体" w:cs="宋体"/>
          <w:kern w:val="0"/>
          <w:sz w:val="24"/>
          <w:lang w:val="zh-CN" w:bidi="zh-CN"/>
        </w:rPr>
        <w:t>乙方提供的以下服务：</w:t>
      </w:r>
    </w:p>
    <w:p>
      <w:pPr>
        <w:autoSpaceDE w:val="0"/>
        <w:autoSpaceDN w:val="0"/>
        <w:spacing w:line="360" w:lineRule="auto"/>
        <w:jc w:val="left"/>
        <w:rPr>
          <w:rFonts w:ascii="宋体" w:hAnsi="宋体" w:cs="宋体"/>
          <w:kern w:val="0"/>
          <w:sz w:val="24"/>
          <w:lang w:val="zh-CN" w:bidi="zh-CN"/>
        </w:rPr>
      </w:pP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。内容包括：</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w:t>
      </w:r>
    </w:p>
    <w:p>
      <w:pPr>
        <w:autoSpaceDE w:val="0"/>
        <w:autoSpaceDN w:val="0"/>
        <w:spacing w:line="360" w:lineRule="auto"/>
        <w:ind w:firstLine="570"/>
        <w:jc w:val="left"/>
        <w:rPr>
          <w:rFonts w:ascii="宋体" w:hAnsi="宋体" w:cs="宋体"/>
          <w:kern w:val="0"/>
          <w:sz w:val="24"/>
          <w:lang w:val="zh-CN" w:bidi="zh-CN"/>
        </w:rPr>
      </w:pPr>
      <w:r>
        <w:rPr>
          <w:rFonts w:hint="eastAsia" w:ascii="宋体" w:hAnsi="宋体" w:cs="宋体"/>
          <w:kern w:val="0"/>
          <w:sz w:val="24"/>
          <w:lang w:val="zh-CN" w:bidi="zh-CN"/>
        </w:rPr>
        <w:t>2、本合同项目下的服务期限为：</w:t>
      </w:r>
    </w:p>
    <w:p>
      <w:pPr>
        <w:autoSpaceDE w:val="0"/>
        <w:autoSpaceDN w:val="0"/>
        <w:spacing w:line="360" w:lineRule="auto"/>
        <w:ind w:firstLine="491" w:firstLineChars="205"/>
        <w:jc w:val="left"/>
        <w:rPr>
          <w:rFonts w:ascii="宋体" w:hAnsi="宋体" w:cs="宋体"/>
          <w:kern w:val="0"/>
          <w:sz w:val="24"/>
          <w:lang w:val="zh-CN" w:bidi="zh-CN"/>
        </w:rPr>
      </w:pPr>
      <w:r>
        <w:rPr>
          <w:rFonts w:hint="eastAsia" w:ascii="宋体" w:hAnsi="宋体" w:cs="宋体"/>
          <w:kern w:val="0"/>
          <w:sz w:val="24"/>
          <w:lang w:val="zh-CN" w:bidi="zh-CN"/>
        </w:rPr>
        <w:t>自______年___</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月</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日至______年___</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月</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日止，共计</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天。</w:t>
      </w:r>
    </w:p>
    <w:p>
      <w:pPr>
        <w:autoSpaceDE w:val="0"/>
        <w:autoSpaceDN w:val="0"/>
        <w:spacing w:line="360" w:lineRule="auto"/>
        <w:ind w:firstLine="570"/>
        <w:jc w:val="left"/>
        <w:rPr>
          <w:rFonts w:ascii="宋体" w:hAnsi="宋体" w:cs="宋体"/>
          <w:kern w:val="0"/>
          <w:sz w:val="24"/>
          <w:u w:val="single"/>
          <w:lang w:val="zh-CN" w:bidi="zh-CN"/>
        </w:rPr>
      </w:pPr>
      <w:r>
        <w:rPr>
          <w:rFonts w:hint="eastAsia" w:ascii="宋体" w:hAnsi="宋体" w:cs="宋体"/>
          <w:kern w:val="0"/>
          <w:sz w:val="24"/>
          <w:lang w:val="zh-CN" w:bidi="zh-CN"/>
        </w:rPr>
        <w:t>3、服务地点：</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w:t>
      </w:r>
    </w:p>
    <w:p>
      <w:pPr>
        <w:autoSpaceDE w:val="0"/>
        <w:autoSpaceDN w:val="0"/>
        <w:spacing w:line="360" w:lineRule="auto"/>
        <w:ind w:firstLine="472" w:firstLineChars="196"/>
        <w:jc w:val="left"/>
        <w:rPr>
          <w:rFonts w:ascii="宋体" w:hAnsi="宋体" w:cs="宋体"/>
          <w:b/>
          <w:kern w:val="0"/>
          <w:sz w:val="24"/>
          <w:lang w:val="zh-CN" w:bidi="zh-CN"/>
        </w:rPr>
      </w:pPr>
      <w:r>
        <w:rPr>
          <w:rFonts w:hint="eastAsia" w:ascii="宋体" w:hAnsi="宋体" w:cs="宋体"/>
          <w:b/>
          <w:kern w:val="0"/>
          <w:sz w:val="24"/>
          <w:lang w:val="zh-CN" w:bidi="zh-CN"/>
        </w:rPr>
        <w:t>第二条  合同金额</w:t>
      </w:r>
    </w:p>
    <w:p>
      <w:pPr>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本合同服务费总金额为人民币（大写）：_____________元（￥_______________元）。</w:t>
      </w:r>
    </w:p>
    <w:p>
      <w:pPr>
        <w:autoSpaceDE w:val="0"/>
        <w:autoSpaceDN w:val="0"/>
        <w:spacing w:line="360" w:lineRule="auto"/>
        <w:ind w:left="551"/>
        <w:jc w:val="left"/>
        <w:rPr>
          <w:rFonts w:ascii="宋体" w:hAnsi="宋体" w:cs="宋体"/>
          <w:b/>
          <w:kern w:val="0"/>
          <w:sz w:val="24"/>
          <w:lang w:val="zh-CN" w:bidi="zh-CN"/>
        </w:rPr>
      </w:pPr>
      <w:r>
        <w:rPr>
          <w:rFonts w:hint="eastAsia" w:ascii="宋体" w:hAnsi="宋体" w:cs="宋体"/>
          <w:b/>
          <w:kern w:val="0"/>
          <w:sz w:val="24"/>
          <w:lang w:val="zh-CN" w:bidi="zh-CN"/>
        </w:rPr>
        <w:t>第三条  服务质量标准为：</w:t>
      </w:r>
    </w:p>
    <w:p>
      <w:pPr>
        <w:autoSpaceDE w:val="0"/>
        <w:autoSpaceDN w:val="0"/>
        <w:spacing w:line="360" w:lineRule="auto"/>
        <w:ind w:firstLine="570"/>
        <w:jc w:val="left"/>
        <w:rPr>
          <w:rFonts w:ascii="宋体" w:hAnsi="宋体" w:cs="宋体"/>
          <w:b/>
          <w:kern w:val="0"/>
          <w:sz w:val="24"/>
          <w:lang w:val="zh-CN" w:bidi="zh-CN"/>
        </w:rPr>
      </w:pPr>
      <w:r>
        <w:rPr>
          <w:rFonts w:hint="eastAsia" w:ascii="宋体" w:hAnsi="宋体" w:cs="宋体"/>
          <w:b/>
          <w:kern w:val="0"/>
          <w:sz w:val="24"/>
          <w:lang w:val="zh-CN" w:bidi="zh-CN"/>
        </w:rPr>
        <w:t>第四条  验收方及验收标准</w:t>
      </w:r>
    </w:p>
    <w:p>
      <w:pPr>
        <w:autoSpaceDE w:val="0"/>
        <w:autoSpaceDN w:val="0"/>
        <w:spacing w:line="360" w:lineRule="auto"/>
        <w:ind w:firstLine="570"/>
        <w:jc w:val="left"/>
        <w:rPr>
          <w:rFonts w:ascii="宋体" w:hAnsi="宋体" w:cs="宋体"/>
          <w:b/>
          <w:kern w:val="0"/>
          <w:sz w:val="24"/>
          <w:lang w:val="zh-CN" w:bidi="zh-CN"/>
        </w:rPr>
      </w:pPr>
      <w:r>
        <w:rPr>
          <w:rFonts w:hint="eastAsia" w:ascii="宋体" w:hAnsi="宋体" w:cs="宋体"/>
          <w:b/>
          <w:kern w:val="0"/>
          <w:sz w:val="24"/>
          <w:lang w:val="zh-CN" w:bidi="zh-CN"/>
        </w:rPr>
        <w:t>第五条  服务受益方评价标准及方法</w:t>
      </w:r>
    </w:p>
    <w:p>
      <w:pPr>
        <w:autoSpaceDE w:val="0"/>
        <w:autoSpaceDN w:val="0"/>
        <w:spacing w:line="360" w:lineRule="auto"/>
        <w:ind w:firstLine="570"/>
        <w:jc w:val="left"/>
        <w:rPr>
          <w:rFonts w:ascii="宋体" w:hAnsi="宋体" w:cs="宋体"/>
          <w:b/>
          <w:kern w:val="0"/>
          <w:sz w:val="24"/>
          <w:lang w:val="zh-CN" w:bidi="zh-CN"/>
        </w:rPr>
      </w:pPr>
      <w:r>
        <w:rPr>
          <w:rFonts w:hint="eastAsia" w:ascii="宋体" w:hAnsi="宋体" w:cs="宋体"/>
          <w:b/>
          <w:kern w:val="0"/>
          <w:sz w:val="24"/>
          <w:lang w:val="zh-CN" w:bidi="zh-CN"/>
        </w:rPr>
        <w:t>第六条  双方权利和义务</w:t>
      </w:r>
    </w:p>
    <w:p>
      <w:pPr>
        <w:autoSpaceDE w:val="0"/>
        <w:autoSpaceDN w:val="0"/>
        <w:spacing w:line="360" w:lineRule="auto"/>
        <w:ind w:left="555"/>
        <w:jc w:val="left"/>
        <w:rPr>
          <w:rFonts w:ascii="宋体" w:hAnsi="宋体" w:cs="宋体"/>
          <w:kern w:val="0"/>
          <w:sz w:val="24"/>
          <w:lang w:val="zh-CN" w:bidi="zh-CN"/>
        </w:rPr>
      </w:pPr>
      <w:r>
        <w:rPr>
          <w:rFonts w:hint="eastAsia" w:ascii="宋体" w:hAnsi="宋体" w:cs="宋体"/>
          <w:kern w:val="0"/>
          <w:sz w:val="24"/>
          <w:lang w:val="zh-CN" w:bidi="zh-CN"/>
        </w:rPr>
        <w:t>1、甲方的权利和义务：</w:t>
      </w:r>
    </w:p>
    <w:p>
      <w:pPr>
        <w:autoSpaceDE w:val="0"/>
        <w:autoSpaceDN w:val="0"/>
        <w:spacing w:line="360" w:lineRule="auto"/>
        <w:ind w:left="555"/>
        <w:jc w:val="left"/>
        <w:rPr>
          <w:rFonts w:ascii="宋体" w:hAnsi="宋体" w:cs="宋体"/>
          <w:kern w:val="0"/>
          <w:sz w:val="24"/>
          <w:lang w:val="zh-CN" w:bidi="zh-CN"/>
        </w:rPr>
      </w:pPr>
      <w:r>
        <w:rPr>
          <w:rFonts w:hint="eastAsia" w:ascii="宋体" w:hAnsi="宋体" w:cs="宋体"/>
          <w:kern w:val="0"/>
          <w:sz w:val="24"/>
          <w:lang w:val="zh-CN" w:bidi="zh-CN"/>
        </w:rPr>
        <w:t>2、乙方的权利和义务：</w:t>
      </w:r>
    </w:p>
    <w:p>
      <w:pPr>
        <w:tabs>
          <w:tab w:val="left" w:pos="630"/>
        </w:tabs>
        <w:autoSpaceDE w:val="0"/>
        <w:autoSpaceDN w:val="0"/>
        <w:spacing w:line="360" w:lineRule="auto"/>
        <w:ind w:firstLine="472" w:firstLineChars="196"/>
        <w:jc w:val="left"/>
        <w:rPr>
          <w:rFonts w:ascii="宋体" w:hAnsi="宋体" w:cs="宋体"/>
          <w:b/>
          <w:kern w:val="0"/>
          <w:sz w:val="24"/>
          <w:lang w:val="zh-CN" w:bidi="zh-CN"/>
        </w:rPr>
      </w:pPr>
      <w:r>
        <w:rPr>
          <w:rFonts w:hint="eastAsia" w:ascii="宋体" w:hAnsi="宋体" w:cs="宋体"/>
          <w:b/>
          <w:kern w:val="0"/>
          <w:sz w:val="24"/>
          <w:lang w:val="zh-CN" w:bidi="zh-CN"/>
        </w:rPr>
        <w:t>第七条  付款方式</w:t>
      </w:r>
    </w:p>
    <w:p>
      <w:pPr>
        <w:autoSpaceDE w:val="0"/>
        <w:autoSpaceDN w:val="0"/>
        <w:spacing w:line="360" w:lineRule="auto"/>
        <w:ind w:firstLine="482" w:firstLineChars="200"/>
        <w:jc w:val="left"/>
        <w:rPr>
          <w:rFonts w:ascii="宋体" w:hAnsi="宋体" w:cs="宋体"/>
          <w:b/>
          <w:kern w:val="0"/>
          <w:sz w:val="24"/>
          <w:lang w:val="zh-CN" w:bidi="zh-CN"/>
        </w:rPr>
      </w:pPr>
      <w:r>
        <w:rPr>
          <w:rFonts w:hint="eastAsia" w:ascii="宋体" w:hAnsi="宋体" w:cs="宋体"/>
          <w:b/>
          <w:kern w:val="0"/>
          <w:sz w:val="24"/>
          <w:lang w:val="zh-CN" w:bidi="zh-CN"/>
        </w:rPr>
        <w:t>注：根据服务类型选择以下任一种付款方式</w:t>
      </w:r>
    </w:p>
    <w:p>
      <w:pPr>
        <w:autoSpaceDE w:val="0"/>
        <w:autoSpaceDN w:val="0"/>
        <w:spacing w:line="360" w:lineRule="auto"/>
        <w:ind w:left="560"/>
        <w:jc w:val="left"/>
        <w:rPr>
          <w:rFonts w:ascii="宋体" w:hAnsi="宋体" w:cs="宋体"/>
          <w:kern w:val="0"/>
          <w:sz w:val="24"/>
          <w:lang w:val="zh-CN" w:bidi="zh-CN"/>
        </w:rPr>
      </w:pPr>
      <w:r>
        <w:rPr>
          <w:rFonts w:hint="eastAsia" w:ascii="宋体" w:hAnsi="宋体" w:cs="宋体"/>
          <w:kern w:val="0"/>
          <w:sz w:val="24"/>
          <w:lang w:val="zh-CN" w:bidi="zh-CN"/>
        </w:rPr>
        <w:t>1、一次性付款：</w:t>
      </w:r>
    </w:p>
    <w:p>
      <w:pPr>
        <w:autoSpaceDE w:val="0"/>
        <w:autoSpaceDN w:val="0"/>
        <w:spacing w:line="360" w:lineRule="auto"/>
        <w:ind w:left="560"/>
        <w:jc w:val="left"/>
        <w:rPr>
          <w:rFonts w:ascii="宋体" w:hAnsi="宋体" w:cs="宋体"/>
          <w:kern w:val="0"/>
          <w:sz w:val="24"/>
          <w:lang w:val="zh-CN" w:bidi="zh-CN"/>
        </w:rPr>
      </w:pPr>
      <w:r>
        <w:rPr>
          <w:rFonts w:hint="eastAsia" w:ascii="宋体" w:hAnsi="宋体" w:cs="宋体"/>
          <w:kern w:val="0"/>
          <w:sz w:val="24"/>
          <w:lang w:val="zh-CN" w:bidi="zh-CN"/>
        </w:rPr>
        <w:t>乙方履约完毕经甲方验收合格后</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日内，一次性支付全部服务费。</w:t>
      </w:r>
    </w:p>
    <w:p>
      <w:pPr>
        <w:autoSpaceDE w:val="0"/>
        <w:autoSpaceDN w:val="0"/>
        <w:spacing w:line="360" w:lineRule="auto"/>
        <w:ind w:left="560"/>
        <w:jc w:val="left"/>
        <w:rPr>
          <w:rFonts w:ascii="宋体" w:hAnsi="宋体" w:cs="宋体"/>
          <w:kern w:val="0"/>
          <w:sz w:val="24"/>
          <w:lang w:val="zh-CN" w:bidi="zh-CN"/>
        </w:rPr>
      </w:pPr>
      <w:r>
        <w:rPr>
          <w:rFonts w:hint="eastAsia" w:ascii="宋体" w:hAnsi="宋体" w:cs="宋体"/>
          <w:kern w:val="0"/>
          <w:sz w:val="24"/>
          <w:lang w:val="zh-CN" w:bidi="zh-CN"/>
        </w:rPr>
        <w:t>2、分期支付：</w:t>
      </w:r>
    </w:p>
    <w:p>
      <w:pPr>
        <w:numPr>
          <w:ilvl w:val="0"/>
          <w:numId w:val="9"/>
        </w:numPr>
        <w:autoSpaceDE w:val="0"/>
        <w:autoSpaceDN w:val="0"/>
        <w:spacing w:line="360" w:lineRule="auto"/>
        <w:jc w:val="left"/>
        <w:rPr>
          <w:rFonts w:ascii="宋体" w:hAnsi="宋体" w:cs="宋体"/>
          <w:kern w:val="0"/>
          <w:sz w:val="24"/>
          <w:lang w:val="zh-CN" w:bidi="zh-CN"/>
        </w:rPr>
      </w:pPr>
      <w:r>
        <w:rPr>
          <w:rFonts w:hint="eastAsia" w:ascii="宋体" w:hAnsi="宋体" w:cs="宋体"/>
          <w:kern w:val="0"/>
          <w:sz w:val="24"/>
          <w:lang w:val="zh-CN" w:bidi="zh-CN"/>
        </w:rPr>
        <w:t>按年/按季度/按月支付等额的服务费；</w:t>
      </w:r>
    </w:p>
    <w:p>
      <w:pPr>
        <w:autoSpaceDE w:val="0"/>
        <w:autoSpaceDN w:val="0"/>
        <w:spacing w:line="360" w:lineRule="auto"/>
        <w:ind w:left="801" w:leftChars="267" w:hanging="240" w:hangingChars="100"/>
        <w:jc w:val="left"/>
        <w:rPr>
          <w:rFonts w:ascii="宋体" w:hAnsi="宋体" w:cs="宋体"/>
          <w:kern w:val="0"/>
          <w:sz w:val="24"/>
          <w:lang w:val="zh-CN" w:bidi="zh-CN"/>
        </w:rPr>
      </w:pPr>
      <w:r>
        <w:rPr>
          <w:rFonts w:hint="eastAsia" w:ascii="宋体" w:hAnsi="宋体" w:cs="宋体"/>
          <w:kern w:val="0"/>
          <w:sz w:val="24"/>
          <w:lang w:val="zh-CN" w:bidi="zh-CN"/>
        </w:rPr>
        <w:t>（2）合同签订后</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日内，甲方向乙方支付</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元（或服务费总额的</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 ）；在交付服务成果后</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日内，支付服务费总额的</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w:t>
      </w:r>
    </w:p>
    <w:p>
      <w:pPr>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（3）按进度支付服务费：</w:t>
      </w:r>
    </w:p>
    <w:p>
      <w:pPr>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1)服务人员到达服务地并提交服务实施方案后__天内，甲方应将总服务费的__</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%付给乙方。</w:t>
      </w:r>
    </w:p>
    <w:p>
      <w:pPr>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2)第二次付款为总服务费的__</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%，甲方应在乙方已经准备好，并递交了服务报告及其它相关文件，而这些报告和文件符合合同附件的要求并被甲方验收后付给乙方。</w:t>
      </w:r>
    </w:p>
    <w:p>
      <w:pPr>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3)最后一次付款额应为总服务费的__</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%，甲方应在乙方递交了服务总结报告和说明并完全履行合同完毕</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日内付给乙方。</w:t>
      </w:r>
    </w:p>
    <w:p>
      <w:pPr>
        <w:tabs>
          <w:tab w:val="left" w:pos="900"/>
        </w:tabs>
        <w:autoSpaceDE w:val="0"/>
        <w:autoSpaceDN w:val="0"/>
        <w:spacing w:line="360" w:lineRule="auto"/>
        <w:ind w:firstLine="602" w:firstLineChars="250"/>
        <w:jc w:val="left"/>
        <w:rPr>
          <w:rFonts w:ascii="宋体" w:hAnsi="宋体" w:cs="宋体"/>
          <w:b/>
          <w:kern w:val="0"/>
          <w:sz w:val="24"/>
          <w:lang w:val="zh-CN" w:bidi="zh-CN"/>
        </w:rPr>
      </w:pPr>
      <w:r>
        <w:rPr>
          <w:rFonts w:hint="eastAsia" w:ascii="宋体" w:hAnsi="宋体" w:cs="宋体"/>
          <w:b/>
          <w:kern w:val="0"/>
          <w:sz w:val="24"/>
          <w:lang w:val="zh-CN" w:bidi="zh-CN"/>
        </w:rPr>
        <w:t>第八条  违约责任</w:t>
      </w:r>
    </w:p>
    <w:p>
      <w:pPr>
        <w:tabs>
          <w:tab w:val="left" w:pos="900"/>
        </w:tabs>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1、乙方提供的服务不符合</w:t>
      </w:r>
      <w:r>
        <w:rPr>
          <w:rFonts w:hint="eastAsia" w:ascii="宋体" w:hAnsi="宋体" w:cs="宋体"/>
          <w:kern w:val="0"/>
          <w:sz w:val="24"/>
          <w:lang w:bidi="zh-CN"/>
        </w:rPr>
        <w:t>招标</w:t>
      </w:r>
      <w:r>
        <w:rPr>
          <w:rFonts w:hint="eastAsia" w:ascii="宋体" w:hAnsi="宋体" w:cs="宋体"/>
          <w:kern w:val="0"/>
          <w:sz w:val="24"/>
          <w:lang w:val="zh-CN" w:bidi="zh-CN"/>
        </w:rPr>
        <w:t>文件、报价文件或本合同规定的，甲方有权拒收，并且乙方须向甲方支付本合同总价__</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%的违约金。</w:t>
      </w:r>
    </w:p>
    <w:p>
      <w:pPr>
        <w:tabs>
          <w:tab w:val="left" w:pos="720"/>
          <w:tab w:val="left" w:pos="900"/>
        </w:tabs>
        <w:autoSpaceDE w:val="0"/>
        <w:autoSpaceDN w:val="0"/>
        <w:spacing w:line="360" w:lineRule="auto"/>
        <w:ind w:right="210" w:firstLine="480" w:firstLineChars="200"/>
        <w:jc w:val="left"/>
        <w:rPr>
          <w:rFonts w:ascii="宋体" w:hAnsi="宋体" w:cs="宋体"/>
          <w:kern w:val="0"/>
          <w:sz w:val="24"/>
          <w:lang w:val="zh-CN" w:bidi="zh-CN"/>
        </w:rPr>
      </w:pPr>
      <w:r>
        <w:rPr>
          <w:rFonts w:hint="eastAsia" w:ascii="宋体" w:hAnsi="宋体" w:cs="宋体"/>
          <w:kern w:val="0"/>
          <w:sz w:val="24"/>
          <w:lang w:val="zh-CN" w:bidi="zh-CN"/>
        </w:rPr>
        <w:t>2、乙方未能按本合同规定的服务时间提供服务，从逾期之日起每日按本合同总价__</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%的数额向甲方支付违约金；逾期半个月以上的，甲方有权终止合同，由此造成的甲方经济损失由乙方承担。</w:t>
      </w:r>
    </w:p>
    <w:p>
      <w:pPr>
        <w:tabs>
          <w:tab w:val="left" w:pos="720"/>
          <w:tab w:val="left" w:pos="900"/>
        </w:tabs>
        <w:autoSpaceDE w:val="0"/>
        <w:autoSpaceDN w:val="0"/>
        <w:spacing w:line="360" w:lineRule="auto"/>
        <w:ind w:right="210" w:firstLine="480" w:firstLineChars="200"/>
        <w:jc w:val="left"/>
        <w:rPr>
          <w:rFonts w:ascii="宋体" w:hAnsi="宋体" w:cs="宋体"/>
          <w:kern w:val="0"/>
          <w:sz w:val="24"/>
          <w:lang w:val="zh-CN" w:bidi="zh-CN"/>
        </w:rPr>
      </w:pPr>
      <w:r>
        <w:rPr>
          <w:rFonts w:hint="eastAsia" w:ascii="宋体" w:hAnsi="宋体" w:cs="宋体"/>
          <w:kern w:val="0"/>
          <w:sz w:val="24"/>
          <w:lang w:val="zh-CN" w:bidi="zh-CN"/>
        </w:rPr>
        <w:t>3、未经甲方同意乙方不得私自将该服务转包第三方完成。如私自转包，则处本合同总价__</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%的违约金。</w:t>
      </w:r>
    </w:p>
    <w:p>
      <w:pPr>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4、甲方无正当理由拒绝接受服务，到期拒付服务款项的，甲方向乙方偿付本合同总价的__</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%的违约金。甲方逾期付款，则每日按逾期金额的__</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%向乙方偿付违约金。</w:t>
      </w:r>
    </w:p>
    <w:p>
      <w:pPr>
        <w:autoSpaceDE w:val="0"/>
        <w:autoSpaceDN w:val="0"/>
        <w:spacing w:line="360" w:lineRule="auto"/>
        <w:ind w:firstLine="480" w:firstLineChars="200"/>
        <w:jc w:val="left"/>
        <w:rPr>
          <w:rFonts w:ascii="宋体" w:hAnsi="宋体" w:cs="宋体"/>
          <w:bCs/>
          <w:kern w:val="0"/>
          <w:sz w:val="24"/>
          <w:lang w:val="zh-CN" w:bidi="zh-CN"/>
        </w:rPr>
      </w:pPr>
      <w:r>
        <w:rPr>
          <w:rFonts w:hint="eastAsia" w:ascii="宋体" w:hAnsi="宋体" w:cs="宋体"/>
          <w:bCs/>
          <w:kern w:val="0"/>
          <w:sz w:val="24"/>
          <w:lang w:val="zh-CN" w:bidi="zh-CN"/>
        </w:rPr>
        <w:t>5、其它违约责任按《中华人民共和国合同法》处理。</w:t>
      </w:r>
    </w:p>
    <w:p>
      <w:pPr>
        <w:autoSpaceDE w:val="0"/>
        <w:autoSpaceDN w:val="0"/>
        <w:spacing w:line="360" w:lineRule="auto"/>
        <w:ind w:firstLine="711" w:firstLineChars="295"/>
        <w:jc w:val="left"/>
        <w:rPr>
          <w:rFonts w:ascii="宋体" w:hAnsi="宋体" w:cs="宋体"/>
          <w:b/>
          <w:kern w:val="0"/>
          <w:sz w:val="24"/>
          <w:lang w:val="zh-CN" w:bidi="zh-CN"/>
        </w:rPr>
      </w:pPr>
      <w:r>
        <w:rPr>
          <w:rFonts w:hint="eastAsia" w:ascii="宋体" w:hAnsi="宋体" w:cs="宋体"/>
          <w:b/>
          <w:kern w:val="0"/>
          <w:sz w:val="24"/>
          <w:lang w:val="zh-CN" w:bidi="zh-CN"/>
        </w:rPr>
        <w:t>第九条  知识产权归属</w:t>
      </w:r>
    </w:p>
    <w:p>
      <w:pPr>
        <w:tabs>
          <w:tab w:val="left" w:pos="900"/>
        </w:tabs>
        <w:autoSpaceDE w:val="0"/>
        <w:autoSpaceDN w:val="0"/>
        <w:spacing w:line="360" w:lineRule="auto"/>
        <w:ind w:firstLine="711" w:firstLineChars="295"/>
        <w:jc w:val="left"/>
        <w:rPr>
          <w:rFonts w:ascii="宋体" w:hAnsi="宋体" w:cs="宋体"/>
          <w:b/>
          <w:kern w:val="0"/>
          <w:sz w:val="24"/>
          <w:lang w:val="zh-CN" w:bidi="zh-CN"/>
        </w:rPr>
      </w:pPr>
      <w:r>
        <w:rPr>
          <w:rFonts w:hint="eastAsia" w:ascii="宋体" w:hAnsi="宋体" w:cs="宋体"/>
          <w:b/>
          <w:kern w:val="0"/>
          <w:sz w:val="24"/>
          <w:lang w:val="zh-CN" w:bidi="zh-CN"/>
        </w:rPr>
        <w:t>第十条  保密条款</w:t>
      </w:r>
    </w:p>
    <w:p>
      <w:pPr>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1、乙方对甲方提供的资料负有保密义务，未经甲方同意，不得向项目无关单位和个人提供有关资料。如发生以上情况，甲方有权索赔。</w:t>
      </w:r>
    </w:p>
    <w:p>
      <w:pPr>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2、甲方有义务保护乙方的知识产权，未经乙方同意，甲方对工程咨询单位交付的成果文件、资料不得向第三方转让或用于本合同以外的项目。如发生以上情况，乙方有权索赔。</w:t>
      </w:r>
    </w:p>
    <w:p>
      <w:pPr>
        <w:autoSpaceDE w:val="0"/>
        <w:autoSpaceDN w:val="0"/>
        <w:spacing w:line="360" w:lineRule="auto"/>
        <w:ind w:firstLine="472" w:firstLineChars="196"/>
        <w:jc w:val="left"/>
        <w:rPr>
          <w:rFonts w:ascii="宋体" w:hAnsi="宋体" w:cs="宋体"/>
          <w:b/>
          <w:kern w:val="0"/>
          <w:sz w:val="24"/>
          <w:lang w:val="zh-CN" w:bidi="zh-CN"/>
        </w:rPr>
      </w:pPr>
      <w:r>
        <w:rPr>
          <w:rFonts w:hint="eastAsia" w:ascii="宋体" w:hAnsi="宋体" w:cs="宋体"/>
          <w:b/>
          <w:kern w:val="0"/>
          <w:sz w:val="24"/>
          <w:lang w:val="zh-CN" w:bidi="zh-CN"/>
        </w:rPr>
        <w:t>第十一条  争议的解决</w:t>
      </w:r>
    </w:p>
    <w:p>
      <w:pPr>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本合同执行过程中发生的任何争议，如双方不能通过友好协商解决，由合同签订地法院处理。</w:t>
      </w:r>
    </w:p>
    <w:p>
      <w:pPr>
        <w:autoSpaceDE w:val="0"/>
        <w:autoSpaceDN w:val="0"/>
        <w:spacing w:line="360" w:lineRule="auto"/>
        <w:ind w:firstLine="472" w:firstLineChars="196"/>
        <w:jc w:val="left"/>
        <w:rPr>
          <w:rFonts w:ascii="宋体" w:hAnsi="宋体" w:cs="宋体"/>
          <w:b/>
          <w:kern w:val="0"/>
          <w:sz w:val="24"/>
          <w:lang w:val="zh-CN" w:bidi="zh-CN"/>
        </w:rPr>
      </w:pPr>
      <w:r>
        <w:rPr>
          <w:rFonts w:hint="eastAsia" w:ascii="宋体" w:hAnsi="宋体" w:cs="宋体"/>
          <w:b/>
          <w:kern w:val="0"/>
          <w:sz w:val="24"/>
          <w:lang w:val="zh-CN" w:bidi="zh-CN"/>
        </w:rPr>
        <w:t>第十二条  不可抗力</w:t>
      </w:r>
    </w:p>
    <w:p>
      <w:pPr>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tabs>
          <w:tab w:val="left" w:pos="630"/>
        </w:tabs>
        <w:autoSpaceDE w:val="0"/>
        <w:autoSpaceDN w:val="0"/>
        <w:spacing w:line="360" w:lineRule="auto"/>
        <w:ind w:firstLine="472" w:firstLineChars="196"/>
        <w:jc w:val="left"/>
        <w:rPr>
          <w:rFonts w:ascii="宋体" w:hAnsi="宋体" w:cs="宋体"/>
          <w:b/>
          <w:kern w:val="0"/>
          <w:sz w:val="24"/>
          <w:lang w:val="zh-CN" w:bidi="zh-CN"/>
        </w:rPr>
      </w:pPr>
      <w:r>
        <w:rPr>
          <w:rFonts w:hint="eastAsia" w:ascii="宋体" w:hAnsi="宋体" w:cs="宋体"/>
          <w:b/>
          <w:kern w:val="0"/>
          <w:sz w:val="24"/>
          <w:lang w:val="zh-CN" w:bidi="zh-CN"/>
        </w:rPr>
        <w:t>第十三条  合同的终止</w:t>
      </w:r>
    </w:p>
    <w:p>
      <w:pPr>
        <w:tabs>
          <w:tab w:val="left" w:pos="630"/>
        </w:tabs>
        <w:autoSpaceDE w:val="0"/>
        <w:autoSpaceDN w:val="0"/>
        <w:spacing w:line="360" w:lineRule="auto"/>
        <w:ind w:firstLine="470" w:firstLineChars="196"/>
        <w:jc w:val="left"/>
        <w:rPr>
          <w:rFonts w:ascii="宋体" w:hAnsi="宋体" w:cs="宋体"/>
          <w:b/>
          <w:kern w:val="0"/>
          <w:sz w:val="24"/>
          <w:lang w:val="zh-CN" w:bidi="zh-CN"/>
        </w:rPr>
      </w:pPr>
      <w:r>
        <w:rPr>
          <w:rFonts w:hint="eastAsia" w:ascii="宋体" w:hAnsi="宋体" w:cs="宋体"/>
          <w:kern w:val="0"/>
          <w:sz w:val="24"/>
          <w:lang w:val="zh-CN" w:bidi="zh-CN"/>
        </w:rPr>
        <w:t>1、合同期满，双方未续签的；</w:t>
      </w:r>
    </w:p>
    <w:p>
      <w:pPr>
        <w:tabs>
          <w:tab w:val="left" w:pos="630"/>
        </w:tabs>
        <w:autoSpaceDE w:val="0"/>
        <w:autoSpaceDN w:val="0"/>
        <w:spacing w:line="360" w:lineRule="auto"/>
        <w:ind w:firstLine="480" w:firstLineChars="200"/>
        <w:jc w:val="left"/>
        <w:rPr>
          <w:rFonts w:ascii="宋体" w:hAnsi="宋体" w:cs="宋体"/>
          <w:b/>
          <w:kern w:val="0"/>
          <w:sz w:val="24"/>
          <w:lang w:val="zh-CN" w:bidi="zh-CN"/>
        </w:rPr>
      </w:pPr>
      <w:r>
        <w:rPr>
          <w:rFonts w:hint="eastAsia" w:ascii="宋体" w:hAnsi="宋体" w:cs="宋体"/>
          <w:kern w:val="0"/>
          <w:sz w:val="24"/>
          <w:lang w:val="zh-CN" w:bidi="zh-CN"/>
        </w:rPr>
        <w:t>2、乙方服务能力丧失，致使服务无法正常进行的；</w:t>
      </w:r>
    </w:p>
    <w:p>
      <w:pPr>
        <w:autoSpaceDE w:val="0"/>
        <w:autoSpaceDN w:val="0"/>
        <w:spacing w:line="360" w:lineRule="auto"/>
        <w:ind w:firstLine="480" w:firstLineChars="200"/>
        <w:jc w:val="left"/>
        <w:rPr>
          <w:rFonts w:ascii="宋体" w:hAnsi="宋体" w:cs="宋体"/>
          <w:b/>
          <w:kern w:val="0"/>
          <w:sz w:val="24"/>
          <w:lang w:val="zh-CN" w:bidi="zh-CN"/>
        </w:rPr>
      </w:pPr>
      <w:r>
        <w:rPr>
          <w:rFonts w:hint="eastAsia" w:ascii="宋体" w:hAnsi="宋体" w:cs="宋体"/>
          <w:kern w:val="0"/>
          <w:sz w:val="24"/>
          <w:lang w:val="zh-CN" w:bidi="zh-CN"/>
        </w:rPr>
        <w:t>3、在履行合同过程中，发现乙方已不符合国办发〔2013〕96号、冀政办〔2014〕3号文件规定的承接主体应具备的条件，造成合同无法履行的。</w:t>
      </w:r>
    </w:p>
    <w:p>
      <w:pPr>
        <w:autoSpaceDE w:val="0"/>
        <w:autoSpaceDN w:val="0"/>
        <w:spacing w:line="360" w:lineRule="auto"/>
        <w:ind w:firstLine="472" w:firstLineChars="196"/>
        <w:jc w:val="left"/>
        <w:rPr>
          <w:rFonts w:ascii="宋体" w:hAnsi="宋体" w:cs="宋体"/>
          <w:b/>
          <w:kern w:val="0"/>
          <w:sz w:val="24"/>
          <w:lang w:val="zh-CN" w:bidi="zh-CN"/>
        </w:rPr>
      </w:pPr>
      <w:r>
        <w:rPr>
          <w:rFonts w:hint="eastAsia" w:ascii="宋体" w:hAnsi="宋体" w:cs="宋体"/>
          <w:b/>
          <w:kern w:val="0"/>
          <w:sz w:val="24"/>
          <w:lang w:val="zh-CN" w:bidi="zh-CN"/>
        </w:rPr>
        <w:t>第十四条  税费</w:t>
      </w:r>
    </w:p>
    <w:p>
      <w:pPr>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此项目发生的与本合同执行有关的一切税费均由乙方负担。</w:t>
      </w:r>
    </w:p>
    <w:p>
      <w:pPr>
        <w:autoSpaceDE w:val="0"/>
        <w:autoSpaceDN w:val="0"/>
        <w:spacing w:line="360" w:lineRule="auto"/>
        <w:ind w:firstLine="472" w:firstLineChars="196"/>
        <w:jc w:val="left"/>
        <w:rPr>
          <w:rFonts w:ascii="宋体" w:hAnsi="宋体" w:cs="宋体"/>
          <w:b/>
          <w:kern w:val="0"/>
          <w:sz w:val="24"/>
          <w:lang w:val="zh-CN" w:bidi="zh-CN"/>
        </w:rPr>
      </w:pPr>
      <w:r>
        <w:rPr>
          <w:rFonts w:hint="eastAsia" w:ascii="宋体" w:hAnsi="宋体" w:cs="宋体"/>
          <w:b/>
          <w:kern w:val="0"/>
          <w:sz w:val="24"/>
          <w:lang w:val="zh-CN" w:bidi="zh-CN"/>
        </w:rPr>
        <w:t>第十五条  其它</w:t>
      </w:r>
    </w:p>
    <w:p>
      <w:pPr>
        <w:autoSpaceDE w:val="0"/>
        <w:autoSpaceDN w:val="0"/>
        <w:spacing w:line="360" w:lineRule="auto"/>
        <w:ind w:firstLine="480" w:firstLineChars="200"/>
        <w:jc w:val="left"/>
        <w:rPr>
          <w:rFonts w:ascii="宋体" w:hAnsi="宋体" w:cs="宋体"/>
          <w:b/>
          <w:kern w:val="0"/>
          <w:sz w:val="24"/>
          <w:lang w:val="zh-CN" w:bidi="zh-CN"/>
        </w:rPr>
      </w:pPr>
      <w:r>
        <w:rPr>
          <w:rFonts w:hint="eastAsia" w:ascii="宋体" w:hAnsi="宋体" w:cs="宋体"/>
          <w:kern w:val="0"/>
          <w:sz w:val="24"/>
          <w:lang w:val="zh-CN" w:bidi="zh-CN"/>
        </w:rPr>
        <w:t>1、本合同所有附件及</w:t>
      </w:r>
      <w:r>
        <w:rPr>
          <w:rFonts w:hint="eastAsia" w:ascii="宋体" w:hAnsi="宋体" w:cs="宋体"/>
          <w:kern w:val="0"/>
          <w:sz w:val="24"/>
          <w:lang w:bidi="zh-CN"/>
        </w:rPr>
        <w:t>招标</w:t>
      </w:r>
      <w:r>
        <w:rPr>
          <w:rFonts w:hint="eastAsia" w:ascii="宋体" w:hAnsi="宋体" w:cs="宋体"/>
          <w:kern w:val="0"/>
          <w:sz w:val="24"/>
          <w:lang w:val="zh-CN" w:bidi="zh-CN"/>
        </w:rPr>
        <w:t>文件均为合同的有效组成部分，与本合同具有同等法律效力。</w:t>
      </w:r>
    </w:p>
    <w:p>
      <w:pPr>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bCs/>
          <w:kern w:val="0"/>
          <w:sz w:val="24"/>
          <w:lang w:val="zh-CN" w:bidi="zh-CN"/>
        </w:rPr>
        <w:t>2、</w:t>
      </w:r>
      <w:r>
        <w:rPr>
          <w:rFonts w:hint="eastAsia" w:ascii="宋体" w:hAnsi="宋体" w:cs="宋体"/>
          <w:kern w:val="0"/>
          <w:sz w:val="24"/>
          <w:lang w:val="zh-CN" w:bidi="zh-CN"/>
        </w:rPr>
        <w:t>在执行本合同的过程中，所有经双方签署确认的文件（包括会议纪要、补充协议、往来信函）即成为本合同的有效组成部分。</w:t>
      </w:r>
    </w:p>
    <w:p>
      <w:pPr>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 xml:space="preserve">3、如一方地址、电话、传真号码有变更，应在变更当日内书面通知对方，否则，应承担相应责任。 </w:t>
      </w:r>
    </w:p>
    <w:p>
      <w:pPr>
        <w:autoSpaceDE w:val="0"/>
        <w:autoSpaceDN w:val="0"/>
        <w:spacing w:line="360" w:lineRule="auto"/>
        <w:ind w:firstLine="472" w:firstLineChars="196"/>
        <w:jc w:val="left"/>
        <w:rPr>
          <w:rFonts w:ascii="宋体" w:hAnsi="宋体" w:cs="宋体"/>
          <w:b/>
          <w:kern w:val="0"/>
          <w:sz w:val="24"/>
          <w:lang w:val="zh-CN" w:bidi="zh-CN"/>
        </w:rPr>
      </w:pPr>
      <w:r>
        <w:rPr>
          <w:rFonts w:hint="eastAsia" w:ascii="宋体" w:hAnsi="宋体" w:cs="宋体"/>
          <w:b/>
          <w:kern w:val="0"/>
          <w:sz w:val="24"/>
          <w:lang w:val="zh-CN" w:bidi="zh-CN"/>
        </w:rPr>
        <w:t>第十六条  补充条款</w:t>
      </w:r>
    </w:p>
    <w:p>
      <w:pPr>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1、谅解与备忘条款：</w:t>
      </w:r>
    </w:p>
    <w:p>
      <w:pPr>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2、双方不可撤销的责任与义务：</w:t>
      </w:r>
    </w:p>
    <w:p>
      <w:pPr>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3、双方约定以下补充条款：</w:t>
      </w:r>
    </w:p>
    <w:p>
      <w:pPr>
        <w:autoSpaceDE w:val="0"/>
        <w:autoSpaceDN w:val="0"/>
        <w:spacing w:line="360" w:lineRule="auto"/>
        <w:ind w:firstLine="482" w:firstLineChars="200"/>
        <w:jc w:val="left"/>
        <w:rPr>
          <w:rFonts w:ascii="宋体" w:hAnsi="宋体" w:cs="宋体"/>
          <w:b/>
          <w:kern w:val="0"/>
          <w:sz w:val="24"/>
          <w:lang w:val="zh-CN" w:bidi="zh-CN"/>
        </w:rPr>
      </w:pPr>
      <w:r>
        <w:rPr>
          <w:rFonts w:hint="eastAsia" w:ascii="宋体" w:hAnsi="宋体" w:cs="宋体"/>
          <w:b/>
          <w:kern w:val="0"/>
          <w:sz w:val="24"/>
          <w:lang w:val="zh-CN" w:bidi="zh-CN"/>
        </w:rPr>
        <w:t>第十七条  合同生效</w:t>
      </w:r>
    </w:p>
    <w:p>
      <w:pPr>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1、本合同订立时间：</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 xml:space="preserve"> 年</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 xml:space="preserve">月 </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日</w:t>
      </w:r>
    </w:p>
    <w:p>
      <w:pPr>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2、本合同订立地点：</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 xml:space="preserve">。                       </w:t>
      </w:r>
    </w:p>
    <w:p>
      <w:pPr>
        <w:autoSpaceDE w:val="0"/>
        <w:autoSpaceDN w:val="0"/>
        <w:spacing w:line="360" w:lineRule="auto"/>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3、本合同在甲乙双方法人代表或其授权代表签字盖章后生效。</w:t>
      </w:r>
    </w:p>
    <w:p>
      <w:pPr>
        <w:autoSpaceDE w:val="0"/>
        <w:autoSpaceDN w:val="0"/>
        <w:spacing w:line="480" w:lineRule="exact"/>
        <w:ind w:firstLine="480" w:firstLineChars="200"/>
        <w:jc w:val="left"/>
        <w:rPr>
          <w:rFonts w:ascii="宋体" w:hAnsi="宋体" w:cs="宋体"/>
          <w:kern w:val="0"/>
          <w:sz w:val="24"/>
          <w:lang w:val="zh-CN" w:bidi="zh-CN"/>
        </w:rPr>
      </w:pPr>
      <w:r>
        <w:rPr>
          <w:rFonts w:hint="eastAsia" w:ascii="宋体" w:hAnsi="宋体" w:cs="宋体"/>
          <w:kern w:val="0"/>
          <w:sz w:val="24"/>
          <w:lang w:val="zh-CN" w:bidi="zh-CN"/>
        </w:rPr>
        <w:t>4、本合同一式</w:t>
      </w:r>
      <w:r>
        <w:rPr>
          <w:rFonts w:hint="eastAsia" w:ascii="宋体" w:hAnsi="宋体" w:cs="宋体"/>
          <w:kern w:val="0"/>
          <w:sz w:val="24"/>
          <w:u w:val="single"/>
          <w:lang w:val="zh-CN" w:bidi="zh-CN"/>
        </w:rPr>
        <w:t xml:space="preserve">    </w:t>
      </w:r>
      <w:r>
        <w:rPr>
          <w:rFonts w:hint="eastAsia" w:ascii="宋体" w:hAnsi="宋体" w:cs="宋体"/>
          <w:kern w:val="0"/>
          <w:sz w:val="24"/>
          <w:lang w:val="zh-CN" w:bidi="zh-CN"/>
        </w:rPr>
        <w:t>份，甲乙双方、代理机构及监督管理部门各执一份，具有同等法律效力。</w:t>
      </w:r>
    </w:p>
    <w:p>
      <w:pPr>
        <w:autoSpaceDE w:val="0"/>
        <w:autoSpaceDN w:val="0"/>
        <w:spacing w:line="360" w:lineRule="auto"/>
        <w:ind w:firstLine="482" w:firstLineChars="200"/>
        <w:jc w:val="left"/>
        <w:rPr>
          <w:rFonts w:ascii="宋体" w:hAnsi="宋体" w:cs="宋体"/>
          <w:kern w:val="0"/>
          <w:sz w:val="24"/>
          <w:lang w:val="zh-CN" w:bidi="zh-CN"/>
        </w:rPr>
      </w:pPr>
      <w:r>
        <w:rPr>
          <w:rFonts w:hint="eastAsia" w:ascii="宋体" w:hAnsi="宋体" w:cs="宋体"/>
          <w:b/>
          <w:kern w:val="0"/>
          <w:sz w:val="24"/>
          <w:lang w:val="zh-CN" w:bidi="zh-CN"/>
        </w:rPr>
        <w:t>第十八条  合同附件</w:t>
      </w:r>
      <w:r>
        <w:rPr>
          <w:rFonts w:hint="eastAsia" w:ascii="宋体" w:hAnsi="宋体" w:cs="宋体"/>
          <w:kern w:val="0"/>
          <w:sz w:val="24"/>
          <w:lang w:val="zh-CN" w:bidi="zh-CN"/>
        </w:rPr>
        <w:t>(签定具体合同时，若有附件应注明，并注明附件名称。)</w:t>
      </w:r>
    </w:p>
    <w:p>
      <w:pPr>
        <w:autoSpaceDE w:val="0"/>
        <w:autoSpaceDN w:val="0"/>
        <w:spacing w:line="360" w:lineRule="auto"/>
        <w:jc w:val="left"/>
        <w:rPr>
          <w:rFonts w:ascii="宋体" w:hAnsi="宋体" w:cs="宋体"/>
          <w:b/>
          <w:kern w:val="0"/>
          <w:sz w:val="24"/>
          <w:lang w:val="zh-CN" w:bidi="zh-CN"/>
        </w:rPr>
      </w:pPr>
    </w:p>
    <w:p>
      <w:pPr>
        <w:autoSpaceDE w:val="0"/>
        <w:autoSpaceDN w:val="0"/>
        <w:spacing w:line="360" w:lineRule="auto"/>
        <w:jc w:val="left"/>
        <w:rPr>
          <w:rFonts w:ascii="宋体" w:hAnsi="宋体" w:cs="宋体"/>
          <w:b/>
          <w:kern w:val="0"/>
          <w:sz w:val="24"/>
          <w:lang w:val="zh-CN" w:bidi="zh-CN"/>
        </w:rPr>
      </w:pPr>
      <w:r>
        <w:rPr>
          <w:rFonts w:hint="eastAsia" w:ascii="宋体" w:hAnsi="宋体" w:cs="宋体"/>
          <w:b/>
          <w:kern w:val="0"/>
          <w:sz w:val="24"/>
          <w:lang w:val="zh-CN" w:bidi="zh-CN"/>
        </w:rPr>
        <w:t>甲方（盖章）：                          乙方（盖章）：</w:t>
      </w:r>
    </w:p>
    <w:p>
      <w:pPr>
        <w:autoSpaceDE w:val="0"/>
        <w:autoSpaceDN w:val="0"/>
        <w:spacing w:line="360" w:lineRule="auto"/>
        <w:jc w:val="left"/>
        <w:rPr>
          <w:rFonts w:ascii="宋体" w:hAnsi="宋体" w:cs="宋体"/>
          <w:kern w:val="0"/>
          <w:sz w:val="24"/>
          <w:lang w:val="zh-CN" w:bidi="zh-CN"/>
        </w:rPr>
      </w:pPr>
      <w:r>
        <w:rPr>
          <w:rFonts w:hint="eastAsia" w:ascii="宋体" w:hAnsi="宋体" w:cs="宋体"/>
          <w:kern w:val="0"/>
          <w:sz w:val="24"/>
          <w:lang w:val="zh-CN" w:bidi="zh-CN"/>
        </w:rPr>
        <w:t>法定代表人（盖章或签字）：             法定代表人（盖章或签字）：</w:t>
      </w:r>
    </w:p>
    <w:p>
      <w:pPr>
        <w:tabs>
          <w:tab w:val="left" w:pos="525"/>
          <w:tab w:val="left" w:pos="1155"/>
        </w:tabs>
        <w:autoSpaceDE w:val="0"/>
        <w:autoSpaceDN w:val="0"/>
        <w:spacing w:line="360" w:lineRule="auto"/>
        <w:jc w:val="left"/>
        <w:rPr>
          <w:rFonts w:ascii="宋体" w:hAnsi="宋体" w:cs="宋体"/>
          <w:kern w:val="0"/>
          <w:sz w:val="24"/>
          <w:lang w:val="zh-CN" w:bidi="zh-CN"/>
        </w:rPr>
      </w:pPr>
      <w:r>
        <w:rPr>
          <w:rFonts w:hint="eastAsia" w:ascii="宋体" w:hAnsi="宋体" w:cs="宋体"/>
          <w:kern w:val="0"/>
          <w:sz w:val="24"/>
          <w:lang w:val="zh-CN" w:bidi="zh-CN"/>
        </w:rPr>
        <w:t>委托代理人（签字）：                   委托代理人（签字）：</w:t>
      </w:r>
    </w:p>
    <w:p>
      <w:pPr>
        <w:tabs>
          <w:tab w:val="left" w:pos="525"/>
          <w:tab w:val="left" w:pos="1155"/>
        </w:tabs>
        <w:autoSpaceDE w:val="0"/>
        <w:autoSpaceDN w:val="0"/>
        <w:spacing w:line="360" w:lineRule="auto"/>
        <w:jc w:val="left"/>
        <w:rPr>
          <w:rFonts w:ascii="宋体" w:hAnsi="宋体" w:cs="宋体"/>
          <w:kern w:val="0"/>
          <w:sz w:val="24"/>
          <w:lang w:val="zh-CN" w:bidi="zh-CN"/>
        </w:rPr>
      </w:pPr>
      <w:r>
        <w:rPr>
          <w:rFonts w:hint="eastAsia" w:ascii="宋体" w:hAnsi="宋体" w:cs="宋体"/>
          <w:kern w:val="0"/>
          <w:sz w:val="24"/>
          <w:lang w:val="zh-CN" w:bidi="zh-CN"/>
        </w:rPr>
        <w:t>地  址：                               地  址：</w:t>
      </w:r>
    </w:p>
    <w:p>
      <w:pPr>
        <w:tabs>
          <w:tab w:val="left" w:pos="525"/>
          <w:tab w:val="left" w:pos="1155"/>
        </w:tabs>
        <w:autoSpaceDE w:val="0"/>
        <w:autoSpaceDN w:val="0"/>
        <w:spacing w:line="360" w:lineRule="auto"/>
        <w:jc w:val="left"/>
        <w:rPr>
          <w:rFonts w:ascii="宋体" w:hAnsi="宋体" w:cs="宋体"/>
          <w:kern w:val="0"/>
          <w:sz w:val="24"/>
          <w:lang w:val="zh-CN" w:bidi="zh-CN"/>
        </w:rPr>
      </w:pPr>
      <w:r>
        <w:rPr>
          <w:rFonts w:hint="eastAsia" w:ascii="宋体" w:hAnsi="宋体" w:cs="宋体"/>
          <w:kern w:val="0"/>
          <w:sz w:val="24"/>
          <w:lang w:val="zh-CN" w:bidi="zh-CN"/>
        </w:rPr>
        <w:t>电  话：                               电  话：</w:t>
      </w:r>
    </w:p>
    <w:p>
      <w:pPr>
        <w:tabs>
          <w:tab w:val="left" w:pos="525"/>
          <w:tab w:val="left" w:pos="1155"/>
        </w:tabs>
        <w:autoSpaceDE w:val="0"/>
        <w:autoSpaceDN w:val="0"/>
        <w:spacing w:line="360" w:lineRule="auto"/>
        <w:ind w:firstLine="4680" w:firstLineChars="1950"/>
        <w:jc w:val="left"/>
        <w:rPr>
          <w:rFonts w:ascii="宋体" w:hAnsi="宋体" w:cs="宋体"/>
          <w:kern w:val="0"/>
          <w:sz w:val="24"/>
          <w:lang w:val="zh-CN" w:bidi="zh-CN"/>
        </w:rPr>
      </w:pPr>
      <w:r>
        <w:rPr>
          <w:rFonts w:hint="eastAsia" w:ascii="宋体" w:hAnsi="宋体" w:cs="宋体"/>
          <w:kern w:val="0"/>
          <w:sz w:val="24"/>
          <w:lang w:val="zh-CN" w:bidi="zh-CN"/>
        </w:rPr>
        <w:t>开户名称：</w:t>
      </w:r>
    </w:p>
    <w:p>
      <w:pPr>
        <w:tabs>
          <w:tab w:val="left" w:pos="525"/>
          <w:tab w:val="left" w:pos="1155"/>
        </w:tabs>
        <w:autoSpaceDE w:val="0"/>
        <w:autoSpaceDN w:val="0"/>
        <w:spacing w:line="360" w:lineRule="auto"/>
        <w:ind w:firstLine="4680" w:firstLineChars="1950"/>
        <w:jc w:val="left"/>
        <w:rPr>
          <w:rFonts w:ascii="宋体" w:hAnsi="宋体" w:cs="宋体"/>
          <w:kern w:val="0"/>
          <w:sz w:val="24"/>
          <w:lang w:val="zh-CN" w:bidi="zh-CN"/>
        </w:rPr>
      </w:pPr>
      <w:r>
        <w:rPr>
          <w:rFonts w:hint="eastAsia" w:ascii="宋体" w:hAnsi="宋体" w:cs="宋体"/>
          <w:kern w:val="0"/>
          <w:sz w:val="24"/>
          <w:lang w:val="zh-CN" w:bidi="zh-CN"/>
        </w:rPr>
        <w:t>开 户 行：</w:t>
      </w:r>
    </w:p>
    <w:p>
      <w:pPr>
        <w:tabs>
          <w:tab w:val="left" w:pos="525"/>
          <w:tab w:val="left" w:pos="1155"/>
        </w:tabs>
        <w:autoSpaceDE w:val="0"/>
        <w:autoSpaceDN w:val="0"/>
        <w:spacing w:line="360" w:lineRule="auto"/>
        <w:ind w:firstLine="4680" w:firstLineChars="1950"/>
        <w:jc w:val="left"/>
        <w:rPr>
          <w:rFonts w:ascii="宋体" w:hAnsi="宋体" w:cs="宋体"/>
          <w:kern w:val="0"/>
          <w:sz w:val="24"/>
          <w:lang w:val="zh-CN" w:bidi="zh-CN"/>
        </w:rPr>
      </w:pPr>
      <w:r>
        <w:rPr>
          <w:rFonts w:hint="eastAsia" w:ascii="宋体" w:hAnsi="宋体" w:cs="宋体"/>
          <w:kern w:val="0"/>
          <w:sz w:val="24"/>
          <w:lang w:val="zh-CN" w:bidi="zh-CN"/>
        </w:rPr>
        <w:t>银行帐号：</w:t>
      </w:r>
    </w:p>
    <w:p>
      <w:pPr>
        <w:autoSpaceDE w:val="0"/>
        <w:autoSpaceDN w:val="0"/>
        <w:spacing w:line="360" w:lineRule="auto"/>
        <w:jc w:val="left"/>
        <w:rPr>
          <w:rFonts w:ascii="宋体" w:hAnsi="宋体" w:cs="宋体"/>
          <w:kern w:val="0"/>
          <w:sz w:val="24"/>
          <w:lang w:val="zh-CN" w:bidi="zh-CN"/>
        </w:rPr>
      </w:pPr>
    </w:p>
    <w:p>
      <w:pPr>
        <w:rPr>
          <w:rFonts w:ascii="宋体" w:hAnsi="宋体" w:cs="宋体"/>
          <w:color w:val="000000" w:themeColor="text1"/>
          <w14:textFill>
            <w14:solidFill>
              <w14:schemeClr w14:val="tx1"/>
            </w14:solidFill>
          </w14:textFill>
        </w:rPr>
      </w:pPr>
      <w:r>
        <w:rPr>
          <w:rFonts w:hint="eastAsia" w:ascii="宋体" w:hAnsi="宋体" w:cs="宋体"/>
          <w:kern w:val="0"/>
          <w:sz w:val="24"/>
          <w:lang w:val="zh-CN" w:bidi="zh-CN"/>
        </w:rPr>
        <w:t>日  期：</w:t>
      </w:r>
      <w:r>
        <w:rPr>
          <w:rFonts w:hint="eastAsia" w:ascii="宋体" w:hAnsi="宋体" w:cs="宋体"/>
          <w:kern w:val="0"/>
          <w:sz w:val="24"/>
          <w:u w:val="single"/>
          <w:lang w:val="zh-CN" w:bidi="zh-CN"/>
        </w:rPr>
        <w:t xml:space="preserve">   年 　月　 日</w:t>
      </w:r>
      <w:r>
        <w:rPr>
          <w:rFonts w:hint="eastAsia" w:ascii="宋体" w:hAnsi="宋体" w:cs="宋体"/>
          <w:kern w:val="0"/>
          <w:sz w:val="24"/>
          <w:lang w:val="zh-CN" w:bidi="zh-CN"/>
        </w:rPr>
        <w:t xml:space="preserve">              　日    期：</w:t>
      </w:r>
      <w:r>
        <w:rPr>
          <w:rFonts w:hint="eastAsia" w:ascii="宋体" w:hAnsi="宋体" w:cs="宋体"/>
          <w:kern w:val="0"/>
          <w:sz w:val="24"/>
          <w:u w:val="single"/>
          <w:lang w:val="zh-CN" w:bidi="zh-CN"/>
        </w:rPr>
        <w:t xml:space="preserve">    年   月   日</w:t>
      </w:r>
      <w:r>
        <w:rPr>
          <w:rFonts w:hint="eastAsia" w:ascii="宋体" w:hAnsi="宋体" w:cs="宋体"/>
          <w:kern w:val="0"/>
          <w:sz w:val="24"/>
          <w:lang w:val="zh-CN" w:bidi="zh-CN"/>
        </w:rPr>
        <w:t xml:space="preserve">   </w:t>
      </w:r>
    </w:p>
    <w:p>
      <w:pPr>
        <w:pStyle w:val="5"/>
        <w:rPr>
          <w:rFonts w:ascii="宋体" w:hAnsi="宋体" w:eastAsia="宋体" w:cs="宋体"/>
          <w:color w:val="000000" w:themeColor="text1"/>
          <w14:textFill>
            <w14:solidFill>
              <w14:schemeClr w14:val="tx1"/>
            </w14:solidFill>
          </w14:textFill>
        </w:rPr>
      </w:pPr>
    </w:p>
    <w:p>
      <w:pPr>
        <w:rPr>
          <w:color w:val="000000" w:themeColor="text1"/>
          <w14:textFill>
            <w14:solidFill>
              <w14:schemeClr w14:val="tx1"/>
            </w14:solidFill>
          </w14:textFill>
        </w:rPr>
      </w:pPr>
    </w:p>
    <w:p>
      <w:pPr>
        <w:pStyle w:val="4"/>
        <w:numPr>
          <w:ilvl w:val="0"/>
          <w:numId w:val="0"/>
        </w:numPr>
        <w:spacing w:before="120" w:after="120" w:line="400" w:lineRule="exact"/>
        <w:jc w:val="center"/>
        <w:rPr>
          <w:rFonts w:ascii="宋体" w:hAnsi="宋体" w:cs="宋体"/>
          <w:b w:val="0"/>
          <w:bCs w:val="0"/>
          <w:color w:val="000000" w:themeColor="text1"/>
          <w:sz w:val="32"/>
          <w14:textFill>
            <w14:solidFill>
              <w14:schemeClr w14:val="tx1"/>
            </w14:solidFill>
          </w14:textFill>
        </w:rPr>
      </w:pPr>
    </w:p>
    <w:p>
      <w:pPr>
        <w:pStyle w:val="4"/>
        <w:numPr>
          <w:ilvl w:val="0"/>
          <w:numId w:val="0"/>
        </w:numPr>
        <w:spacing w:before="120" w:after="120" w:line="400" w:lineRule="exact"/>
        <w:jc w:val="center"/>
        <w:rPr>
          <w:rFonts w:ascii="宋体" w:hAnsi="宋体" w:cs="宋体"/>
          <w:b w:val="0"/>
          <w:bCs w:val="0"/>
          <w:color w:val="000000" w:themeColor="text1"/>
          <w:sz w:val="32"/>
          <w14:textFill>
            <w14:solidFill>
              <w14:schemeClr w14:val="tx1"/>
            </w14:solidFill>
          </w14:textFill>
        </w:rPr>
      </w:pPr>
    </w:p>
    <w:p>
      <w:pPr>
        <w:pStyle w:val="4"/>
        <w:numPr>
          <w:ilvl w:val="0"/>
          <w:numId w:val="0"/>
        </w:numPr>
        <w:spacing w:before="120" w:after="120" w:line="400" w:lineRule="exact"/>
        <w:jc w:val="center"/>
        <w:rPr>
          <w:rFonts w:ascii="宋体" w:hAnsi="宋体" w:cs="宋体"/>
          <w:b w:val="0"/>
          <w:bCs w:val="0"/>
          <w:color w:val="000000" w:themeColor="text1"/>
          <w:sz w:val="32"/>
          <w14:textFill>
            <w14:solidFill>
              <w14:schemeClr w14:val="tx1"/>
            </w14:solidFill>
          </w14:textFill>
        </w:rPr>
      </w:pPr>
    </w:p>
    <w:p>
      <w:pPr>
        <w:pStyle w:val="4"/>
        <w:numPr>
          <w:ilvl w:val="0"/>
          <w:numId w:val="0"/>
        </w:numPr>
        <w:spacing w:before="120" w:after="120" w:line="400" w:lineRule="exact"/>
        <w:rPr>
          <w:rFonts w:ascii="宋体" w:hAnsi="宋体" w:cs="宋体"/>
          <w:b w:val="0"/>
          <w:bCs w:val="0"/>
          <w:color w:val="000000" w:themeColor="text1"/>
          <w:sz w:val="32"/>
          <w14:textFill>
            <w14:solidFill>
              <w14:schemeClr w14:val="tx1"/>
            </w14:solidFill>
          </w14:textFill>
        </w:rPr>
      </w:pPr>
    </w:p>
    <w:p>
      <w:pPr>
        <w:rPr>
          <w:rFonts w:ascii="宋体" w:hAnsi="宋体" w:cs="宋体"/>
          <w:b/>
          <w:bCs/>
          <w:color w:val="000000" w:themeColor="text1"/>
          <w:sz w:val="32"/>
          <w14:textFill>
            <w14:solidFill>
              <w14:schemeClr w14:val="tx1"/>
            </w14:solidFill>
          </w14:textFill>
        </w:rPr>
      </w:pPr>
    </w:p>
    <w:p>
      <w:pPr>
        <w:rPr>
          <w:rFonts w:ascii="宋体" w:hAnsi="宋体" w:cs="宋体"/>
          <w:b/>
          <w:bCs/>
          <w:color w:val="000000" w:themeColor="text1"/>
          <w:sz w:val="32"/>
          <w14:textFill>
            <w14:solidFill>
              <w14:schemeClr w14:val="tx1"/>
            </w14:solidFill>
          </w14:textFill>
        </w:rPr>
      </w:pPr>
    </w:p>
    <w:p>
      <w:pPr>
        <w:rPr>
          <w:rFonts w:ascii="宋体" w:hAnsi="宋体" w:cs="宋体"/>
          <w:color w:val="000000" w:themeColor="text1"/>
          <w14:textFill>
            <w14:solidFill>
              <w14:schemeClr w14:val="tx1"/>
            </w14:solidFill>
          </w14:textFill>
        </w:rPr>
      </w:pPr>
    </w:p>
    <w:p>
      <w:pPr>
        <w:pStyle w:val="21"/>
        <w:ind w:firstLine="210"/>
        <w:rPr>
          <w:rFonts w:ascii="宋体" w:hAnsi="宋体" w:cs="宋体"/>
          <w:color w:val="000000" w:themeColor="text1"/>
          <w14:textFill>
            <w14:solidFill>
              <w14:schemeClr w14:val="tx1"/>
            </w14:solidFill>
          </w14:textFill>
        </w:rPr>
      </w:pPr>
    </w:p>
    <w:p>
      <w:pPr>
        <w:pStyle w:val="22"/>
        <w:ind w:firstLine="400"/>
        <w:rPr>
          <w:rFonts w:ascii="宋体" w:hAnsi="宋体" w:cs="宋体"/>
          <w:color w:val="000000" w:themeColor="text1"/>
          <w14:textFill>
            <w14:solidFill>
              <w14:schemeClr w14:val="tx1"/>
            </w14:solidFill>
          </w14:textFill>
        </w:rPr>
      </w:pPr>
    </w:p>
    <w:p>
      <w:pPr>
        <w:pStyle w:val="22"/>
        <w:ind w:firstLine="400"/>
        <w:rPr>
          <w:rFonts w:ascii="宋体" w:hAnsi="宋体" w:cs="宋体"/>
          <w:color w:val="000000" w:themeColor="text1"/>
          <w14:textFill>
            <w14:solidFill>
              <w14:schemeClr w14:val="tx1"/>
            </w14:solidFill>
          </w14:textFill>
        </w:rPr>
      </w:pPr>
    </w:p>
    <w:p>
      <w:pPr>
        <w:pStyle w:val="22"/>
        <w:ind w:firstLine="400"/>
        <w:rPr>
          <w:rFonts w:ascii="宋体" w:hAnsi="宋体" w:cs="宋体"/>
          <w:color w:val="000000" w:themeColor="text1"/>
          <w14:textFill>
            <w14:solidFill>
              <w14:schemeClr w14:val="tx1"/>
            </w14:solidFill>
          </w14:textFill>
        </w:rPr>
      </w:pPr>
    </w:p>
    <w:p>
      <w:pPr>
        <w:pStyle w:val="22"/>
        <w:ind w:firstLine="400"/>
        <w:rPr>
          <w:rFonts w:ascii="宋体" w:hAnsi="宋体" w:cs="宋体"/>
          <w:color w:val="000000" w:themeColor="text1"/>
          <w14:textFill>
            <w14:solidFill>
              <w14:schemeClr w14:val="tx1"/>
            </w14:solidFill>
          </w14:textFill>
        </w:rPr>
      </w:pPr>
    </w:p>
    <w:p>
      <w:pPr>
        <w:pStyle w:val="22"/>
        <w:ind w:firstLine="400"/>
        <w:rPr>
          <w:rFonts w:ascii="宋体" w:hAnsi="宋体" w:cs="宋体"/>
          <w:color w:val="000000" w:themeColor="text1"/>
          <w14:textFill>
            <w14:solidFill>
              <w14:schemeClr w14:val="tx1"/>
            </w14:solidFill>
          </w14:textFill>
        </w:rPr>
      </w:pPr>
    </w:p>
    <w:p>
      <w:pPr>
        <w:pStyle w:val="22"/>
        <w:ind w:firstLine="400"/>
        <w:rPr>
          <w:rFonts w:ascii="宋体" w:hAnsi="宋体" w:cs="宋体"/>
          <w:color w:val="000000" w:themeColor="text1"/>
          <w14:textFill>
            <w14:solidFill>
              <w14:schemeClr w14:val="tx1"/>
            </w14:solidFill>
          </w14:textFill>
        </w:rPr>
      </w:pPr>
    </w:p>
    <w:p>
      <w:pPr>
        <w:pStyle w:val="22"/>
        <w:ind w:firstLine="400"/>
        <w:rPr>
          <w:rFonts w:ascii="宋体" w:hAnsi="宋体" w:cs="宋体"/>
          <w:color w:val="000000" w:themeColor="text1"/>
          <w14:textFill>
            <w14:solidFill>
              <w14:schemeClr w14:val="tx1"/>
            </w14:solidFill>
          </w14:textFill>
        </w:rPr>
      </w:pPr>
    </w:p>
    <w:p>
      <w:pPr>
        <w:pStyle w:val="22"/>
        <w:ind w:firstLine="400"/>
        <w:rPr>
          <w:rFonts w:ascii="宋体" w:hAnsi="宋体" w:cs="宋体"/>
          <w:color w:val="000000" w:themeColor="text1"/>
          <w14:textFill>
            <w14:solidFill>
              <w14:schemeClr w14:val="tx1"/>
            </w14:solidFill>
          </w14:textFill>
        </w:rPr>
      </w:pPr>
    </w:p>
    <w:p>
      <w:pPr>
        <w:pStyle w:val="22"/>
        <w:ind w:firstLine="400"/>
        <w:rPr>
          <w:rFonts w:ascii="宋体" w:hAnsi="宋体" w:cs="宋体"/>
          <w:color w:val="000000" w:themeColor="text1"/>
          <w14:textFill>
            <w14:solidFill>
              <w14:schemeClr w14:val="tx1"/>
            </w14:solidFill>
          </w14:textFill>
        </w:rPr>
      </w:pPr>
    </w:p>
    <w:p>
      <w:pPr>
        <w:pStyle w:val="22"/>
        <w:ind w:firstLine="400"/>
        <w:rPr>
          <w:rFonts w:ascii="宋体" w:hAnsi="宋体" w:cs="宋体"/>
          <w:color w:val="000000" w:themeColor="text1"/>
          <w14:textFill>
            <w14:solidFill>
              <w14:schemeClr w14:val="tx1"/>
            </w14:solidFill>
          </w14:textFill>
        </w:rPr>
      </w:pPr>
    </w:p>
    <w:p>
      <w:pPr>
        <w:pStyle w:val="22"/>
        <w:ind w:firstLine="400"/>
        <w:rPr>
          <w:rFonts w:ascii="宋体" w:hAnsi="宋体" w:cs="宋体"/>
          <w:color w:val="000000" w:themeColor="text1"/>
          <w14:textFill>
            <w14:solidFill>
              <w14:schemeClr w14:val="tx1"/>
            </w14:solidFill>
          </w14:textFill>
        </w:rPr>
      </w:pPr>
    </w:p>
    <w:p>
      <w:pPr>
        <w:pStyle w:val="22"/>
        <w:ind w:firstLine="400"/>
        <w:rPr>
          <w:rFonts w:ascii="宋体" w:hAnsi="宋体" w:cs="宋体"/>
          <w:color w:val="000000" w:themeColor="text1"/>
          <w14:textFill>
            <w14:solidFill>
              <w14:schemeClr w14:val="tx1"/>
            </w14:solidFill>
          </w14:textFill>
        </w:rPr>
      </w:pPr>
    </w:p>
    <w:p>
      <w:pPr>
        <w:pStyle w:val="22"/>
        <w:ind w:firstLine="400"/>
        <w:rPr>
          <w:color w:val="000000" w:themeColor="text1"/>
          <w14:textFill>
            <w14:solidFill>
              <w14:schemeClr w14:val="tx1"/>
            </w14:solidFill>
          </w14:textFill>
        </w:rPr>
      </w:pPr>
    </w:p>
    <w:p>
      <w:pPr>
        <w:pStyle w:val="4"/>
        <w:numPr>
          <w:ilvl w:val="0"/>
          <w:numId w:val="0"/>
        </w:numPr>
        <w:spacing w:before="120" w:after="120" w:line="360" w:lineRule="auto"/>
        <w:jc w:val="center"/>
        <w:rPr>
          <w:rFonts w:ascii="宋体" w:hAnsi="宋体" w:cs="宋体"/>
          <w:color w:val="000000" w:themeColor="text1"/>
          <w:sz w:val="40"/>
          <w:szCs w:val="52"/>
          <w14:textFill>
            <w14:solidFill>
              <w14:schemeClr w14:val="tx1"/>
            </w14:solidFill>
          </w14:textFill>
        </w:rPr>
      </w:pPr>
      <w:bookmarkStart w:id="358" w:name="_Toc28078"/>
      <w:r>
        <w:rPr>
          <w:rFonts w:hint="eastAsia" w:ascii="宋体" w:hAnsi="宋体" w:cs="宋体"/>
          <w:color w:val="000000" w:themeColor="text1"/>
          <w:sz w:val="40"/>
          <w:szCs w:val="52"/>
          <w14:textFill>
            <w14:solidFill>
              <w14:schemeClr w14:val="tx1"/>
            </w14:solidFill>
          </w14:textFill>
        </w:rPr>
        <w:t xml:space="preserve">第五章 </w:t>
      </w:r>
      <w:bookmarkStart w:id="359" w:name="_Toc237256024"/>
      <w:bookmarkEnd w:id="359"/>
      <w:bookmarkStart w:id="360" w:name="_Toc237256184"/>
      <w:bookmarkEnd w:id="360"/>
      <w:bookmarkStart w:id="361" w:name="_Toc237260262"/>
      <w:bookmarkEnd w:id="361"/>
      <w:bookmarkStart w:id="362" w:name="_Toc237256361"/>
      <w:bookmarkEnd w:id="362"/>
      <w:bookmarkStart w:id="363" w:name="_Toc237255770"/>
      <w:bookmarkEnd w:id="363"/>
      <w:bookmarkStart w:id="364" w:name="_Toc237323344"/>
      <w:bookmarkEnd w:id="364"/>
      <w:bookmarkStart w:id="365" w:name="_Toc237256467"/>
      <w:bookmarkEnd w:id="365"/>
      <w:bookmarkStart w:id="366" w:name="_Toc237256717"/>
      <w:bookmarkEnd w:id="366"/>
      <w:bookmarkStart w:id="367" w:name="_Toc237332414"/>
      <w:bookmarkEnd w:id="367"/>
      <w:bookmarkStart w:id="368" w:name="_Toc237255847"/>
      <w:bookmarkEnd w:id="368"/>
      <w:r>
        <w:rPr>
          <w:rFonts w:hint="eastAsia" w:ascii="宋体" w:hAnsi="宋体" w:cs="宋体"/>
          <w:color w:val="000000" w:themeColor="text1"/>
          <w:sz w:val="40"/>
          <w:szCs w:val="52"/>
          <w14:textFill>
            <w14:solidFill>
              <w14:schemeClr w14:val="tx1"/>
            </w14:solidFill>
          </w14:textFill>
        </w:rPr>
        <w:t>发包人要求</w:t>
      </w:r>
      <w:bookmarkEnd w:id="358"/>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1、招标范围：唐河县2024年高标准农田国债项目耕地质量检测评价；</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详细耕地质量检测成果要求由招标人确定中标单位后另行提供</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2、计划工期：合同签订后20日历天；</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3、质量要求：合格，符合国家规范要求；</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4、标段划分：本项目共划分为五个标段</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第一标段：唐河县2024年高标准农田国债项目郭滩、东王集勘测设计；</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第二标段：唐河县2024年高标准农田国债项目大河屯、昝岗勘测设计；</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第三标段：唐河县2024年高标准农田国债项目湖阳、龙潭、古城、临港勘测设计；</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第四标段：唐河县2024年高标准农田国债项目毕店勘测设计；</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第五标段：唐河县2024年高标准农田国债项目耕地质量检测评价。</w:t>
      </w:r>
    </w:p>
    <w:p>
      <w:pPr>
        <w:rPr>
          <w:rFonts w:ascii="新宋体" w:hAnsi="新宋体" w:eastAsia="新宋体" w:cs="新宋体"/>
          <w:color w:val="000000" w:themeColor="text1"/>
          <w:kern w:val="0"/>
          <w:sz w:val="28"/>
          <w:szCs w:val="28"/>
          <w14:textFill>
            <w14:solidFill>
              <w14:schemeClr w14:val="tx1"/>
            </w14:solidFill>
          </w14:textFill>
        </w:rPr>
      </w:pPr>
      <w:r>
        <w:rPr>
          <w:rFonts w:hint="eastAsia" w:ascii="新宋体" w:hAnsi="新宋体" w:eastAsia="新宋体" w:cs="新宋体"/>
          <w:color w:val="000000" w:themeColor="text1"/>
          <w:kern w:val="0"/>
          <w:sz w:val="28"/>
          <w:szCs w:val="28"/>
          <w14:textFill>
            <w14:solidFill>
              <w14:schemeClr w14:val="tx1"/>
            </w14:solidFill>
          </w14:textFill>
        </w:rPr>
        <w:t>5、建设规模：14万亩高标准农田建设；其中：郭滩、东王集共计3.2万亩；大河屯、昝岗共计3.9万亩；湖阳、龙潭、古城、临港共计5.4万亩；毕店共计1.5万亩。</w:t>
      </w:r>
    </w:p>
    <w:p>
      <w:pPr>
        <w:rPr>
          <w:rFonts w:ascii="宋体" w:hAnsi="宋体" w:cs="宋体"/>
          <w:b/>
          <w:bCs/>
          <w:color w:val="000000" w:themeColor="text1"/>
          <w:sz w:val="40"/>
          <w:szCs w:val="52"/>
          <w14:textFill>
            <w14:solidFill>
              <w14:schemeClr w14:val="tx1"/>
            </w14:solidFill>
          </w14:textFill>
        </w:rPr>
      </w:pPr>
    </w:p>
    <w:p>
      <w:pPr>
        <w:ind w:firstLine="803" w:firstLineChars="200"/>
        <w:jc w:val="center"/>
        <w:rPr>
          <w:rFonts w:ascii="宋体" w:hAnsi="宋体" w:cs="宋体"/>
          <w:b/>
          <w:bCs/>
          <w:color w:val="000000" w:themeColor="text1"/>
          <w:sz w:val="40"/>
          <w:szCs w:val="52"/>
          <w14:textFill>
            <w14:solidFill>
              <w14:schemeClr w14:val="tx1"/>
            </w14:solidFill>
          </w14:textFill>
        </w:rPr>
      </w:pPr>
    </w:p>
    <w:p>
      <w:pPr>
        <w:spacing w:line="400" w:lineRule="exact"/>
        <w:jc w:val="left"/>
        <w:rPr>
          <w:rFonts w:ascii="宋体" w:hAnsi="宋体" w:cs="宋体"/>
          <w:color w:val="000000" w:themeColor="text1"/>
          <w14:textFill>
            <w14:solidFill>
              <w14:schemeClr w14:val="tx1"/>
            </w14:solidFill>
          </w14:textFill>
        </w:rPr>
      </w:pPr>
    </w:p>
    <w:p>
      <w:pPr>
        <w:spacing w:line="400" w:lineRule="exact"/>
        <w:jc w:val="left"/>
        <w:rPr>
          <w:rFonts w:ascii="宋体" w:hAnsi="宋体" w:cs="宋体"/>
          <w:color w:val="000000" w:themeColor="text1"/>
          <w14:textFill>
            <w14:solidFill>
              <w14:schemeClr w14:val="tx1"/>
            </w14:solidFill>
          </w14:textFill>
        </w:rPr>
      </w:pPr>
    </w:p>
    <w:p>
      <w:pPr>
        <w:rPr>
          <w:rFonts w:ascii="宋体" w:hAnsi="宋体" w:cs="宋体"/>
          <w:b/>
          <w:bCs/>
          <w:color w:val="000000" w:themeColor="text1"/>
          <w:sz w:val="40"/>
          <w:szCs w:val="52"/>
          <w14:textFill>
            <w14:solidFill>
              <w14:schemeClr w14:val="tx1"/>
            </w14:solidFill>
          </w14:textFill>
        </w:rPr>
      </w:pPr>
      <w:bookmarkStart w:id="369" w:name="_Toc762"/>
      <w:r>
        <w:rPr>
          <w:rFonts w:hint="eastAsia" w:ascii="宋体" w:hAnsi="宋体" w:cs="宋体"/>
          <w:b/>
          <w:bCs/>
          <w:color w:val="000000" w:themeColor="text1"/>
          <w:sz w:val="40"/>
          <w:szCs w:val="52"/>
          <w14:textFill>
            <w14:solidFill>
              <w14:schemeClr w14:val="tx1"/>
            </w14:solidFill>
          </w14:textFill>
        </w:rPr>
        <w:br w:type="page"/>
      </w:r>
    </w:p>
    <w:p>
      <w:pPr>
        <w:pStyle w:val="4"/>
        <w:numPr>
          <w:ilvl w:val="0"/>
          <w:numId w:val="0"/>
        </w:numPr>
        <w:spacing w:before="120" w:after="120" w:line="360" w:lineRule="auto"/>
        <w:jc w:val="center"/>
        <w:rPr>
          <w:rFonts w:ascii="宋体" w:hAnsi="宋体" w:cs="宋体"/>
          <w:color w:val="000000" w:themeColor="text1"/>
          <w:sz w:val="40"/>
          <w:szCs w:val="52"/>
          <w14:textFill>
            <w14:solidFill>
              <w14:schemeClr w14:val="tx1"/>
            </w14:solidFill>
          </w14:textFill>
        </w:rPr>
      </w:pPr>
      <w:bookmarkStart w:id="370" w:name="_Toc23490"/>
      <w:r>
        <w:rPr>
          <w:rFonts w:hint="eastAsia" w:ascii="宋体" w:hAnsi="宋体" w:cs="宋体"/>
          <w:color w:val="000000" w:themeColor="text1"/>
          <w:sz w:val="40"/>
          <w:szCs w:val="52"/>
          <w14:textFill>
            <w14:solidFill>
              <w14:schemeClr w14:val="tx1"/>
            </w14:solidFill>
          </w14:textFill>
        </w:rPr>
        <w:t>第六章  投标文件格式</w:t>
      </w:r>
      <w:bookmarkEnd w:id="369"/>
      <w:bookmarkEnd w:id="370"/>
    </w:p>
    <w:p>
      <w:pPr>
        <w:spacing w:line="360" w:lineRule="auto"/>
        <w:jc w:val="right"/>
        <w:rPr>
          <w:rFonts w:ascii="宋体" w:hAnsi="宋体" w:cs="宋体"/>
          <w:b/>
          <w:color w:val="000000" w:themeColor="text1"/>
          <w:sz w:val="32"/>
          <w:szCs w:val="32"/>
          <w14:textFill>
            <w14:solidFill>
              <w14:schemeClr w14:val="tx1"/>
            </w14:solidFill>
          </w14:textFill>
        </w:rPr>
      </w:pPr>
      <w:r>
        <w:rPr>
          <w:rFonts w:hint="eastAsia" w:ascii="宋体" w:hAnsi="宋体" w:cs="宋体"/>
          <w:color w:val="000000" w:themeColor="text1"/>
          <w:sz w:val="44"/>
          <w:szCs w:val="44"/>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 xml:space="preserve">  </w:t>
      </w: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（项目名称/标段）</w:t>
      </w: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（项目编号）</w:t>
      </w:r>
    </w:p>
    <w:p>
      <w:pPr>
        <w:spacing w:before="312" w:beforeLines="100"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before="312" w:beforeLines="100"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before="312" w:beforeLines="100"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before="312" w:beforeLines="100"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b/>
          <w:bCs/>
          <w:color w:val="000000" w:themeColor="text1"/>
          <w:sz w:val="52"/>
          <w14:textFill>
            <w14:solidFill>
              <w14:schemeClr w14:val="tx1"/>
            </w14:solidFill>
          </w14:textFill>
        </w:rPr>
      </w:pPr>
      <w:r>
        <w:rPr>
          <w:rFonts w:hint="eastAsia" w:cs="华文仿宋" w:asciiTheme="minorEastAsia" w:hAnsiTheme="minorEastAsia" w:eastAsiaTheme="minorEastAsia"/>
          <w:b/>
          <w:bCs/>
          <w:color w:val="000000" w:themeColor="text1"/>
          <w:sz w:val="52"/>
          <w14:textFill>
            <w14:solidFill>
              <w14:schemeClr w14:val="tx1"/>
            </w14:solidFill>
          </w14:textFill>
        </w:rPr>
        <w:t>投 标 文 件</w:t>
      </w: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r>
        <w:rPr>
          <w:rFonts w:hint="eastAsia" w:cs="华文仿宋" w:asciiTheme="minorEastAsia" w:hAnsiTheme="minorEastAsia" w:eastAsiaTheme="minorEastAsia"/>
          <w:color w:val="000000" w:themeColor="text1"/>
          <w:sz w:val="28"/>
          <w14:textFill>
            <w14:solidFill>
              <w14:schemeClr w14:val="tx1"/>
            </w14:solidFill>
          </w14:textFill>
        </w:rPr>
        <w:t>投标人：</w:t>
      </w: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（电子签章）</w:t>
      </w: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r>
        <w:rPr>
          <w:rFonts w:hint="eastAsia" w:cs="华文仿宋" w:asciiTheme="minorEastAsia" w:hAnsiTheme="minorEastAsia" w:eastAsiaTheme="minorEastAsia"/>
          <w:color w:val="000000" w:themeColor="text1"/>
          <w:sz w:val="28"/>
          <w14:textFill>
            <w14:solidFill>
              <w14:schemeClr w14:val="tx1"/>
            </w14:solidFill>
          </w14:textFill>
        </w:rPr>
        <w:t>法定代表人或其授权委托人：</w:t>
      </w: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（电子签名或签字）</w:t>
      </w:r>
    </w:p>
    <w:p>
      <w:pPr>
        <w:spacing w:line="360" w:lineRule="auto"/>
        <w:jc w:val="center"/>
        <w:rPr>
          <w:rFonts w:cs="华文仿宋" w:asciiTheme="minorEastAsia" w:hAnsiTheme="minorEastAsia" w:eastAsiaTheme="minorEastAsia"/>
          <w:color w:val="000000" w:themeColor="text1"/>
          <w:sz w:val="28"/>
          <w14:textFill>
            <w14:solidFill>
              <w14:schemeClr w14:val="tx1"/>
            </w14:solidFill>
          </w14:textFill>
        </w:rPr>
      </w:pP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年</w:t>
      </w: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月</w:t>
      </w:r>
      <w:r>
        <w:rPr>
          <w:rFonts w:hint="eastAsia" w:cs="华文仿宋" w:asciiTheme="minorEastAsia" w:hAnsiTheme="minorEastAsia" w:eastAsiaTheme="minorEastAsia"/>
          <w:color w:val="000000" w:themeColor="text1"/>
          <w:sz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14:textFill>
            <w14:solidFill>
              <w14:schemeClr w14:val="tx1"/>
            </w14:solidFill>
          </w14:textFill>
        </w:rPr>
        <w:t>日</w:t>
      </w:r>
    </w:p>
    <w:p>
      <w:pPr>
        <w:autoSpaceDE w:val="0"/>
        <w:autoSpaceDN w:val="0"/>
        <w:adjustRightInd w:val="0"/>
        <w:spacing w:line="360" w:lineRule="auto"/>
        <w:jc w:val="center"/>
        <w:rPr>
          <w:rFonts w:cs="宋体" w:asciiTheme="minorEastAsia" w:hAnsiTheme="minorEastAsia" w:eastAsiaTheme="minorEastAsia"/>
          <w:b/>
          <w:color w:val="000000" w:themeColor="text1"/>
          <w:kern w:val="0"/>
          <w:sz w:val="36"/>
          <w:szCs w:val="36"/>
          <w14:textFill>
            <w14:solidFill>
              <w14:schemeClr w14:val="tx1"/>
            </w14:solidFill>
          </w14:textFill>
        </w:rPr>
      </w:pPr>
      <w:r>
        <w:rPr>
          <w:rFonts w:hint="eastAsia" w:cs="宋体" w:asciiTheme="minorEastAsia" w:hAnsiTheme="minorEastAsia" w:eastAsiaTheme="minorEastAsia"/>
          <w:b/>
          <w:color w:val="000000" w:themeColor="text1"/>
          <w:kern w:val="0"/>
          <w:sz w:val="36"/>
          <w:szCs w:val="36"/>
          <w14:textFill>
            <w14:solidFill>
              <w14:schemeClr w14:val="tx1"/>
            </w14:solidFill>
          </w14:textFill>
        </w:rPr>
        <w:t>目   录</w:t>
      </w:r>
    </w:p>
    <w:p>
      <w:pPr>
        <w:spacing w:line="600" w:lineRule="exact"/>
        <w:ind w:firstLine="960" w:firstLineChars="400"/>
        <w:jc w:val="center"/>
        <w:rPr>
          <w:rFonts w:cs="华文仿宋" w:asciiTheme="minorEastAsia" w:hAnsiTheme="minorEastAsia" w:eastAsiaTheme="minorEastAsia"/>
          <w:color w:val="000000" w:themeColor="text1"/>
          <w:sz w:val="24"/>
          <w14:textFill>
            <w14:solidFill>
              <w14:schemeClr w14:val="tx1"/>
            </w14:solidFill>
          </w14:textFill>
        </w:rPr>
      </w:pPr>
      <w:r>
        <w:rPr>
          <w:rFonts w:hint="eastAsia" w:cs="华文仿宋" w:asciiTheme="minorEastAsia" w:hAnsiTheme="minorEastAsia" w:eastAsiaTheme="minorEastAsia"/>
          <w:color w:val="000000" w:themeColor="text1"/>
          <w:sz w:val="24"/>
          <w14:textFill>
            <w14:solidFill>
              <w14:schemeClr w14:val="tx1"/>
            </w14:solidFill>
          </w14:textFill>
        </w:rPr>
        <w:t>（由投标单位自行编制）</w:t>
      </w:r>
    </w:p>
    <w:p>
      <w:pPr>
        <w:autoSpaceDE w:val="0"/>
        <w:autoSpaceDN w:val="0"/>
        <w:adjustRightInd w:val="0"/>
        <w:spacing w:line="360" w:lineRule="auto"/>
        <w:jc w:val="center"/>
        <w:rPr>
          <w:rFonts w:cs="宋体" w:asciiTheme="minorEastAsia" w:hAnsiTheme="minorEastAsia" w:eastAsiaTheme="minorEastAsia"/>
          <w:b/>
          <w:color w:val="000000" w:themeColor="text1"/>
          <w:kern w:val="0"/>
          <w:sz w:val="32"/>
          <w:szCs w:val="36"/>
          <w14:textFill>
            <w14:solidFill>
              <w14:schemeClr w14:val="tx1"/>
            </w14:solidFill>
          </w14:textFill>
        </w:rPr>
      </w:pPr>
    </w:p>
    <w:p>
      <w:pPr>
        <w:pStyle w:val="6"/>
        <w:numPr>
          <w:ilvl w:val="2"/>
          <w:numId w:val="0"/>
        </w:numPr>
        <w:autoSpaceDE w:val="0"/>
        <w:autoSpaceDN w:val="0"/>
        <w:adjustRightInd w:val="0"/>
        <w:spacing w:line="200" w:lineRule="exact"/>
        <w:ind w:left="525"/>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br w:type="page"/>
      </w:r>
      <w:bookmarkStart w:id="371" w:name="_Toc3993"/>
      <w:bookmarkStart w:id="372" w:name="_Toc24507"/>
      <w:bookmarkStart w:id="373" w:name="_Toc31742"/>
      <w:r>
        <w:rPr>
          <w:rFonts w:hint="eastAsia" w:ascii="宋体" w:hAnsi="宋体" w:eastAsia="宋体" w:cs="宋体"/>
          <w:color w:val="000000" w:themeColor="text1"/>
          <w14:textFill>
            <w14:solidFill>
              <w14:schemeClr w14:val="tx1"/>
            </w14:solidFill>
          </w14:textFill>
        </w:rPr>
        <w:t>一、 投标函</w:t>
      </w:r>
      <w:bookmarkEnd w:id="371"/>
      <w:bookmarkEnd w:id="372"/>
      <w:bookmarkEnd w:id="373"/>
    </w:p>
    <w:p>
      <w:pPr>
        <w:tabs>
          <w:tab w:val="left" w:pos="1180"/>
          <w:tab w:val="left" w:pos="3820"/>
        </w:tabs>
        <w:autoSpaceDE w:val="0"/>
        <w:autoSpaceDN w:val="0"/>
        <w:adjustRightInd w:val="0"/>
        <w:ind w:left="22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14:textFill>
            <w14:solidFill>
              <w14:schemeClr w14:val="tx1"/>
            </w14:solidFill>
          </w14:textFill>
        </w:rPr>
        <mc:AlternateContent>
          <mc:Choice Requires="wps">
            <w:drawing>
              <wp:anchor distT="0" distB="0" distL="114300" distR="114300" simplePos="0" relativeHeight="251659264" behindDoc="1" locked="0" layoutInCell="0" allowOverlap="1">
                <wp:simplePos x="0" y="0"/>
                <wp:positionH relativeFrom="page">
                  <wp:posOffset>1384935</wp:posOffset>
                </wp:positionH>
                <wp:positionV relativeFrom="paragraph">
                  <wp:posOffset>227965</wp:posOffset>
                </wp:positionV>
                <wp:extent cx="1981835" cy="12700"/>
                <wp:effectExtent l="0" t="0" r="0" b="0"/>
                <wp:wrapNone/>
                <wp:docPr id="1" name="未知"/>
                <wp:cNvGraphicFramePr/>
                <a:graphic xmlns:a="http://schemas.openxmlformats.org/drawingml/2006/main">
                  <a:graphicData uri="http://schemas.microsoft.com/office/word/2010/wordprocessingShape">
                    <wps:wsp>
                      <wps:cNvSpPr/>
                      <wps:spPr>
                        <a:xfrm>
                          <a:off x="0" y="0"/>
                          <a:ext cx="1981835" cy="12700"/>
                        </a:xfrm>
                        <a:custGeom>
                          <a:avLst/>
                          <a:gdLst/>
                          <a:ahLst/>
                          <a:cxnLst/>
                          <a:rect l="0" t="0" r="0" b="0"/>
                          <a:pathLst>
                            <a:path w="3121" h="20">
                              <a:moveTo>
                                <a:pt x="0" y="0"/>
                              </a:moveTo>
                              <a:lnTo>
                                <a:pt x="3120" y="0"/>
                              </a:lnTo>
                            </a:path>
                          </a:pathLst>
                        </a:custGeom>
                        <a:noFill/>
                        <a:ln w="8889" cap="flat" cmpd="sng">
                          <a:solidFill>
                            <a:srgbClr val="000000">
                              <a:alpha val="100000"/>
                            </a:srgbClr>
                          </a:solidFill>
                          <a:prstDash val="solid"/>
                          <a:headEnd type="none" w="med" len="med"/>
                          <a:tailEnd type="none" w="med" len="med"/>
                        </a:ln>
                      </wps:spPr>
                      <wps:bodyPr upright="1"/>
                    </wps:wsp>
                  </a:graphicData>
                </a:graphic>
              </wp:anchor>
            </w:drawing>
          </mc:Choice>
          <mc:Fallback>
            <w:pict>
              <v:shape id="未知" o:spid="_x0000_s1026" o:spt="100" style="position:absolute;left:0pt;margin-left:109.05pt;margin-top:17.95pt;height:1pt;width:156.05pt;mso-position-horizontal-relative:page;z-index:-251657216;mso-width-relative:page;mso-height-relative:page;" filled="f" stroked="t" coordsize="3121,20" o:allowincell="f" o:gfxdata="UEsDBAoAAAAAAIdO4kAAAAAAAAAAAAAAAAAEAAAAZHJzL1BLAwQUAAAACACHTuJAOynoi9kAAAAJ&#10;AQAADwAAAGRycy9kb3ducmV2LnhtbE2PwU7DMAyG70i8Q2Qkbixpp8FWmu6AhAQCaerGgWPaek1F&#10;41RN2o63x5zgaPvT7+/P9xfXixnH0HnSkKwUCKTaNx21Gj5Oz3dbECEaakzvCTV8Y4B9cX2Vm6zx&#10;C5U4H2MrOIRCZjTYGIdMylBbdCas/IDEt7MfnYk8jq1sRrNwuOtlqtS9dKYj/mDNgE8W66/j5DRI&#10;W55eD+nh/axePqdlnt7KzlRa394k6hFExEv8g+FXn9WhYKfKT9QE0WtIk23CqIb1ZgeCgc1apSAq&#10;XjzsQBa5/N+g+AFQSwMEFAAAAAgAh07iQLugqIc4AgAAxQQAAA4AAABkcnMvZTJvRG9jLnhtbK1U&#10;zY7TMBC+I/EOlu9skq6AbNV0D5TlgmCl3X2Aqe0klvwn223ad0HixIUHg9dg7KQ/KhLqgR7SL/b4&#10;m++bGWdxv9OKbIUP0pqGVjclJcIwy6XpGvry/PCmpiREMByUNaKhexHo/fL1q8Xg5mJme6u48ARJ&#10;TJgPrqF9jG5eFIH1QkO4sU4Y3Gyt1xDx1XcF9zAgu1bFrCzfFYP13HnLRAi4uho36cToryG0bSuZ&#10;WFm20cLEkdULBREthV66QJdZbdsKFr+2bRCRqIai05ifmATxOj2L5QLmnQfXSzZJgGskXHjSIA0m&#10;PVKtIALZePkXlZbM22DbeMOsLkYjuSLooiovavPUgxPZC5Y6uGPRw/+jZV+2j55IjpNAiQGNDf/1&#10;7efv7z9SZQYX5hjw5B799BYQJpu71uv0jwbILldzf6ym2EXCcLG6q6v69i0lDPeq2fsyV7s4HWab&#10;ED8Jm4lg+znEsRn8gKA/ILYzB+ixpf9spoOYziV1CZKhobfVDN31DZ2VuUnabsWzzRHxQj7KO+0q&#10;cx6FLDg1B58YOG4jSHmWiwnk3IjP3Rn7IJXK9pRJiuq6vsPCAN6fFucWoXbYg2C6LDBYJXk6kjQG&#10;360/KE+2kGY4/3IQKNfDuFqNq5gAE0/xIz4ncj7EFYR+PJNzjPPfC+AfDSdx77D/Bq89TSK14JQo&#10;gV+JhLL6CFJdE4kylEEFaYLGmUlobfkep23jvOx6vIpVIs0xON1Z73QT0/U5f89Rp6/P8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7KeiL2QAAAAkBAAAPAAAAAAAAAAEAIAAAACIAAABkcnMvZG93&#10;bnJldi54bWxQSwECFAAUAAAACACHTuJAu6CohzgCAADFBAAADgAAAAAAAAABACAAAAAoAQAAZHJz&#10;L2Uyb0RvYy54bWxQSwUGAAAAAAYABgBZAQAA0gUAAAAA&#10;" path="m0,0l3120,0e">
                <v:fill on="f" focussize="0,0"/>
                <v:stroke weight="0.69992125984252pt" color="#000000" joinstyle="round"/>
                <v:imagedata o:title=""/>
                <o:lock v:ext="edit" aspectratio="f"/>
              </v:shape>
            </w:pict>
          </mc:Fallback>
        </mc:AlternateContent>
      </w:r>
      <w:r>
        <w:rPr>
          <w:rFonts w:hint="eastAsia" w:ascii="宋体" w:hAnsi="宋体" w:cs="宋体"/>
          <w:color w:val="000000" w:themeColor="text1"/>
          <w:kern w:val="0"/>
          <w:sz w:val="24"/>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（招标人全称）</w:t>
      </w:r>
      <w:r>
        <w:rPr>
          <w:rFonts w:hint="eastAsia" w:ascii="宋体" w:hAnsi="宋体" w:cs="宋体"/>
          <w:color w:val="000000" w:themeColor="text1"/>
          <w:kern w:val="0"/>
          <w:sz w:val="24"/>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w:t>
      </w:r>
    </w:p>
    <w:p>
      <w:pPr>
        <w:tabs>
          <w:tab w:val="left" w:pos="1180"/>
          <w:tab w:val="left" w:pos="3820"/>
        </w:tabs>
        <w:autoSpaceDE w:val="0"/>
        <w:autoSpaceDN w:val="0"/>
        <w:adjustRightInd w:val="0"/>
        <w:ind w:left="222" w:right="-20"/>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line="293" w:lineRule="auto"/>
        <w:ind w:left="222" w:right="147"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 我方已仔细研</w:t>
      </w:r>
      <w:r>
        <w:rPr>
          <w:rFonts w:hint="eastAsia" w:ascii="宋体" w:hAnsi="宋体" w:cs="宋体"/>
          <w:color w:val="000000" w:themeColor="text1"/>
          <w:spacing w:val="1"/>
          <w:kern w:val="0"/>
          <w:sz w:val="24"/>
          <w14:textFill>
            <w14:solidFill>
              <w14:schemeClr w14:val="tx1"/>
            </w14:solidFill>
          </w14:textFill>
        </w:rPr>
        <w:t>究</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项目名称)第</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标段</w:t>
      </w:r>
      <w:r>
        <w:rPr>
          <w:rFonts w:hint="eastAsia" w:ascii="宋体" w:hAnsi="宋体" w:cs="宋体"/>
          <w:color w:val="000000" w:themeColor="text1"/>
          <w:spacing w:val="2"/>
          <w:kern w:val="0"/>
          <w:sz w:val="24"/>
          <w14:textFill>
            <w14:solidFill>
              <w14:schemeClr w14:val="tx1"/>
            </w14:solidFill>
          </w14:textFill>
        </w:rPr>
        <w:t>招</w:t>
      </w:r>
      <w:r>
        <w:rPr>
          <w:rFonts w:hint="eastAsia" w:ascii="宋体" w:hAnsi="宋体" w:cs="宋体"/>
          <w:color w:val="000000" w:themeColor="text1"/>
          <w:kern w:val="0"/>
          <w:sz w:val="24"/>
          <w14:textFill>
            <w14:solidFill>
              <w14:schemeClr w14:val="tx1"/>
            </w14:solidFill>
          </w14:textFill>
        </w:rPr>
        <w:t>标</w:t>
      </w:r>
      <w:r>
        <w:rPr>
          <w:rFonts w:hint="eastAsia" w:ascii="宋体" w:hAnsi="宋体" w:cs="宋体"/>
          <w:color w:val="000000" w:themeColor="text1"/>
          <w:spacing w:val="2"/>
          <w:kern w:val="0"/>
          <w:sz w:val="24"/>
          <w14:textFill>
            <w14:solidFill>
              <w14:schemeClr w14:val="tx1"/>
            </w14:solidFill>
          </w14:textFill>
        </w:rPr>
        <w:t>文</w:t>
      </w:r>
      <w:r>
        <w:rPr>
          <w:rFonts w:hint="eastAsia" w:ascii="宋体" w:hAnsi="宋体" w:cs="宋体"/>
          <w:color w:val="000000" w:themeColor="text1"/>
          <w:kern w:val="0"/>
          <w:sz w:val="24"/>
          <w14:textFill>
            <w14:solidFill>
              <w14:schemeClr w14:val="tx1"/>
            </w14:solidFill>
          </w14:textFill>
        </w:rPr>
        <w:t>件</w:t>
      </w:r>
      <w:r>
        <w:rPr>
          <w:rFonts w:hint="eastAsia" w:ascii="宋体" w:hAnsi="宋体" w:cs="宋体"/>
          <w:color w:val="000000" w:themeColor="text1"/>
          <w:spacing w:val="2"/>
          <w:kern w:val="0"/>
          <w:sz w:val="24"/>
          <w14:textFill>
            <w14:solidFill>
              <w14:schemeClr w14:val="tx1"/>
            </w14:solidFill>
          </w14:textFill>
        </w:rPr>
        <w:t>的全部内容</w:t>
      </w:r>
      <w:r>
        <w:rPr>
          <w:rFonts w:hint="eastAsia" w:ascii="宋体" w:hAnsi="宋体" w:cs="宋体"/>
          <w:color w:val="000000" w:themeColor="text1"/>
          <w:kern w:val="0"/>
          <w:sz w:val="24"/>
          <w14:textFill>
            <w14:solidFill>
              <w14:schemeClr w14:val="tx1"/>
            </w14:solidFill>
          </w14:textFill>
        </w:rPr>
        <w:t xml:space="preserve">，我单位经考察现场并研究上述文件的投标须知、技术规范和其他要求后，我方愿以 </w:t>
      </w:r>
      <w:r>
        <w:rPr>
          <w:rFonts w:hint="eastAsia" w:ascii="宋体" w:hAnsi="宋体" w:cs="宋体"/>
          <w:b/>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元的投标总报价，承担该项目</w:t>
      </w:r>
      <w:r>
        <w:rPr>
          <w:rFonts w:hint="eastAsia" w:ascii="宋体" w:hAnsi="宋体" w:cs="宋体"/>
          <w:color w:val="000000" w:themeColor="text1"/>
          <w:sz w:val="24"/>
          <w14:textFill>
            <w14:solidFill>
              <w14:schemeClr w14:val="tx1"/>
            </w14:solidFill>
          </w14:textFill>
        </w:rPr>
        <w:t>。</w:t>
      </w:r>
    </w:p>
    <w:p>
      <w:pPr>
        <w:autoSpaceDE w:val="0"/>
        <w:autoSpaceDN w:val="0"/>
        <w:adjustRightInd w:val="0"/>
        <w:spacing w:line="293" w:lineRule="auto"/>
        <w:ind w:left="222" w:right="147"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2. </w:t>
      </w:r>
      <w:r>
        <w:rPr>
          <w:rFonts w:hint="eastAsia" w:ascii="宋体" w:hAnsi="宋体" w:cs="宋体"/>
          <w:color w:val="000000" w:themeColor="text1"/>
          <w:spacing w:val="2"/>
          <w:kern w:val="0"/>
          <w:sz w:val="24"/>
          <w14:textFill>
            <w14:solidFill>
              <w14:schemeClr w14:val="tx1"/>
            </w14:solidFill>
          </w14:textFill>
        </w:rPr>
        <w:t>如果我方</w:t>
      </w:r>
      <w:r>
        <w:rPr>
          <w:rFonts w:hint="eastAsia" w:ascii="宋体" w:hAnsi="宋体" w:cs="宋体"/>
          <w:color w:val="000000" w:themeColor="text1"/>
          <w:spacing w:val="5"/>
          <w:kern w:val="0"/>
          <w:sz w:val="24"/>
          <w14:textFill>
            <w14:solidFill>
              <w14:schemeClr w14:val="tx1"/>
            </w14:solidFill>
          </w14:textFill>
        </w:rPr>
        <w:t>中</w:t>
      </w:r>
      <w:r>
        <w:rPr>
          <w:rFonts w:hint="eastAsia" w:ascii="宋体" w:hAnsi="宋体" w:cs="宋体"/>
          <w:color w:val="000000" w:themeColor="text1"/>
          <w:spacing w:val="2"/>
          <w:kern w:val="0"/>
          <w:sz w:val="24"/>
          <w14:textFill>
            <w14:solidFill>
              <w14:schemeClr w14:val="tx1"/>
            </w14:solidFill>
          </w14:textFill>
        </w:rPr>
        <w:t>标，</w:t>
      </w:r>
      <w:r>
        <w:rPr>
          <w:rFonts w:hint="eastAsia" w:ascii="宋体" w:hAnsi="宋体" w:cs="宋体"/>
          <w:color w:val="000000" w:themeColor="text1"/>
          <w:spacing w:val="5"/>
          <w:kern w:val="0"/>
          <w:sz w:val="24"/>
          <w14:textFill>
            <w14:solidFill>
              <w14:schemeClr w14:val="tx1"/>
            </w14:solidFill>
          </w14:textFill>
        </w:rPr>
        <w:t>我</w:t>
      </w:r>
      <w:r>
        <w:rPr>
          <w:rFonts w:hint="eastAsia" w:ascii="宋体" w:hAnsi="宋体" w:cs="宋体"/>
          <w:color w:val="000000" w:themeColor="text1"/>
          <w:spacing w:val="2"/>
          <w:kern w:val="0"/>
          <w:sz w:val="24"/>
          <w14:textFill>
            <w14:solidFill>
              <w14:schemeClr w14:val="tx1"/>
            </w14:solidFill>
          </w14:textFill>
        </w:rPr>
        <w:t>方保证在中标通</w:t>
      </w:r>
      <w:r>
        <w:rPr>
          <w:rFonts w:hint="eastAsia" w:ascii="宋体" w:hAnsi="宋体" w:cs="宋体"/>
          <w:color w:val="000000" w:themeColor="text1"/>
          <w:spacing w:val="5"/>
          <w:kern w:val="0"/>
          <w:sz w:val="24"/>
          <w14:textFill>
            <w14:solidFill>
              <w14:schemeClr w14:val="tx1"/>
            </w14:solidFill>
          </w14:textFill>
        </w:rPr>
        <w:t>知</w:t>
      </w:r>
      <w:r>
        <w:rPr>
          <w:rFonts w:hint="eastAsia" w:ascii="宋体" w:hAnsi="宋体" w:cs="宋体"/>
          <w:color w:val="000000" w:themeColor="text1"/>
          <w:spacing w:val="2"/>
          <w:kern w:val="0"/>
          <w:sz w:val="24"/>
          <w14:textFill>
            <w14:solidFill>
              <w14:schemeClr w14:val="tx1"/>
            </w14:solidFill>
          </w14:textFill>
        </w:rPr>
        <w:t>书规定的期限内与你方签订合同协议书，</w:t>
      </w:r>
      <w:r>
        <w:rPr>
          <w:rFonts w:hint="eastAsia" w:ascii="宋体" w:hAnsi="宋体" w:cs="宋体"/>
          <w:color w:val="000000" w:themeColor="text1"/>
          <w:kern w:val="0"/>
          <w:sz w:val="24"/>
          <w14:textFill>
            <w14:solidFill>
              <w14:schemeClr w14:val="tx1"/>
            </w14:solidFill>
          </w14:textFill>
        </w:rPr>
        <w:t>并在合同协议书所规定的期限内完成通知要求的服务任务。</w:t>
      </w:r>
    </w:p>
    <w:p>
      <w:pPr>
        <w:autoSpaceDE w:val="0"/>
        <w:autoSpaceDN w:val="0"/>
        <w:adjustRightInd w:val="0"/>
        <w:spacing w:before="44"/>
        <w:ind w:left="70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 如果我方中标</w:t>
      </w:r>
      <w:r>
        <w:rPr>
          <w:rFonts w:hint="eastAsia" w:ascii="宋体" w:hAnsi="宋体" w:cs="宋体"/>
          <w:color w:val="000000" w:themeColor="text1"/>
          <w:spacing w:val="-10"/>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我方将按照规定提交履约保证金。</w:t>
      </w:r>
    </w:p>
    <w:p>
      <w:pPr>
        <w:autoSpaceDE w:val="0"/>
        <w:autoSpaceDN w:val="0"/>
        <w:adjustRightInd w:val="0"/>
        <w:spacing w:line="293" w:lineRule="auto"/>
        <w:ind w:left="222" w:right="147" w:firstLine="480"/>
        <w:rPr>
          <w:rFonts w:ascii="宋体" w:hAnsi="宋体" w:cs="宋体"/>
          <w:color w:val="000000" w:themeColor="text1"/>
          <w:spacing w:val="2"/>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4. </w:t>
      </w:r>
      <w:r>
        <w:rPr>
          <w:rFonts w:hint="eastAsia" w:ascii="宋体" w:hAnsi="宋体" w:cs="宋体"/>
          <w:color w:val="000000" w:themeColor="text1"/>
          <w:spacing w:val="2"/>
          <w:kern w:val="0"/>
          <w:sz w:val="24"/>
          <w14:textFill>
            <w14:solidFill>
              <w14:schemeClr w14:val="tx1"/>
            </w14:solidFill>
          </w14:textFill>
        </w:rPr>
        <w:t>我方</w:t>
      </w:r>
      <w:r>
        <w:rPr>
          <w:rFonts w:hint="eastAsia" w:ascii="宋体" w:hAnsi="宋体" w:cs="宋体"/>
          <w:color w:val="000000" w:themeColor="text1"/>
          <w:spacing w:val="5"/>
          <w:kern w:val="0"/>
          <w:sz w:val="24"/>
          <w14:textFill>
            <w14:solidFill>
              <w14:schemeClr w14:val="tx1"/>
            </w14:solidFill>
          </w14:textFill>
        </w:rPr>
        <w:t>承</w:t>
      </w:r>
      <w:r>
        <w:rPr>
          <w:rFonts w:hint="eastAsia" w:ascii="宋体" w:hAnsi="宋体" w:cs="宋体"/>
          <w:color w:val="000000" w:themeColor="text1"/>
          <w:spacing w:val="2"/>
          <w:kern w:val="0"/>
          <w:sz w:val="24"/>
          <w14:textFill>
            <w14:solidFill>
              <w14:schemeClr w14:val="tx1"/>
            </w14:solidFill>
          </w14:textFill>
        </w:rPr>
        <w:t>诺在</w:t>
      </w:r>
      <w:r>
        <w:rPr>
          <w:rFonts w:hint="eastAsia" w:ascii="宋体" w:hAnsi="宋体" w:cs="宋体"/>
          <w:color w:val="000000" w:themeColor="text1"/>
          <w:spacing w:val="5"/>
          <w:kern w:val="0"/>
          <w:sz w:val="24"/>
          <w14:textFill>
            <w14:solidFill>
              <w14:schemeClr w14:val="tx1"/>
            </w14:solidFill>
          </w14:textFill>
        </w:rPr>
        <w:t>本</w:t>
      </w:r>
      <w:r>
        <w:rPr>
          <w:rFonts w:hint="eastAsia" w:ascii="宋体" w:hAnsi="宋体" w:cs="宋体"/>
          <w:color w:val="000000" w:themeColor="text1"/>
          <w:spacing w:val="2"/>
          <w:kern w:val="0"/>
          <w:sz w:val="24"/>
          <w14:textFill>
            <w14:solidFill>
              <w14:schemeClr w14:val="tx1"/>
            </w14:solidFill>
          </w14:textFill>
        </w:rPr>
        <w:t>投</w:t>
      </w:r>
      <w:r>
        <w:rPr>
          <w:rFonts w:hint="eastAsia" w:ascii="宋体" w:hAnsi="宋体" w:cs="宋体"/>
          <w:color w:val="000000" w:themeColor="text1"/>
          <w:spacing w:val="5"/>
          <w:kern w:val="0"/>
          <w:sz w:val="24"/>
          <w14:textFill>
            <w14:solidFill>
              <w14:schemeClr w14:val="tx1"/>
            </w14:solidFill>
          </w14:textFill>
        </w:rPr>
        <w:t>标文</w:t>
      </w:r>
      <w:r>
        <w:rPr>
          <w:rFonts w:hint="eastAsia" w:ascii="宋体" w:hAnsi="宋体" w:cs="宋体"/>
          <w:color w:val="000000" w:themeColor="text1"/>
          <w:spacing w:val="2"/>
          <w:kern w:val="0"/>
          <w:sz w:val="24"/>
          <w14:textFill>
            <w14:solidFill>
              <w14:schemeClr w14:val="tx1"/>
            </w14:solidFill>
          </w14:textFill>
        </w:rPr>
        <w:t>件有</w:t>
      </w:r>
      <w:r>
        <w:rPr>
          <w:rFonts w:hint="eastAsia" w:ascii="宋体" w:hAnsi="宋体" w:cs="宋体"/>
          <w:color w:val="000000" w:themeColor="text1"/>
          <w:spacing w:val="5"/>
          <w:kern w:val="0"/>
          <w:sz w:val="24"/>
          <w14:textFill>
            <w14:solidFill>
              <w14:schemeClr w14:val="tx1"/>
            </w14:solidFill>
          </w14:textFill>
        </w:rPr>
        <w:t>效</w:t>
      </w:r>
      <w:r>
        <w:rPr>
          <w:rFonts w:hint="eastAsia" w:ascii="宋体" w:hAnsi="宋体" w:cs="宋体"/>
          <w:color w:val="000000" w:themeColor="text1"/>
          <w:spacing w:val="2"/>
          <w:kern w:val="0"/>
          <w:sz w:val="24"/>
          <w14:textFill>
            <w14:solidFill>
              <w14:schemeClr w14:val="tx1"/>
            </w14:solidFill>
          </w14:textFill>
        </w:rPr>
        <w:t>期内</w:t>
      </w:r>
      <w:r>
        <w:rPr>
          <w:rFonts w:hint="eastAsia" w:ascii="宋体" w:hAnsi="宋体" w:cs="宋体"/>
          <w:color w:val="000000" w:themeColor="text1"/>
          <w:spacing w:val="5"/>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本投</w:t>
      </w:r>
      <w:r>
        <w:rPr>
          <w:rFonts w:hint="eastAsia" w:ascii="宋体" w:hAnsi="宋体" w:cs="宋体"/>
          <w:color w:val="000000" w:themeColor="text1"/>
          <w:spacing w:val="7"/>
          <w:kern w:val="0"/>
          <w:sz w:val="24"/>
          <w14:textFill>
            <w14:solidFill>
              <w14:schemeClr w14:val="tx1"/>
            </w14:solidFill>
          </w14:textFill>
        </w:rPr>
        <w:t>标</w:t>
      </w:r>
      <w:r>
        <w:rPr>
          <w:rFonts w:hint="eastAsia" w:ascii="宋体" w:hAnsi="宋体" w:cs="宋体"/>
          <w:color w:val="000000" w:themeColor="text1"/>
          <w:spacing w:val="2"/>
          <w:kern w:val="0"/>
          <w:sz w:val="24"/>
          <w14:textFill>
            <w14:solidFill>
              <w14:schemeClr w14:val="tx1"/>
            </w14:solidFill>
          </w14:textFill>
        </w:rPr>
        <w:t>函对我</w:t>
      </w:r>
      <w:r>
        <w:rPr>
          <w:rFonts w:hint="eastAsia" w:ascii="宋体" w:hAnsi="宋体" w:cs="宋体"/>
          <w:color w:val="000000" w:themeColor="text1"/>
          <w:spacing w:val="5"/>
          <w:kern w:val="0"/>
          <w:sz w:val="24"/>
          <w14:textFill>
            <w14:solidFill>
              <w14:schemeClr w14:val="tx1"/>
            </w14:solidFill>
          </w14:textFill>
        </w:rPr>
        <w:t>方</w:t>
      </w:r>
      <w:r>
        <w:rPr>
          <w:rFonts w:hint="eastAsia" w:ascii="宋体" w:hAnsi="宋体" w:cs="宋体"/>
          <w:color w:val="000000" w:themeColor="text1"/>
          <w:spacing w:val="2"/>
          <w:kern w:val="0"/>
          <w:sz w:val="24"/>
          <w14:textFill>
            <w14:solidFill>
              <w14:schemeClr w14:val="tx1"/>
            </w14:solidFill>
          </w14:textFill>
        </w:rPr>
        <w:t>具有</w:t>
      </w:r>
      <w:r>
        <w:rPr>
          <w:rFonts w:hint="eastAsia" w:ascii="宋体" w:hAnsi="宋体" w:cs="宋体"/>
          <w:color w:val="000000" w:themeColor="text1"/>
          <w:spacing w:val="5"/>
          <w:kern w:val="0"/>
          <w:sz w:val="24"/>
          <w14:textFill>
            <w14:solidFill>
              <w14:schemeClr w14:val="tx1"/>
            </w14:solidFill>
          </w14:textFill>
        </w:rPr>
        <w:t>约</w:t>
      </w:r>
      <w:r>
        <w:rPr>
          <w:rFonts w:hint="eastAsia" w:ascii="宋体" w:hAnsi="宋体" w:cs="宋体"/>
          <w:color w:val="000000" w:themeColor="text1"/>
          <w:spacing w:val="2"/>
          <w:kern w:val="0"/>
          <w:sz w:val="24"/>
          <w14:textFill>
            <w14:solidFill>
              <w14:schemeClr w14:val="tx1"/>
            </w14:solidFill>
          </w14:textFill>
        </w:rPr>
        <w:t>束力</w:t>
      </w:r>
      <w:r>
        <w:rPr>
          <w:rFonts w:hint="eastAsia" w:ascii="宋体" w:hAnsi="宋体" w:cs="宋体"/>
          <w:color w:val="000000" w:themeColor="text1"/>
          <w:spacing w:val="5"/>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并随时</w:t>
      </w:r>
      <w:r>
        <w:rPr>
          <w:rFonts w:hint="eastAsia" w:ascii="宋体" w:hAnsi="宋体" w:cs="宋体"/>
          <w:color w:val="000000" w:themeColor="text1"/>
          <w:kern w:val="0"/>
          <w:sz w:val="24"/>
          <w14:textFill>
            <w14:solidFill>
              <w14:schemeClr w14:val="tx1"/>
            </w14:solidFill>
          </w14:textFill>
        </w:rPr>
        <w:t xml:space="preserve">接 </w:t>
      </w:r>
      <w:r>
        <w:rPr>
          <w:rFonts w:hint="eastAsia" w:ascii="宋体" w:hAnsi="宋体" w:cs="宋体"/>
          <w:color w:val="000000" w:themeColor="text1"/>
          <w:spacing w:val="2"/>
          <w:kern w:val="0"/>
          <w:sz w:val="24"/>
          <w14:textFill>
            <w14:solidFill>
              <w14:schemeClr w14:val="tx1"/>
            </w14:solidFill>
          </w14:textFill>
        </w:rPr>
        <w:t>受中标。</w:t>
      </w:r>
    </w:p>
    <w:p>
      <w:pPr>
        <w:autoSpaceDE w:val="0"/>
        <w:autoSpaceDN w:val="0"/>
        <w:adjustRightInd w:val="0"/>
        <w:spacing w:line="293" w:lineRule="auto"/>
        <w:ind w:left="222" w:right="147" w:firstLine="480"/>
        <w:rPr>
          <w:rFonts w:ascii="宋体" w:hAnsi="宋体" w:cs="宋体"/>
          <w:color w:val="000000" w:themeColor="text1"/>
          <w:spacing w:val="2"/>
          <w:kern w:val="0"/>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5. 在合同协议书正式签署生效之前，本投标函连同你方的中标通知书将构成我们双方之间共同遵守的文件，对双方具有约束力。</w:t>
      </w:r>
    </w:p>
    <w:p>
      <w:pPr>
        <w:autoSpaceDE w:val="0"/>
        <w:autoSpaceDN w:val="0"/>
        <w:adjustRightInd w:val="0"/>
        <w:spacing w:line="293" w:lineRule="auto"/>
        <w:ind w:left="222" w:right="147" w:firstLine="480"/>
        <w:rPr>
          <w:rFonts w:ascii="宋体" w:hAnsi="宋体" w:cs="宋体"/>
          <w:color w:val="000000" w:themeColor="text1"/>
          <w:spacing w:val="2"/>
          <w:kern w:val="0"/>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6．我方完全响应招标文件及补充文件中提出的所有实质性要求。</w:t>
      </w:r>
    </w:p>
    <w:p>
      <w:pPr>
        <w:autoSpaceDE w:val="0"/>
        <w:autoSpaceDN w:val="0"/>
        <w:adjustRightInd w:val="0"/>
        <w:spacing w:line="293" w:lineRule="auto"/>
        <w:ind w:left="222" w:right="147"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7．我方理解并完全同意在我方未中标时贵方有可能采用我方投标文件中的部分内容。</w:t>
      </w: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7" w:line="260" w:lineRule="exact"/>
        <w:jc w:val="left"/>
        <w:rPr>
          <w:rFonts w:ascii="宋体" w:hAnsi="宋体" w:cs="宋体"/>
          <w:color w:val="000000" w:themeColor="text1"/>
          <w:kern w:val="0"/>
          <w:sz w:val="26"/>
          <w:szCs w:val="26"/>
          <w14:textFill>
            <w14:solidFill>
              <w14:schemeClr w14:val="tx1"/>
            </w14:solidFill>
          </w14:textFill>
        </w:rPr>
      </w:pPr>
    </w:p>
    <w:p>
      <w:pPr>
        <w:autoSpaceDE w:val="0"/>
        <w:autoSpaceDN w:val="0"/>
        <w:adjustRightInd w:val="0"/>
        <w:spacing w:before="7" w:line="260" w:lineRule="exact"/>
        <w:jc w:val="left"/>
        <w:rPr>
          <w:rFonts w:ascii="宋体" w:hAnsi="宋体" w:cs="宋体"/>
          <w:color w:val="000000" w:themeColor="text1"/>
          <w:kern w:val="0"/>
          <w:sz w:val="26"/>
          <w:szCs w:val="26"/>
          <w14:textFill>
            <w14:solidFill>
              <w14:schemeClr w14:val="tx1"/>
            </w14:solidFill>
          </w14:textFill>
        </w:rPr>
      </w:pPr>
    </w:p>
    <w:p>
      <w:pPr>
        <w:autoSpaceDE w:val="0"/>
        <w:autoSpaceDN w:val="0"/>
        <w:adjustRightInd w:val="0"/>
        <w:spacing w:before="7" w:line="260" w:lineRule="exact"/>
        <w:jc w:val="left"/>
        <w:rPr>
          <w:rFonts w:ascii="宋体" w:hAnsi="宋体" w:cs="宋体"/>
          <w:color w:val="000000" w:themeColor="text1"/>
          <w:kern w:val="0"/>
          <w:sz w:val="26"/>
          <w:szCs w:val="26"/>
          <w14:textFill>
            <w14:solidFill>
              <w14:schemeClr w14:val="tx1"/>
            </w14:solidFill>
          </w14:textFill>
        </w:rPr>
      </w:pPr>
    </w:p>
    <w:p>
      <w:pPr>
        <w:autoSpaceDE w:val="0"/>
        <w:autoSpaceDN w:val="0"/>
        <w:adjustRightInd w:val="0"/>
        <w:spacing w:before="7" w:line="260" w:lineRule="exact"/>
        <w:jc w:val="left"/>
        <w:rPr>
          <w:rFonts w:ascii="宋体" w:hAnsi="宋体" w:cs="宋体"/>
          <w:color w:val="000000" w:themeColor="text1"/>
          <w:kern w:val="0"/>
          <w:sz w:val="26"/>
          <w:szCs w:val="26"/>
          <w14:textFill>
            <w14:solidFill>
              <w14:schemeClr w14:val="tx1"/>
            </w14:solidFill>
          </w14:textFill>
        </w:rPr>
      </w:pPr>
    </w:p>
    <w:p>
      <w:pPr>
        <w:autoSpaceDE w:val="0"/>
        <w:autoSpaceDN w:val="0"/>
        <w:adjustRightInd w:val="0"/>
        <w:spacing w:before="7" w:line="260" w:lineRule="exact"/>
        <w:jc w:val="left"/>
        <w:rPr>
          <w:rFonts w:ascii="宋体" w:hAnsi="宋体" w:cs="宋体"/>
          <w:color w:val="000000" w:themeColor="text1"/>
          <w:kern w:val="0"/>
          <w:sz w:val="26"/>
          <w:szCs w:val="26"/>
          <w14:textFill>
            <w14:solidFill>
              <w14:schemeClr w14:val="tx1"/>
            </w14:solidFill>
          </w14:textFill>
        </w:rPr>
      </w:pPr>
    </w:p>
    <w:p>
      <w:pPr>
        <w:autoSpaceDE w:val="0"/>
        <w:autoSpaceDN w:val="0"/>
        <w:adjustRightInd w:val="0"/>
        <w:spacing w:line="293" w:lineRule="auto"/>
        <w:ind w:left="222" w:right="147" w:firstLine="480"/>
        <w:jc w:val="right"/>
        <w:rPr>
          <w:rFonts w:ascii="宋体" w:hAnsi="宋体" w:cs="宋体"/>
          <w:color w:val="000000" w:themeColor="text1"/>
          <w:spacing w:val="2"/>
          <w:kern w:val="0"/>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 xml:space="preserve">投标人名称：（ 电子签章）                       </w:t>
      </w:r>
    </w:p>
    <w:p>
      <w:pPr>
        <w:autoSpaceDE w:val="0"/>
        <w:autoSpaceDN w:val="0"/>
        <w:adjustRightInd w:val="0"/>
        <w:spacing w:line="293" w:lineRule="auto"/>
        <w:ind w:left="222" w:right="147" w:firstLine="480"/>
        <w:jc w:val="right"/>
        <w:rPr>
          <w:rFonts w:ascii="宋体" w:hAnsi="宋体" w:cs="宋体"/>
          <w:color w:val="000000" w:themeColor="text1"/>
          <w:spacing w:val="2"/>
          <w:kern w:val="0"/>
          <w:sz w:val="24"/>
          <w14:textFill>
            <w14:solidFill>
              <w14:schemeClr w14:val="tx1"/>
            </w14:solidFill>
          </w14:textFill>
        </w:rPr>
      </w:pPr>
    </w:p>
    <w:p>
      <w:pPr>
        <w:autoSpaceDE w:val="0"/>
        <w:autoSpaceDN w:val="0"/>
        <w:adjustRightInd w:val="0"/>
        <w:spacing w:line="293" w:lineRule="auto"/>
        <w:ind w:left="222" w:right="147" w:firstLine="480"/>
        <w:jc w:val="right"/>
        <w:rPr>
          <w:rFonts w:ascii="华文仿宋" w:hAnsi="华文仿宋" w:eastAsia="华文仿宋" w:cs="华文仿宋"/>
          <w:color w:val="000000" w:themeColor="text1"/>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 xml:space="preserve">法定代表人或授权代表人（电子签名或签字）：    </w:t>
      </w:r>
      <w:r>
        <w:rPr>
          <w:rFonts w:hint="eastAsia" w:ascii="华文仿宋" w:hAnsi="华文仿宋" w:eastAsia="华文仿宋" w:cs="华文仿宋"/>
          <w:color w:val="000000" w:themeColor="text1"/>
          <w:sz w:val="24"/>
          <w14:textFill>
            <w14:solidFill>
              <w14:schemeClr w14:val="tx1"/>
            </w14:solidFill>
          </w14:textFill>
        </w:rPr>
        <w:t xml:space="preserve">        </w:t>
      </w:r>
    </w:p>
    <w:p>
      <w:pPr>
        <w:ind w:firstLine="988" w:firstLineChars="412"/>
        <w:jc w:val="right"/>
        <w:rPr>
          <w:rFonts w:ascii="华文仿宋" w:hAnsi="华文仿宋" w:eastAsia="华文仿宋" w:cs="华文仿宋"/>
          <w:color w:val="000000" w:themeColor="text1"/>
          <w:sz w:val="24"/>
          <w14:textFill>
            <w14:solidFill>
              <w14:schemeClr w14:val="tx1"/>
            </w14:solidFill>
          </w14:textFill>
        </w:rPr>
      </w:pPr>
    </w:p>
    <w:p>
      <w:pPr>
        <w:autoSpaceDE w:val="0"/>
        <w:autoSpaceDN w:val="0"/>
        <w:adjustRightInd w:val="0"/>
        <w:spacing w:line="293" w:lineRule="auto"/>
        <w:ind w:left="222" w:right="147" w:firstLine="480"/>
        <w:jc w:val="right"/>
        <w:rPr>
          <w:rFonts w:ascii="宋体" w:hAnsi="宋体" w:cs="宋体"/>
          <w:color w:val="000000" w:themeColor="text1"/>
          <w:spacing w:val="2"/>
          <w:kern w:val="0"/>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日    期：   年   月   日</w:t>
      </w:r>
    </w:p>
    <w:p>
      <w:pPr>
        <w:jc w:val="left"/>
        <w:rPr>
          <w:rFonts w:ascii="华文仿宋" w:hAnsi="华文仿宋" w:eastAsia="华文仿宋" w:cs="华文仿宋"/>
          <w:color w:val="000000" w:themeColor="text1"/>
          <w:sz w:val="24"/>
          <w14:textFill>
            <w14:solidFill>
              <w14:schemeClr w14:val="tx1"/>
            </w14:solidFill>
          </w14:textFill>
        </w:rPr>
      </w:pPr>
    </w:p>
    <w:p>
      <w:pPr>
        <w:jc w:val="left"/>
        <w:rPr>
          <w:rFonts w:ascii="华文仿宋" w:hAnsi="华文仿宋" w:eastAsia="华文仿宋" w:cs="华文仿宋"/>
          <w:b/>
          <w:color w:val="000000" w:themeColor="text1"/>
          <w:sz w:val="24"/>
          <w14:textFill>
            <w14:solidFill>
              <w14:schemeClr w14:val="tx1"/>
            </w14:solidFill>
          </w14:textFill>
        </w:rPr>
      </w:pPr>
      <w:r>
        <w:rPr>
          <w:rFonts w:hint="eastAsia" w:ascii="华文仿宋" w:hAnsi="华文仿宋" w:eastAsia="华文仿宋" w:cs="华文仿宋"/>
          <w:b/>
          <w:color w:val="000000" w:themeColor="text1"/>
          <w:sz w:val="24"/>
          <w14:textFill>
            <w14:solidFill>
              <w14:schemeClr w14:val="tx1"/>
            </w14:solidFill>
          </w14:textFill>
        </w:rPr>
        <w:t>注：因电子投标系统设定的投标函格式无法修改，又不能不填写，投标单位可依照系统要求，参照本投标函内容逐项填写；本投标函作为投标文件格式要求，投标单位依然要严格按照格式填写。</w:t>
      </w:r>
    </w:p>
    <w:p>
      <w:pPr>
        <w:tabs>
          <w:tab w:val="left" w:pos="6040"/>
          <w:tab w:val="left" w:pos="7120"/>
          <w:tab w:val="left" w:pos="8200"/>
        </w:tabs>
        <w:autoSpaceDE w:val="0"/>
        <w:autoSpaceDN w:val="0"/>
        <w:adjustRightInd w:val="0"/>
        <w:spacing w:line="300" w:lineRule="exact"/>
        <w:ind w:left="4963" w:right="-20"/>
        <w:jc w:val="left"/>
        <w:rPr>
          <w:color w:val="000000" w:themeColor="text1"/>
          <w14:textFill>
            <w14:solidFill>
              <w14:schemeClr w14:val="tx1"/>
            </w14:solidFill>
          </w14:textFill>
        </w:rPr>
        <w:sectPr>
          <w:footerReference r:id="rId5" w:type="default"/>
          <w:pgSz w:w="11920" w:h="16840"/>
          <w:pgMar w:top="1140" w:right="1420" w:bottom="1060" w:left="1480" w:header="882" w:footer="868" w:gutter="0"/>
          <w:cols w:space="720" w:num="1"/>
          <w:docGrid w:type="lines" w:linePitch="312" w:charSpace="0"/>
        </w:sectPr>
      </w:pPr>
    </w:p>
    <w:p>
      <w:pPr>
        <w:autoSpaceDE w:val="0"/>
        <w:autoSpaceDN w:val="0"/>
        <w:adjustRightInd w:val="0"/>
        <w:spacing w:before="1" w:line="200" w:lineRule="exact"/>
        <w:jc w:val="left"/>
        <w:rPr>
          <w:rFonts w:ascii="宋体" w:hAnsi="宋体" w:cs="宋体"/>
          <w:color w:val="000000" w:themeColor="text1"/>
          <w:kern w:val="0"/>
          <w:sz w:val="20"/>
          <w:szCs w:val="20"/>
          <w14:textFill>
            <w14:solidFill>
              <w14:schemeClr w14:val="tx1"/>
            </w14:solidFill>
          </w14:textFill>
        </w:rPr>
      </w:pPr>
    </w:p>
    <w:p>
      <w:pPr>
        <w:spacing w:line="400" w:lineRule="exact"/>
        <w:ind w:firstLine="602" w:firstLineChars="200"/>
        <w:jc w:val="center"/>
        <w:rPr>
          <w:rFonts w:ascii="宋体" w:hAnsi="宋体" w:cs="宋体"/>
          <w:b/>
          <w:color w:val="000000" w:themeColor="text1"/>
          <w:sz w:val="30"/>
          <w:szCs w:val="30"/>
          <w14:textFill>
            <w14:solidFill>
              <w14:schemeClr w14:val="tx1"/>
            </w14:solidFill>
          </w14:textFill>
        </w:rPr>
      </w:pPr>
      <w:bookmarkStart w:id="374" w:name="_Toc290899043"/>
      <w:r>
        <w:rPr>
          <w:rFonts w:hint="eastAsia" w:ascii="宋体" w:hAnsi="宋体" w:cs="宋体"/>
          <w:b/>
          <w:color w:val="000000" w:themeColor="text1"/>
          <w:sz w:val="30"/>
          <w:szCs w:val="30"/>
          <w14:textFill>
            <w14:solidFill>
              <w14:schemeClr w14:val="tx1"/>
            </w14:solidFill>
          </w14:textFill>
        </w:rPr>
        <w:t>（二）投标函附录</w:t>
      </w:r>
      <w:bookmarkEnd w:id="374"/>
    </w:p>
    <w:tbl>
      <w:tblPr>
        <w:tblStyle w:val="23"/>
        <w:tblW w:w="929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51"/>
        <w:gridCol w:w="3916"/>
        <w:gridCol w:w="3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项目名称</w:t>
            </w:r>
          </w:p>
        </w:tc>
        <w:tc>
          <w:tcPr>
            <w:tcW w:w="7641" w:type="dxa"/>
            <w:gridSpan w:val="2"/>
          </w:tcPr>
          <w:p>
            <w:pPr>
              <w:spacing w:line="360" w:lineRule="auto"/>
              <w:jc w:val="center"/>
              <w:rPr>
                <w:rFonts w:ascii="宋体" w:hAnsi="宋体" w:cs="宋体"/>
                <w:color w:val="000000" w:themeColor="text1"/>
                <w:spacing w:val="-2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 标 人</w:t>
            </w:r>
          </w:p>
        </w:tc>
        <w:tc>
          <w:tcPr>
            <w:tcW w:w="7641" w:type="dxa"/>
            <w:gridSpan w:val="2"/>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8"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投标范围</w:t>
            </w:r>
          </w:p>
        </w:tc>
        <w:tc>
          <w:tcPr>
            <w:tcW w:w="7641" w:type="dxa"/>
            <w:gridSpan w:val="2"/>
          </w:tcPr>
          <w:p>
            <w:pPr>
              <w:spacing w:line="360" w:lineRule="auto"/>
              <w:jc w:val="left"/>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所投标段</w:t>
            </w:r>
          </w:p>
        </w:tc>
        <w:tc>
          <w:tcPr>
            <w:tcW w:w="7641" w:type="dxa"/>
            <w:gridSpan w:val="2"/>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第</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投标报价</w:t>
            </w:r>
          </w:p>
        </w:tc>
        <w:tc>
          <w:tcPr>
            <w:tcW w:w="3916" w:type="dxa"/>
            <w:vAlign w:val="center"/>
          </w:tcPr>
          <w:p>
            <w:pPr>
              <w:autoSpaceDE w:val="0"/>
              <w:autoSpaceDN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大写：</w:t>
            </w:r>
          </w:p>
        </w:tc>
        <w:tc>
          <w:tcPr>
            <w:tcW w:w="3725" w:type="dxa"/>
            <w:vAlign w:val="center"/>
          </w:tcPr>
          <w:p>
            <w:pPr>
              <w:autoSpaceDE w:val="0"/>
              <w:autoSpaceDN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质量</w:t>
            </w:r>
          </w:p>
        </w:tc>
        <w:tc>
          <w:tcPr>
            <w:tcW w:w="7641" w:type="dxa"/>
            <w:gridSpan w:val="2"/>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服务周期</w:t>
            </w:r>
          </w:p>
        </w:tc>
        <w:tc>
          <w:tcPr>
            <w:tcW w:w="7641" w:type="dxa"/>
            <w:gridSpan w:val="2"/>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投标有效期</w:t>
            </w:r>
          </w:p>
        </w:tc>
        <w:tc>
          <w:tcPr>
            <w:tcW w:w="7641" w:type="dxa"/>
            <w:gridSpan w:val="2"/>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3" w:hRule="atLeast"/>
        </w:trPr>
        <w:tc>
          <w:tcPr>
            <w:tcW w:w="1651" w:type="dxa"/>
            <w:vAlign w:val="center"/>
          </w:tcPr>
          <w:p>
            <w:pPr>
              <w:autoSpaceDE w:val="0"/>
              <w:autoSpaceDN w:val="0"/>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服务承诺</w:t>
            </w:r>
          </w:p>
        </w:tc>
        <w:tc>
          <w:tcPr>
            <w:tcW w:w="7641" w:type="dxa"/>
            <w:gridSpan w:val="2"/>
            <w:vAlign w:val="center"/>
          </w:tcPr>
          <w:p>
            <w:pPr>
              <w:autoSpaceDE w:val="0"/>
              <w:autoSpaceDN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可添加附页</w:t>
            </w: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p>
            <w:pPr>
              <w:autoSpaceDE w:val="0"/>
              <w:autoSpaceDN w:val="0"/>
              <w:spacing w:line="360" w:lineRule="auto"/>
              <w:rPr>
                <w:rFonts w:ascii="宋体" w:hAnsi="宋体" w:cs="宋体"/>
                <w:color w:val="000000" w:themeColor="text1"/>
                <w:kern w:val="0"/>
                <w:sz w:val="24"/>
                <w14:textFill>
                  <w14:solidFill>
                    <w14:schemeClr w14:val="tx1"/>
                  </w14:solidFill>
                </w14:textFill>
              </w:rPr>
            </w:pPr>
          </w:p>
        </w:tc>
      </w:tr>
    </w:tbl>
    <w:p>
      <w:pPr>
        <w:spacing w:line="300" w:lineRule="exact"/>
        <w:rPr>
          <w:rFonts w:ascii="宋体" w:hAnsi="宋体" w:cs="宋体"/>
          <w:color w:val="000000" w:themeColor="text1"/>
          <w:szCs w:val="21"/>
          <w14:textFill>
            <w14:solidFill>
              <w14:schemeClr w14:val="tx1"/>
            </w14:solidFill>
          </w14:textFill>
        </w:rPr>
      </w:pPr>
    </w:p>
    <w:p>
      <w:pPr>
        <w:autoSpaceDE w:val="0"/>
        <w:autoSpaceDN w:val="0"/>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投标人（电子签章）：</w:t>
      </w:r>
    </w:p>
    <w:p>
      <w:pPr>
        <w:autoSpaceDE w:val="0"/>
        <w:autoSpaceDN w:val="0"/>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法定代表人或其授权委托人（电子签名或签字）：     </w:t>
      </w:r>
    </w:p>
    <w:p>
      <w:pPr>
        <w:autoSpaceDE w:val="0"/>
        <w:autoSpaceDN w:val="0"/>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日期：</w:t>
      </w:r>
    </w:p>
    <w:p>
      <w:pPr>
        <w:pStyle w:val="2"/>
        <w:rPr>
          <w:rFonts w:ascii="宋体" w:hAnsi="宋体" w:cs="宋体"/>
          <w:color w:val="000000" w:themeColor="text1"/>
          <w:kern w:val="0"/>
          <w:sz w:val="24"/>
          <w14:textFill>
            <w14:solidFill>
              <w14:schemeClr w14:val="tx1"/>
            </w14:solidFill>
          </w14:textFill>
        </w:rPr>
      </w:pPr>
    </w:p>
    <w:p>
      <w:pPr>
        <w:pStyle w:val="3"/>
        <w:rPr>
          <w:rFonts w:ascii="宋体" w:hAnsi="宋体" w:cs="宋体"/>
          <w:color w:val="000000" w:themeColor="text1"/>
          <w:kern w:val="0"/>
          <w:sz w:val="24"/>
          <w14:textFill>
            <w14:solidFill>
              <w14:schemeClr w14:val="tx1"/>
            </w14:solidFill>
          </w14:textFill>
        </w:rPr>
      </w:pPr>
    </w:p>
    <w:p>
      <w:pPr>
        <w:pStyle w:val="2"/>
        <w:rPr>
          <w:rFonts w:ascii="宋体" w:hAnsi="宋体" w:cs="宋体"/>
          <w:color w:val="000000" w:themeColor="text1"/>
          <w:kern w:val="0"/>
          <w:sz w:val="24"/>
          <w14:textFill>
            <w14:solidFill>
              <w14:schemeClr w14:val="tx1"/>
            </w14:solidFill>
          </w14:textFill>
        </w:rPr>
      </w:pPr>
    </w:p>
    <w:p>
      <w:pPr>
        <w:pStyle w:val="3"/>
        <w:rPr>
          <w:rFonts w:ascii="宋体" w:hAnsi="宋体" w:cs="宋体"/>
          <w:color w:val="000000" w:themeColor="text1"/>
          <w:kern w:val="0"/>
          <w:sz w:val="24"/>
          <w14:textFill>
            <w14:solidFill>
              <w14:schemeClr w14:val="tx1"/>
            </w14:solidFill>
          </w14:textFill>
        </w:rPr>
      </w:pPr>
    </w:p>
    <w:p>
      <w:pPr>
        <w:pStyle w:val="2"/>
        <w:rPr>
          <w:rFonts w:ascii="宋体" w:hAnsi="宋体" w:cs="宋体"/>
          <w:color w:val="000000" w:themeColor="text1"/>
          <w:kern w:val="0"/>
          <w:sz w:val="24"/>
          <w14:textFill>
            <w14:solidFill>
              <w14:schemeClr w14:val="tx1"/>
            </w14:solidFill>
          </w14:textFill>
        </w:rPr>
      </w:pPr>
    </w:p>
    <w:p>
      <w:pPr>
        <w:pStyle w:val="3"/>
      </w:pPr>
    </w:p>
    <w:p>
      <w:pPr>
        <w:pStyle w:val="6"/>
        <w:numPr>
          <w:ilvl w:val="2"/>
          <w:numId w:val="0"/>
        </w:numPr>
        <w:jc w:val="center"/>
        <w:rPr>
          <w:rFonts w:ascii="宋体" w:hAnsi="宋体" w:eastAsia="宋体" w:cs="宋体"/>
          <w:color w:val="000000" w:themeColor="text1"/>
          <w14:textFill>
            <w14:solidFill>
              <w14:schemeClr w14:val="tx1"/>
            </w14:solidFill>
          </w14:textFill>
        </w:rPr>
      </w:pPr>
      <w:bookmarkStart w:id="375" w:name="_Toc14022"/>
      <w:bookmarkStart w:id="376" w:name="_Toc1240"/>
      <w:bookmarkStart w:id="377" w:name="_Toc19345"/>
      <w:r>
        <w:rPr>
          <w:rFonts w:hint="eastAsia" w:ascii="宋体" w:hAnsi="宋体" w:eastAsia="宋体" w:cs="宋体"/>
          <w:color w:val="000000" w:themeColor="text1"/>
          <w14:textFill>
            <w14:solidFill>
              <w14:schemeClr w14:val="tx1"/>
            </w14:solidFill>
          </w14:textFill>
        </w:rPr>
        <w:t>二、法定代表人身份证明或授权委托书</w:t>
      </w:r>
      <w:bookmarkEnd w:id="375"/>
      <w:bookmarkEnd w:id="376"/>
      <w:bookmarkEnd w:id="377"/>
    </w:p>
    <w:p>
      <w:pPr>
        <w:autoSpaceDE w:val="0"/>
        <w:autoSpaceDN w:val="0"/>
        <w:adjustRightInd w:val="0"/>
        <w:spacing w:line="200" w:lineRule="exact"/>
        <w:jc w:val="left"/>
        <w:rPr>
          <w:rFonts w:ascii="宋体" w:hAnsi="宋体" w:cs="宋体"/>
          <w:b/>
          <w:bCs/>
          <w:color w:val="000000" w:themeColor="text1"/>
          <w:kern w:val="0"/>
          <w:sz w:val="20"/>
          <w:szCs w:val="20"/>
          <w14:textFill>
            <w14:solidFill>
              <w14:schemeClr w14:val="tx1"/>
            </w14:solidFill>
          </w14:textFill>
        </w:rPr>
      </w:pPr>
    </w:p>
    <w:p>
      <w:pPr>
        <w:autoSpaceDE w:val="0"/>
        <w:autoSpaceDN w:val="0"/>
        <w:adjustRightInd w:val="0"/>
        <w:ind w:right="-20"/>
        <w:jc w:val="center"/>
        <w:rPr>
          <w:rFonts w:ascii="宋体" w:hAnsi="宋体" w:cs="宋体"/>
          <w:b/>
          <w:bCs/>
          <w:color w:val="000000" w:themeColor="text1"/>
          <w:kern w:val="0"/>
          <w:sz w:val="14"/>
          <w:szCs w:val="14"/>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（一）</w:t>
      </w:r>
      <w:r>
        <w:rPr>
          <w:rFonts w:hint="eastAsia" w:ascii="宋体" w:hAnsi="宋体" w:cs="宋体"/>
          <w:b/>
          <w:bCs/>
          <w:color w:val="000000" w:themeColor="text1"/>
          <w:spacing w:val="-3"/>
          <w:kern w:val="0"/>
          <w:sz w:val="28"/>
          <w:szCs w:val="28"/>
          <w14:textFill>
            <w14:solidFill>
              <w14:schemeClr w14:val="tx1"/>
            </w14:solidFill>
          </w14:textFill>
        </w:rPr>
        <w:t>法</w:t>
      </w:r>
      <w:r>
        <w:rPr>
          <w:rFonts w:hint="eastAsia" w:ascii="宋体" w:hAnsi="宋体" w:cs="宋体"/>
          <w:b/>
          <w:bCs/>
          <w:color w:val="000000" w:themeColor="text1"/>
          <w:kern w:val="0"/>
          <w:sz w:val="28"/>
          <w:szCs w:val="28"/>
          <w14:textFill>
            <w14:solidFill>
              <w14:schemeClr w14:val="tx1"/>
            </w14:solidFill>
          </w14:textFill>
        </w:rPr>
        <w:t>定代</w:t>
      </w:r>
      <w:r>
        <w:rPr>
          <w:rFonts w:hint="eastAsia" w:ascii="宋体" w:hAnsi="宋体" w:cs="宋体"/>
          <w:b/>
          <w:bCs/>
          <w:color w:val="000000" w:themeColor="text1"/>
          <w:spacing w:val="-3"/>
          <w:kern w:val="0"/>
          <w:sz w:val="28"/>
          <w:szCs w:val="28"/>
          <w14:textFill>
            <w14:solidFill>
              <w14:schemeClr w14:val="tx1"/>
            </w14:solidFill>
          </w14:textFill>
        </w:rPr>
        <w:t>表人</w:t>
      </w:r>
      <w:r>
        <w:rPr>
          <w:rFonts w:hint="eastAsia" w:ascii="宋体" w:hAnsi="宋体" w:cs="宋体"/>
          <w:b/>
          <w:bCs/>
          <w:color w:val="000000" w:themeColor="text1"/>
          <w:kern w:val="0"/>
          <w:sz w:val="28"/>
          <w:szCs w:val="28"/>
          <w14:textFill>
            <w14:solidFill>
              <w14:schemeClr w14:val="tx1"/>
            </w14:solidFill>
          </w14:textFill>
        </w:rPr>
        <w:t>身份证</w:t>
      </w:r>
      <w:r>
        <w:rPr>
          <w:rFonts w:hint="eastAsia" w:ascii="宋体" w:hAnsi="宋体" w:cs="宋体"/>
          <w:b/>
          <w:bCs/>
          <w:color w:val="000000" w:themeColor="text1"/>
          <w:spacing w:val="-2"/>
          <w:kern w:val="0"/>
          <w:sz w:val="28"/>
          <w:szCs w:val="28"/>
          <w14:textFill>
            <w14:solidFill>
              <w14:schemeClr w14:val="tx1"/>
            </w14:solidFill>
          </w14:textFill>
        </w:rPr>
        <w:t>明</w:t>
      </w:r>
    </w:p>
    <w:p>
      <w:pPr>
        <w:autoSpaceDE w:val="0"/>
        <w:autoSpaceDN w:val="0"/>
        <w:adjustRightInd w:val="0"/>
        <w:spacing w:before="1" w:line="120" w:lineRule="exact"/>
        <w:jc w:val="left"/>
        <w:rPr>
          <w:rFonts w:ascii="宋体" w:hAnsi="宋体" w:cs="宋体"/>
          <w:color w:val="000000" w:themeColor="text1"/>
          <w:kern w:val="0"/>
          <w:sz w:val="12"/>
          <w:szCs w:val="12"/>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tabs>
          <w:tab w:val="left" w:pos="2500"/>
          <w:tab w:val="left" w:pos="3700"/>
          <w:tab w:val="left" w:pos="4900"/>
          <w:tab w:val="left" w:pos="5020"/>
        </w:tabs>
        <w:autoSpaceDE w:val="0"/>
        <w:autoSpaceDN w:val="0"/>
        <w:adjustRightInd w:val="0"/>
        <w:spacing w:line="298" w:lineRule="auto"/>
        <w:ind w:left="222" w:right="359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投标人名称：</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xml:space="preserve"> </w:t>
      </w:r>
    </w:p>
    <w:p>
      <w:pPr>
        <w:tabs>
          <w:tab w:val="left" w:pos="2500"/>
          <w:tab w:val="left" w:pos="3700"/>
          <w:tab w:val="left" w:pos="4900"/>
          <w:tab w:val="left" w:pos="5020"/>
        </w:tabs>
        <w:autoSpaceDE w:val="0"/>
        <w:autoSpaceDN w:val="0"/>
        <w:adjustRightInd w:val="0"/>
        <w:spacing w:line="298" w:lineRule="auto"/>
        <w:ind w:left="222" w:right="359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pacing w:val="31"/>
          <w:kern w:val="0"/>
          <w:sz w:val="24"/>
          <w14:textFill>
            <w14:solidFill>
              <w14:schemeClr w14:val="tx1"/>
            </w14:solidFill>
          </w14:textFill>
        </w:rPr>
        <w:t>单位性质</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xml:space="preserve"> </w:t>
      </w:r>
    </w:p>
    <w:p>
      <w:pPr>
        <w:tabs>
          <w:tab w:val="left" w:pos="2500"/>
          <w:tab w:val="left" w:pos="3700"/>
          <w:tab w:val="left" w:pos="4900"/>
          <w:tab w:val="left" w:pos="5020"/>
        </w:tabs>
        <w:autoSpaceDE w:val="0"/>
        <w:autoSpaceDN w:val="0"/>
        <w:adjustRightInd w:val="0"/>
        <w:spacing w:line="298" w:lineRule="auto"/>
        <w:ind w:left="222" w:right="359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地      址：</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xml:space="preserve"> </w:t>
      </w:r>
    </w:p>
    <w:p>
      <w:pPr>
        <w:tabs>
          <w:tab w:val="left" w:pos="2500"/>
          <w:tab w:val="left" w:pos="3700"/>
          <w:tab w:val="left" w:pos="4900"/>
          <w:tab w:val="left" w:pos="5020"/>
        </w:tabs>
        <w:autoSpaceDE w:val="0"/>
        <w:autoSpaceDN w:val="0"/>
        <w:adjustRightInd w:val="0"/>
        <w:spacing w:line="298" w:lineRule="auto"/>
        <w:ind w:left="222" w:right="359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pacing w:val="31"/>
          <w:kern w:val="0"/>
          <w:sz w:val="24"/>
          <w14:textFill>
            <w14:solidFill>
              <w14:schemeClr w14:val="tx1"/>
            </w14:solidFill>
          </w14:textFill>
        </w:rPr>
        <w:t>成立时间</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xml:space="preserve"> 年</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日</w:t>
      </w:r>
    </w:p>
    <w:p>
      <w:pPr>
        <w:tabs>
          <w:tab w:val="left" w:pos="3940"/>
          <w:tab w:val="left" w:pos="5060"/>
          <w:tab w:val="left" w:pos="6860"/>
          <w:tab w:val="left" w:pos="8540"/>
        </w:tabs>
        <w:autoSpaceDE w:val="0"/>
        <w:autoSpaceDN w:val="0"/>
        <w:adjustRightInd w:val="0"/>
        <w:spacing w:before="26" w:line="281" w:lineRule="auto"/>
        <w:ind w:left="222" w:right="309"/>
        <w:jc w:val="left"/>
        <w:rPr>
          <w:rFonts w:ascii="宋体" w:hAnsi="宋体" w:cs="宋体"/>
          <w:color w:val="000000" w:themeColor="text1"/>
          <w:spacing w:val="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姓名：</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spacing w:val="59"/>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性别：</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年龄：</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职务</w:t>
      </w:r>
      <w:r>
        <w:rPr>
          <w:rFonts w:hint="eastAsia" w:ascii="宋体" w:hAnsi="宋体" w:cs="宋体"/>
          <w:color w:val="000000" w:themeColor="text1"/>
          <w:spacing w:val="1"/>
          <w:kern w:val="0"/>
          <w:sz w:val="24"/>
          <w14:textFill>
            <w14:solidFill>
              <w14:schemeClr w14:val="tx1"/>
            </w14:solidFill>
          </w14:textFill>
        </w:rPr>
        <w:t>：</w:t>
      </w:r>
    </w:p>
    <w:p>
      <w:pPr>
        <w:tabs>
          <w:tab w:val="left" w:pos="3940"/>
          <w:tab w:val="left" w:pos="5060"/>
          <w:tab w:val="left" w:pos="6860"/>
          <w:tab w:val="left" w:pos="8540"/>
        </w:tabs>
        <w:autoSpaceDE w:val="0"/>
        <w:autoSpaceDN w:val="0"/>
        <w:adjustRightInd w:val="0"/>
        <w:spacing w:before="26" w:line="281" w:lineRule="auto"/>
        <w:ind w:left="222" w:right="309"/>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系</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投标人名称</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的法定代表人。</w:t>
      </w:r>
    </w:p>
    <w:p>
      <w:pPr>
        <w:autoSpaceDE w:val="0"/>
        <w:autoSpaceDN w:val="0"/>
        <w:adjustRightInd w:val="0"/>
        <w:spacing w:before="21"/>
        <w:ind w:left="70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特此证明。</w:t>
      </w:r>
    </w:p>
    <w:p>
      <w:pPr>
        <w:autoSpaceDE w:val="0"/>
        <w:autoSpaceDN w:val="0"/>
        <w:adjustRightInd w:val="0"/>
        <w:spacing w:before="6" w:line="160" w:lineRule="exact"/>
        <w:jc w:val="left"/>
        <w:rPr>
          <w:rFonts w:ascii="宋体" w:hAnsi="宋体" w:cs="宋体"/>
          <w:color w:val="000000" w:themeColor="text1"/>
          <w:kern w:val="0"/>
          <w:sz w:val="16"/>
          <w:szCs w:val="16"/>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tabs>
          <w:tab w:val="left" w:pos="6340"/>
        </w:tabs>
        <w:autoSpaceDE w:val="0"/>
        <w:autoSpaceDN w:val="0"/>
        <w:adjustRightInd w:val="0"/>
        <w:ind w:left="334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电子签章)</w:t>
      </w:r>
    </w:p>
    <w:p>
      <w:pPr>
        <w:tabs>
          <w:tab w:val="left" w:pos="5140"/>
          <w:tab w:val="left" w:pos="6100"/>
          <w:tab w:val="left" w:pos="6700"/>
        </w:tabs>
        <w:autoSpaceDE w:val="0"/>
        <w:autoSpaceDN w:val="0"/>
        <w:adjustRightInd w:val="0"/>
        <w:spacing w:before="67"/>
        <w:ind w:left="406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日</w:t>
      </w:r>
    </w:p>
    <w:p>
      <w:pPr>
        <w:autoSpaceDE w:val="0"/>
        <w:autoSpaceDN w:val="0"/>
        <w:adjustRightInd w:val="0"/>
        <w:spacing w:before="1" w:line="150" w:lineRule="exact"/>
        <w:jc w:val="left"/>
        <w:rPr>
          <w:rFonts w:ascii="宋体" w:hAnsi="宋体" w:cs="宋体"/>
          <w:color w:val="000000" w:themeColor="text1"/>
          <w:kern w:val="0"/>
          <w:sz w:val="15"/>
          <w:szCs w:val="15"/>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pStyle w:val="21"/>
        <w:ind w:firstLine="240"/>
        <w:rPr>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附：法定代表人身份证扫描件</w:t>
      </w: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370" w:lineRule="exact"/>
        <w:ind w:left="3386" w:right="3389"/>
        <w:jc w:val="center"/>
        <w:rPr>
          <w:rFonts w:ascii="宋体" w:hAnsi="宋体" w:cs="宋体"/>
          <w:b/>
          <w:bCs/>
          <w:color w:val="000000" w:themeColor="text1"/>
          <w:kern w:val="0"/>
          <w:sz w:val="28"/>
          <w:szCs w:val="28"/>
          <w14:textFill>
            <w14:solidFill>
              <w14:schemeClr w14:val="tx1"/>
            </w14:solidFill>
          </w14:textFill>
        </w:rPr>
      </w:pPr>
    </w:p>
    <w:p>
      <w:pPr>
        <w:autoSpaceDE w:val="0"/>
        <w:autoSpaceDN w:val="0"/>
        <w:adjustRightInd w:val="0"/>
        <w:spacing w:line="370" w:lineRule="exact"/>
        <w:ind w:left="3386" w:right="3389"/>
        <w:jc w:val="center"/>
        <w:rPr>
          <w:rFonts w:ascii="宋体" w:hAnsi="宋体" w:cs="宋体"/>
          <w:b/>
          <w:bCs/>
          <w:color w:val="000000" w:themeColor="text1"/>
          <w:kern w:val="0"/>
          <w:sz w:val="14"/>
          <w:szCs w:val="14"/>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(二) 授权委托书</w:t>
      </w:r>
    </w:p>
    <w:p>
      <w:pPr>
        <w:autoSpaceDE w:val="0"/>
        <w:autoSpaceDN w:val="0"/>
        <w:adjustRightInd w:val="0"/>
        <w:spacing w:line="100" w:lineRule="exact"/>
        <w:jc w:val="left"/>
        <w:rPr>
          <w:rFonts w:ascii="宋体" w:hAnsi="宋体" w:cs="宋体"/>
          <w:color w:val="000000" w:themeColor="text1"/>
          <w:kern w:val="0"/>
          <w:sz w:val="10"/>
          <w:szCs w:val="1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4"/>
          <w:szCs w:val="20"/>
          <w14:textFill>
            <w14:solidFill>
              <w14:schemeClr w14:val="tx1"/>
            </w14:solidFill>
          </w14:textFill>
        </w:rPr>
      </w:pPr>
    </w:p>
    <w:p>
      <w:pPr>
        <w:tabs>
          <w:tab w:val="left" w:pos="2140"/>
          <w:tab w:val="left" w:pos="3740"/>
          <w:tab w:val="left" w:pos="3820"/>
          <w:tab w:val="left" w:pos="6260"/>
          <w:tab w:val="left" w:pos="8460"/>
        </w:tabs>
        <w:autoSpaceDE w:val="0"/>
        <w:autoSpaceDN w:val="0"/>
        <w:adjustRightInd w:val="0"/>
        <w:spacing w:line="281" w:lineRule="auto"/>
        <w:ind w:left="222" w:right="44"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本人</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姓</w:t>
      </w:r>
      <w:r>
        <w:rPr>
          <w:rFonts w:hint="eastAsia" w:ascii="宋体" w:hAnsi="宋体" w:cs="宋体"/>
          <w:color w:val="000000" w:themeColor="text1"/>
          <w:spacing w:val="1"/>
          <w:kern w:val="0"/>
          <w:sz w:val="24"/>
          <w14:textFill>
            <w14:solidFill>
              <w14:schemeClr w14:val="tx1"/>
            </w14:solidFill>
          </w14:textFill>
        </w:rPr>
        <w:t>名</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系</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投标人名称</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的</w:t>
      </w:r>
      <w:r>
        <w:rPr>
          <w:rFonts w:hint="eastAsia" w:ascii="宋体" w:hAnsi="宋体" w:cs="宋体"/>
          <w:color w:val="000000" w:themeColor="text1"/>
          <w:spacing w:val="2"/>
          <w:kern w:val="0"/>
          <w:sz w:val="24"/>
          <w14:textFill>
            <w14:solidFill>
              <w14:schemeClr w14:val="tx1"/>
            </w14:solidFill>
          </w14:textFill>
        </w:rPr>
        <w:t>法</w:t>
      </w:r>
      <w:r>
        <w:rPr>
          <w:rFonts w:hint="eastAsia" w:ascii="宋体" w:hAnsi="宋体" w:cs="宋体"/>
          <w:color w:val="000000" w:themeColor="text1"/>
          <w:kern w:val="0"/>
          <w:sz w:val="24"/>
          <w14:textFill>
            <w14:solidFill>
              <w14:schemeClr w14:val="tx1"/>
            </w14:solidFill>
          </w14:textFill>
        </w:rPr>
        <w:t>定代表人，现委</w:t>
      </w:r>
      <w:r>
        <w:rPr>
          <w:rFonts w:hint="eastAsia" w:ascii="宋体" w:hAnsi="宋体" w:cs="宋体"/>
          <w:color w:val="000000" w:themeColor="text1"/>
          <w:spacing w:val="1"/>
          <w:kern w:val="0"/>
          <w:sz w:val="24"/>
          <w14:textFill>
            <w14:solidFill>
              <w14:schemeClr w14:val="tx1"/>
            </w14:solidFill>
          </w14:textFill>
        </w:rPr>
        <w:t>托</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姓 名</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为我方代理人</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代</w:t>
      </w:r>
      <w:r>
        <w:rPr>
          <w:rFonts w:hint="eastAsia" w:ascii="宋体" w:hAnsi="宋体" w:cs="宋体"/>
          <w:color w:val="000000" w:themeColor="text1"/>
          <w:kern w:val="0"/>
          <w:sz w:val="24"/>
          <w14:textFill>
            <w14:solidFill>
              <w14:schemeClr w14:val="tx1"/>
            </w14:solidFill>
          </w14:textFill>
        </w:rPr>
        <w:t>理人根据授权</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以我方名义签署</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澄清</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说</w:t>
      </w:r>
      <w:r>
        <w:rPr>
          <w:rFonts w:hint="eastAsia" w:ascii="宋体" w:hAnsi="宋体" w:cs="宋体"/>
          <w:color w:val="000000" w:themeColor="text1"/>
          <w:spacing w:val="2"/>
          <w:kern w:val="0"/>
          <w:sz w:val="24"/>
          <w14:textFill>
            <w14:solidFill>
              <w14:schemeClr w14:val="tx1"/>
            </w14:solidFill>
          </w14:textFill>
        </w:rPr>
        <w:t>明</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补正</w:t>
      </w:r>
      <w:r>
        <w:rPr>
          <w:rFonts w:hint="eastAsia" w:ascii="宋体" w:hAnsi="宋体" w:cs="宋体"/>
          <w:color w:val="000000" w:themeColor="text1"/>
          <w:spacing w:val="-7"/>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递交、 撤回</w:t>
      </w:r>
      <w:r>
        <w:rPr>
          <w:rFonts w:hint="eastAsia" w:ascii="宋体" w:hAnsi="宋体" w:cs="宋体"/>
          <w:color w:val="000000" w:themeColor="text1"/>
          <w:spacing w:val="-120"/>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修改</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项目名称</w:t>
      </w:r>
      <w:r>
        <w:rPr>
          <w:rFonts w:hint="eastAsia" w:ascii="宋体" w:hAnsi="宋体" w:cs="宋体"/>
          <w:color w:val="000000" w:themeColor="text1"/>
          <w:spacing w:val="-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投标文件、 签订合同和处理有关事宜，其法律后果由我方承担。</w:t>
      </w:r>
    </w:p>
    <w:p>
      <w:pPr>
        <w:tabs>
          <w:tab w:val="left" w:pos="3580"/>
        </w:tabs>
        <w:autoSpaceDE w:val="0"/>
        <w:autoSpaceDN w:val="0"/>
        <w:adjustRightInd w:val="0"/>
        <w:spacing w:before="42" w:line="293" w:lineRule="auto"/>
        <w:ind w:left="702" w:right="5126" w:hanging="1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委托期限：</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 代理人无转委托权。</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附：法定代表人身份证复印件</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授权委托人身份证复印件</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投标人：________________（电子签章）</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法定代表人：________________（电子签名或签字）</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身份证号码：________________________</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授权委托人：________________（签字或电子签名或打印）</w:t>
      </w:r>
    </w:p>
    <w:p>
      <w:pPr>
        <w:spacing w:line="44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身份证号码：________________________</w:t>
      </w:r>
    </w:p>
    <w:p>
      <w:pPr>
        <w:autoSpaceDE w:val="0"/>
        <w:autoSpaceDN w:val="0"/>
        <w:adjustRightInd w:val="0"/>
        <w:spacing w:before="8"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8"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20" w:line="280" w:lineRule="exact"/>
        <w:jc w:val="left"/>
        <w:rPr>
          <w:rFonts w:ascii="宋体" w:hAnsi="宋体" w:cs="宋体"/>
          <w:color w:val="000000" w:themeColor="text1"/>
          <w:kern w:val="0"/>
          <w:sz w:val="28"/>
          <w:szCs w:val="28"/>
          <w14:textFill>
            <w14:solidFill>
              <w14:schemeClr w14:val="tx1"/>
            </w14:solidFill>
          </w14:textFill>
        </w:rPr>
      </w:pPr>
    </w:p>
    <w:p>
      <w:pPr>
        <w:autoSpaceDE w:val="0"/>
        <w:autoSpaceDN w:val="0"/>
        <w:adjustRightInd w:val="0"/>
        <w:spacing w:before="31"/>
        <w:ind w:left="222" w:right="-20"/>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before="31"/>
        <w:ind w:left="222" w:right="-20"/>
        <w:jc w:val="left"/>
        <w:rPr>
          <w:rFonts w:ascii="宋体" w:hAnsi="宋体" w:cs="宋体"/>
          <w:color w:val="000000" w:themeColor="text1"/>
          <w:kern w:val="0"/>
          <w:szCs w:val="21"/>
          <w14:textFill>
            <w14:solidFill>
              <w14:schemeClr w14:val="tx1"/>
            </w14:solidFill>
          </w14:textFill>
        </w:rPr>
      </w:pPr>
    </w:p>
    <w:p>
      <w:pPr>
        <w:pStyle w:val="21"/>
        <w:ind w:firstLine="210"/>
        <w:rPr>
          <w:rFonts w:ascii="宋体" w:hAnsi="宋体" w:cs="宋体"/>
          <w:color w:val="000000" w:themeColor="text1"/>
          <w:kern w:val="0"/>
          <w14:textFill>
            <w14:solidFill>
              <w14:schemeClr w14:val="tx1"/>
            </w14:solidFill>
          </w14:textFill>
        </w:rPr>
      </w:pPr>
    </w:p>
    <w:p>
      <w:pPr>
        <w:pStyle w:val="21"/>
        <w:ind w:firstLine="210"/>
        <w:rPr>
          <w:rFonts w:ascii="宋体" w:hAnsi="宋体" w:cs="宋体"/>
          <w:color w:val="000000" w:themeColor="text1"/>
          <w:kern w:val="0"/>
          <w14:textFill>
            <w14:solidFill>
              <w14:schemeClr w14:val="tx1"/>
            </w14:solidFill>
          </w14:textFill>
        </w:rPr>
      </w:pPr>
    </w:p>
    <w:p>
      <w:pPr>
        <w:pStyle w:val="21"/>
        <w:ind w:firstLine="210"/>
        <w:rPr>
          <w:rFonts w:ascii="宋体" w:hAnsi="宋体" w:cs="宋体"/>
          <w:color w:val="000000" w:themeColor="text1"/>
          <w:kern w:val="0"/>
          <w14:textFill>
            <w14:solidFill>
              <w14:schemeClr w14:val="tx1"/>
            </w14:solidFill>
          </w14:textFill>
        </w:rPr>
      </w:pPr>
    </w:p>
    <w:p>
      <w:pPr>
        <w:pStyle w:val="21"/>
        <w:ind w:firstLine="210"/>
        <w:rPr>
          <w:rFonts w:ascii="宋体" w:hAnsi="宋体" w:cs="宋体"/>
          <w:color w:val="000000" w:themeColor="text1"/>
          <w:kern w:val="0"/>
          <w14:textFill>
            <w14:solidFill>
              <w14:schemeClr w14:val="tx1"/>
            </w14:solidFill>
          </w14:textFill>
        </w:rPr>
      </w:pPr>
    </w:p>
    <w:p>
      <w:pPr>
        <w:pStyle w:val="21"/>
        <w:ind w:firstLine="210"/>
        <w:rPr>
          <w:rFonts w:ascii="宋体" w:hAnsi="宋体" w:cs="宋体"/>
          <w:color w:val="000000" w:themeColor="text1"/>
          <w:kern w:val="0"/>
          <w14:textFill>
            <w14:solidFill>
              <w14:schemeClr w14:val="tx1"/>
            </w14:solidFill>
          </w14:textFill>
        </w:rPr>
      </w:pPr>
    </w:p>
    <w:p>
      <w:pPr>
        <w:pStyle w:val="21"/>
        <w:ind w:firstLine="210"/>
        <w:rPr>
          <w:rFonts w:ascii="宋体" w:hAnsi="宋体" w:cs="宋体"/>
          <w:color w:val="000000" w:themeColor="text1"/>
          <w:kern w:val="0"/>
          <w14:textFill>
            <w14:solidFill>
              <w14:schemeClr w14:val="tx1"/>
            </w14:solidFill>
          </w14:textFill>
        </w:rPr>
      </w:pPr>
    </w:p>
    <w:p>
      <w:pPr>
        <w:pStyle w:val="21"/>
        <w:ind w:firstLine="210"/>
        <w:rPr>
          <w:rFonts w:ascii="宋体" w:hAnsi="宋体" w:cs="宋体"/>
          <w:color w:val="000000" w:themeColor="text1"/>
          <w:kern w:val="0"/>
          <w14:textFill>
            <w14:solidFill>
              <w14:schemeClr w14:val="tx1"/>
            </w14:solidFill>
          </w14:textFill>
        </w:rPr>
      </w:pPr>
    </w:p>
    <w:p>
      <w:pPr>
        <w:pStyle w:val="21"/>
        <w:ind w:firstLine="210"/>
        <w:rPr>
          <w:rFonts w:ascii="宋体" w:hAnsi="宋体" w:cs="宋体"/>
          <w:color w:val="000000" w:themeColor="text1"/>
          <w:kern w:val="0"/>
          <w14:textFill>
            <w14:solidFill>
              <w14:schemeClr w14:val="tx1"/>
            </w14:solidFill>
          </w14:textFill>
        </w:rPr>
      </w:pPr>
    </w:p>
    <w:p>
      <w:pPr>
        <w:pStyle w:val="21"/>
        <w:ind w:firstLine="210"/>
        <w:rPr>
          <w:rFonts w:ascii="宋体" w:hAnsi="宋体" w:cs="宋体"/>
          <w:color w:val="000000" w:themeColor="text1"/>
          <w:kern w:val="0"/>
          <w14:textFill>
            <w14:solidFill>
              <w14:schemeClr w14:val="tx1"/>
            </w14:solidFill>
          </w14:textFill>
        </w:rPr>
      </w:pPr>
    </w:p>
    <w:p>
      <w:pPr>
        <w:pStyle w:val="21"/>
        <w:ind w:firstLine="210"/>
        <w:rPr>
          <w:rFonts w:ascii="宋体" w:hAnsi="宋体" w:cs="宋体"/>
          <w:color w:val="000000" w:themeColor="text1"/>
          <w:kern w:val="0"/>
          <w14:textFill>
            <w14:solidFill>
              <w14:schemeClr w14:val="tx1"/>
            </w14:solidFill>
          </w14:textFill>
        </w:rPr>
      </w:pPr>
    </w:p>
    <w:p>
      <w:pPr>
        <w:pStyle w:val="21"/>
        <w:ind w:firstLine="210"/>
        <w:rPr>
          <w:rFonts w:ascii="宋体" w:hAnsi="宋体" w:cs="宋体"/>
          <w:color w:val="000000" w:themeColor="text1"/>
          <w:kern w:val="0"/>
          <w14:textFill>
            <w14:solidFill>
              <w14:schemeClr w14:val="tx1"/>
            </w14:solidFill>
          </w14:textFill>
        </w:rPr>
      </w:pPr>
    </w:p>
    <w:p>
      <w:pPr>
        <w:pStyle w:val="7"/>
        <w:jc w:val="center"/>
        <w:rPr>
          <w:rFonts w:ascii="宋体" w:hAnsi="宋体" w:cs="宋体"/>
          <w:color w:val="000000" w:themeColor="text1"/>
          <w:kern w:val="0"/>
          <w:sz w:val="32"/>
          <w:szCs w:val="32"/>
          <w14:textFill>
            <w14:solidFill>
              <w14:schemeClr w14:val="tx1"/>
            </w14:solidFill>
          </w14:textFill>
        </w:rPr>
      </w:pPr>
      <w:r>
        <w:rPr>
          <w:rFonts w:hint="eastAsia" w:ascii="宋体" w:hAnsi="宋体" w:cs="宋体"/>
          <w:color w:val="000000" w:themeColor="text1"/>
          <w:kern w:val="0"/>
          <w:sz w:val="32"/>
          <w:szCs w:val="32"/>
          <w14:textFill>
            <w14:solidFill>
              <w14:schemeClr w14:val="tx1"/>
            </w14:solidFill>
          </w14:textFill>
        </w:rPr>
        <w:t>三、投标保证金</w:t>
      </w:r>
    </w:p>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（附缴纳证明复印件加盖公章）</w:t>
      </w: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440" w:lineRule="exact"/>
        <w:rPr>
          <w:rFonts w:ascii="华文仿宋" w:hAnsi="华文仿宋" w:eastAsia="华文仿宋" w:cs="华文仿宋"/>
          <w:color w:val="000000" w:themeColor="text1"/>
          <w:sz w:val="24"/>
          <w14:textFill>
            <w14:solidFill>
              <w14:schemeClr w14:val="tx1"/>
            </w14:solidFill>
          </w14:textFill>
        </w:rPr>
      </w:pPr>
    </w:p>
    <w:p>
      <w:pPr>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投标人（电子签章）：</w:t>
      </w:r>
    </w:p>
    <w:p>
      <w:pPr>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法定代表人或其授权委托人（电子签名或签字）：     </w:t>
      </w:r>
    </w:p>
    <w:p>
      <w:pPr>
        <w:spacing w:line="360"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日期：</w:t>
      </w:r>
    </w:p>
    <w:p>
      <w:pPr>
        <w:spacing w:line="360" w:lineRule="auto"/>
        <w:jc w:val="right"/>
        <w:rPr>
          <w:rFonts w:ascii="宋体" w:hAnsi="宋体" w:cs="宋体"/>
          <w:color w:val="000000" w:themeColor="text1"/>
          <w:kern w:val="0"/>
          <w:sz w:val="24"/>
          <w14:textFill>
            <w14:solidFill>
              <w14:schemeClr w14:val="tx1"/>
            </w14:solidFill>
          </w14:textFill>
        </w:rPr>
      </w:pPr>
    </w:p>
    <w:p>
      <w:pPr>
        <w:spacing w:line="360" w:lineRule="auto"/>
        <w:jc w:val="center"/>
        <w:rPr>
          <w:rFonts w:ascii="华文仿宋" w:hAnsi="华文仿宋" w:eastAsia="华文仿宋" w:cs="华文仿宋"/>
          <w:color w:val="000000" w:themeColor="text1"/>
          <w:sz w:val="24"/>
          <w:u w:val="single"/>
          <w14:textFill>
            <w14:solidFill>
              <w14:schemeClr w14:val="tx1"/>
            </w14:solidFill>
          </w14:textFill>
        </w:rPr>
      </w:pPr>
    </w:p>
    <w:p>
      <w:pPr>
        <w:pStyle w:val="21"/>
        <w:ind w:firstLine="210"/>
        <w:rPr>
          <w:rFonts w:ascii="宋体" w:hAnsi="宋体" w:cs="宋体"/>
          <w:color w:val="000000" w:themeColor="text1"/>
          <w:kern w:val="0"/>
          <w14:textFill>
            <w14:solidFill>
              <w14:schemeClr w14:val="tx1"/>
            </w14:solidFill>
          </w14:textFill>
        </w:rPr>
      </w:pPr>
    </w:p>
    <w:p>
      <w:pPr>
        <w:autoSpaceDE w:val="0"/>
        <w:autoSpaceDN w:val="0"/>
        <w:adjustRightInd w:val="0"/>
        <w:spacing w:before="31"/>
        <w:ind w:left="222" w:right="-20"/>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before="31"/>
        <w:ind w:left="222" w:right="-20"/>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1" w:line="150" w:lineRule="exact"/>
        <w:jc w:val="left"/>
        <w:rPr>
          <w:rFonts w:ascii="宋体" w:hAnsi="宋体" w:cs="宋体"/>
          <w:color w:val="000000" w:themeColor="text1"/>
          <w:kern w:val="0"/>
          <w:sz w:val="15"/>
          <w:szCs w:val="15"/>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pStyle w:val="21"/>
        <w:ind w:firstLine="200"/>
        <w:rPr>
          <w:rFonts w:ascii="宋体" w:hAnsi="宋体" w:cs="宋体"/>
          <w:color w:val="000000" w:themeColor="text1"/>
          <w:kern w:val="0"/>
          <w:sz w:val="20"/>
          <w:szCs w:val="20"/>
          <w14:textFill>
            <w14:solidFill>
              <w14:schemeClr w14:val="tx1"/>
            </w14:solidFill>
          </w14:textFill>
        </w:rPr>
      </w:pPr>
    </w:p>
    <w:p>
      <w:pPr>
        <w:pStyle w:val="21"/>
        <w:ind w:firstLine="200"/>
        <w:rPr>
          <w:rFonts w:ascii="宋体" w:hAnsi="宋体" w:cs="宋体"/>
          <w:color w:val="000000" w:themeColor="text1"/>
          <w:kern w:val="0"/>
          <w:sz w:val="20"/>
          <w:szCs w:val="20"/>
          <w14:textFill>
            <w14:solidFill>
              <w14:schemeClr w14:val="tx1"/>
            </w14:solidFill>
          </w14:textFill>
        </w:rPr>
      </w:pPr>
    </w:p>
    <w:p>
      <w:pPr>
        <w:pStyle w:val="21"/>
        <w:ind w:firstLine="200"/>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370" w:lineRule="exact"/>
        <w:ind w:right="3389"/>
        <w:rPr>
          <w:rFonts w:ascii="宋体" w:hAnsi="宋体" w:cs="宋体"/>
          <w:b/>
          <w:bCs/>
          <w:color w:val="000000" w:themeColor="text1"/>
          <w:kern w:val="0"/>
          <w:sz w:val="28"/>
          <w:szCs w:val="28"/>
          <w14:textFill>
            <w14:solidFill>
              <w14:schemeClr w14:val="tx1"/>
            </w14:solidFill>
          </w14:textFill>
        </w:rPr>
      </w:pPr>
    </w:p>
    <w:p>
      <w:pPr>
        <w:pStyle w:val="21"/>
        <w:ind w:firstLine="0" w:firstLineChars="0"/>
        <w:rPr>
          <w:rFonts w:ascii="宋体" w:hAnsi="宋体" w:cs="宋体"/>
          <w:b/>
          <w:bCs/>
          <w:color w:val="000000" w:themeColor="text1"/>
          <w:kern w:val="0"/>
          <w:sz w:val="28"/>
          <w:szCs w:val="28"/>
          <w14:textFill>
            <w14:solidFill>
              <w14:schemeClr w14:val="tx1"/>
            </w14:solidFill>
          </w14:textFill>
        </w:rPr>
      </w:pPr>
    </w:p>
    <w:p>
      <w:pPr>
        <w:pStyle w:val="22"/>
        <w:ind w:firstLine="562"/>
        <w:rPr>
          <w:rFonts w:ascii="宋体" w:hAnsi="宋体" w:cs="宋体"/>
          <w:b/>
          <w:bCs/>
          <w:color w:val="000000" w:themeColor="text1"/>
          <w:sz w:val="28"/>
          <w:szCs w:val="28"/>
          <w14:textFill>
            <w14:solidFill>
              <w14:schemeClr w14:val="tx1"/>
            </w14:solidFill>
          </w14:textFill>
        </w:rPr>
      </w:pPr>
    </w:p>
    <w:p>
      <w:pPr>
        <w:pStyle w:val="5"/>
        <w:jc w:val="center"/>
        <w:rPr>
          <w:rFonts w:asciiTheme="minorEastAsia" w:hAnsiTheme="minorEastAsia" w:eastAsiaTheme="minorEastAsia"/>
        </w:rPr>
      </w:pPr>
      <w:bookmarkStart w:id="378" w:name="_Toc15601"/>
      <w:r>
        <w:rPr>
          <w:rFonts w:hint="eastAsia" w:asciiTheme="minorEastAsia" w:hAnsiTheme="minorEastAsia" w:eastAsiaTheme="minorEastAsia"/>
        </w:rPr>
        <w:t>四、服务</w:t>
      </w:r>
      <w:r>
        <w:rPr>
          <w:rFonts w:asciiTheme="minorEastAsia" w:hAnsiTheme="minorEastAsia" w:eastAsiaTheme="minorEastAsia"/>
        </w:rPr>
        <w:t>费用清单</w:t>
      </w:r>
      <w:bookmarkEnd w:id="378"/>
    </w:p>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服务</w:t>
      </w:r>
      <w:r>
        <w:rPr>
          <w:rFonts w:asciiTheme="minorEastAsia" w:hAnsiTheme="minorEastAsia" w:eastAsiaTheme="minorEastAsia"/>
          <w:sz w:val="24"/>
        </w:rPr>
        <w:t>费用清单说明</w:t>
      </w:r>
    </w:p>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服务</w:t>
      </w:r>
      <w:r>
        <w:rPr>
          <w:rFonts w:asciiTheme="minorEastAsia" w:hAnsiTheme="minorEastAsia" w:eastAsiaTheme="minorEastAsia"/>
          <w:sz w:val="24"/>
        </w:rPr>
        <w:t>费用清单</w:t>
      </w:r>
    </w:p>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单位：人民币元</w:t>
      </w:r>
    </w:p>
    <w:tbl>
      <w:tblPr>
        <w:tblStyle w:val="55"/>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413"/>
        <w:gridCol w:w="2268"/>
        <w:gridCol w:w="1320"/>
        <w:gridCol w:w="1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5" w:hRule="exact"/>
        </w:trPr>
        <w:tc>
          <w:tcPr>
            <w:tcW w:w="816"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hint="eastAsia" w:asciiTheme="minorEastAsia" w:hAnsiTheme="minorEastAsia" w:eastAsiaTheme="minorEastAsia"/>
                <w:sz w:val="24"/>
              </w:rPr>
              <w:t>序号</w:t>
            </w:r>
          </w:p>
        </w:tc>
        <w:tc>
          <w:tcPr>
            <w:tcW w:w="2413" w:type="dxa"/>
          </w:tcPr>
          <w:p>
            <w:pPr>
              <w:pStyle w:val="9"/>
              <w:tabs>
                <w:tab w:val="left" w:pos="1343"/>
                <w:tab w:val="left" w:pos="2697"/>
                <w:tab w:val="left" w:pos="3264"/>
                <w:tab w:val="left" w:pos="4896"/>
                <w:tab w:val="left" w:pos="6005"/>
                <w:tab w:val="left" w:pos="7085"/>
                <w:tab w:val="left" w:pos="7498"/>
              </w:tabs>
              <w:spacing w:line="360" w:lineRule="auto"/>
              <w:ind w:left="100" w:right="211"/>
              <w:rPr>
                <w:rFonts w:asciiTheme="minorEastAsia" w:hAnsiTheme="minorEastAsia" w:eastAsiaTheme="minorEastAsia"/>
                <w:sz w:val="24"/>
              </w:rPr>
            </w:pPr>
            <w:r>
              <w:rPr>
                <w:rFonts w:hint="eastAsia" w:asciiTheme="minorEastAsia" w:hAnsiTheme="minorEastAsia" w:eastAsiaTheme="minorEastAsia"/>
                <w:sz w:val="24"/>
              </w:rPr>
              <w:t>服务费用分项名称</w:t>
            </w:r>
          </w:p>
        </w:tc>
        <w:tc>
          <w:tcPr>
            <w:tcW w:w="2268" w:type="dxa"/>
          </w:tcPr>
          <w:p>
            <w:pPr>
              <w:pStyle w:val="9"/>
              <w:tabs>
                <w:tab w:val="left" w:pos="1343"/>
                <w:tab w:val="left" w:pos="2697"/>
                <w:tab w:val="left" w:pos="3264"/>
                <w:tab w:val="left" w:pos="4896"/>
                <w:tab w:val="left" w:pos="6005"/>
                <w:tab w:val="left" w:pos="7085"/>
                <w:tab w:val="left" w:pos="7498"/>
              </w:tabs>
              <w:spacing w:line="360" w:lineRule="auto"/>
              <w:ind w:left="100" w:right="211"/>
              <w:rPr>
                <w:rFonts w:asciiTheme="minorEastAsia" w:hAnsiTheme="minorEastAsia" w:eastAsiaTheme="minorEastAsia"/>
                <w:sz w:val="24"/>
              </w:rPr>
            </w:pPr>
            <w:r>
              <w:rPr>
                <w:rFonts w:hint="eastAsia" w:asciiTheme="minorEastAsia" w:hAnsiTheme="minorEastAsia" w:eastAsiaTheme="minorEastAsia"/>
                <w:sz w:val="24"/>
              </w:rPr>
              <w:t>计算依据、过程和公式</w:t>
            </w:r>
          </w:p>
        </w:tc>
        <w:tc>
          <w:tcPr>
            <w:tcW w:w="1320" w:type="dxa"/>
          </w:tcPr>
          <w:p>
            <w:pPr>
              <w:pStyle w:val="9"/>
              <w:tabs>
                <w:tab w:val="left" w:pos="1343"/>
                <w:tab w:val="left" w:pos="2697"/>
                <w:tab w:val="left" w:pos="3264"/>
                <w:tab w:val="left" w:pos="4896"/>
                <w:tab w:val="left" w:pos="6005"/>
                <w:tab w:val="left" w:pos="7085"/>
                <w:tab w:val="left" w:pos="7498"/>
              </w:tabs>
              <w:spacing w:line="360" w:lineRule="auto"/>
              <w:ind w:right="211"/>
              <w:rPr>
                <w:rFonts w:asciiTheme="minorEastAsia" w:hAnsiTheme="minorEastAsia" w:eastAsiaTheme="minorEastAsia"/>
                <w:sz w:val="24"/>
              </w:rPr>
            </w:pPr>
            <w:r>
              <w:rPr>
                <w:rFonts w:hint="eastAsia" w:asciiTheme="minorEastAsia" w:hAnsiTheme="minorEastAsia" w:eastAsiaTheme="minorEastAsia"/>
                <w:sz w:val="24"/>
              </w:rPr>
              <w:t>金额（元）</w:t>
            </w:r>
          </w:p>
        </w:tc>
        <w:tc>
          <w:tcPr>
            <w:tcW w:w="1940" w:type="dxa"/>
          </w:tcPr>
          <w:p>
            <w:pPr>
              <w:pStyle w:val="9"/>
              <w:tabs>
                <w:tab w:val="left" w:pos="1343"/>
                <w:tab w:val="left" w:pos="2697"/>
                <w:tab w:val="left" w:pos="3264"/>
                <w:tab w:val="left" w:pos="4896"/>
                <w:tab w:val="left" w:pos="6005"/>
                <w:tab w:val="left" w:pos="7085"/>
                <w:tab w:val="left" w:pos="7498"/>
              </w:tabs>
              <w:spacing w:line="360" w:lineRule="auto"/>
              <w:ind w:right="211"/>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exact"/>
        </w:trPr>
        <w:tc>
          <w:tcPr>
            <w:tcW w:w="816"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1</w:t>
            </w:r>
          </w:p>
        </w:tc>
        <w:tc>
          <w:tcPr>
            <w:tcW w:w="2413"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2268"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320"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940"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exact"/>
        </w:trPr>
        <w:tc>
          <w:tcPr>
            <w:tcW w:w="816"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2</w:t>
            </w:r>
          </w:p>
        </w:tc>
        <w:tc>
          <w:tcPr>
            <w:tcW w:w="2413"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2268"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320"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940"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exact"/>
        </w:trPr>
        <w:tc>
          <w:tcPr>
            <w:tcW w:w="816"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3</w:t>
            </w:r>
          </w:p>
        </w:tc>
        <w:tc>
          <w:tcPr>
            <w:tcW w:w="2413"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2268"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320"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940"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exact"/>
        </w:trPr>
        <w:tc>
          <w:tcPr>
            <w:tcW w:w="816"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4</w:t>
            </w:r>
          </w:p>
        </w:tc>
        <w:tc>
          <w:tcPr>
            <w:tcW w:w="2413"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2268"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320"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940"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exact"/>
        </w:trPr>
        <w:tc>
          <w:tcPr>
            <w:tcW w:w="816"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5</w:t>
            </w:r>
          </w:p>
        </w:tc>
        <w:tc>
          <w:tcPr>
            <w:tcW w:w="2413"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2268"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320"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940"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exact"/>
        </w:trPr>
        <w:tc>
          <w:tcPr>
            <w:tcW w:w="816"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w:t>
            </w:r>
          </w:p>
        </w:tc>
        <w:tc>
          <w:tcPr>
            <w:tcW w:w="2413"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asciiTheme="minorEastAsia" w:hAnsiTheme="minorEastAsia" w:eastAsiaTheme="minorEastAsia"/>
                <w:sz w:val="24"/>
              </w:rPr>
              <w:t>……</w:t>
            </w:r>
          </w:p>
        </w:tc>
        <w:tc>
          <w:tcPr>
            <w:tcW w:w="2268"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320"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940"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exact"/>
        </w:trPr>
        <w:tc>
          <w:tcPr>
            <w:tcW w:w="5497" w:type="dxa"/>
            <w:gridSpan w:val="3"/>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r>
              <w:rPr>
                <w:rFonts w:hint="eastAsia" w:asciiTheme="minorEastAsia" w:hAnsiTheme="minorEastAsia" w:eastAsiaTheme="minorEastAsia"/>
                <w:sz w:val="24"/>
              </w:rPr>
              <w:t>合计报价</w:t>
            </w:r>
          </w:p>
        </w:tc>
        <w:tc>
          <w:tcPr>
            <w:tcW w:w="1320"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c>
          <w:tcPr>
            <w:tcW w:w="1940" w:type="dxa"/>
          </w:tcPr>
          <w:p>
            <w:pPr>
              <w:pStyle w:val="9"/>
              <w:tabs>
                <w:tab w:val="left" w:pos="1343"/>
                <w:tab w:val="left" w:pos="2697"/>
                <w:tab w:val="left" w:pos="3264"/>
                <w:tab w:val="left" w:pos="4896"/>
                <w:tab w:val="left" w:pos="6005"/>
                <w:tab w:val="left" w:pos="7085"/>
                <w:tab w:val="left" w:pos="7498"/>
              </w:tabs>
              <w:spacing w:line="360" w:lineRule="auto"/>
              <w:ind w:left="100" w:right="211" w:firstLine="419"/>
              <w:rPr>
                <w:rFonts w:asciiTheme="minorEastAsia" w:hAnsiTheme="minorEastAsia" w:eastAsiaTheme="minorEastAsia"/>
                <w:sz w:val="24"/>
              </w:rPr>
            </w:pPr>
          </w:p>
        </w:tc>
      </w:tr>
    </w:tbl>
    <w:p>
      <w:pPr>
        <w:pStyle w:val="22"/>
        <w:ind w:firstLine="562"/>
        <w:rPr>
          <w:rFonts w:ascii="宋体" w:hAnsi="宋体" w:cs="宋体"/>
          <w:b/>
          <w:bCs/>
          <w:color w:val="000000" w:themeColor="text1"/>
          <w:sz w:val="28"/>
          <w:szCs w:val="28"/>
          <w14:textFill>
            <w14:solidFill>
              <w14:schemeClr w14:val="tx1"/>
            </w14:solidFill>
          </w14:textFill>
        </w:rPr>
      </w:pPr>
    </w:p>
    <w:p>
      <w:pPr>
        <w:pStyle w:val="22"/>
        <w:ind w:firstLine="562"/>
        <w:rPr>
          <w:rFonts w:ascii="宋体" w:hAnsi="宋体" w:cs="宋体"/>
          <w:b/>
          <w:bCs/>
          <w:color w:val="000000" w:themeColor="text1"/>
          <w:sz w:val="28"/>
          <w:szCs w:val="28"/>
          <w14:textFill>
            <w14:solidFill>
              <w14:schemeClr w14:val="tx1"/>
            </w14:solidFill>
          </w14:textFill>
        </w:rPr>
      </w:pPr>
    </w:p>
    <w:p>
      <w:pPr>
        <w:pStyle w:val="22"/>
        <w:ind w:firstLine="562"/>
        <w:rPr>
          <w:rFonts w:ascii="宋体" w:hAnsi="宋体" w:cs="宋体"/>
          <w:b/>
          <w:bCs/>
          <w:color w:val="000000" w:themeColor="text1"/>
          <w:sz w:val="28"/>
          <w:szCs w:val="28"/>
          <w14:textFill>
            <w14:solidFill>
              <w14:schemeClr w14:val="tx1"/>
            </w14:solidFill>
          </w14:textFill>
        </w:rPr>
      </w:pPr>
    </w:p>
    <w:p>
      <w:pPr>
        <w:pStyle w:val="22"/>
        <w:ind w:firstLine="562"/>
        <w:rPr>
          <w:rFonts w:ascii="宋体" w:hAnsi="宋体" w:cs="宋体"/>
          <w:b/>
          <w:bCs/>
          <w:color w:val="000000" w:themeColor="text1"/>
          <w:sz w:val="28"/>
          <w:szCs w:val="28"/>
          <w14:textFill>
            <w14:solidFill>
              <w14:schemeClr w14:val="tx1"/>
            </w14:solidFill>
          </w14:textFill>
        </w:rPr>
      </w:pPr>
    </w:p>
    <w:p>
      <w:pPr>
        <w:pStyle w:val="22"/>
        <w:ind w:firstLine="562"/>
        <w:rPr>
          <w:rFonts w:ascii="宋体" w:hAnsi="宋体" w:cs="宋体"/>
          <w:b/>
          <w:bCs/>
          <w:color w:val="000000" w:themeColor="text1"/>
          <w:sz w:val="28"/>
          <w:szCs w:val="28"/>
          <w14:textFill>
            <w14:solidFill>
              <w14:schemeClr w14:val="tx1"/>
            </w14:solidFill>
          </w14:textFill>
        </w:rPr>
      </w:pPr>
    </w:p>
    <w:p>
      <w:pPr>
        <w:pStyle w:val="22"/>
        <w:ind w:firstLine="562"/>
        <w:rPr>
          <w:rFonts w:ascii="宋体" w:hAnsi="宋体" w:cs="宋体"/>
          <w:b/>
          <w:bCs/>
          <w:color w:val="000000" w:themeColor="text1"/>
          <w:sz w:val="28"/>
          <w:szCs w:val="28"/>
          <w14:textFill>
            <w14:solidFill>
              <w14:schemeClr w14:val="tx1"/>
            </w14:solidFill>
          </w14:textFill>
        </w:rPr>
      </w:pPr>
    </w:p>
    <w:p>
      <w:pPr>
        <w:pStyle w:val="22"/>
        <w:ind w:firstLine="562"/>
        <w:rPr>
          <w:rFonts w:ascii="宋体" w:hAnsi="宋体" w:cs="宋体"/>
          <w:b/>
          <w:bCs/>
          <w:color w:val="000000" w:themeColor="text1"/>
          <w:sz w:val="28"/>
          <w:szCs w:val="28"/>
          <w14:textFill>
            <w14:solidFill>
              <w14:schemeClr w14:val="tx1"/>
            </w14:solidFill>
          </w14:textFill>
        </w:rPr>
      </w:pPr>
    </w:p>
    <w:p>
      <w:pPr>
        <w:pStyle w:val="6"/>
        <w:numPr>
          <w:ilvl w:val="2"/>
          <w:numId w:val="0"/>
        </w:numPr>
        <w:jc w:val="center"/>
        <w:rPr>
          <w:rFonts w:ascii="宋体" w:hAnsi="宋体" w:eastAsia="宋体" w:cs="宋体"/>
          <w:color w:val="000000" w:themeColor="text1"/>
          <w14:textFill>
            <w14:solidFill>
              <w14:schemeClr w14:val="tx1"/>
            </w14:solidFill>
          </w14:textFill>
        </w:rPr>
      </w:pPr>
      <w:bookmarkStart w:id="379" w:name="_Toc10603"/>
      <w:bookmarkStart w:id="380" w:name="_Toc3982"/>
      <w:bookmarkStart w:id="381" w:name="_Toc13749"/>
      <w:r>
        <w:rPr>
          <w:rFonts w:hint="eastAsia" w:ascii="宋体" w:hAnsi="宋体" w:eastAsia="宋体" w:cs="宋体"/>
          <w:color w:val="000000" w:themeColor="text1"/>
          <w14:textFill>
            <w14:solidFill>
              <w14:schemeClr w14:val="tx1"/>
            </w14:solidFill>
          </w14:textFill>
        </w:rPr>
        <w:t>五、资格审查表</w:t>
      </w:r>
      <w:bookmarkEnd w:id="379"/>
      <w:bookmarkEnd w:id="380"/>
      <w:bookmarkEnd w:id="381"/>
    </w:p>
    <w:p>
      <w:pPr>
        <w:autoSpaceDE w:val="0"/>
        <w:autoSpaceDN w:val="0"/>
        <w:adjustRightInd w:val="0"/>
        <w:spacing w:line="341"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（一）投标人基本情况表</w:t>
      </w:r>
    </w:p>
    <w:p>
      <w:pPr>
        <w:autoSpaceDE w:val="0"/>
        <w:autoSpaceDN w:val="0"/>
        <w:adjustRightInd w:val="0"/>
        <w:spacing w:line="200" w:lineRule="exact"/>
        <w:jc w:val="center"/>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13" w:line="280" w:lineRule="exact"/>
        <w:jc w:val="left"/>
        <w:rPr>
          <w:rFonts w:ascii="宋体" w:hAnsi="宋体" w:cs="宋体"/>
          <w:color w:val="000000" w:themeColor="text1"/>
          <w:kern w:val="0"/>
          <w:sz w:val="28"/>
          <w:szCs w:val="28"/>
          <w14:textFill>
            <w14:solidFill>
              <w14:schemeClr w14:val="tx1"/>
            </w14:solidFill>
          </w14:textFill>
        </w:rPr>
      </w:pPr>
    </w:p>
    <w:tbl>
      <w:tblPr>
        <w:tblStyle w:val="23"/>
        <w:tblW w:w="8779" w:type="dxa"/>
        <w:jc w:val="center"/>
        <w:tblLayout w:type="fixed"/>
        <w:tblCellMar>
          <w:top w:w="0" w:type="dxa"/>
          <w:left w:w="0" w:type="dxa"/>
          <w:bottom w:w="0" w:type="dxa"/>
          <w:right w:w="0" w:type="dxa"/>
        </w:tblCellMar>
      </w:tblPr>
      <w:tblGrid>
        <w:gridCol w:w="1952"/>
        <w:gridCol w:w="857"/>
        <w:gridCol w:w="857"/>
        <w:gridCol w:w="859"/>
        <w:gridCol w:w="432"/>
        <w:gridCol w:w="317"/>
        <w:gridCol w:w="1315"/>
        <w:gridCol w:w="293"/>
        <w:gridCol w:w="882"/>
        <w:gridCol w:w="1015"/>
      </w:tblGrid>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44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名称</w:t>
            </w:r>
          </w:p>
        </w:tc>
        <w:tc>
          <w:tcPr>
            <w:tcW w:w="6827"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54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注册</w:t>
            </w:r>
            <w:r>
              <w:rPr>
                <w:rFonts w:hint="eastAsia" w:ascii="宋体" w:hAnsi="宋体" w:cs="宋体"/>
                <w:color w:val="000000" w:themeColor="text1"/>
                <w:spacing w:val="-2"/>
                <w:kern w:val="0"/>
                <w:sz w:val="24"/>
                <w14:textFill>
                  <w14:solidFill>
                    <w14:schemeClr w14:val="tx1"/>
                  </w14:solidFill>
                </w14:textFill>
              </w:rPr>
              <w:t>地</w:t>
            </w:r>
            <w:r>
              <w:rPr>
                <w:rFonts w:hint="eastAsia" w:ascii="宋体" w:hAnsi="宋体" w:cs="宋体"/>
                <w:color w:val="000000" w:themeColor="text1"/>
                <w:kern w:val="0"/>
                <w:sz w:val="24"/>
                <w14:textFill>
                  <w14:solidFill>
                    <w14:schemeClr w14:val="tx1"/>
                  </w14:solidFill>
                </w14:textFill>
              </w:rPr>
              <w:t>址</w:t>
            </w:r>
          </w:p>
        </w:tc>
        <w:tc>
          <w:tcPr>
            <w:tcW w:w="332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3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邮政</w:t>
            </w:r>
            <w:r>
              <w:rPr>
                <w:rFonts w:hint="eastAsia" w:ascii="宋体" w:hAnsi="宋体" w:cs="宋体"/>
                <w:color w:val="000000" w:themeColor="text1"/>
                <w:spacing w:val="-2"/>
                <w:kern w:val="0"/>
                <w:sz w:val="24"/>
                <w14:textFill>
                  <w14:solidFill>
                    <w14:schemeClr w14:val="tx1"/>
                  </w14:solidFill>
                </w14:textFill>
              </w:rPr>
              <w:t>编</w:t>
            </w:r>
            <w:r>
              <w:rPr>
                <w:rFonts w:hint="eastAsia" w:ascii="宋体" w:hAnsi="宋体" w:cs="宋体"/>
                <w:color w:val="000000" w:themeColor="text1"/>
                <w:kern w:val="0"/>
                <w:sz w:val="24"/>
                <w14:textFill>
                  <w14:solidFill>
                    <w14:schemeClr w14:val="tx1"/>
                  </w14:solidFill>
                </w14:textFill>
              </w:rPr>
              <w:t>码</w:t>
            </w:r>
          </w:p>
        </w:tc>
        <w:tc>
          <w:tcPr>
            <w:tcW w:w="219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 w:line="26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54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联系</w:t>
            </w:r>
            <w:r>
              <w:rPr>
                <w:rFonts w:hint="eastAsia" w:ascii="宋体" w:hAnsi="宋体" w:cs="宋体"/>
                <w:color w:val="000000" w:themeColor="text1"/>
                <w:spacing w:val="-2"/>
                <w:kern w:val="0"/>
                <w:sz w:val="24"/>
                <w14:textFill>
                  <w14:solidFill>
                    <w14:schemeClr w14:val="tx1"/>
                  </w14:solidFill>
                </w14:textFill>
              </w:rPr>
              <w:t>方</w:t>
            </w:r>
            <w:r>
              <w:rPr>
                <w:rFonts w:hint="eastAsia" w:ascii="宋体" w:hAnsi="宋体" w:cs="宋体"/>
                <w:color w:val="000000" w:themeColor="text1"/>
                <w:kern w:val="0"/>
                <w:sz w:val="24"/>
                <w14:textFill>
                  <w14:solidFill>
                    <w14:schemeClr w14:val="tx1"/>
                  </w14:solidFill>
                </w14:textFill>
              </w:rPr>
              <w:t>式</w:t>
            </w:r>
          </w:p>
        </w:tc>
        <w:tc>
          <w:tcPr>
            <w:tcW w:w="85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10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联系人</w:t>
            </w:r>
          </w:p>
        </w:tc>
        <w:tc>
          <w:tcPr>
            <w:tcW w:w="2465"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388"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 话</w:t>
            </w:r>
          </w:p>
        </w:tc>
        <w:tc>
          <w:tcPr>
            <w:tcW w:w="219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57"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pacing w:before="60"/>
              <w:ind w:left="10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传</w:t>
            </w:r>
            <w:r>
              <w:rPr>
                <w:rFonts w:hint="eastAsia" w:ascii="宋体" w:hAnsi="宋体" w:cs="宋体"/>
                <w:color w:val="000000" w:themeColor="text1"/>
                <w:kern w:val="0"/>
                <w:sz w:val="24"/>
                <w14:textFill>
                  <w14:solidFill>
                    <w14:schemeClr w14:val="tx1"/>
                  </w14:solidFill>
                </w14:textFill>
              </w:rPr>
              <w:tab/>
            </w:r>
            <w:r>
              <w:rPr>
                <w:rFonts w:hint="eastAsia" w:ascii="宋体" w:hAnsi="宋体" w:cs="宋体"/>
                <w:color w:val="000000" w:themeColor="text1"/>
                <w:kern w:val="0"/>
                <w:sz w:val="24"/>
                <w14:textFill>
                  <w14:solidFill>
                    <w14:schemeClr w14:val="tx1"/>
                  </w14:solidFill>
                </w14:textFill>
              </w:rPr>
              <w:t>真</w:t>
            </w:r>
          </w:p>
        </w:tc>
        <w:tc>
          <w:tcPr>
            <w:tcW w:w="2465"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60"/>
              <w:ind w:left="23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电子</w:t>
            </w:r>
            <w:r>
              <w:rPr>
                <w:rFonts w:hint="eastAsia" w:ascii="宋体" w:hAnsi="宋体" w:cs="宋体"/>
                <w:color w:val="000000" w:themeColor="text1"/>
                <w:spacing w:val="-2"/>
                <w:kern w:val="0"/>
                <w:sz w:val="24"/>
                <w14:textFill>
                  <w14:solidFill>
                    <w14:schemeClr w14:val="tx1"/>
                  </w14:solidFill>
                </w14:textFill>
              </w:rPr>
              <w:t>邮</w:t>
            </w:r>
            <w:r>
              <w:rPr>
                <w:rFonts w:hint="eastAsia" w:ascii="宋体" w:hAnsi="宋体" w:cs="宋体"/>
                <w:color w:val="000000" w:themeColor="text1"/>
                <w:kern w:val="0"/>
                <w:sz w:val="24"/>
                <w14:textFill>
                  <w14:solidFill>
                    <w14:schemeClr w14:val="tx1"/>
                  </w14:solidFill>
                </w14:textFill>
              </w:rPr>
              <w:t>件</w:t>
            </w:r>
          </w:p>
        </w:tc>
        <w:tc>
          <w:tcPr>
            <w:tcW w:w="219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44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法定</w:t>
            </w:r>
            <w:r>
              <w:rPr>
                <w:rFonts w:hint="eastAsia" w:ascii="宋体" w:hAnsi="宋体" w:cs="宋体"/>
                <w:color w:val="000000" w:themeColor="text1"/>
                <w:spacing w:val="-2"/>
                <w:kern w:val="0"/>
                <w:sz w:val="24"/>
                <w14:textFill>
                  <w14:solidFill>
                    <w14:schemeClr w14:val="tx1"/>
                  </w14:solidFill>
                </w14:textFill>
              </w:rPr>
              <w:t>代</w:t>
            </w:r>
            <w:r>
              <w:rPr>
                <w:rFonts w:hint="eastAsia" w:ascii="宋体" w:hAnsi="宋体" w:cs="宋体"/>
                <w:color w:val="000000" w:themeColor="text1"/>
                <w:kern w:val="0"/>
                <w:sz w:val="24"/>
                <w14:textFill>
                  <w14:solidFill>
                    <w14:schemeClr w14:val="tx1"/>
                  </w14:solidFill>
                </w14:textFill>
              </w:rPr>
              <w:t>表人</w:t>
            </w:r>
          </w:p>
        </w:tc>
        <w:tc>
          <w:tcPr>
            <w:tcW w:w="85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10"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姓名</w:t>
            </w:r>
          </w:p>
        </w:tc>
        <w:tc>
          <w:tcPr>
            <w:tcW w:w="85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29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17"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技术</w:t>
            </w:r>
            <w:r>
              <w:rPr>
                <w:rFonts w:hint="eastAsia" w:ascii="宋体" w:hAnsi="宋体" w:cs="宋体"/>
                <w:color w:val="000000" w:themeColor="text1"/>
                <w:spacing w:val="-2"/>
                <w:kern w:val="0"/>
                <w:sz w:val="24"/>
                <w14:textFill>
                  <w14:solidFill>
                    <w14:schemeClr w14:val="tx1"/>
                  </w14:solidFill>
                </w14:textFill>
              </w:rPr>
              <w:t>职</w:t>
            </w:r>
            <w:r>
              <w:rPr>
                <w:rFonts w:hint="eastAsia" w:ascii="宋体" w:hAnsi="宋体" w:cs="宋体"/>
                <w:color w:val="000000" w:themeColor="text1"/>
                <w:kern w:val="0"/>
                <w:sz w:val="24"/>
                <w14:textFill>
                  <w14:solidFill>
                    <w14:schemeClr w14:val="tx1"/>
                  </w14:solidFill>
                </w14:textFill>
              </w:rPr>
              <w:t>称</w:t>
            </w:r>
          </w:p>
        </w:tc>
        <w:tc>
          <w:tcPr>
            <w:tcW w:w="1925"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8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2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电话</w:t>
            </w:r>
          </w:p>
        </w:tc>
        <w:tc>
          <w:tcPr>
            <w:tcW w:w="10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44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技术</w:t>
            </w:r>
            <w:r>
              <w:rPr>
                <w:rFonts w:hint="eastAsia" w:ascii="宋体" w:hAnsi="宋体" w:cs="宋体"/>
                <w:color w:val="000000" w:themeColor="text1"/>
                <w:spacing w:val="-2"/>
                <w:kern w:val="0"/>
                <w:sz w:val="24"/>
                <w14:textFill>
                  <w14:solidFill>
                    <w14:schemeClr w14:val="tx1"/>
                  </w14:solidFill>
                </w14:textFill>
              </w:rPr>
              <w:t>负</w:t>
            </w:r>
            <w:r>
              <w:rPr>
                <w:rFonts w:hint="eastAsia" w:ascii="宋体" w:hAnsi="宋体" w:cs="宋体"/>
                <w:color w:val="000000" w:themeColor="text1"/>
                <w:kern w:val="0"/>
                <w:sz w:val="24"/>
                <w14:textFill>
                  <w14:solidFill>
                    <w14:schemeClr w14:val="tx1"/>
                  </w14:solidFill>
                </w14:textFill>
              </w:rPr>
              <w:t>责人</w:t>
            </w:r>
          </w:p>
        </w:tc>
        <w:tc>
          <w:tcPr>
            <w:tcW w:w="85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10"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姓名</w:t>
            </w:r>
          </w:p>
        </w:tc>
        <w:tc>
          <w:tcPr>
            <w:tcW w:w="85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29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17"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技术</w:t>
            </w:r>
            <w:r>
              <w:rPr>
                <w:rFonts w:hint="eastAsia" w:ascii="宋体" w:hAnsi="宋体" w:cs="宋体"/>
                <w:color w:val="000000" w:themeColor="text1"/>
                <w:spacing w:val="-2"/>
                <w:kern w:val="0"/>
                <w:sz w:val="24"/>
                <w14:textFill>
                  <w14:solidFill>
                    <w14:schemeClr w14:val="tx1"/>
                  </w14:solidFill>
                </w14:textFill>
              </w:rPr>
              <w:t>职</w:t>
            </w:r>
            <w:r>
              <w:rPr>
                <w:rFonts w:hint="eastAsia" w:ascii="宋体" w:hAnsi="宋体" w:cs="宋体"/>
                <w:color w:val="000000" w:themeColor="text1"/>
                <w:kern w:val="0"/>
                <w:sz w:val="24"/>
                <w14:textFill>
                  <w14:solidFill>
                    <w14:schemeClr w14:val="tx1"/>
                  </w14:solidFill>
                </w14:textFill>
              </w:rPr>
              <w:t>称</w:t>
            </w:r>
          </w:p>
        </w:tc>
        <w:tc>
          <w:tcPr>
            <w:tcW w:w="1925"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8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22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电话</w:t>
            </w:r>
          </w:p>
        </w:tc>
        <w:tc>
          <w:tcPr>
            <w:tcW w:w="10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54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成立</w:t>
            </w:r>
            <w:r>
              <w:rPr>
                <w:rFonts w:hint="eastAsia" w:ascii="宋体" w:hAnsi="宋体" w:cs="宋体"/>
                <w:color w:val="000000" w:themeColor="text1"/>
                <w:spacing w:val="-2"/>
                <w:kern w:val="0"/>
                <w:sz w:val="24"/>
                <w14:textFill>
                  <w14:solidFill>
                    <w14:schemeClr w14:val="tx1"/>
                  </w14:solidFill>
                </w14:textFill>
              </w:rPr>
              <w:t>时</w:t>
            </w:r>
            <w:r>
              <w:rPr>
                <w:rFonts w:hint="eastAsia" w:ascii="宋体" w:hAnsi="宋体" w:cs="宋体"/>
                <w:color w:val="000000" w:themeColor="text1"/>
                <w:kern w:val="0"/>
                <w:sz w:val="24"/>
                <w14:textFill>
                  <w14:solidFill>
                    <w14:schemeClr w14:val="tx1"/>
                  </w14:solidFill>
                </w14:textFill>
              </w:rPr>
              <w:t>间</w:t>
            </w:r>
          </w:p>
        </w:tc>
        <w:tc>
          <w:tcPr>
            <w:tcW w:w="171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5113"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1154"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员工</w:t>
            </w:r>
            <w:r>
              <w:rPr>
                <w:rFonts w:hint="eastAsia" w:ascii="宋体" w:hAnsi="宋体" w:cs="宋体"/>
                <w:color w:val="000000" w:themeColor="text1"/>
                <w:spacing w:val="-2"/>
                <w:kern w:val="0"/>
                <w:sz w:val="24"/>
                <w14:textFill>
                  <w14:solidFill>
                    <w14:schemeClr w14:val="tx1"/>
                  </w14:solidFill>
                </w14:textFill>
              </w:rPr>
              <w:t>总</w:t>
            </w:r>
            <w:r>
              <w:rPr>
                <w:rFonts w:hint="eastAsia" w:ascii="宋体" w:hAnsi="宋体" w:cs="宋体"/>
                <w:color w:val="000000" w:themeColor="text1"/>
                <w:kern w:val="0"/>
                <w:sz w:val="24"/>
                <w14:textFill>
                  <w14:solidFill>
                    <w14:schemeClr w14:val="tx1"/>
                  </w14:solidFill>
                </w14:textFill>
              </w:rPr>
              <w:t>人</w:t>
            </w:r>
            <w:r>
              <w:rPr>
                <w:rFonts w:hint="eastAsia" w:ascii="宋体" w:hAnsi="宋体" w:cs="宋体"/>
                <w:color w:val="000000" w:themeColor="text1"/>
                <w:spacing w:val="-2"/>
                <w:kern w:val="0"/>
                <w:sz w:val="24"/>
                <w14:textFill>
                  <w14:solidFill>
                    <w14:schemeClr w14:val="tx1"/>
                  </w14:solidFill>
                </w14:textFill>
              </w:rPr>
              <w:t>数</w:t>
            </w:r>
            <w:r>
              <w:rPr>
                <w:rFonts w:hint="eastAsia" w:ascii="宋体" w:hAnsi="宋体" w:cs="宋体"/>
                <w:color w:val="000000" w:themeColor="text1"/>
                <w:kern w:val="0"/>
                <w:sz w:val="24"/>
                <w14:textFill>
                  <w14:solidFill>
                    <w14:schemeClr w14:val="tx1"/>
                  </w14:solidFill>
                </w14:textFill>
              </w:rPr>
              <w:t>：</w:t>
            </w: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337"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资</w:t>
            </w:r>
            <w:r>
              <w:rPr>
                <w:rFonts w:hint="eastAsia" w:ascii="宋体" w:hAnsi="宋体" w:cs="宋体"/>
                <w:color w:val="000000" w:themeColor="text1"/>
                <w:kern w:val="0"/>
                <w:sz w:val="24"/>
                <w14:textFill>
                  <w14:solidFill>
                    <w14:schemeClr w14:val="tx1"/>
                  </w14:solidFill>
                </w14:textFill>
              </w:rPr>
              <w:t>质</w:t>
            </w:r>
            <w:r>
              <w:rPr>
                <w:rFonts w:hint="eastAsia" w:ascii="宋体" w:hAnsi="宋体" w:cs="宋体"/>
                <w:color w:val="000000" w:themeColor="text1"/>
                <w:spacing w:val="-2"/>
                <w:kern w:val="0"/>
                <w:sz w:val="24"/>
                <w14:textFill>
                  <w14:solidFill>
                    <w14:schemeClr w14:val="tx1"/>
                  </w14:solidFill>
                </w14:textFill>
              </w:rPr>
              <w:t>等</w:t>
            </w:r>
            <w:r>
              <w:rPr>
                <w:rFonts w:hint="eastAsia" w:ascii="宋体" w:hAnsi="宋体" w:cs="宋体"/>
                <w:color w:val="000000" w:themeColor="text1"/>
                <w:kern w:val="0"/>
                <w:sz w:val="24"/>
                <w14:textFill>
                  <w14:solidFill>
                    <w14:schemeClr w14:val="tx1"/>
                  </w14:solidFill>
                </w14:textFill>
              </w:rPr>
              <w:t>级</w:t>
            </w:r>
          </w:p>
        </w:tc>
        <w:tc>
          <w:tcPr>
            <w:tcW w:w="171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5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213" w:right="-2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其中</w:t>
            </w:r>
          </w:p>
        </w:tc>
        <w:tc>
          <w:tcPr>
            <w:tcW w:w="235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91"/>
              <w:ind w:left="348" w:right="433"/>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高级职称</w:t>
            </w:r>
          </w:p>
        </w:tc>
        <w:tc>
          <w:tcPr>
            <w:tcW w:w="18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44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营业</w:t>
            </w:r>
            <w:r>
              <w:rPr>
                <w:rFonts w:hint="eastAsia" w:ascii="宋体" w:hAnsi="宋体" w:cs="宋体"/>
                <w:color w:val="000000" w:themeColor="text1"/>
                <w:spacing w:val="-2"/>
                <w:kern w:val="0"/>
                <w:sz w:val="24"/>
                <w14:textFill>
                  <w14:solidFill>
                    <w14:schemeClr w14:val="tx1"/>
                  </w14:solidFill>
                </w14:textFill>
              </w:rPr>
              <w:t>执</w:t>
            </w:r>
            <w:r>
              <w:rPr>
                <w:rFonts w:hint="eastAsia" w:ascii="宋体" w:hAnsi="宋体" w:cs="宋体"/>
                <w:color w:val="000000" w:themeColor="text1"/>
                <w:kern w:val="0"/>
                <w:sz w:val="24"/>
                <w14:textFill>
                  <w14:solidFill>
                    <w14:schemeClr w14:val="tx1"/>
                  </w14:solidFill>
                </w14:textFill>
              </w:rPr>
              <w:t>照号</w:t>
            </w:r>
          </w:p>
        </w:tc>
        <w:tc>
          <w:tcPr>
            <w:tcW w:w="171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59"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35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54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各类</w:t>
            </w:r>
            <w:r>
              <w:rPr>
                <w:rFonts w:hint="eastAsia" w:ascii="宋体" w:hAnsi="宋体" w:cs="宋体"/>
                <w:color w:val="000000" w:themeColor="text1"/>
                <w:spacing w:val="-2"/>
                <w:kern w:val="0"/>
                <w:sz w:val="24"/>
                <w14:textFill>
                  <w14:solidFill>
                    <w14:schemeClr w14:val="tx1"/>
                  </w14:solidFill>
                </w14:textFill>
              </w:rPr>
              <w:t>注</w:t>
            </w:r>
            <w:r>
              <w:rPr>
                <w:rFonts w:hint="eastAsia" w:ascii="宋体" w:hAnsi="宋体" w:cs="宋体"/>
                <w:color w:val="000000" w:themeColor="text1"/>
                <w:kern w:val="0"/>
                <w:sz w:val="24"/>
                <w14:textFill>
                  <w14:solidFill>
                    <w14:schemeClr w14:val="tx1"/>
                  </w14:solidFill>
                </w14:textFill>
              </w:rPr>
              <w:t>册</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员</w:t>
            </w:r>
          </w:p>
        </w:tc>
        <w:tc>
          <w:tcPr>
            <w:tcW w:w="18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497"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54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注册</w:t>
            </w:r>
            <w:r>
              <w:rPr>
                <w:rFonts w:hint="eastAsia" w:ascii="宋体" w:hAnsi="宋体" w:cs="宋体"/>
                <w:color w:val="000000" w:themeColor="text1"/>
                <w:spacing w:val="-2"/>
                <w:kern w:val="0"/>
                <w:sz w:val="24"/>
                <w14:textFill>
                  <w14:solidFill>
                    <w14:schemeClr w14:val="tx1"/>
                  </w14:solidFill>
                </w14:textFill>
              </w:rPr>
              <w:t>资</w:t>
            </w:r>
            <w:r>
              <w:rPr>
                <w:rFonts w:hint="eastAsia" w:ascii="宋体" w:hAnsi="宋体" w:cs="宋体"/>
                <w:color w:val="000000" w:themeColor="text1"/>
                <w:kern w:val="0"/>
                <w:sz w:val="24"/>
                <w14:textFill>
                  <w14:solidFill>
                    <w14:schemeClr w14:val="tx1"/>
                  </w14:solidFill>
                </w14:textFill>
              </w:rPr>
              <w:t>金</w:t>
            </w:r>
          </w:p>
        </w:tc>
        <w:tc>
          <w:tcPr>
            <w:tcW w:w="6827"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433"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12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基本</w:t>
            </w:r>
            <w:r>
              <w:rPr>
                <w:rFonts w:hint="eastAsia" w:ascii="宋体" w:hAnsi="宋体" w:cs="宋体"/>
                <w:color w:val="000000" w:themeColor="text1"/>
                <w:spacing w:val="-2"/>
                <w:kern w:val="0"/>
                <w:sz w:val="24"/>
                <w14:textFill>
                  <w14:solidFill>
                    <w14:schemeClr w14:val="tx1"/>
                  </w14:solidFill>
                </w14:textFill>
              </w:rPr>
              <w:t>账</w:t>
            </w:r>
            <w:r>
              <w:rPr>
                <w:rFonts w:hint="eastAsia" w:ascii="宋体" w:hAnsi="宋体" w:cs="宋体"/>
                <w:color w:val="000000" w:themeColor="text1"/>
                <w:kern w:val="0"/>
                <w:sz w:val="24"/>
                <w14:textFill>
                  <w14:solidFill>
                    <w14:schemeClr w14:val="tx1"/>
                  </w14:solidFill>
                </w14:textFill>
              </w:rPr>
              <w:t>户</w:t>
            </w:r>
            <w:r>
              <w:rPr>
                <w:rFonts w:hint="eastAsia" w:ascii="宋体" w:hAnsi="宋体" w:cs="宋体"/>
                <w:color w:val="000000" w:themeColor="text1"/>
                <w:spacing w:val="-2"/>
                <w:kern w:val="0"/>
                <w:sz w:val="24"/>
                <w14:textFill>
                  <w14:solidFill>
                    <w14:schemeClr w14:val="tx1"/>
                  </w14:solidFill>
                </w14:textFill>
              </w:rPr>
              <w:t>开</w:t>
            </w:r>
            <w:r>
              <w:rPr>
                <w:rFonts w:hint="eastAsia" w:ascii="宋体" w:hAnsi="宋体" w:cs="宋体"/>
                <w:color w:val="000000" w:themeColor="text1"/>
                <w:kern w:val="0"/>
                <w:sz w:val="24"/>
                <w14:textFill>
                  <w14:solidFill>
                    <w14:schemeClr w14:val="tx1"/>
                  </w14:solidFill>
                </w14:textFill>
              </w:rPr>
              <w:t>户</w:t>
            </w:r>
            <w:r>
              <w:rPr>
                <w:rFonts w:hint="eastAsia" w:ascii="宋体" w:hAnsi="宋体" w:cs="宋体"/>
                <w:color w:val="000000" w:themeColor="text1"/>
                <w:spacing w:val="-2"/>
                <w:kern w:val="0"/>
                <w:sz w:val="24"/>
                <w14:textFill>
                  <w14:solidFill>
                    <w14:schemeClr w14:val="tx1"/>
                  </w14:solidFill>
                </w14:textFill>
              </w:rPr>
              <w:t>银</w:t>
            </w:r>
            <w:r>
              <w:rPr>
                <w:rFonts w:hint="eastAsia" w:ascii="宋体" w:hAnsi="宋体" w:cs="宋体"/>
                <w:color w:val="000000" w:themeColor="text1"/>
                <w:kern w:val="0"/>
                <w:sz w:val="24"/>
                <w14:textFill>
                  <w14:solidFill>
                    <w14:schemeClr w14:val="tx1"/>
                  </w14:solidFill>
                </w14:textFill>
              </w:rPr>
              <w:t>行</w:t>
            </w:r>
          </w:p>
        </w:tc>
        <w:tc>
          <w:tcPr>
            <w:tcW w:w="6827"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413" w:hRule="exac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7"/>
              <w:ind w:left="337"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基本</w:t>
            </w:r>
            <w:r>
              <w:rPr>
                <w:rFonts w:hint="eastAsia" w:ascii="宋体" w:hAnsi="宋体" w:cs="宋体"/>
                <w:color w:val="000000" w:themeColor="text1"/>
                <w:spacing w:val="-2"/>
                <w:kern w:val="0"/>
                <w:sz w:val="24"/>
                <w14:textFill>
                  <w14:solidFill>
                    <w14:schemeClr w14:val="tx1"/>
                  </w14:solidFill>
                </w14:textFill>
              </w:rPr>
              <w:t>账</w:t>
            </w:r>
            <w:r>
              <w:rPr>
                <w:rFonts w:hint="eastAsia" w:ascii="宋体" w:hAnsi="宋体" w:cs="宋体"/>
                <w:color w:val="000000" w:themeColor="text1"/>
                <w:kern w:val="0"/>
                <w:sz w:val="24"/>
                <w14:textFill>
                  <w14:solidFill>
                    <w14:schemeClr w14:val="tx1"/>
                  </w14:solidFill>
                </w14:textFill>
              </w:rPr>
              <w:t>户</w:t>
            </w:r>
            <w:r>
              <w:rPr>
                <w:rFonts w:hint="eastAsia" w:ascii="宋体" w:hAnsi="宋体" w:cs="宋体"/>
                <w:color w:val="000000" w:themeColor="text1"/>
                <w:spacing w:val="-2"/>
                <w:kern w:val="0"/>
                <w:sz w:val="24"/>
                <w14:textFill>
                  <w14:solidFill>
                    <w14:schemeClr w14:val="tx1"/>
                  </w14:solidFill>
                </w14:textFill>
              </w:rPr>
              <w:t>账</w:t>
            </w:r>
            <w:r>
              <w:rPr>
                <w:rFonts w:hint="eastAsia" w:ascii="宋体" w:hAnsi="宋体" w:cs="宋体"/>
                <w:color w:val="000000" w:themeColor="text1"/>
                <w:kern w:val="0"/>
                <w:sz w:val="24"/>
                <w14:textFill>
                  <w14:solidFill>
                    <w14:schemeClr w14:val="tx1"/>
                  </w14:solidFill>
                </w14:textFill>
              </w:rPr>
              <w:t>号</w:t>
            </w:r>
          </w:p>
        </w:tc>
        <w:tc>
          <w:tcPr>
            <w:tcW w:w="6827"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2052" w:hRule="exact"/>
          <w:jc w:val="center"/>
        </w:trPr>
        <w:tc>
          <w:tcPr>
            <w:tcW w:w="195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0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before="20" w:line="24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654"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经营</w:t>
            </w:r>
            <w:r>
              <w:rPr>
                <w:rFonts w:hint="eastAsia" w:ascii="宋体" w:hAnsi="宋体" w:cs="宋体"/>
                <w:color w:val="000000" w:themeColor="text1"/>
                <w:spacing w:val="-2"/>
                <w:kern w:val="0"/>
                <w:sz w:val="24"/>
                <w14:textFill>
                  <w14:solidFill>
                    <w14:schemeClr w14:val="tx1"/>
                  </w14:solidFill>
                </w14:textFill>
              </w:rPr>
              <w:t>范</w:t>
            </w:r>
            <w:r>
              <w:rPr>
                <w:rFonts w:hint="eastAsia" w:ascii="宋体" w:hAnsi="宋体" w:cs="宋体"/>
                <w:color w:val="000000" w:themeColor="text1"/>
                <w:kern w:val="0"/>
                <w:sz w:val="24"/>
                <w14:textFill>
                  <w14:solidFill>
                    <w14:schemeClr w14:val="tx1"/>
                  </w14:solidFill>
                </w14:textFill>
              </w:rPr>
              <w:t>围</w:t>
            </w:r>
          </w:p>
        </w:tc>
        <w:tc>
          <w:tcPr>
            <w:tcW w:w="6827" w:type="dxa"/>
            <w:gridSpan w:val="9"/>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1132" w:hRule="exact"/>
          <w:jc w:val="center"/>
        </w:trPr>
        <w:tc>
          <w:tcPr>
            <w:tcW w:w="195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19" w:line="24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721" w:right="704"/>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w:t>
            </w:r>
          </w:p>
        </w:tc>
        <w:tc>
          <w:tcPr>
            <w:tcW w:w="6827" w:type="dxa"/>
            <w:gridSpan w:val="9"/>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bl>
    <w:p>
      <w:pPr>
        <w:autoSpaceDE w:val="0"/>
        <w:autoSpaceDN w:val="0"/>
        <w:adjustRightInd w:val="0"/>
        <w:spacing w:before="57"/>
        <w:ind w:left="64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w:t>
      </w:r>
    </w:p>
    <w:p>
      <w:pPr>
        <w:autoSpaceDE w:val="0"/>
        <w:autoSpaceDN w:val="0"/>
        <w:adjustRightInd w:val="0"/>
        <w:spacing w:before="75" w:line="293" w:lineRule="auto"/>
        <w:ind w:left="222" w:right="151" w:firstLine="42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spacing w:val="2"/>
          <w:kern w:val="0"/>
          <w:sz w:val="24"/>
          <w14:textFill>
            <w14:solidFill>
              <w14:schemeClr w14:val="tx1"/>
            </w14:solidFill>
          </w14:textFill>
        </w:rPr>
        <w:t>.在本表后应附企业营业执照副本；企业资质证书副本；项目负责人身份证复印件；税务登记证副本、组织机构代码证副本（如营业执照为三合一版，不需提供组织机构和税务登记证）。上述所有执</w:t>
      </w:r>
      <w:r>
        <w:rPr>
          <w:rFonts w:hint="eastAsia" w:ascii="宋体" w:hAnsi="宋体" w:cs="宋体"/>
          <w:color w:val="000000" w:themeColor="text1"/>
          <w:kern w:val="0"/>
          <w:sz w:val="24"/>
          <w14:textFill>
            <w14:solidFill>
              <w14:schemeClr w14:val="tx1"/>
            </w14:solidFill>
          </w14:textFill>
        </w:rPr>
        <w:t>照</w:t>
      </w:r>
      <w:r>
        <w:rPr>
          <w:rFonts w:hint="eastAsia" w:ascii="宋体" w:hAnsi="宋体" w:cs="宋体"/>
          <w:color w:val="000000" w:themeColor="text1"/>
          <w:spacing w:val="-2"/>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证书复印</w:t>
      </w:r>
      <w:r>
        <w:rPr>
          <w:rFonts w:hint="eastAsia" w:ascii="宋体" w:hAnsi="宋体" w:cs="宋体"/>
          <w:color w:val="000000" w:themeColor="text1"/>
          <w:spacing w:val="-2"/>
          <w:kern w:val="0"/>
          <w:sz w:val="24"/>
          <w14:textFill>
            <w14:solidFill>
              <w14:schemeClr w14:val="tx1"/>
            </w14:solidFill>
          </w14:textFill>
        </w:rPr>
        <w:t>件</w:t>
      </w:r>
      <w:r>
        <w:rPr>
          <w:rFonts w:hint="eastAsia" w:ascii="宋体" w:hAnsi="宋体" w:cs="宋体"/>
          <w:color w:val="000000" w:themeColor="text1"/>
          <w:kern w:val="0"/>
          <w:sz w:val="24"/>
          <w14:textFill>
            <w14:solidFill>
              <w14:schemeClr w14:val="tx1"/>
            </w14:solidFill>
          </w14:textFill>
        </w:rPr>
        <w:t>均</w:t>
      </w:r>
      <w:r>
        <w:rPr>
          <w:rFonts w:hint="eastAsia" w:ascii="宋体" w:hAnsi="宋体" w:cs="宋体"/>
          <w:color w:val="000000" w:themeColor="text1"/>
          <w:spacing w:val="-2"/>
          <w:kern w:val="0"/>
          <w:sz w:val="24"/>
          <w14:textFill>
            <w14:solidFill>
              <w14:schemeClr w14:val="tx1"/>
            </w14:solidFill>
          </w14:textFill>
        </w:rPr>
        <w:t>应</w:t>
      </w:r>
      <w:r>
        <w:rPr>
          <w:rFonts w:hint="eastAsia" w:ascii="宋体" w:hAnsi="宋体" w:cs="宋体"/>
          <w:color w:val="000000" w:themeColor="text1"/>
          <w:kern w:val="0"/>
          <w:sz w:val="24"/>
          <w14:textFill>
            <w14:solidFill>
              <w14:schemeClr w14:val="tx1"/>
            </w14:solidFill>
          </w14:textFill>
        </w:rPr>
        <w:t>加</w:t>
      </w:r>
      <w:r>
        <w:rPr>
          <w:rFonts w:hint="eastAsia" w:ascii="宋体" w:hAnsi="宋体" w:cs="宋体"/>
          <w:color w:val="000000" w:themeColor="text1"/>
          <w:spacing w:val="-2"/>
          <w:kern w:val="0"/>
          <w:sz w:val="24"/>
          <w14:textFill>
            <w14:solidFill>
              <w14:schemeClr w14:val="tx1"/>
            </w14:solidFill>
          </w14:textFill>
        </w:rPr>
        <w:t>盖</w:t>
      </w:r>
      <w:r>
        <w:rPr>
          <w:rFonts w:hint="eastAsia" w:ascii="宋体" w:hAnsi="宋体" w:cs="宋体"/>
          <w:color w:val="000000" w:themeColor="text1"/>
          <w:kern w:val="0"/>
          <w:sz w:val="24"/>
          <w14:textFill>
            <w14:solidFill>
              <w14:schemeClr w14:val="tx1"/>
            </w14:solidFill>
          </w14:textFill>
        </w:rPr>
        <w:t>申</w:t>
      </w:r>
      <w:r>
        <w:rPr>
          <w:rFonts w:hint="eastAsia" w:ascii="宋体" w:hAnsi="宋体" w:cs="宋体"/>
          <w:color w:val="000000" w:themeColor="text1"/>
          <w:spacing w:val="-2"/>
          <w:kern w:val="0"/>
          <w:sz w:val="24"/>
          <w14:textFill>
            <w14:solidFill>
              <w14:schemeClr w14:val="tx1"/>
            </w14:solidFill>
          </w14:textFill>
        </w:rPr>
        <w:t>请</w:t>
      </w:r>
      <w:r>
        <w:rPr>
          <w:rFonts w:hint="eastAsia" w:ascii="宋体" w:hAnsi="宋体" w:cs="宋体"/>
          <w:color w:val="000000" w:themeColor="text1"/>
          <w:kern w:val="0"/>
          <w:sz w:val="24"/>
          <w14:textFill>
            <w14:solidFill>
              <w14:schemeClr w14:val="tx1"/>
            </w14:solidFill>
          </w14:textFill>
        </w:rPr>
        <w:t>人</w:t>
      </w:r>
      <w:r>
        <w:rPr>
          <w:rFonts w:hint="eastAsia" w:ascii="宋体" w:hAnsi="宋体" w:cs="宋体"/>
          <w:color w:val="000000" w:themeColor="text1"/>
          <w:spacing w:val="-2"/>
          <w:kern w:val="0"/>
          <w:sz w:val="24"/>
          <w14:textFill>
            <w14:solidFill>
              <w14:schemeClr w14:val="tx1"/>
            </w14:solidFill>
          </w14:textFill>
        </w:rPr>
        <w:t>单</w:t>
      </w:r>
      <w:r>
        <w:rPr>
          <w:rFonts w:hint="eastAsia" w:ascii="宋体" w:hAnsi="宋体" w:cs="宋体"/>
          <w:color w:val="000000" w:themeColor="text1"/>
          <w:kern w:val="0"/>
          <w:sz w:val="24"/>
          <w14:textFill>
            <w14:solidFill>
              <w14:schemeClr w14:val="tx1"/>
            </w14:solidFill>
          </w14:textFill>
        </w:rPr>
        <w:t>位公章。</w:t>
      </w:r>
    </w:p>
    <w:p>
      <w:pPr>
        <w:autoSpaceDE w:val="0"/>
        <w:autoSpaceDN w:val="0"/>
        <w:adjustRightInd w:val="0"/>
        <w:spacing w:before="43"/>
        <w:ind w:left="642" w:right="-20"/>
        <w:jc w:val="left"/>
        <w:rPr>
          <w:color w:val="000000" w:themeColor="text1"/>
          <w14:textFill>
            <w14:solidFill>
              <w14:schemeClr w14:val="tx1"/>
            </w14:solidFill>
          </w14:textFill>
        </w:rPr>
        <w:sectPr>
          <w:pgSz w:w="11920" w:h="16840"/>
          <w:pgMar w:top="1140" w:right="1420" w:bottom="1060" w:left="1480" w:header="882" w:footer="868" w:gutter="0"/>
          <w:cols w:space="720" w:num="1"/>
          <w:docGrid w:type="lines" w:linePitch="312" w:charSpace="0"/>
        </w:sectPr>
      </w:pPr>
    </w:p>
    <w:p>
      <w:pPr>
        <w:autoSpaceDE w:val="0"/>
        <w:autoSpaceDN w:val="0"/>
        <w:adjustRightInd w:val="0"/>
        <w:spacing w:before="2" w:line="130" w:lineRule="exact"/>
        <w:jc w:val="left"/>
        <w:rPr>
          <w:rFonts w:ascii="宋体" w:hAnsi="宋体" w:cs="宋体"/>
          <w:color w:val="000000" w:themeColor="text1"/>
          <w:kern w:val="0"/>
          <w:sz w:val="13"/>
          <w:szCs w:val="13"/>
          <w14:textFill>
            <w14:solidFill>
              <w14:schemeClr w14:val="tx1"/>
            </w14:solidFill>
          </w14:textFill>
        </w:rPr>
      </w:pPr>
    </w:p>
    <w:p>
      <w:pPr>
        <w:autoSpaceDE w:val="0"/>
        <w:autoSpaceDN w:val="0"/>
        <w:adjustRightInd w:val="0"/>
        <w:spacing w:line="311" w:lineRule="exact"/>
        <w:ind w:left="2951" w:right="-20"/>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(二)近年完成的类似项目情况表</w:t>
      </w:r>
    </w:p>
    <w:p>
      <w:pPr>
        <w:autoSpaceDE w:val="0"/>
        <w:autoSpaceDN w:val="0"/>
        <w:adjustRightInd w:val="0"/>
        <w:spacing w:line="200" w:lineRule="exact"/>
        <w:jc w:val="left"/>
        <w:rPr>
          <w:rFonts w:ascii="宋体" w:hAnsi="宋体" w:cs="宋体"/>
          <w:b/>
          <w:bCs/>
          <w:color w:val="000000" w:themeColor="text1"/>
          <w:kern w:val="0"/>
          <w:sz w:val="28"/>
          <w:szCs w:val="28"/>
          <w14:textFill>
            <w14:solidFill>
              <w14:schemeClr w14:val="tx1"/>
            </w14:solidFill>
          </w14:textFill>
        </w:rPr>
      </w:pPr>
    </w:p>
    <w:p>
      <w:pPr>
        <w:autoSpaceDE w:val="0"/>
        <w:autoSpaceDN w:val="0"/>
        <w:adjustRightInd w:val="0"/>
        <w:spacing w:before="7" w:line="220" w:lineRule="exact"/>
        <w:jc w:val="left"/>
        <w:rPr>
          <w:rFonts w:ascii="宋体" w:hAnsi="宋体" w:cs="宋体"/>
          <w:color w:val="000000" w:themeColor="text1"/>
          <w:kern w:val="0"/>
          <w:sz w:val="22"/>
          <w14:textFill>
            <w14:solidFill>
              <w14:schemeClr w14:val="tx1"/>
            </w14:solidFill>
          </w14:textFill>
        </w:rPr>
      </w:pPr>
    </w:p>
    <w:tbl>
      <w:tblPr>
        <w:tblStyle w:val="23"/>
        <w:tblW w:w="9356" w:type="dxa"/>
        <w:tblInd w:w="-142" w:type="dxa"/>
        <w:tblLayout w:type="fixed"/>
        <w:tblCellMar>
          <w:top w:w="0" w:type="dxa"/>
          <w:left w:w="0" w:type="dxa"/>
          <w:bottom w:w="0" w:type="dxa"/>
          <w:right w:w="0" w:type="dxa"/>
        </w:tblCellMar>
      </w:tblPr>
      <w:tblGrid>
        <w:gridCol w:w="2694"/>
        <w:gridCol w:w="6662"/>
      </w:tblGrid>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项目名称</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ind w:right="531"/>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项目所在地</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发包人名称</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发包人地址</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发包人电话</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项目等级</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项目总投资</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合同价格</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承担的服务工作</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服务周期</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项目负责人</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项目完成情况</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977" w:hRule="exac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项目描述</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951" w:hRule="exact"/>
        </w:trPr>
        <w:tc>
          <w:tcPr>
            <w:tcW w:w="269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w:t>
            </w:r>
          </w:p>
        </w:tc>
        <w:tc>
          <w:tcPr>
            <w:tcW w:w="666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bl>
    <w:p>
      <w:pPr>
        <w:tabs>
          <w:tab w:val="left" w:pos="2480"/>
        </w:tabs>
        <w:autoSpaceDE w:val="0"/>
        <w:autoSpaceDN w:val="0"/>
        <w:adjustRightInd w:val="0"/>
        <w:spacing w:before="57"/>
        <w:ind w:left="840" w:right="-20" w:hanging="840" w:hangingChars="35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w:t>
      </w:r>
    </w:p>
    <w:p>
      <w:pPr>
        <w:tabs>
          <w:tab w:val="left" w:pos="2480"/>
        </w:tabs>
        <w:autoSpaceDE w:val="0"/>
        <w:autoSpaceDN w:val="0"/>
        <w:adjustRightInd w:val="0"/>
        <w:spacing w:before="57"/>
        <w:ind w:right="-20"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1. </w:t>
      </w:r>
      <w:r>
        <w:rPr>
          <w:rFonts w:hint="eastAsia" w:ascii="宋体" w:hAnsi="宋体" w:cs="宋体"/>
          <w:color w:val="000000" w:themeColor="text1"/>
          <w:spacing w:val="-2"/>
          <w:kern w:val="0"/>
          <w:sz w:val="24"/>
          <w14:textFill>
            <w14:solidFill>
              <w14:schemeClr w14:val="tx1"/>
            </w14:solidFill>
          </w14:textFill>
        </w:rPr>
        <w:t>投</w:t>
      </w:r>
      <w:r>
        <w:rPr>
          <w:rFonts w:hint="eastAsia" w:ascii="宋体" w:hAnsi="宋体" w:cs="宋体"/>
          <w:color w:val="000000" w:themeColor="text1"/>
          <w:kern w:val="0"/>
          <w:sz w:val="24"/>
          <w14:textFill>
            <w14:solidFill>
              <w14:schemeClr w14:val="tx1"/>
            </w14:solidFill>
          </w14:textFill>
        </w:rPr>
        <w:t>标</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应提供</w:t>
      </w:r>
      <w:r>
        <w:rPr>
          <w:rFonts w:hint="eastAsia" w:ascii="宋体" w:hAnsi="宋体" w:cs="宋体"/>
          <w:color w:val="000000" w:themeColor="text1"/>
          <w:kern w:val="0"/>
          <w:sz w:val="24"/>
          <w:u w:val="single"/>
          <w14:textFill>
            <w14:solidFill>
              <w14:schemeClr w14:val="tx1"/>
            </w14:solidFill>
          </w14:textFill>
        </w:rPr>
        <w:t>2020</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u w:val="single"/>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月至今</w:t>
      </w:r>
      <w:r>
        <w:rPr>
          <w:rFonts w:hint="eastAsia" w:ascii="宋体" w:hAnsi="宋体" w:cs="宋体"/>
          <w:color w:val="000000" w:themeColor="text1"/>
          <w:spacing w:val="-2"/>
          <w:kern w:val="0"/>
          <w:sz w:val="24"/>
          <w14:textFill>
            <w14:solidFill>
              <w14:schemeClr w14:val="tx1"/>
            </w14:solidFill>
          </w14:textFill>
        </w:rPr>
        <w:t>类似</w:t>
      </w:r>
      <w:r>
        <w:rPr>
          <w:rFonts w:hint="eastAsia" w:ascii="宋体" w:hAnsi="宋体" w:cs="宋体"/>
          <w:color w:val="000000" w:themeColor="text1"/>
          <w:kern w:val="0"/>
          <w:sz w:val="24"/>
          <w14:textFill>
            <w14:solidFill>
              <w14:schemeClr w14:val="tx1"/>
            </w14:solidFill>
          </w14:textFill>
        </w:rPr>
        <w:t>项</w:t>
      </w:r>
      <w:r>
        <w:rPr>
          <w:rFonts w:hint="eastAsia" w:ascii="宋体" w:hAnsi="宋体" w:cs="宋体"/>
          <w:color w:val="000000" w:themeColor="text1"/>
          <w:spacing w:val="-2"/>
          <w:kern w:val="0"/>
          <w:sz w:val="24"/>
          <w14:textFill>
            <w14:solidFill>
              <w14:schemeClr w14:val="tx1"/>
            </w14:solidFill>
          </w14:textFill>
        </w:rPr>
        <w:t>目</w:t>
      </w:r>
      <w:r>
        <w:rPr>
          <w:rFonts w:hint="eastAsia" w:ascii="宋体" w:hAnsi="宋体" w:cs="宋体"/>
          <w:color w:val="000000" w:themeColor="text1"/>
          <w:kern w:val="0"/>
          <w:sz w:val="24"/>
          <w14:textFill>
            <w14:solidFill>
              <w14:schemeClr w14:val="tx1"/>
            </w14:solidFill>
          </w14:textFill>
        </w:rPr>
        <w:t>情</w:t>
      </w:r>
      <w:r>
        <w:rPr>
          <w:rFonts w:hint="eastAsia" w:ascii="宋体" w:hAnsi="宋体" w:cs="宋体"/>
          <w:color w:val="000000" w:themeColor="text1"/>
          <w:spacing w:val="-2"/>
          <w:kern w:val="0"/>
          <w:sz w:val="24"/>
          <w14:textFill>
            <w14:solidFill>
              <w14:schemeClr w14:val="tx1"/>
            </w14:solidFill>
          </w14:textFill>
        </w:rPr>
        <w:t>况</w:t>
      </w:r>
      <w:r>
        <w:rPr>
          <w:rFonts w:hint="eastAsia" w:ascii="宋体" w:hAnsi="宋体" w:cs="宋体"/>
          <w:color w:val="000000" w:themeColor="text1"/>
          <w:kern w:val="0"/>
          <w:sz w:val="24"/>
          <w14:textFill>
            <w14:solidFill>
              <w14:schemeClr w14:val="tx1"/>
            </w14:solidFill>
          </w14:textFill>
        </w:rPr>
        <w:t>。每张表格只填写一个项目，并标明序号。</w:t>
      </w:r>
    </w:p>
    <w:p>
      <w:pPr>
        <w:autoSpaceDE w:val="0"/>
        <w:autoSpaceDN w:val="0"/>
        <w:adjustRightInd w:val="0"/>
        <w:spacing w:before="75"/>
        <w:ind w:right="191"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 项目完</w:t>
      </w:r>
      <w:r>
        <w:rPr>
          <w:rFonts w:hint="eastAsia" w:ascii="宋体" w:hAnsi="宋体" w:cs="宋体"/>
          <w:color w:val="000000" w:themeColor="text1"/>
          <w:spacing w:val="-2"/>
          <w:kern w:val="0"/>
          <w:sz w:val="24"/>
          <w14:textFill>
            <w14:solidFill>
              <w14:schemeClr w14:val="tx1"/>
            </w14:solidFill>
          </w14:textFill>
        </w:rPr>
        <w:t>成</w:t>
      </w:r>
      <w:r>
        <w:rPr>
          <w:rFonts w:hint="eastAsia" w:ascii="宋体" w:hAnsi="宋体" w:cs="宋体"/>
          <w:color w:val="000000" w:themeColor="text1"/>
          <w:kern w:val="0"/>
          <w:sz w:val="24"/>
          <w14:textFill>
            <w14:solidFill>
              <w14:schemeClr w14:val="tx1"/>
            </w14:solidFill>
          </w14:textFill>
        </w:rPr>
        <w:t>情况</w:t>
      </w:r>
      <w:r>
        <w:rPr>
          <w:rFonts w:hint="eastAsia" w:ascii="宋体" w:hAnsi="宋体" w:cs="宋体"/>
          <w:color w:val="000000" w:themeColor="text1"/>
          <w:spacing w:val="-29"/>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投标人应根据项目</w:t>
      </w:r>
      <w:r>
        <w:rPr>
          <w:rFonts w:hint="eastAsia" w:ascii="宋体" w:hAnsi="宋体" w:cs="宋体"/>
          <w:color w:val="000000" w:themeColor="text1"/>
          <w:spacing w:val="2"/>
          <w:kern w:val="0"/>
          <w:sz w:val="24"/>
          <w14:textFill>
            <w14:solidFill>
              <w14:schemeClr w14:val="tx1"/>
            </w14:solidFill>
          </w14:textFill>
        </w:rPr>
        <w:t>实</w:t>
      </w:r>
      <w:r>
        <w:rPr>
          <w:rFonts w:hint="eastAsia" w:ascii="宋体" w:hAnsi="宋体" w:cs="宋体"/>
          <w:color w:val="000000" w:themeColor="text1"/>
          <w:kern w:val="0"/>
          <w:sz w:val="24"/>
          <w14:textFill>
            <w14:solidFill>
              <w14:schemeClr w14:val="tx1"/>
            </w14:solidFill>
          </w14:textFill>
        </w:rPr>
        <w:t>际完成</w:t>
      </w:r>
      <w:r>
        <w:rPr>
          <w:rFonts w:hint="eastAsia" w:ascii="宋体" w:hAnsi="宋体" w:cs="宋体"/>
          <w:color w:val="000000" w:themeColor="text1"/>
          <w:spacing w:val="-2"/>
          <w:kern w:val="0"/>
          <w:sz w:val="24"/>
          <w14:textFill>
            <w14:solidFill>
              <w14:schemeClr w14:val="tx1"/>
            </w14:solidFill>
          </w14:textFill>
        </w:rPr>
        <w:t>情</w:t>
      </w:r>
      <w:r>
        <w:rPr>
          <w:rFonts w:hint="eastAsia" w:ascii="宋体" w:hAnsi="宋体" w:cs="宋体"/>
          <w:color w:val="000000" w:themeColor="text1"/>
          <w:kern w:val="0"/>
          <w:sz w:val="24"/>
          <w14:textFill>
            <w14:solidFill>
              <w14:schemeClr w14:val="tx1"/>
            </w14:solidFill>
          </w14:textFill>
        </w:rPr>
        <w:t>况</w:t>
      </w:r>
      <w:r>
        <w:rPr>
          <w:rFonts w:hint="eastAsia" w:ascii="宋体" w:hAnsi="宋体" w:cs="宋体"/>
          <w:color w:val="000000" w:themeColor="text1"/>
          <w:spacing w:val="-2"/>
          <w:kern w:val="0"/>
          <w:sz w:val="24"/>
          <w14:textFill>
            <w14:solidFill>
              <w14:schemeClr w14:val="tx1"/>
            </w14:solidFill>
          </w14:textFill>
        </w:rPr>
        <w:t>进</w:t>
      </w:r>
      <w:r>
        <w:rPr>
          <w:rFonts w:hint="eastAsia" w:ascii="宋体" w:hAnsi="宋体" w:cs="宋体"/>
          <w:color w:val="000000" w:themeColor="text1"/>
          <w:kern w:val="0"/>
          <w:sz w:val="24"/>
          <w14:textFill>
            <w14:solidFill>
              <w14:schemeClr w14:val="tx1"/>
            </w14:solidFill>
          </w14:textFill>
        </w:rPr>
        <w:t>行</w:t>
      </w:r>
      <w:r>
        <w:rPr>
          <w:rFonts w:hint="eastAsia" w:ascii="宋体" w:hAnsi="宋体" w:cs="宋体"/>
          <w:color w:val="000000" w:themeColor="text1"/>
          <w:spacing w:val="-2"/>
          <w:kern w:val="0"/>
          <w:sz w:val="24"/>
          <w14:textFill>
            <w14:solidFill>
              <w14:schemeClr w14:val="tx1"/>
            </w14:solidFill>
          </w14:textFill>
        </w:rPr>
        <w:t>填</w:t>
      </w:r>
      <w:r>
        <w:rPr>
          <w:rFonts w:hint="eastAsia" w:ascii="宋体" w:hAnsi="宋体" w:cs="宋体"/>
          <w:color w:val="000000" w:themeColor="text1"/>
          <w:kern w:val="0"/>
          <w:sz w:val="24"/>
          <w14:textFill>
            <w14:solidFill>
              <w14:schemeClr w14:val="tx1"/>
            </w14:solidFill>
          </w14:textFill>
        </w:rPr>
        <w:t xml:space="preserve">报。     </w:t>
      </w:r>
    </w:p>
    <w:p>
      <w:pPr>
        <w:autoSpaceDE w:val="0"/>
        <w:autoSpaceDN w:val="0"/>
        <w:adjustRightInd w:val="0"/>
        <w:spacing w:before="36"/>
        <w:ind w:right="189" w:firstLine="480" w:firstLineChars="200"/>
        <w:rPr>
          <w:rFonts w:ascii="宋体" w:hAnsi="宋体" w:cs="宋体"/>
          <w:color w:val="000000" w:themeColor="text1"/>
          <w:kern w:val="0"/>
          <w:sz w:val="24"/>
          <w:shd w:val="pct10" w:color="auto" w:fill="FFFFFF"/>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r>
        <w:rPr>
          <w:rFonts w:hint="eastAsia" w:ascii="宋体" w:hAnsi="宋体" w:cs="宋体"/>
          <w:color w:val="000000" w:themeColor="text1"/>
          <w:spacing w:val="2"/>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本表</w:t>
      </w:r>
      <w:r>
        <w:rPr>
          <w:rFonts w:hint="eastAsia" w:ascii="宋体" w:hAnsi="宋体" w:cs="宋体"/>
          <w:color w:val="000000" w:themeColor="text1"/>
          <w:spacing w:val="2"/>
          <w:kern w:val="0"/>
          <w:sz w:val="24"/>
          <w14:textFill>
            <w14:solidFill>
              <w14:schemeClr w14:val="tx1"/>
            </w14:solidFill>
          </w14:textFill>
        </w:rPr>
        <w:t>后</w:t>
      </w:r>
      <w:r>
        <w:rPr>
          <w:rFonts w:hint="eastAsia" w:ascii="宋体" w:hAnsi="宋体" w:cs="宋体"/>
          <w:color w:val="000000" w:themeColor="text1"/>
          <w:kern w:val="0"/>
          <w:sz w:val="24"/>
          <w14:textFill>
            <w14:solidFill>
              <w14:schemeClr w14:val="tx1"/>
            </w14:solidFill>
          </w14:textFill>
        </w:rPr>
        <w:t>应附</w:t>
      </w:r>
      <w:r>
        <w:rPr>
          <w:rFonts w:hint="eastAsia" w:ascii="宋体" w:hAnsi="宋体" w:cs="宋体"/>
          <w:color w:val="000000" w:themeColor="text1"/>
          <w:spacing w:val="2"/>
          <w:kern w:val="0"/>
          <w:sz w:val="24"/>
          <w14:textFill>
            <w14:solidFill>
              <w14:schemeClr w14:val="tx1"/>
            </w14:solidFill>
          </w14:textFill>
        </w:rPr>
        <w:t>中</w:t>
      </w:r>
      <w:r>
        <w:rPr>
          <w:rFonts w:hint="eastAsia" w:ascii="宋体" w:hAnsi="宋体" w:cs="宋体"/>
          <w:color w:val="000000" w:themeColor="text1"/>
          <w:kern w:val="0"/>
          <w:sz w:val="24"/>
          <w14:textFill>
            <w14:solidFill>
              <w14:schemeClr w14:val="tx1"/>
            </w14:solidFill>
          </w14:textFill>
        </w:rPr>
        <w:t>标通知</w:t>
      </w:r>
      <w:r>
        <w:rPr>
          <w:rFonts w:hint="eastAsia" w:ascii="宋体" w:hAnsi="宋体" w:cs="宋体"/>
          <w:color w:val="000000" w:themeColor="text1"/>
          <w:spacing w:val="2"/>
          <w:kern w:val="0"/>
          <w:sz w:val="24"/>
          <w14:textFill>
            <w14:solidFill>
              <w14:schemeClr w14:val="tx1"/>
            </w14:solidFill>
          </w14:textFill>
        </w:rPr>
        <w:t>书或</w:t>
      </w:r>
      <w:r>
        <w:rPr>
          <w:rFonts w:hint="eastAsia" w:ascii="宋体" w:hAnsi="宋体" w:cs="宋体"/>
          <w:color w:val="000000" w:themeColor="text1"/>
          <w:kern w:val="0"/>
          <w:sz w:val="24"/>
          <w14:textFill>
            <w14:solidFill>
              <w14:schemeClr w14:val="tx1"/>
            </w14:solidFill>
          </w14:textFill>
        </w:rPr>
        <w:t>合</w:t>
      </w:r>
      <w:r>
        <w:rPr>
          <w:rFonts w:hint="eastAsia" w:ascii="宋体" w:hAnsi="宋体" w:cs="宋体"/>
          <w:color w:val="000000" w:themeColor="text1"/>
          <w:spacing w:val="2"/>
          <w:kern w:val="0"/>
          <w:sz w:val="24"/>
          <w14:textFill>
            <w14:solidFill>
              <w14:schemeClr w14:val="tx1"/>
            </w14:solidFill>
          </w14:textFill>
        </w:rPr>
        <w:t>同</w:t>
      </w:r>
      <w:r>
        <w:rPr>
          <w:rFonts w:hint="eastAsia" w:ascii="宋体" w:hAnsi="宋体" w:cs="宋体"/>
          <w:color w:val="000000" w:themeColor="text1"/>
          <w:kern w:val="0"/>
          <w:sz w:val="24"/>
          <w14:textFill>
            <w14:solidFill>
              <w14:schemeClr w14:val="tx1"/>
            </w14:solidFill>
          </w14:textFill>
        </w:rPr>
        <w:t>协议</w:t>
      </w:r>
      <w:r>
        <w:rPr>
          <w:rFonts w:hint="eastAsia" w:ascii="宋体" w:hAnsi="宋体" w:cs="宋体"/>
          <w:color w:val="000000" w:themeColor="text1"/>
          <w:spacing w:val="3"/>
          <w:kern w:val="0"/>
          <w:sz w:val="24"/>
          <w14:textFill>
            <w14:solidFill>
              <w14:schemeClr w14:val="tx1"/>
            </w14:solidFill>
          </w14:textFill>
        </w:rPr>
        <w:t>书的</w:t>
      </w:r>
      <w:r>
        <w:rPr>
          <w:rFonts w:hint="eastAsia" w:ascii="宋体" w:hAnsi="宋体" w:cs="宋体"/>
          <w:color w:val="000000" w:themeColor="text1"/>
          <w:kern w:val="0"/>
          <w:sz w:val="24"/>
          <w14:textFill>
            <w14:solidFill>
              <w14:schemeClr w14:val="tx1"/>
            </w14:solidFill>
          </w14:textFill>
        </w:rPr>
        <w:t>复</w:t>
      </w:r>
      <w:r>
        <w:rPr>
          <w:rFonts w:hint="eastAsia" w:ascii="宋体" w:hAnsi="宋体" w:cs="宋体"/>
          <w:color w:val="000000" w:themeColor="text1"/>
          <w:spacing w:val="2"/>
          <w:kern w:val="0"/>
          <w:sz w:val="24"/>
          <w14:textFill>
            <w14:solidFill>
              <w14:schemeClr w14:val="tx1"/>
            </w14:solidFill>
          </w14:textFill>
        </w:rPr>
        <w:t>印</w:t>
      </w:r>
      <w:r>
        <w:rPr>
          <w:rFonts w:hint="eastAsia" w:ascii="宋体" w:hAnsi="宋体" w:cs="宋体"/>
          <w:color w:val="000000" w:themeColor="text1"/>
          <w:spacing w:val="1"/>
          <w:kern w:val="0"/>
          <w:sz w:val="24"/>
          <w14:textFill>
            <w14:solidFill>
              <w14:schemeClr w14:val="tx1"/>
            </w14:solidFill>
          </w14:textFill>
        </w:rPr>
        <w:t>件等相关证明文件。</w:t>
      </w:r>
    </w:p>
    <w:p>
      <w:pPr>
        <w:autoSpaceDE w:val="0"/>
        <w:autoSpaceDN w:val="0"/>
        <w:adjustRightInd w:val="0"/>
        <w:ind w:right="-20" w:firstLine="472" w:firstLineChars="200"/>
        <w:rPr>
          <w:rFonts w:ascii="宋体" w:hAnsi="宋体" w:cs="宋体"/>
          <w:color w:val="000000" w:themeColor="text1"/>
          <w:spacing w:val="-2"/>
          <w:kern w:val="0"/>
          <w:szCs w:val="21"/>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4. 如近年来，投标人法人机构发生合法变更或重组或法人名称变更时，应提供相关部门的合法批件或其他相关证明材料来证明其所附业绩的继承性。</w:t>
      </w:r>
    </w:p>
    <w:p>
      <w:pPr>
        <w:autoSpaceDE w:val="0"/>
        <w:autoSpaceDN w:val="0"/>
        <w:adjustRightInd w:val="0"/>
        <w:spacing w:before="91"/>
        <w:ind w:left="642" w:right="-20"/>
        <w:jc w:val="left"/>
        <w:rPr>
          <w:color w:val="000000" w:themeColor="text1"/>
          <w14:textFill>
            <w14:solidFill>
              <w14:schemeClr w14:val="tx1"/>
            </w14:solidFill>
          </w14:textFill>
        </w:rPr>
        <w:sectPr>
          <w:pgSz w:w="11920" w:h="16840"/>
          <w:pgMar w:top="1140" w:right="1380" w:bottom="1060" w:left="1480" w:header="882" w:footer="868" w:gutter="0"/>
          <w:cols w:space="720" w:num="1"/>
          <w:docGrid w:type="lines" w:linePitch="312" w:charSpace="0"/>
        </w:sect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before="2" w:line="130" w:lineRule="exact"/>
        <w:jc w:val="left"/>
        <w:rPr>
          <w:rFonts w:ascii="宋体" w:hAnsi="宋体" w:cs="宋体"/>
          <w:color w:val="000000" w:themeColor="text1"/>
          <w:kern w:val="0"/>
          <w:sz w:val="13"/>
          <w:szCs w:val="13"/>
          <w14:textFill>
            <w14:solidFill>
              <w14:schemeClr w14:val="tx1"/>
            </w14:solidFill>
          </w14:textFill>
        </w:rPr>
      </w:pPr>
    </w:p>
    <w:p>
      <w:pPr>
        <w:tabs>
          <w:tab w:val="left" w:pos="4200"/>
        </w:tabs>
        <w:autoSpaceDE w:val="0"/>
        <w:autoSpaceDN w:val="0"/>
        <w:adjustRightInd w:val="0"/>
        <w:spacing w:line="311"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(三)正在进行的服务和新承接的项目情况表</w:t>
      </w:r>
    </w:p>
    <w:p>
      <w:pPr>
        <w:tabs>
          <w:tab w:val="left" w:pos="4200"/>
        </w:tabs>
        <w:autoSpaceDE w:val="0"/>
        <w:autoSpaceDN w:val="0"/>
        <w:adjustRightInd w:val="0"/>
        <w:spacing w:line="200" w:lineRule="exact"/>
        <w:jc w:val="center"/>
        <w:rPr>
          <w:rFonts w:ascii="宋体" w:hAnsi="宋体" w:cs="宋体"/>
          <w:b/>
          <w:bCs/>
          <w:color w:val="000000" w:themeColor="text1"/>
          <w:kern w:val="0"/>
          <w:sz w:val="28"/>
          <w:szCs w:val="28"/>
          <w14:textFill>
            <w14:solidFill>
              <w14:schemeClr w14:val="tx1"/>
            </w14:solidFill>
          </w14:textFill>
        </w:rPr>
      </w:pPr>
    </w:p>
    <w:p>
      <w:pPr>
        <w:autoSpaceDE w:val="0"/>
        <w:autoSpaceDN w:val="0"/>
        <w:adjustRightInd w:val="0"/>
        <w:spacing w:before="7" w:line="220" w:lineRule="exact"/>
        <w:jc w:val="left"/>
        <w:rPr>
          <w:rFonts w:ascii="宋体" w:hAnsi="宋体" w:cs="宋体"/>
          <w:color w:val="000000" w:themeColor="text1"/>
          <w:kern w:val="0"/>
          <w:sz w:val="22"/>
          <w14:textFill>
            <w14:solidFill>
              <w14:schemeClr w14:val="tx1"/>
            </w14:solidFill>
          </w14:textFill>
        </w:rPr>
      </w:pPr>
    </w:p>
    <w:tbl>
      <w:tblPr>
        <w:tblStyle w:val="23"/>
        <w:tblW w:w="8733" w:type="dxa"/>
        <w:tblInd w:w="178" w:type="dxa"/>
        <w:tblLayout w:type="fixed"/>
        <w:tblCellMar>
          <w:top w:w="0" w:type="dxa"/>
          <w:left w:w="0" w:type="dxa"/>
          <w:bottom w:w="0" w:type="dxa"/>
          <w:right w:w="0" w:type="dxa"/>
        </w:tblCellMar>
      </w:tblPr>
      <w:tblGrid>
        <w:gridCol w:w="1646"/>
        <w:gridCol w:w="1822"/>
        <w:gridCol w:w="2024"/>
        <w:gridCol w:w="1625"/>
        <w:gridCol w:w="1616"/>
      </w:tblGrid>
      <w:tr>
        <w:tblPrEx>
          <w:tblCellMar>
            <w:top w:w="0" w:type="dxa"/>
            <w:left w:w="0" w:type="dxa"/>
            <w:bottom w:w="0" w:type="dxa"/>
            <w:right w:w="0" w:type="dxa"/>
          </w:tblCellMar>
        </w:tblPrEx>
        <w:trPr>
          <w:trHeight w:val="792"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4" w:line="26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448"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起讫</w:t>
            </w:r>
            <w:r>
              <w:rPr>
                <w:rFonts w:hint="eastAsia" w:ascii="宋体" w:hAnsi="宋体" w:cs="宋体"/>
                <w:color w:val="000000" w:themeColor="text1"/>
                <w:spacing w:val="-2"/>
                <w:kern w:val="0"/>
                <w:sz w:val="24"/>
                <w14:textFill>
                  <w14:solidFill>
                    <w14:schemeClr w14:val="tx1"/>
                  </w14:solidFill>
                </w14:textFill>
              </w:rPr>
              <w:t>时</w:t>
            </w:r>
            <w:r>
              <w:rPr>
                <w:rFonts w:hint="eastAsia" w:ascii="宋体" w:hAnsi="宋体" w:cs="宋体"/>
                <w:color w:val="000000" w:themeColor="text1"/>
                <w:kern w:val="0"/>
                <w:sz w:val="24"/>
                <w14:textFill>
                  <w14:solidFill>
                    <w14:schemeClr w14:val="tx1"/>
                  </w14:solidFill>
                </w14:textFill>
              </w:rPr>
              <w:t>间</w:t>
            </w: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4" w:line="26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482"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w:t>
            </w:r>
            <w:r>
              <w:rPr>
                <w:rFonts w:hint="eastAsia" w:ascii="宋体" w:hAnsi="宋体" w:cs="宋体"/>
                <w:color w:val="000000" w:themeColor="text1"/>
                <w:spacing w:val="-2"/>
                <w:kern w:val="0"/>
                <w:sz w:val="24"/>
                <w14:textFill>
                  <w14:solidFill>
                    <w14:schemeClr w14:val="tx1"/>
                  </w14:solidFill>
                </w14:textFill>
              </w:rPr>
              <w:t>概</w:t>
            </w:r>
            <w:r>
              <w:rPr>
                <w:rFonts w:hint="eastAsia" w:ascii="宋体" w:hAnsi="宋体" w:cs="宋体"/>
                <w:color w:val="000000" w:themeColor="text1"/>
                <w:kern w:val="0"/>
                <w:sz w:val="24"/>
                <w14:textFill>
                  <w14:solidFill>
                    <w14:schemeClr w14:val="tx1"/>
                  </w14:solidFill>
                </w14:textFill>
              </w:rPr>
              <w:t>况</w:t>
            </w: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4" w:line="26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477"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发包</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名称</w:t>
            </w: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4" w:line="26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计划完成日期</w:t>
            </w: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4" w:line="26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554" w:right="531"/>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w:t>
            </w:r>
          </w:p>
        </w:tc>
      </w:tr>
      <w:tr>
        <w:tblPrEx>
          <w:tblCellMar>
            <w:top w:w="0" w:type="dxa"/>
            <w:left w:w="0" w:type="dxa"/>
            <w:bottom w:w="0" w:type="dxa"/>
            <w:right w:w="0" w:type="dxa"/>
          </w:tblCellMar>
        </w:tblPrEx>
        <w:trPr>
          <w:trHeight w:val="792"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3"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2"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2"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2"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4" w:hRule="exact"/>
        </w:trPr>
        <w:tc>
          <w:tcPr>
            <w:tcW w:w="164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8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2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1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bl>
    <w:p>
      <w:pPr>
        <w:autoSpaceDE w:val="0"/>
        <w:autoSpaceDN w:val="0"/>
        <w:adjustRightInd w:val="0"/>
        <w:spacing w:line="287" w:lineRule="exact"/>
        <w:ind w:left="222" w:right="-20"/>
        <w:jc w:val="left"/>
        <w:rPr>
          <w:rFonts w:ascii="宋体" w:hAnsi="宋体" w:cs="宋体"/>
          <w:color w:val="000000" w:themeColor="text1"/>
          <w:kern w:val="0"/>
          <w:position w:val="-1"/>
          <w:szCs w:val="21"/>
          <w14:textFill>
            <w14:solidFill>
              <w14:schemeClr w14:val="tx1"/>
            </w14:solidFill>
          </w14:textFill>
        </w:rPr>
      </w:pPr>
    </w:p>
    <w:p>
      <w:pPr>
        <w:autoSpaceDE w:val="0"/>
        <w:autoSpaceDN w:val="0"/>
        <w:adjustRightInd w:val="0"/>
        <w:spacing w:line="287" w:lineRule="exact"/>
        <w:ind w:left="222" w:right="-20"/>
        <w:rPr>
          <w:rFonts w:ascii="宋体" w:hAnsi="宋体" w:cs="宋体"/>
          <w:color w:val="000000" w:themeColor="text1"/>
          <w:spacing w:val="-34"/>
          <w:kern w:val="0"/>
          <w:position w:val="-1"/>
          <w:sz w:val="24"/>
          <w14:textFill>
            <w14:solidFill>
              <w14:schemeClr w14:val="tx1"/>
            </w14:solidFill>
          </w14:textFill>
        </w:rPr>
      </w:pPr>
      <w:r>
        <w:rPr>
          <w:rFonts w:hint="eastAsia" w:ascii="宋体" w:hAnsi="宋体" w:cs="宋体"/>
          <w:color w:val="000000" w:themeColor="text1"/>
          <w:kern w:val="0"/>
          <w:position w:val="-1"/>
          <w:sz w:val="24"/>
          <w14:textFill>
            <w14:solidFill>
              <w14:schemeClr w14:val="tx1"/>
            </w14:solidFill>
          </w14:textFill>
        </w:rPr>
        <w:t>注</w:t>
      </w:r>
      <w:r>
        <w:rPr>
          <w:rFonts w:hint="eastAsia" w:ascii="宋体" w:hAnsi="宋体" w:cs="宋体"/>
          <w:color w:val="000000" w:themeColor="text1"/>
          <w:spacing w:val="-34"/>
          <w:kern w:val="0"/>
          <w:position w:val="-1"/>
          <w:sz w:val="24"/>
          <w14:textFill>
            <w14:solidFill>
              <w14:schemeClr w14:val="tx1"/>
            </w14:solidFill>
          </w14:textFill>
        </w:rPr>
        <w:t>：</w:t>
      </w:r>
    </w:p>
    <w:p>
      <w:pPr>
        <w:autoSpaceDE w:val="0"/>
        <w:autoSpaceDN w:val="0"/>
        <w:adjustRightInd w:val="0"/>
        <w:spacing w:line="287" w:lineRule="exact"/>
        <w:ind w:left="222" w:right="-20"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position w:val="-1"/>
          <w:sz w:val="24"/>
          <w14:textFill>
            <w14:solidFill>
              <w14:schemeClr w14:val="tx1"/>
            </w14:solidFill>
          </w14:textFill>
        </w:rPr>
        <w:t>1.</w:t>
      </w:r>
      <w:r>
        <w:rPr>
          <w:rFonts w:hint="eastAsia" w:ascii="宋体" w:hAnsi="宋体" w:cs="宋体"/>
          <w:color w:val="000000" w:themeColor="text1"/>
          <w:spacing w:val="-2"/>
          <w:kern w:val="0"/>
          <w:position w:val="-1"/>
          <w:sz w:val="24"/>
          <w14:textFill>
            <w14:solidFill>
              <w14:schemeClr w14:val="tx1"/>
            </w14:solidFill>
          </w14:textFill>
        </w:rPr>
        <w:t>投</w:t>
      </w:r>
      <w:r>
        <w:rPr>
          <w:rFonts w:hint="eastAsia" w:ascii="宋体" w:hAnsi="宋体" w:cs="宋体"/>
          <w:color w:val="000000" w:themeColor="text1"/>
          <w:kern w:val="0"/>
          <w:position w:val="-1"/>
          <w:sz w:val="24"/>
          <w14:textFill>
            <w14:solidFill>
              <w14:schemeClr w14:val="tx1"/>
            </w14:solidFill>
          </w14:textFill>
        </w:rPr>
        <w:t>标</w:t>
      </w:r>
      <w:r>
        <w:rPr>
          <w:rFonts w:hint="eastAsia" w:ascii="宋体" w:hAnsi="宋体" w:cs="宋体"/>
          <w:color w:val="000000" w:themeColor="text1"/>
          <w:spacing w:val="-2"/>
          <w:kern w:val="0"/>
          <w:position w:val="-1"/>
          <w:sz w:val="24"/>
          <w14:textFill>
            <w14:solidFill>
              <w14:schemeClr w14:val="tx1"/>
            </w14:solidFill>
          </w14:textFill>
        </w:rPr>
        <w:t>人</w:t>
      </w:r>
      <w:r>
        <w:rPr>
          <w:rFonts w:hint="eastAsia" w:ascii="宋体" w:hAnsi="宋体" w:cs="宋体"/>
          <w:color w:val="000000" w:themeColor="text1"/>
          <w:kern w:val="0"/>
          <w:position w:val="-1"/>
          <w:sz w:val="24"/>
          <w14:textFill>
            <w14:solidFill>
              <w14:schemeClr w14:val="tx1"/>
            </w14:solidFill>
          </w14:textFill>
        </w:rPr>
        <w:t>应</w:t>
      </w:r>
      <w:r>
        <w:rPr>
          <w:rFonts w:hint="eastAsia" w:ascii="宋体" w:hAnsi="宋体" w:cs="宋体"/>
          <w:color w:val="000000" w:themeColor="text1"/>
          <w:spacing w:val="-2"/>
          <w:kern w:val="0"/>
          <w:position w:val="-1"/>
          <w:sz w:val="24"/>
          <w14:textFill>
            <w14:solidFill>
              <w14:schemeClr w14:val="tx1"/>
            </w14:solidFill>
          </w14:textFill>
        </w:rPr>
        <w:t>如</w:t>
      </w:r>
      <w:r>
        <w:rPr>
          <w:rFonts w:hint="eastAsia" w:ascii="宋体" w:hAnsi="宋体" w:cs="宋体"/>
          <w:color w:val="000000" w:themeColor="text1"/>
          <w:kern w:val="0"/>
          <w:position w:val="-1"/>
          <w:sz w:val="24"/>
          <w14:textFill>
            <w14:solidFill>
              <w14:schemeClr w14:val="tx1"/>
            </w14:solidFill>
          </w14:textFill>
        </w:rPr>
        <w:t>实</w:t>
      </w:r>
      <w:r>
        <w:rPr>
          <w:rFonts w:hint="eastAsia" w:ascii="宋体" w:hAnsi="宋体" w:cs="宋体"/>
          <w:color w:val="000000" w:themeColor="text1"/>
          <w:spacing w:val="-2"/>
          <w:kern w:val="0"/>
          <w:position w:val="-1"/>
          <w:sz w:val="24"/>
          <w14:textFill>
            <w14:solidFill>
              <w14:schemeClr w14:val="tx1"/>
            </w14:solidFill>
          </w14:textFill>
        </w:rPr>
        <w:t>将正</w:t>
      </w:r>
      <w:r>
        <w:rPr>
          <w:rFonts w:hint="eastAsia" w:ascii="宋体" w:hAnsi="宋体" w:cs="宋体"/>
          <w:color w:val="000000" w:themeColor="text1"/>
          <w:kern w:val="0"/>
          <w:position w:val="-1"/>
          <w:sz w:val="24"/>
          <w14:textFill>
            <w14:solidFill>
              <w14:schemeClr w14:val="tx1"/>
            </w14:solidFill>
          </w14:textFill>
        </w:rPr>
        <w:t>在进行中</w:t>
      </w:r>
      <w:r>
        <w:rPr>
          <w:rFonts w:hint="eastAsia" w:ascii="宋体" w:hAnsi="宋体" w:cs="宋体"/>
          <w:color w:val="000000" w:themeColor="text1"/>
          <w:spacing w:val="-2"/>
          <w:kern w:val="0"/>
          <w:position w:val="-1"/>
          <w:sz w:val="24"/>
          <w14:textFill>
            <w14:solidFill>
              <w14:schemeClr w14:val="tx1"/>
            </w14:solidFill>
          </w14:textFill>
        </w:rPr>
        <w:t>或</w:t>
      </w:r>
      <w:r>
        <w:rPr>
          <w:rFonts w:hint="eastAsia" w:ascii="宋体" w:hAnsi="宋体" w:cs="宋体"/>
          <w:color w:val="000000" w:themeColor="text1"/>
          <w:kern w:val="0"/>
          <w:position w:val="-1"/>
          <w:sz w:val="24"/>
          <w14:textFill>
            <w14:solidFill>
              <w14:schemeClr w14:val="tx1"/>
            </w14:solidFill>
          </w14:textFill>
        </w:rPr>
        <w:t>已</w:t>
      </w:r>
      <w:r>
        <w:rPr>
          <w:rFonts w:hint="eastAsia" w:ascii="宋体" w:hAnsi="宋体" w:cs="宋体"/>
          <w:color w:val="000000" w:themeColor="text1"/>
          <w:spacing w:val="-2"/>
          <w:kern w:val="0"/>
          <w:position w:val="-1"/>
          <w:sz w:val="24"/>
          <w14:textFill>
            <w14:solidFill>
              <w14:schemeClr w14:val="tx1"/>
            </w14:solidFill>
          </w14:textFill>
        </w:rPr>
        <w:t>中</w:t>
      </w:r>
      <w:r>
        <w:rPr>
          <w:rFonts w:hint="eastAsia" w:ascii="宋体" w:hAnsi="宋体" w:cs="宋体"/>
          <w:color w:val="000000" w:themeColor="text1"/>
          <w:kern w:val="0"/>
          <w:position w:val="-1"/>
          <w:sz w:val="24"/>
          <w14:textFill>
            <w14:solidFill>
              <w14:schemeClr w14:val="tx1"/>
            </w14:solidFill>
          </w14:textFill>
        </w:rPr>
        <w:t>标</w:t>
      </w:r>
      <w:r>
        <w:rPr>
          <w:rFonts w:hint="eastAsia" w:ascii="宋体" w:hAnsi="宋体" w:cs="宋体"/>
          <w:color w:val="000000" w:themeColor="text1"/>
          <w:spacing w:val="-2"/>
          <w:kern w:val="0"/>
          <w:position w:val="-1"/>
          <w:sz w:val="24"/>
          <w14:textFill>
            <w14:solidFill>
              <w14:schemeClr w14:val="tx1"/>
            </w14:solidFill>
          </w14:textFill>
        </w:rPr>
        <w:t>还</w:t>
      </w:r>
      <w:r>
        <w:rPr>
          <w:rFonts w:hint="eastAsia" w:ascii="宋体" w:hAnsi="宋体" w:cs="宋体"/>
          <w:color w:val="000000" w:themeColor="text1"/>
          <w:kern w:val="0"/>
          <w:position w:val="-1"/>
          <w:sz w:val="24"/>
          <w14:textFill>
            <w14:solidFill>
              <w14:schemeClr w14:val="tx1"/>
            </w14:solidFill>
          </w14:textFill>
        </w:rPr>
        <w:t>未</w:t>
      </w:r>
      <w:r>
        <w:rPr>
          <w:rFonts w:hint="eastAsia" w:ascii="宋体" w:hAnsi="宋体" w:cs="宋体"/>
          <w:color w:val="000000" w:themeColor="text1"/>
          <w:spacing w:val="-2"/>
          <w:kern w:val="0"/>
          <w:position w:val="-1"/>
          <w:sz w:val="24"/>
          <w14:textFill>
            <w14:solidFill>
              <w14:schemeClr w14:val="tx1"/>
            </w14:solidFill>
          </w14:textFill>
        </w:rPr>
        <w:t>签</w:t>
      </w:r>
      <w:r>
        <w:rPr>
          <w:rFonts w:hint="eastAsia" w:ascii="宋体" w:hAnsi="宋体" w:cs="宋体"/>
          <w:color w:val="000000" w:themeColor="text1"/>
          <w:kern w:val="0"/>
          <w:position w:val="-1"/>
          <w:sz w:val="24"/>
          <w14:textFill>
            <w14:solidFill>
              <w14:schemeClr w14:val="tx1"/>
            </w14:solidFill>
          </w14:textFill>
        </w:rPr>
        <w:t>订合</w:t>
      </w:r>
      <w:r>
        <w:rPr>
          <w:rFonts w:hint="eastAsia" w:ascii="宋体" w:hAnsi="宋体" w:cs="宋体"/>
          <w:color w:val="000000" w:themeColor="text1"/>
          <w:spacing w:val="-36"/>
          <w:kern w:val="0"/>
          <w:position w:val="-1"/>
          <w:sz w:val="24"/>
          <w14:textFill>
            <w14:solidFill>
              <w14:schemeClr w14:val="tx1"/>
            </w14:solidFill>
          </w14:textFill>
        </w:rPr>
        <w:t>同</w:t>
      </w:r>
      <w:r>
        <w:rPr>
          <w:rFonts w:hint="eastAsia" w:ascii="宋体" w:hAnsi="宋体" w:cs="宋体"/>
          <w:color w:val="000000" w:themeColor="text1"/>
          <w:spacing w:val="-2"/>
          <w:kern w:val="0"/>
          <w:position w:val="-1"/>
          <w:sz w:val="24"/>
          <w14:textFill>
            <w14:solidFill>
              <w14:schemeClr w14:val="tx1"/>
            </w14:solidFill>
          </w14:textFill>
        </w:rPr>
        <w:t>（</w:t>
      </w:r>
      <w:r>
        <w:rPr>
          <w:rFonts w:hint="eastAsia" w:ascii="宋体" w:hAnsi="宋体" w:cs="宋体"/>
          <w:color w:val="000000" w:themeColor="text1"/>
          <w:kern w:val="0"/>
          <w:position w:val="-1"/>
          <w:sz w:val="24"/>
          <w14:textFill>
            <w14:solidFill>
              <w14:schemeClr w14:val="tx1"/>
            </w14:solidFill>
          </w14:textFill>
        </w:rPr>
        <w:t>包</w:t>
      </w:r>
      <w:r>
        <w:rPr>
          <w:rFonts w:hint="eastAsia" w:ascii="宋体" w:hAnsi="宋体" w:cs="宋体"/>
          <w:color w:val="000000" w:themeColor="text1"/>
          <w:spacing w:val="-2"/>
          <w:kern w:val="0"/>
          <w:position w:val="-1"/>
          <w:sz w:val="24"/>
          <w14:textFill>
            <w14:solidFill>
              <w14:schemeClr w14:val="tx1"/>
            </w14:solidFill>
          </w14:textFill>
        </w:rPr>
        <w:t>括</w:t>
      </w:r>
      <w:r>
        <w:rPr>
          <w:rFonts w:hint="eastAsia" w:ascii="宋体" w:hAnsi="宋体" w:cs="宋体"/>
          <w:color w:val="000000" w:themeColor="text1"/>
          <w:kern w:val="0"/>
          <w:position w:val="-1"/>
          <w:sz w:val="24"/>
          <w14:textFill>
            <w14:solidFill>
              <w14:schemeClr w14:val="tx1"/>
            </w14:solidFill>
          </w14:textFill>
        </w:rPr>
        <w:t>已</w:t>
      </w:r>
      <w:r>
        <w:rPr>
          <w:rFonts w:hint="eastAsia" w:ascii="宋体" w:hAnsi="宋体" w:cs="宋体"/>
          <w:color w:val="000000" w:themeColor="text1"/>
          <w:spacing w:val="-2"/>
          <w:kern w:val="0"/>
          <w:position w:val="-1"/>
          <w:sz w:val="24"/>
          <w14:textFill>
            <w14:solidFill>
              <w14:schemeClr w14:val="tx1"/>
            </w14:solidFill>
          </w14:textFill>
        </w:rPr>
        <w:t>签</w:t>
      </w:r>
      <w:r>
        <w:rPr>
          <w:rFonts w:hint="eastAsia" w:ascii="宋体" w:hAnsi="宋体" w:cs="宋体"/>
          <w:color w:val="000000" w:themeColor="text1"/>
          <w:kern w:val="0"/>
          <w:position w:val="-1"/>
          <w:sz w:val="24"/>
          <w14:textFill>
            <w14:solidFill>
              <w14:schemeClr w14:val="tx1"/>
            </w14:solidFill>
          </w14:textFill>
        </w:rPr>
        <w:t>订</w:t>
      </w:r>
      <w:r>
        <w:rPr>
          <w:rFonts w:hint="eastAsia" w:ascii="宋体" w:hAnsi="宋体" w:cs="宋体"/>
          <w:color w:val="000000" w:themeColor="text1"/>
          <w:spacing w:val="-2"/>
          <w:kern w:val="0"/>
          <w:position w:val="-1"/>
          <w:sz w:val="24"/>
          <w14:textFill>
            <w14:solidFill>
              <w14:schemeClr w14:val="tx1"/>
            </w14:solidFill>
          </w14:textFill>
        </w:rPr>
        <w:t>合同</w:t>
      </w:r>
      <w:r>
        <w:rPr>
          <w:rFonts w:hint="eastAsia" w:ascii="宋体" w:hAnsi="宋体" w:cs="宋体"/>
          <w:color w:val="000000" w:themeColor="text1"/>
          <w:kern w:val="0"/>
          <w:position w:val="-1"/>
          <w:sz w:val="24"/>
          <w14:textFill>
            <w14:solidFill>
              <w14:schemeClr w14:val="tx1"/>
            </w14:solidFill>
          </w14:textFill>
        </w:rPr>
        <w:t>但尚</w:t>
      </w:r>
      <w:r>
        <w:rPr>
          <w:rFonts w:hint="eastAsia" w:ascii="宋体" w:hAnsi="宋体" w:cs="宋体"/>
          <w:color w:val="000000" w:themeColor="text1"/>
          <w:spacing w:val="-2"/>
          <w:kern w:val="0"/>
          <w:position w:val="-1"/>
          <w:sz w:val="24"/>
          <w14:textFill>
            <w14:solidFill>
              <w14:schemeClr w14:val="tx1"/>
            </w14:solidFill>
          </w14:textFill>
        </w:rPr>
        <w:t>未</w:t>
      </w:r>
      <w:r>
        <w:rPr>
          <w:rFonts w:hint="eastAsia" w:ascii="宋体" w:hAnsi="宋体" w:cs="宋体"/>
          <w:color w:val="000000" w:themeColor="text1"/>
          <w:kern w:val="0"/>
          <w:position w:val="-1"/>
          <w:sz w:val="24"/>
          <w14:textFill>
            <w14:solidFill>
              <w14:schemeClr w14:val="tx1"/>
            </w14:solidFill>
          </w14:textFill>
        </w:rPr>
        <w:t>开</w:t>
      </w:r>
      <w:r>
        <w:rPr>
          <w:rFonts w:hint="eastAsia" w:ascii="宋体" w:hAnsi="宋体" w:cs="宋体"/>
          <w:color w:val="000000" w:themeColor="text1"/>
          <w:spacing w:val="-2"/>
          <w:kern w:val="0"/>
          <w:position w:val="-1"/>
          <w:sz w:val="24"/>
          <w14:textFill>
            <w14:solidFill>
              <w14:schemeClr w14:val="tx1"/>
            </w14:solidFill>
          </w14:textFill>
        </w:rPr>
        <w:t>始</w:t>
      </w:r>
      <w:r>
        <w:rPr>
          <w:rFonts w:hint="eastAsia" w:ascii="宋体" w:hAnsi="宋体" w:cs="宋体"/>
          <w:color w:val="000000" w:themeColor="text1"/>
          <w:spacing w:val="-36"/>
          <w:kern w:val="0"/>
          <w:position w:val="-1"/>
          <w:sz w:val="24"/>
          <w14:textFill>
            <w14:solidFill>
              <w14:schemeClr w14:val="tx1"/>
            </w14:solidFill>
          </w14:textFill>
        </w:rPr>
        <w:t>）</w:t>
      </w:r>
      <w:r>
        <w:rPr>
          <w:rFonts w:hint="eastAsia" w:ascii="宋体" w:hAnsi="宋体" w:cs="宋体"/>
          <w:color w:val="000000" w:themeColor="text1"/>
          <w:kern w:val="0"/>
          <w:position w:val="-1"/>
          <w:sz w:val="24"/>
          <w14:textFill>
            <w14:solidFill>
              <w14:schemeClr w14:val="tx1"/>
            </w14:solidFill>
          </w14:textFill>
        </w:rPr>
        <w:t>的主</w:t>
      </w:r>
      <w:r>
        <w:rPr>
          <w:rFonts w:hint="eastAsia" w:ascii="宋体" w:hAnsi="宋体" w:cs="宋体"/>
          <w:color w:val="000000" w:themeColor="text1"/>
          <w:kern w:val="0"/>
          <w:sz w:val="24"/>
          <w14:textFill>
            <w14:solidFill>
              <w14:schemeClr w14:val="tx1"/>
            </w14:solidFill>
          </w14:textFill>
        </w:rPr>
        <w:t>要服务项</w:t>
      </w:r>
      <w:r>
        <w:rPr>
          <w:rFonts w:hint="eastAsia" w:ascii="宋体" w:hAnsi="宋体" w:cs="宋体"/>
          <w:color w:val="000000" w:themeColor="text1"/>
          <w:spacing w:val="-2"/>
          <w:kern w:val="0"/>
          <w:sz w:val="24"/>
          <w14:textFill>
            <w14:solidFill>
              <w14:schemeClr w14:val="tx1"/>
            </w14:solidFill>
          </w14:textFill>
        </w:rPr>
        <w:t>目</w:t>
      </w:r>
      <w:r>
        <w:rPr>
          <w:rFonts w:hint="eastAsia" w:ascii="宋体" w:hAnsi="宋体" w:cs="宋体"/>
          <w:color w:val="000000" w:themeColor="text1"/>
          <w:kern w:val="0"/>
          <w:sz w:val="24"/>
          <w14:textFill>
            <w14:solidFill>
              <w14:schemeClr w14:val="tx1"/>
            </w14:solidFill>
          </w14:textFill>
        </w:rPr>
        <w:t>情</w:t>
      </w:r>
      <w:r>
        <w:rPr>
          <w:rFonts w:hint="eastAsia" w:ascii="宋体" w:hAnsi="宋体" w:cs="宋体"/>
          <w:color w:val="000000" w:themeColor="text1"/>
          <w:spacing w:val="-2"/>
          <w:kern w:val="0"/>
          <w:sz w:val="24"/>
          <w14:textFill>
            <w14:solidFill>
              <w14:schemeClr w14:val="tx1"/>
            </w14:solidFill>
          </w14:textFill>
        </w:rPr>
        <w:t>况</w:t>
      </w:r>
      <w:r>
        <w:rPr>
          <w:rFonts w:hint="eastAsia" w:ascii="宋体" w:hAnsi="宋体" w:cs="宋体"/>
          <w:color w:val="000000" w:themeColor="text1"/>
          <w:kern w:val="0"/>
          <w:sz w:val="24"/>
          <w14:textFill>
            <w14:solidFill>
              <w14:schemeClr w14:val="tx1"/>
            </w14:solidFill>
          </w14:textFill>
        </w:rPr>
        <w:t>填入</w:t>
      </w:r>
      <w:r>
        <w:rPr>
          <w:rFonts w:hint="eastAsia" w:ascii="宋体" w:hAnsi="宋体" w:cs="宋体"/>
          <w:color w:val="000000" w:themeColor="text1"/>
          <w:spacing w:val="-2"/>
          <w:kern w:val="0"/>
          <w:sz w:val="24"/>
          <w14:textFill>
            <w14:solidFill>
              <w14:schemeClr w14:val="tx1"/>
            </w14:solidFill>
          </w14:textFill>
        </w:rPr>
        <w:t>本</w:t>
      </w:r>
      <w:r>
        <w:rPr>
          <w:rFonts w:hint="eastAsia" w:ascii="宋体" w:hAnsi="宋体" w:cs="宋体"/>
          <w:color w:val="000000" w:themeColor="text1"/>
          <w:kern w:val="0"/>
          <w:sz w:val="24"/>
          <w14:textFill>
            <w14:solidFill>
              <w14:schemeClr w14:val="tx1"/>
            </w14:solidFill>
          </w14:textFill>
        </w:rPr>
        <w:t>表</w:t>
      </w:r>
      <w:r>
        <w:rPr>
          <w:rFonts w:hint="eastAsia" w:ascii="宋体" w:hAnsi="宋体" w:cs="宋体"/>
          <w:color w:val="000000" w:themeColor="text1"/>
          <w:spacing w:val="-2"/>
          <w:kern w:val="0"/>
          <w:sz w:val="24"/>
          <w14:textFill>
            <w14:solidFill>
              <w14:schemeClr w14:val="tx1"/>
            </w14:solidFill>
          </w14:textFill>
        </w:rPr>
        <w:t>中，如没有可不填</w:t>
      </w:r>
      <w:r>
        <w:rPr>
          <w:rFonts w:hint="eastAsia" w:ascii="宋体" w:hAnsi="宋体" w:cs="宋体"/>
          <w:color w:val="000000" w:themeColor="text1"/>
          <w:kern w:val="0"/>
          <w:sz w:val="24"/>
          <w14:textFill>
            <w14:solidFill>
              <w14:schemeClr w14:val="tx1"/>
            </w14:solidFill>
          </w14:textFill>
        </w:rPr>
        <w:t>。</w:t>
      </w:r>
    </w:p>
    <w:p>
      <w:pPr>
        <w:autoSpaceDE w:val="0"/>
        <w:autoSpaceDN w:val="0"/>
        <w:adjustRightInd w:val="0"/>
        <w:spacing w:before="91"/>
        <w:ind w:left="642" w:right="-2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2.项</w:t>
      </w:r>
      <w:r>
        <w:rPr>
          <w:rFonts w:hint="eastAsia" w:ascii="宋体" w:hAnsi="宋体" w:cs="宋体"/>
          <w:color w:val="000000" w:themeColor="text1"/>
          <w:spacing w:val="-2"/>
          <w:kern w:val="0"/>
          <w:sz w:val="24"/>
          <w14:textFill>
            <w14:solidFill>
              <w14:schemeClr w14:val="tx1"/>
            </w14:solidFill>
          </w14:textFill>
        </w:rPr>
        <w:t>目</w:t>
      </w:r>
      <w:r>
        <w:rPr>
          <w:rFonts w:hint="eastAsia" w:ascii="宋体" w:hAnsi="宋体" w:cs="宋体"/>
          <w:color w:val="000000" w:themeColor="text1"/>
          <w:kern w:val="0"/>
          <w:sz w:val="24"/>
          <w14:textFill>
            <w14:solidFill>
              <w14:schemeClr w14:val="tx1"/>
            </w14:solidFill>
          </w14:textFill>
        </w:rPr>
        <w:t>概</w:t>
      </w:r>
      <w:r>
        <w:rPr>
          <w:rFonts w:hint="eastAsia" w:ascii="宋体" w:hAnsi="宋体" w:cs="宋体"/>
          <w:color w:val="000000" w:themeColor="text1"/>
          <w:spacing w:val="-2"/>
          <w:kern w:val="0"/>
          <w:sz w:val="24"/>
          <w14:textFill>
            <w14:solidFill>
              <w14:schemeClr w14:val="tx1"/>
            </w14:solidFill>
          </w14:textFill>
        </w:rPr>
        <w:t>况</w:t>
      </w:r>
      <w:r>
        <w:rPr>
          <w:rFonts w:hint="eastAsia" w:ascii="宋体" w:hAnsi="宋体" w:cs="宋体"/>
          <w:color w:val="000000" w:themeColor="text1"/>
          <w:kern w:val="0"/>
          <w:sz w:val="24"/>
          <w14:textFill>
            <w14:solidFill>
              <w14:schemeClr w14:val="tx1"/>
            </w14:solidFill>
          </w14:textFill>
        </w:rPr>
        <w:t>包</w:t>
      </w:r>
      <w:r>
        <w:rPr>
          <w:rFonts w:hint="eastAsia" w:ascii="宋体" w:hAnsi="宋体" w:cs="宋体"/>
          <w:color w:val="000000" w:themeColor="text1"/>
          <w:spacing w:val="-2"/>
          <w:kern w:val="0"/>
          <w:sz w:val="24"/>
          <w14:textFill>
            <w14:solidFill>
              <w14:schemeClr w14:val="tx1"/>
            </w14:solidFill>
          </w14:textFill>
        </w:rPr>
        <w:t>括</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项</w:t>
      </w:r>
      <w:r>
        <w:rPr>
          <w:rFonts w:hint="eastAsia" w:ascii="宋体" w:hAnsi="宋体" w:cs="宋体"/>
          <w:color w:val="000000" w:themeColor="text1"/>
          <w:kern w:val="0"/>
          <w:sz w:val="24"/>
          <w14:textFill>
            <w14:solidFill>
              <w14:schemeClr w14:val="tx1"/>
            </w14:solidFill>
          </w14:textFill>
        </w:rPr>
        <w:t>目</w:t>
      </w:r>
      <w:r>
        <w:rPr>
          <w:rFonts w:hint="eastAsia" w:ascii="宋体" w:hAnsi="宋体" w:cs="宋体"/>
          <w:color w:val="000000" w:themeColor="text1"/>
          <w:spacing w:val="-2"/>
          <w:kern w:val="0"/>
          <w:sz w:val="24"/>
          <w14:textFill>
            <w14:solidFill>
              <w14:schemeClr w14:val="tx1"/>
            </w14:solidFill>
          </w14:textFill>
        </w:rPr>
        <w:t>名</w:t>
      </w:r>
      <w:r>
        <w:rPr>
          <w:rFonts w:hint="eastAsia" w:ascii="宋体" w:hAnsi="宋体" w:cs="宋体"/>
          <w:color w:val="000000" w:themeColor="text1"/>
          <w:kern w:val="0"/>
          <w:sz w:val="24"/>
          <w14:textFill>
            <w14:solidFill>
              <w14:schemeClr w14:val="tx1"/>
            </w14:solidFill>
          </w14:textFill>
        </w:rPr>
        <w:t>称、</w:t>
      </w:r>
      <w:r>
        <w:rPr>
          <w:rFonts w:hint="eastAsia" w:ascii="宋体" w:hAnsi="宋体" w:cs="宋体"/>
          <w:color w:val="000000" w:themeColor="text1"/>
          <w:spacing w:val="-2"/>
          <w:kern w:val="0"/>
          <w:sz w:val="24"/>
          <w14:textFill>
            <w14:solidFill>
              <w14:schemeClr w14:val="tx1"/>
            </w14:solidFill>
          </w14:textFill>
        </w:rPr>
        <w:t>项</w:t>
      </w:r>
      <w:r>
        <w:rPr>
          <w:rFonts w:hint="eastAsia" w:ascii="宋体" w:hAnsi="宋体" w:cs="宋体"/>
          <w:color w:val="000000" w:themeColor="text1"/>
          <w:kern w:val="0"/>
          <w:sz w:val="24"/>
          <w14:textFill>
            <w14:solidFill>
              <w14:schemeClr w14:val="tx1"/>
            </w14:solidFill>
          </w14:textFill>
        </w:rPr>
        <w:t>目</w:t>
      </w:r>
      <w:r>
        <w:rPr>
          <w:rFonts w:hint="eastAsia" w:ascii="宋体" w:hAnsi="宋体" w:cs="宋体"/>
          <w:color w:val="000000" w:themeColor="text1"/>
          <w:spacing w:val="-2"/>
          <w:kern w:val="0"/>
          <w:sz w:val="24"/>
          <w14:textFill>
            <w14:solidFill>
              <w14:schemeClr w14:val="tx1"/>
            </w14:solidFill>
          </w14:textFill>
        </w:rPr>
        <w:t>等</w:t>
      </w:r>
      <w:r>
        <w:rPr>
          <w:rFonts w:hint="eastAsia" w:ascii="宋体" w:hAnsi="宋体" w:cs="宋体"/>
          <w:color w:val="000000" w:themeColor="text1"/>
          <w:kern w:val="0"/>
          <w:sz w:val="24"/>
          <w14:textFill>
            <w14:solidFill>
              <w14:schemeClr w14:val="tx1"/>
            </w14:solidFill>
          </w14:textFill>
        </w:rPr>
        <w:t>级</w:t>
      </w:r>
      <w:r>
        <w:rPr>
          <w:rFonts w:hint="eastAsia" w:ascii="宋体" w:hAnsi="宋体" w:cs="宋体"/>
          <w:color w:val="000000" w:themeColor="text1"/>
          <w:spacing w:val="-2"/>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规</w:t>
      </w:r>
      <w:r>
        <w:rPr>
          <w:rFonts w:hint="eastAsia" w:ascii="宋体" w:hAnsi="宋体" w:cs="宋体"/>
          <w:color w:val="000000" w:themeColor="text1"/>
          <w:spacing w:val="-2"/>
          <w:kern w:val="0"/>
          <w:sz w:val="24"/>
          <w14:textFill>
            <w14:solidFill>
              <w14:schemeClr w14:val="tx1"/>
            </w14:solidFill>
          </w14:textFill>
        </w:rPr>
        <w:t>模</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总</w:t>
      </w:r>
      <w:r>
        <w:rPr>
          <w:rFonts w:hint="eastAsia" w:ascii="宋体" w:hAnsi="宋体" w:cs="宋体"/>
          <w:color w:val="000000" w:themeColor="text1"/>
          <w:kern w:val="0"/>
          <w:sz w:val="24"/>
          <w14:textFill>
            <w14:solidFill>
              <w14:schemeClr w14:val="tx1"/>
            </w14:solidFill>
          </w14:textFill>
        </w:rPr>
        <w:t>投资</w:t>
      </w:r>
      <w:r>
        <w:rPr>
          <w:rFonts w:hint="eastAsia" w:ascii="宋体" w:hAnsi="宋体" w:cs="宋体"/>
          <w:color w:val="000000" w:themeColor="text1"/>
          <w:spacing w:val="-2"/>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服务周</w:t>
      </w:r>
      <w:r>
        <w:rPr>
          <w:rFonts w:hint="eastAsia" w:ascii="宋体" w:hAnsi="宋体" w:cs="宋体"/>
          <w:color w:val="000000" w:themeColor="text1"/>
          <w:spacing w:val="-2"/>
          <w:kern w:val="0"/>
          <w:sz w:val="24"/>
          <w14:textFill>
            <w14:solidFill>
              <w14:schemeClr w14:val="tx1"/>
            </w14:solidFill>
          </w14:textFill>
        </w:rPr>
        <w:t>期</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项目负</w:t>
      </w:r>
      <w:r>
        <w:rPr>
          <w:rFonts w:hint="eastAsia" w:ascii="宋体" w:hAnsi="宋体" w:cs="宋体"/>
          <w:color w:val="000000" w:themeColor="text1"/>
          <w:kern w:val="0"/>
          <w:sz w:val="24"/>
          <w14:textFill>
            <w14:solidFill>
              <w14:schemeClr w14:val="tx1"/>
            </w14:solidFill>
          </w14:textFill>
        </w:rPr>
        <w:t>责人。</w:t>
      </w:r>
    </w:p>
    <w:p>
      <w:pPr>
        <w:autoSpaceDE w:val="0"/>
        <w:autoSpaceDN w:val="0"/>
        <w:adjustRightInd w:val="0"/>
        <w:spacing w:before="75"/>
        <w:ind w:left="642" w:right="-2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3.本</w:t>
      </w:r>
      <w:r>
        <w:rPr>
          <w:rFonts w:hint="eastAsia" w:ascii="宋体" w:hAnsi="宋体" w:cs="宋体"/>
          <w:color w:val="000000" w:themeColor="text1"/>
          <w:spacing w:val="-2"/>
          <w:kern w:val="0"/>
          <w:sz w:val="24"/>
          <w14:textFill>
            <w14:solidFill>
              <w14:schemeClr w14:val="tx1"/>
            </w14:solidFill>
          </w14:textFill>
        </w:rPr>
        <w:t>表</w:t>
      </w:r>
      <w:r>
        <w:rPr>
          <w:rFonts w:hint="eastAsia" w:ascii="宋体" w:hAnsi="宋体" w:cs="宋体"/>
          <w:color w:val="000000" w:themeColor="text1"/>
          <w:kern w:val="0"/>
          <w:sz w:val="24"/>
          <w14:textFill>
            <w14:solidFill>
              <w14:schemeClr w14:val="tx1"/>
            </w14:solidFill>
          </w14:textFill>
        </w:rPr>
        <w:t>后</w:t>
      </w:r>
      <w:r>
        <w:rPr>
          <w:rFonts w:hint="eastAsia" w:ascii="宋体" w:hAnsi="宋体" w:cs="宋体"/>
          <w:color w:val="000000" w:themeColor="text1"/>
          <w:spacing w:val="-2"/>
          <w:kern w:val="0"/>
          <w:sz w:val="24"/>
          <w14:textFill>
            <w14:solidFill>
              <w14:schemeClr w14:val="tx1"/>
            </w14:solidFill>
          </w14:textFill>
        </w:rPr>
        <w:t>须</w:t>
      </w:r>
      <w:r>
        <w:rPr>
          <w:rFonts w:hint="eastAsia" w:ascii="宋体" w:hAnsi="宋体" w:cs="宋体"/>
          <w:color w:val="000000" w:themeColor="text1"/>
          <w:kern w:val="0"/>
          <w:sz w:val="24"/>
          <w14:textFill>
            <w14:solidFill>
              <w14:schemeClr w14:val="tx1"/>
            </w14:solidFill>
          </w14:textFill>
        </w:rPr>
        <w:t>应</w:t>
      </w:r>
      <w:r>
        <w:rPr>
          <w:rFonts w:hint="eastAsia" w:ascii="宋体" w:hAnsi="宋体" w:cs="宋体"/>
          <w:color w:val="000000" w:themeColor="text1"/>
          <w:spacing w:val="-2"/>
          <w:kern w:val="0"/>
          <w:sz w:val="24"/>
          <w14:textFill>
            <w14:solidFill>
              <w14:schemeClr w14:val="tx1"/>
            </w14:solidFill>
          </w14:textFill>
        </w:rPr>
        <w:t>附</w:t>
      </w:r>
      <w:r>
        <w:rPr>
          <w:rFonts w:hint="eastAsia" w:ascii="宋体" w:hAnsi="宋体" w:cs="宋体"/>
          <w:color w:val="000000" w:themeColor="text1"/>
          <w:kern w:val="0"/>
          <w:sz w:val="24"/>
          <w14:textFill>
            <w14:solidFill>
              <w14:schemeClr w14:val="tx1"/>
            </w14:solidFill>
          </w14:textFill>
        </w:rPr>
        <w:t>中</w:t>
      </w:r>
      <w:r>
        <w:rPr>
          <w:rFonts w:hint="eastAsia" w:ascii="宋体" w:hAnsi="宋体" w:cs="宋体"/>
          <w:color w:val="000000" w:themeColor="text1"/>
          <w:spacing w:val="-2"/>
          <w:kern w:val="0"/>
          <w:sz w:val="24"/>
          <w14:textFill>
            <w14:solidFill>
              <w14:schemeClr w14:val="tx1"/>
            </w14:solidFill>
          </w14:textFill>
        </w:rPr>
        <w:t>标</w:t>
      </w:r>
      <w:r>
        <w:rPr>
          <w:rFonts w:hint="eastAsia" w:ascii="宋体" w:hAnsi="宋体" w:cs="宋体"/>
          <w:color w:val="000000" w:themeColor="text1"/>
          <w:kern w:val="0"/>
          <w:sz w:val="24"/>
          <w14:textFill>
            <w14:solidFill>
              <w14:schemeClr w14:val="tx1"/>
            </w14:solidFill>
          </w14:textFill>
        </w:rPr>
        <w:t>通</w:t>
      </w:r>
      <w:r>
        <w:rPr>
          <w:rFonts w:hint="eastAsia" w:ascii="宋体" w:hAnsi="宋体" w:cs="宋体"/>
          <w:color w:val="000000" w:themeColor="text1"/>
          <w:spacing w:val="-2"/>
          <w:kern w:val="0"/>
          <w:sz w:val="24"/>
          <w14:textFill>
            <w14:solidFill>
              <w14:schemeClr w14:val="tx1"/>
            </w14:solidFill>
          </w14:textFill>
        </w:rPr>
        <w:t>知</w:t>
      </w:r>
      <w:r>
        <w:rPr>
          <w:rFonts w:hint="eastAsia" w:ascii="宋体" w:hAnsi="宋体" w:cs="宋体"/>
          <w:color w:val="000000" w:themeColor="text1"/>
          <w:kern w:val="0"/>
          <w:sz w:val="24"/>
          <w14:textFill>
            <w14:solidFill>
              <w14:schemeClr w14:val="tx1"/>
            </w14:solidFill>
          </w14:textFill>
        </w:rPr>
        <w:t>书和</w:t>
      </w:r>
      <w:r>
        <w:rPr>
          <w:rFonts w:hint="eastAsia" w:ascii="宋体" w:hAnsi="宋体" w:cs="宋体"/>
          <w:color w:val="000000" w:themeColor="text1"/>
          <w:spacing w:val="-1"/>
          <w:kern w:val="0"/>
          <w:sz w:val="24"/>
          <w14:textFill>
            <w14:solidFill>
              <w14:schemeClr w14:val="tx1"/>
            </w14:solidFill>
          </w14:textFill>
        </w:rPr>
        <w:t>或</w:t>
      </w:r>
      <w:r>
        <w:rPr>
          <w:rFonts w:hint="eastAsia" w:ascii="宋体" w:hAnsi="宋体" w:cs="宋体"/>
          <w:color w:val="000000" w:themeColor="text1"/>
          <w:kern w:val="0"/>
          <w:sz w:val="24"/>
          <w14:textFill>
            <w14:solidFill>
              <w14:schemeClr w14:val="tx1"/>
            </w14:solidFill>
          </w14:textFill>
        </w:rPr>
        <w:t>合</w:t>
      </w:r>
      <w:r>
        <w:rPr>
          <w:rFonts w:hint="eastAsia" w:ascii="宋体" w:hAnsi="宋体" w:cs="宋体"/>
          <w:color w:val="000000" w:themeColor="text1"/>
          <w:spacing w:val="-2"/>
          <w:kern w:val="0"/>
          <w:sz w:val="24"/>
          <w14:textFill>
            <w14:solidFill>
              <w14:schemeClr w14:val="tx1"/>
            </w14:solidFill>
          </w14:textFill>
        </w:rPr>
        <w:t>同</w:t>
      </w:r>
      <w:r>
        <w:rPr>
          <w:rFonts w:hint="eastAsia" w:ascii="宋体" w:hAnsi="宋体" w:cs="宋体"/>
          <w:color w:val="000000" w:themeColor="text1"/>
          <w:kern w:val="0"/>
          <w:sz w:val="24"/>
          <w14:textFill>
            <w14:solidFill>
              <w14:schemeClr w14:val="tx1"/>
            </w14:solidFill>
          </w14:textFill>
        </w:rPr>
        <w:t>协</w:t>
      </w:r>
      <w:r>
        <w:rPr>
          <w:rFonts w:hint="eastAsia" w:ascii="宋体" w:hAnsi="宋体" w:cs="宋体"/>
          <w:color w:val="000000" w:themeColor="text1"/>
          <w:spacing w:val="-2"/>
          <w:kern w:val="0"/>
          <w:sz w:val="24"/>
          <w14:textFill>
            <w14:solidFill>
              <w14:schemeClr w14:val="tx1"/>
            </w14:solidFill>
          </w14:textFill>
        </w:rPr>
        <w:t>议</w:t>
      </w:r>
      <w:r>
        <w:rPr>
          <w:rFonts w:hint="eastAsia" w:ascii="宋体" w:hAnsi="宋体" w:cs="宋体"/>
          <w:color w:val="000000" w:themeColor="text1"/>
          <w:kern w:val="0"/>
          <w:sz w:val="24"/>
          <w14:textFill>
            <w14:solidFill>
              <w14:schemeClr w14:val="tx1"/>
            </w14:solidFill>
          </w14:textFill>
        </w:rPr>
        <w:t>书</w:t>
      </w:r>
      <w:r>
        <w:rPr>
          <w:rFonts w:hint="eastAsia" w:ascii="宋体" w:hAnsi="宋体" w:cs="宋体"/>
          <w:color w:val="000000" w:themeColor="text1"/>
          <w:spacing w:val="-2"/>
          <w:kern w:val="0"/>
          <w:sz w:val="24"/>
          <w14:textFill>
            <w14:solidFill>
              <w14:schemeClr w14:val="tx1"/>
            </w14:solidFill>
          </w14:textFill>
        </w:rPr>
        <w:t>的</w:t>
      </w:r>
      <w:r>
        <w:rPr>
          <w:rFonts w:hint="eastAsia" w:ascii="宋体" w:hAnsi="宋体" w:cs="宋体"/>
          <w:color w:val="000000" w:themeColor="text1"/>
          <w:kern w:val="0"/>
          <w:sz w:val="24"/>
          <w14:textFill>
            <w14:solidFill>
              <w14:schemeClr w14:val="tx1"/>
            </w14:solidFill>
          </w14:textFill>
        </w:rPr>
        <w:t>复</w:t>
      </w:r>
      <w:r>
        <w:rPr>
          <w:rFonts w:hint="eastAsia" w:ascii="宋体" w:hAnsi="宋体" w:cs="宋体"/>
          <w:color w:val="000000" w:themeColor="text1"/>
          <w:spacing w:val="-2"/>
          <w:kern w:val="0"/>
          <w:sz w:val="24"/>
          <w14:textFill>
            <w14:solidFill>
              <w14:schemeClr w14:val="tx1"/>
            </w14:solidFill>
          </w14:textFill>
        </w:rPr>
        <w:t>印</w:t>
      </w:r>
      <w:r>
        <w:rPr>
          <w:rFonts w:hint="eastAsia" w:ascii="宋体" w:hAnsi="宋体" w:cs="宋体"/>
          <w:color w:val="000000" w:themeColor="text1"/>
          <w:kern w:val="0"/>
          <w:sz w:val="24"/>
          <w14:textFill>
            <w14:solidFill>
              <w14:schemeClr w14:val="tx1"/>
            </w14:solidFill>
          </w14:textFill>
        </w:rPr>
        <w:t>件。</w:t>
      </w:r>
    </w:p>
    <w:p>
      <w:pPr>
        <w:autoSpaceDE w:val="0"/>
        <w:autoSpaceDN w:val="0"/>
        <w:adjustRightInd w:val="0"/>
        <w:spacing w:before="91"/>
        <w:ind w:left="642" w:right="-20"/>
        <w:jc w:val="left"/>
        <w:rPr>
          <w:color w:val="000000" w:themeColor="text1"/>
          <w14:textFill>
            <w14:solidFill>
              <w14:schemeClr w14:val="tx1"/>
            </w14:solidFill>
          </w14:textFill>
        </w:rPr>
        <w:sectPr>
          <w:pgSz w:w="11920" w:h="16840"/>
          <w:pgMar w:top="1140" w:right="1380" w:bottom="1060" w:left="1480" w:header="882" w:footer="868" w:gutter="0"/>
          <w:cols w:space="720" w:num="1"/>
          <w:docGrid w:type="lines" w:linePitch="312" w:charSpace="0"/>
        </w:sect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tabs>
          <w:tab w:val="left" w:pos="3660"/>
        </w:tabs>
        <w:autoSpaceDE w:val="0"/>
        <w:autoSpaceDN w:val="0"/>
        <w:adjustRightInd w:val="0"/>
        <w:spacing w:line="300" w:lineRule="exact"/>
        <w:ind w:left="2702" w:right="-20"/>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（四）</w:t>
      </w:r>
      <w:r>
        <w:rPr>
          <w:rFonts w:hint="eastAsia" w:ascii="宋体" w:hAnsi="宋体" w:cs="宋体"/>
          <w:b/>
          <w:bCs/>
          <w:color w:val="000000" w:themeColor="text1"/>
          <w:kern w:val="0"/>
          <w:sz w:val="28"/>
          <w:szCs w:val="28"/>
          <w14:textFill>
            <w14:solidFill>
              <w14:schemeClr w14:val="tx1"/>
            </w14:solidFill>
          </w14:textFill>
        </w:rPr>
        <w:tab/>
      </w:r>
      <w:r>
        <w:rPr>
          <w:rFonts w:hint="eastAsia" w:ascii="宋体" w:hAnsi="宋体" w:cs="宋体"/>
          <w:b/>
          <w:bCs/>
          <w:color w:val="000000" w:themeColor="text1"/>
          <w:kern w:val="0"/>
          <w:sz w:val="28"/>
          <w:szCs w:val="28"/>
          <w14:textFill>
            <w14:solidFill>
              <w14:schemeClr w14:val="tx1"/>
            </w14:solidFill>
          </w14:textFill>
        </w:rPr>
        <w:t>拟委任的主要人员汇总表</w:t>
      </w:r>
    </w:p>
    <w:p>
      <w:pPr>
        <w:autoSpaceDE w:val="0"/>
        <w:autoSpaceDN w:val="0"/>
        <w:adjustRightInd w:val="0"/>
        <w:spacing w:before="7" w:line="190" w:lineRule="exact"/>
        <w:jc w:val="left"/>
        <w:rPr>
          <w:rFonts w:ascii="宋体" w:hAnsi="宋体" w:cs="宋体"/>
          <w:b/>
          <w:bCs/>
          <w:color w:val="000000" w:themeColor="text1"/>
          <w:kern w:val="0"/>
          <w:sz w:val="28"/>
          <w:szCs w:val="28"/>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tbl>
      <w:tblPr>
        <w:tblStyle w:val="23"/>
        <w:tblW w:w="8789" w:type="dxa"/>
        <w:tblInd w:w="142" w:type="dxa"/>
        <w:tblLayout w:type="fixed"/>
        <w:tblCellMar>
          <w:top w:w="0" w:type="dxa"/>
          <w:left w:w="0" w:type="dxa"/>
          <w:bottom w:w="0" w:type="dxa"/>
          <w:right w:w="0" w:type="dxa"/>
        </w:tblCellMar>
      </w:tblPr>
      <w:tblGrid>
        <w:gridCol w:w="1831"/>
        <w:gridCol w:w="925"/>
        <w:gridCol w:w="1780"/>
        <w:gridCol w:w="1134"/>
        <w:gridCol w:w="1363"/>
        <w:gridCol w:w="1756"/>
      </w:tblGrid>
      <w:tr>
        <w:tblPrEx>
          <w:tblCellMar>
            <w:top w:w="0" w:type="dxa"/>
            <w:left w:w="0" w:type="dxa"/>
            <w:bottom w:w="0" w:type="dxa"/>
            <w:right w:w="0" w:type="dxa"/>
          </w:tblCellMar>
        </w:tblPrEx>
        <w:trPr>
          <w:trHeight w:val="871"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8" w:line="28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508" w:right="488"/>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姓名</w:t>
            </w: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8" w:line="28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246"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年龄</w:t>
            </w: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48" w:line="400" w:lineRule="exact"/>
              <w:ind w:left="234" w:right="67" w:hanging="103"/>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拟在</w:t>
            </w:r>
            <w:r>
              <w:rPr>
                <w:rFonts w:hint="eastAsia" w:ascii="宋体" w:hAnsi="宋体" w:cs="宋体"/>
                <w:color w:val="000000" w:themeColor="text1"/>
                <w:spacing w:val="-2"/>
                <w:kern w:val="0"/>
                <w:sz w:val="24"/>
                <w14:textFill>
                  <w14:solidFill>
                    <w14:schemeClr w14:val="tx1"/>
                  </w14:solidFill>
                </w14:textFill>
              </w:rPr>
              <w:t>本</w:t>
            </w:r>
            <w:r>
              <w:rPr>
                <w:rFonts w:hint="eastAsia" w:ascii="宋体" w:hAnsi="宋体" w:cs="宋体"/>
                <w:color w:val="000000" w:themeColor="text1"/>
                <w:kern w:val="0"/>
                <w:sz w:val="24"/>
                <w14:textFill>
                  <w14:solidFill>
                    <w14:schemeClr w14:val="tx1"/>
                  </w14:solidFill>
                </w14:textFill>
              </w:rPr>
              <w:t>项</w:t>
            </w:r>
            <w:r>
              <w:rPr>
                <w:rFonts w:hint="eastAsia" w:ascii="宋体" w:hAnsi="宋体" w:cs="宋体"/>
                <w:color w:val="000000" w:themeColor="text1"/>
                <w:spacing w:val="-2"/>
                <w:kern w:val="0"/>
                <w:sz w:val="24"/>
                <w14:textFill>
                  <w14:solidFill>
                    <w14:schemeClr w14:val="tx1"/>
                  </w14:solidFill>
                </w14:textFill>
              </w:rPr>
              <w:t>目</w:t>
            </w:r>
            <w:r>
              <w:rPr>
                <w:rFonts w:hint="eastAsia" w:ascii="宋体" w:hAnsi="宋体" w:cs="宋体"/>
                <w:color w:val="000000" w:themeColor="text1"/>
                <w:kern w:val="0"/>
                <w:sz w:val="24"/>
                <w14:textFill>
                  <w14:solidFill>
                    <w14:schemeClr w14:val="tx1"/>
                  </w14:solidFill>
                </w14:textFill>
              </w:rPr>
              <w:t>中  担任</w:t>
            </w:r>
            <w:r>
              <w:rPr>
                <w:rFonts w:hint="eastAsia" w:ascii="宋体" w:hAnsi="宋体" w:cs="宋体"/>
                <w:color w:val="000000" w:themeColor="text1"/>
                <w:spacing w:val="-2"/>
                <w:kern w:val="0"/>
                <w:sz w:val="24"/>
                <w14:textFill>
                  <w14:solidFill>
                    <w14:schemeClr w14:val="tx1"/>
                  </w14:solidFill>
                </w14:textFill>
              </w:rPr>
              <w:t>的</w:t>
            </w:r>
            <w:r>
              <w:rPr>
                <w:rFonts w:hint="eastAsia" w:ascii="宋体" w:hAnsi="宋体" w:cs="宋体"/>
                <w:color w:val="000000" w:themeColor="text1"/>
                <w:kern w:val="0"/>
                <w:sz w:val="24"/>
                <w14:textFill>
                  <w14:solidFill>
                    <w14:schemeClr w14:val="tx1"/>
                  </w14:solidFill>
                </w14:textFill>
              </w:rPr>
              <w:t>职务</w:t>
            </w: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8" w:line="28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119"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技术</w:t>
            </w:r>
            <w:r>
              <w:rPr>
                <w:rFonts w:hint="eastAsia" w:ascii="宋体" w:hAnsi="宋体" w:cs="宋体"/>
                <w:color w:val="000000" w:themeColor="text1"/>
                <w:spacing w:val="-2"/>
                <w:kern w:val="0"/>
                <w:sz w:val="24"/>
                <w14:textFill>
                  <w14:solidFill>
                    <w14:schemeClr w14:val="tx1"/>
                  </w14:solidFill>
                </w14:textFill>
              </w:rPr>
              <w:t>职</w:t>
            </w:r>
            <w:r>
              <w:rPr>
                <w:rFonts w:hint="eastAsia" w:ascii="宋体" w:hAnsi="宋体" w:cs="宋体"/>
                <w:color w:val="000000" w:themeColor="text1"/>
                <w:kern w:val="0"/>
                <w:sz w:val="24"/>
                <w14:textFill>
                  <w14:solidFill>
                    <w14:schemeClr w14:val="tx1"/>
                  </w14:solidFill>
                </w14:textFill>
              </w:rPr>
              <w:t>称</w:t>
            </w: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8" w:line="28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ind w:left="39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工作</w:t>
            </w:r>
            <w:r>
              <w:rPr>
                <w:rFonts w:hint="eastAsia" w:ascii="宋体" w:hAnsi="宋体" w:cs="宋体"/>
                <w:color w:val="000000" w:themeColor="text1"/>
                <w:spacing w:val="-2"/>
                <w:kern w:val="0"/>
                <w:sz w:val="24"/>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限</w:t>
            </w: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48" w:line="400" w:lineRule="exact"/>
              <w:ind w:left="145" w:right="82"/>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类似服务经</w:t>
            </w:r>
            <w:r>
              <w:rPr>
                <w:rFonts w:hint="eastAsia" w:ascii="宋体" w:hAnsi="宋体" w:cs="宋体"/>
                <w:color w:val="000000" w:themeColor="text1"/>
                <w:spacing w:val="-2"/>
                <w:kern w:val="0"/>
                <w:sz w:val="24"/>
                <w14:textFill>
                  <w14:solidFill>
                    <w14:schemeClr w14:val="tx1"/>
                  </w14:solidFill>
                </w14:textFill>
              </w:rPr>
              <w:t>验</w:t>
            </w:r>
            <w:r>
              <w:rPr>
                <w:rFonts w:hint="eastAsia" w:ascii="宋体" w:hAnsi="宋体" w:cs="宋体"/>
                <w:color w:val="000000" w:themeColor="text1"/>
                <w:kern w:val="0"/>
                <w:sz w:val="24"/>
                <w14:textFill>
                  <w14:solidFill>
                    <w14:schemeClr w14:val="tx1"/>
                  </w14:solidFill>
                </w14:textFill>
              </w:rPr>
              <w:t>年限</w:t>
            </w:r>
          </w:p>
        </w:tc>
      </w:tr>
      <w:tr>
        <w:tblPrEx>
          <w:tblCellMar>
            <w:top w:w="0" w:type="dxa"/>
            <w:left w:w="0" w:type="dxa"/>
            <w:bottom w:w="0" w:type="dxa"/>
            <w:right w:w="0" w:type="dxa"/>
          </w:tblCellMar>
        </w:tblPrEx>
        <w:trPr>
          <w:trHeight w:val="778"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0"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69"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82"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78"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73"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97"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78"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75"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75"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76" w:hRule="exact"/>
        </w:trPr>
        <w:tc>
          <w:tcPr>
            <w:tcW w:w="18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2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bl>
    <w:p>
      <w:pPr>
        <w:autoSpaceDE w:val="0"/>
        <w:autoSpaceDN w:val="0"/>
        <w:adjustRightInd w:val="0"/>
        <w:spacing w:before="1" w:line="24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before="1" w:line="240" w:lineRule="exact"/>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line="360" w:lineRule="auto"/>
        <w:ind w:left="221" w:right="-23"/>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position w:val="-2"/>
          <w:sz w:val="24"/>
          <w14:textFill>
            <w14:solidFill>
              <w14:schemeClr w14:val="tx1"/>
            </w14:solidFill>
          </w14:textFill>
        </w:rPr>
        <w:t>注：</w:t>
      </w:r>
      <w:r>
        <w:rPr>
          <w:rFonts w:hint="eastAsia" w:ascii="宋体" w:hAnsi="宋体" w:cs="宋体"/>
          <w:color w:val="000000" w:themeColor="text1"/>
          <w:kern w:val="0"/>
          <w:sz w:val="24"/>
          <w14:textFill>
            <w14:solidFill>
              <w14:schemeClr w14:val="tx1"/>
            </w14:solidFill>
          </w14:textFill>
        </w:rPr>
        <w:t>本</w:t>
      </w:r>
      <w:r>
        <w:rPr>
          <w:rFonts w:hint="eastAsia" w:ascii="宋体" w:hAnsi="宋体" w:cs="宋体"/>
          <w:color w:val="000000" w:themeColor="text1"/>
          <w:spacing w:val="-2"/>
          <w:kern w:val="0"/>
          <w:sz w:val="24"/>
          <w14:textFill>
            <w14:solidFill>
              <w14:schemeClr w14:val="tx1"/>
            </w14:solidFill>
          </w14:textFill>
        </w:rPr>
        <w:t>表</w:t>
      </w:r>
      <w:r>
        <w:rPr>
          <w:rFonts w:hint="eastAsia" w:ascii="宋体" w:hAnsi="宋体" w:cs="宋体"/>
          <w:color w:val="000000" w:themeColor="text1"/>
          <w:kern w:val="0"/>
          <w:sz w:val="24"/>
          <w14:textFill>
            <w14:solidFill>
              <w14:schemeClr w14:val="tx1"/>
            </w14:solidFill>
          </w14:textFill>
        </w:rPr>
        <w:t>填</w:t>
      </w:r>
      <w:r>
        <w:rPr>
          <w:rFonts w:hint="eastAsia" w:ascii="宋体" w:hAnsi="宋体" w:cs="宋体"/>
          <w:color w:val="000000" w:themeColor="text1"/>
          <w:spacing w:val="-2"/>
          <w:kern w:val="0"/>
          <w:sz w:val="24"/>
          <w14:textFill>
            <w14:solidFill>
              <w14:schemeClr w14:val="tx1"/>
            </w14:solidFill>
          </w14:textFill>
        </w:rPr>
        <w:t>报</w:t>
      </w:r>
      <w:r>
        <w:rPr>
          <w:rFonts w:hint="eastAsia" w:ascii="宋体" w:hAnsi="宋体" w:cs="宋体"/>
          <w:color w:val="000000" w:themeColor="text1"/>
          <w:kern w:val="0"/>
          <w:sz w:val="24"/>
          <w14:textFill>
            <w14:solidFill>
              <w14:schemeClr w14:val="tx1"/>
            </w14:solidFill>
          </w14:textFill>
        </w:rPr>
        <w:t>的</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员</w:t>
      </w:r>
      <w:r>
        <w:rPr>
          <w:rFonts w:hint="eastAsia" w:ascii="宋体" w:hAnsi="宋体" w:cs="宋体"/>
          <w:color w:val="000000" w:themeColor="text1"/>
          <w:spacing w:val="-2"/>
          <w:kern w:val="0"/>
          <w:sz w:val="24"/>
          <w14:textFill>
            <w14:solidFill>
              <w14:schemeClr w14:val="tx1"/>
            </w14:solidFill>
          </w14:textFill>
        </w:rPr>
        <w:t>应</w:t>
      </w:r>
      <w:r>
        <w:rPr>
          <w:rFonts w:hint="eastAsia" w:ascii="宋体" w:hAnsi="宋体" w:cs="宋体"/>
          <w:color w:val="000000" w:themeColor="text1"/>
          <w:kern w:val="0"/>
          <w:sz w:val="24"/>
          <w14:textFill>
            <w14:solidFill>
              <w14:schemeClr w14:val="tx1"/>
            </w14:solidFill>
          </w14:textFill>
        </w:rPr>
        <w:t>满</w:t>
      </w:r>
      <w:r>
        <w:rPr>
          <w:rFonts w:hint="eastAsia" w:ascii="宋体" w:hAnsi="宋体" w:cs="宋体"/>
          <w:color w:val="000000" w:themeColor="text1"/>
          <w:spacing w:val="-2"/>
          <w:kern w:val="0"/>
          <w:sz w:val="24"/>
          <w14:textFill>
            <w14:solidFill>
              <w14:schemeClr w14:val="tx1"/>
            </w14:solidFill>
          </w14:textFill>
        </w:rPr>
        <w:t>足“</w:t>
      </w:r>
      <w:r>
        <w:rPr>
          <w:rFonts w:hint="eastAsia" w:ascii="宋体" w:hAnsi="宋体" w:cs="宋体"/>
          <w:color w:val="000000" w:themeColor="text1"/>
          <w:kern w:val="0"/>
          <w:sz w:val="24"/>
          <w14:textFill>
            <w14:solidFill>
              <w14:schemeClr w14:val="tx1"/>
            </w14:solidFill>
          </w14:textFill>
        </w:rPr>
        <w:t>投标</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须</w:t>
      </w:r>
      <w:r>
        <w:rPr>
          <w:rFonts w:hint="eastAsia" w:ascii="宋体" w:hAnsi="宋体" w:cs="宋体"/>
          <w:color w:val="000000" w:themeColor="text1"/>
          <w:spacing w:val="-2"/>
          <w:kern w:val="0"/>
          <w:sz w:val="24"/>
          <w14:textFill>
            <w14:solidFill>
              <w14:schemeClr w14:val="tx1"/>
            </w14:solidFill>
          </w14:textFill>
        </w:rPr>
        <w:t>知</w:t>
      </w:r>
      <w:r>
        <w:rPr>
          <w:rFonts w:hint="eastAsia" w:ascii="宋体" w:hAnsi="宋体" w:cs="宋体"/>
          <w:color w:val="000000" w:themeColor="text1"/>
          <w:kern w:val="0"/>
          <w:sz w:val="24"/>
          <w14:textFill>
            <w14:solidFill>
              <w14:schemeClr w14:val="tx1"/>
            </w14:solidFill>
          </w14:textFill>
        </w:rPr>
        <w:t>前</w:t>
      </w:r>
      <w:r>
        <w:rPr>
          <w:rFonts w:hint="eastAsia" w:ascii="宋体" w:hAnsi="宋体" w:cs="宋体"/>
          <w:color w:val="000000" w:themeColor="text1"/>
          <w:spacing w:val="-2"/>
          <w:kern w:val="0"/>
          <w:sz w:val="24"/>
          <w14:textFill>
            <w14:solidFill>
              <w14:schemeClr w14:val="tx1"/>
            </w14:solidFill>
          </w14:textFill>
        </w:rPr>
        <w:t>附</w:t>
      </w:r>
      <w:r>
        <w:rPr>
          <w:rFonts w:hint="eastAsia" w:ascii="宋体" w:hAnsi="宋体" w:cs="宋体"/>
          <w:color w:val="000000" w:themeColor="text1"/>
          <w:kern w:val="0"/>
          <w:sz w:val="24"/>
          <w14:textFill>
            <w14:solidFill>
              <w14:schemeClr w14:val="tx1"/>
            </w14:solidFill>
          </w14:textFill>
        </w:rPr>
        <w:t>表”的要</w:t>
      </w:r>
      <w:r>
        <w:rPr>
          <w:rFonts w:hint="eastAsia" w:ascii="宋体" w:hAnsi="宋体" w:cs="宋体"/>
          <w:color w:val="000000" w:themeColor="text1"/>
          <w:spacing w:val="-2"/>
          <w:kern w:val="0"/>
          <w:sz w:val="24"/>
          <w14:textFill>
            <w14:solidFill>
              <w14:schemeClr w14:val="tx1"/>
            </w14:solidFill>
          </w14:textFill>
        </w:rPr>
        <w:t>求</w:t>
      </w:r>
      <w:r>
        <w:rPr>
          <w:rFonts w:hint="eastAsia" w:ascii="宋体" w:hAnsi="宋体" w:cs="宋体"/>
          <w:color w:val="000000" w:themeColor="text1"/>
          <w:kern w:val="0"/>
          <w:sz w:val="24"/>
          <w14:textFill>
            <w14:solidFill>
              <w14:schemeClr w14:val="tx1"/>
            </w14:solidFill>
          </w14:textFill>
        </w:rPr>
        <w:t>。</w:t>
      </w:r>
    </w:p>
    <w:p>
      <w:pPr>
        <w:autoSpaceDE w:val="0"/>
        <w:autoSpaceDN w:val="0"/>
        <w:adjustRightInd w:val="0"/>
        <w:spacing w:line="360" w:lineRule="auto"/>
        <w:ind w:left="221" w:right="-23"/>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200" w:lineRule="exact"/>
        <w:jc w:val="left"/>
        <w:rPr>
          <w:rFonts w:ascii="宋体" w:hAnsi="宋体" w:cs="宋体"/>
          <w:color w:val="000000" w:themeColor="text1"/>
          <w:spacing w:val="2"/>
          <w:kern w:val="0"/>
          <w:szCs w:val="2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spacing w:val="2"/>
          <w:kern w:val="0"/>
          <w:szCs w:val="2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spacing w:val="2"/>
          <w:kern w:val="0"/>
          <w:szCs w:val="2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spacing w:val="2"/>
          <w:kern w:val="0"/>
          <w:szCs w:val="2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spacing w:val="2"/>
          <w:kern w:val="0"/>
          <w:szCs w:val="21"/>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pacing w:val="2"/>
          <w:kern w:val="0"/>
          <w:szCs w:val="21"/>
          <w14:textFill>
            <w14:solidFill>
              <w14:schemeClr w14:val="tx1"/>
            </w14:solidFill>
          </w14:textFill>
        </w:rPr>
        <w:br w:type="page"/>
      </w:r>
    </w:p>
    <w:p>
      <w:pPr>
        <w:autoSpaceDE w:val="0"/>
        <w:autoSpaceDN w:val="0"/>
        <w:adjustRightInd w:val="0"/>
        <w:spacing w:line="300" w:lineRule="exact"/>
        <w:ind w:left="224" w:right="-100" w:hanging="4"/>
        <w:jc w:val="center"/>
        <w:rPr>
          <w:rFonts w:ascii="宋体" w:hAnsi="宋体" w:cs="宋体"/>
          <w:b/>
          <w:bCs/>
          <w:color w:val="000000" w:themeColor="text1"/>
          <w:kern w:val="0"/>
          <w:sz w:val="28"/>
          <w:szCs w:val="28"/>
          <w14:textFill>
            <w14:solidFill>
              <w14:schemeClr w14:val="tx1"/>
            </w14:solidFill>
          </w14:textFill>
        </w:rPr>
      </w:pPr>
    </w:p>
    <w:p>
      <w:pPr>
        <w:autoSpaceDE w:val="0"/>
        <w:autoSpaceDN w:val="0"/>
        <w:adjustRightInd w:val="0"/>
        <w:spacing w:line="300" w:lineRule="exact"/>
        <w:ind w:left="224" w:right="-100" w:hanging="4"/>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（五） 主要人员资历表</w:t>
      </w:r>
    </w:p>
    <w:p>
      <w:pPr>
        <w:autoSpaceDE w:val="0"/>
        <w:autoSpaceDN w:val="0"/>
        <w:adjustRightInd w:val="0"/>
        <w:spacing w:before="14" w:line="280" w:lineRule="exact"/>
        <w:jc w:val="left"/>
        <w:rPr>
          <w:rFonts w:ascii="宋体" w:hAnsi="宋体" w:cs="宋体"/>
          <w:color w:val="000000" w:themeColor="text1"/>
          <w:kern w:val="0"/>
          <w:sz w:val="28"/>
          <w:szCs w:val="28"/>
          <w14:textFill>
            <w14:solidFill>
              <w14:schemeClr w14:val="tx1"/>
            </w14:solidFill>
          </w14:textFill>
        </w:rPr>
      </w:pPr>
    </w:p>
    <w:tbl>
      <w:tblPr>
        <w:tblStyle w:val="23"/>
        <w:tblW w:w="8931" w:type="dxa"/>
        <w:jc w:val="center"/>
        <w:tblLayout w:type="fixed"/>
        <w:tblCellMar>
          <w:top w:w="0" w:type="dxa"/>
          <w:left w:w="0" w:type="dxa"/>
          <w:bottom w:w="0" w:type="dxa"/>
          <w:right w:w="0" w:type="dxa"/>
        </w:tblCellMar>
      </w:tblPr>
      <w:tblGrid>
        <w:gridCol w:w="1047"/>
        <w:gridCol w:w="934"/>
        <w:gridCol w:w="806"/>
        <w:gridCol w:w="646"/>
        <w:gridCol w:w="958"/>
        <w:gridCol w:w="425"/>
        <w:gridCol w:w="850"/>
        <w:gridCol w:w="42"/>
        <w:gridCol w:w="454"/>
        <w:gridCol w:w="1645"/>
        <w:gridCol w:w="1124"/>
      </w:tblGrid>
      <w:tr>
        <w:tblPrEx>
          <w:tblCellMar>
            <w:top w:w="0" w:type="dxa"/>
            <w:left w:w="0" w:type="dxa"/>
            <w:bottom w:w="0" w:type="dxa"/>
            <w:right w:w="0" w:type="dxa"/>
          </w:tblCellMar>
        </w:tblPrEx>
        <w:trPr>
          <w:trHeight w:val="567" w:hRule="exact"/>
          <w:jc w:val="center"/>
        </w:trPr>
        <w:tc>
          <w:tcPr>
            <w:tcW w:w="8931"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3652" w:right="3632"/>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 xml:space="preserve">1. </w:t>
            </w:r>
            <w:r>
              <w:rPr>
                <w:rFonts w:hint="eastAsia" w:ascii="宋体" w:hAnsi="宋体" w:cs="宋体"/>
                <w:color w:val="000000" w:themeColor="text1"/>
                <w:spacing w:val="1"/>
                <w:kern w:val="0"/>
                <w:sz w:val="24"/>
                <w:szCs w:val="21"/>
                <w14:textFill>
                  <w14:solidFill>
                    <w14:schemeClr w14:val="tx1"/>
                  </w14:solidFill>
                </w14:textFill>
              </w:rPr>
              <w:t xml:space="preserve"> </w:t>
            </w:r>
            <w:r>
              <w:rPr>
                <w:rFonts w:hint="eastAsia" w:ascii="宋体" w:hAnsi="宋体" w:cs="宋体"/>
                <w:color w:val="000000" w:themeColor="text1"/>
                <w:spacing w:val="-2"/>
                <w:kern w:val="0"/>
                <w:sz w:val="24"/>
                <w:szCs w:val="21"/>
                <w14:textFill>
                  <w14:solidFill>
                    <w14:schemeClr w14:val="tx1"/>
                  </w14:solidFill>
                </w14:textFill>
              </w:rPr>
              <w:t>一</w:t>
            </w:r>
            <w:r>
              <w:rPr>
                <w:rFonts w:hint="eastAsia" w:ascii="宋体" w:hAnsi="宋体" w:cs="宋体"/>
                <w:color w:val="000000" w:themeColor="text1"/>
                <w:kern w:val="0"/>
                <w:sz w:val="24"/>
                <w:szCs w:val="21"/>
                <w14:textFill>
                  <w14:solidFill>
                    <w14:schemeClr w14:val="tx1"/>
                  </w14:solidFill>
                </w14:textFill>
              </w:rPr>
              <w:t>般</w:t>
            </w:r>
            <w:r>
              <w:rPr>
                <w:rFonts w:hint="eastAsia" w:ascii="宋体" w:hAnsi="宋体" w:cs="宋体"/>
                <w:color w:val="000000" w:themeColor="text1"/>
                <w:spacing w:val="-2"/>
                <w:kern w:val="0"/>
                <w:sz w:val="24"/>
                <w:szCs w:val="21"/>
                <w14:textFill>
                  <w14:solidFill>
                    <w14:schemeClr w14:val="tx1"/>
                  </w14:solidFill>
                </w14:textFill>
              </w:rPr>
              <w:t>情</w:t>
            </w:r>
            <w:r>
              <w:rPr>
                <w:rFonts w:hint="eastAsia" w:ascii="宋体" w:hAnsi="宋体" w:cs="宋体"/>
                <w:color w:val="000000" w:themeColor="text1"/>
                <w:kern w:val="0"/>
                <w:sz w:val="24"/>
                <w:szCs w:val="21"/>
                <w14:textFill>
                  <w14:solidFill>
                    <w14:schemeClr w14:val="tx1"/>
                  </w14:solidFill>
                </w14:textFill>
              </w:rPr>
              <w:t>况</w:t>
            </w:r>
          </w:p>
        </w:tc>
      </w:tr>
      <w:tr>
        <w:tblPrEx>
          <w:tblCellMar>
            <w:top w:w="0" w:type="dxa"/>
            <w:left w:w="0" w:type="dxa"/>
            <w:bottom w:w="0" w:type="dxa"/>
            <w:right w:w="0" w:type="dxa"/>
          </w:tblCellMar>
        </w:tblPrEx>
        <w:trPr>
          <w:trHeight w:val="567" w:hRule="exact"/>
          <w:jc w:val="center"/>
        </w:trPr>
        <w:tc>
          <w:tcPr>
            <w:tcW w:w="104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16"/>
              <w:ind w:left="21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姓名</w:t>
            </w:r>
          </w:p>
        </w:tc>
        <w:tc>
          <w:tcPr>
            <w:tcW w:w="93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148"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性别</w:t>
            </w:r>
          </w:p>
        </w:tc>
        <w:tc>
          <w:tcPr>
            <w:tcW w:w="6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9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153"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年龄</w:t>
            </w:r>
          </w:p>
        </w:tc>
        <w:tc>
          <w:tcPr>
            <w:tcW w:w="42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85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78"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学位</w:t>
            </w:r>
          </w:p>
        </w:tc>
        <w:tc>
          <w:tcPr>
            <w:tcW w:w="496"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64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150"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身份</w:t>
            </w:r>
            <w:r>
              <w:rPr>
                <w:rFonts w:hint="eastAsia" w:ascii="宋体" w:hAnsi="宋体" w:cs="宋体"/>
                <w:color w:val="000000" w:themeColor="text1"/>
                <w:spacing w:val="-2"/>
                <w:kern w:val="0"/>
                <w:sz w:val="24"/>
                <w:szCs w:val="21"/>
                <w14:textFill>
                  <w14:solidFill>
                    <w14:schemeClr w14:val="tx1"/>
                  </w14:solidFill>
                </w14:textFill>
              </w:rPr>
              <w:t>证</w:t>
            </w:r>
            <w:r>
              <w:rPr>
                <w:rFonts w:hint="eastAsia" w:ascii="宋体" w:hAnsi="宋体" w:cs="宋体"/>
                <w:color w:val="000000" w:themeColor="text1"/>
                <w:kern w:val="0"/>
                <w:sz w:val="24"/>
                <w:szCs w:val="21"/>
                <w14:textFill>
                  <w14:solidFill>
                    <w14:schemeClr w14:val="tx1"/>
                  </w14:solidFill>
                </w14:textFill>
              </w:rPr>
              <w:t>号码</w:t>
            </w:r>
          </w:p>
        </w:tc>
        <w:tc>
          <w:tcPr>
            <w:tcW w:w="11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730" w:hRule="exact"/>
          <w:jc w:val="center"/>
        </w:trPr>
        <w:tc>
          <w:tcPr>
            <w:tcW w:w="104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19"/>
              <w:ind w:left="21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职称</w:t>
            </w:r>
          </w:p>
        </w:tc>
        <w:tc>
          <w:tcPr>
            <w:tcW w:w="93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9"/>
              <w:ind w:left="18"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为投</w:t>
            </w:r>
            <w:r>
              <w:rPr>
                <w:rFonts w:hint="eastAsia" w:ascii="宋体" w:hAnsi="宋体" w:cs="宋体"/>
                <w:color w:val="000000" w:themeColor="text1"/>
                <w:spacing w:val="-2"/>
                <w:kern w:val="0"/>
                <w:sz w:val="24"/>
                <w:szCs w:val="21"/>
                <w14:textFill>
                  <w14:solidFill>
                    <w14:schemeClr w14:val="tx1"/>
                  </w14:solidFill>
                </w14:textFill>
              </w:rPr>
              <w:t>标</w:t>
            </w:r>
            <w:r>
              <w:rPr>
                <w:rFonts w:hint="eastAsia" w:ascii="宋体" w:hAnsi="宋体" w:cs="宋体"/>
                <w:color w:val="000000" w:themeColor="text1"/>
                <w:kern w:val="0"/>
                <w:sz w:val="24"/>
                <w:szCs w:val="21"/>
                <w14:textFill>
                  <w14:solidFill>
                    <w14:schemeClr w14:val="tx1"/>
                  </w14:solidFill>
                </w14:textFill>
              </w:rPr>
              <w:t>人</w:t>
            </w:r>
            <w:r>
              <w:rPr>
                <w:rFonts w:hint="eastAsia" w:ascii="宋体" w:hAnsi="宋体" w:cs="宋体"/>
                <w:color w:val="000000" w:themeColor="text1"/>
                <w:spacing w:val="-2"/>
                <w:kern w:val="0"/>
                <w:sz w:val="24"/>
                <w:szCs w:val="21"/>
                <w14:textFill>
                  <w14:solidFill>
                    <w14:schemeClr w14:val="tx1"/>
                  </w14:solidFill>
                </w14:textFill>
              </w:rPr>
              <w:t>服</w:t>
            </w:r>
            <w:r>
              <w:rPr>
                <w:rFonts w:hint="eastAsia" w:ascii="宋体" w:hAnsi="宋体" w:cs="宋体"/>
                <w:color w:val="000000" w:themeColor="text1"/>
                <w:kern w:val="0"/>
                <w:sz w:val="24"/>
                <w:szCs w:val="21"/>
                <w14:textFill>
                  <w14:solidFill>
                    <w14:schemeClr w14:val="tx1"/>
                  </w14:solidFill>
                </w14:textFill>
              </w:rPr>
              <w:t>务</w:t>
            </w:r>
            <w:r>
              <w:rPr>
                <w:rFonts w:hint="eastAsia" w:ascii="宋体" w:hAnsi="宋体" w:cs="宋体"/>
                <w:color w:val="000000" w:themeColor="text1"/>
                <w:spacing w:val="-2"/>
                <w:kern w:val="0"/>
                <w:sz w:val="24"/>
                <w:szCs w:val="21"/>
                <w14:textFill>
                  <w14:solidFill>
                    <w14:schemeClr w14:val="tx1"/>
                  </w14:solidFill>
                </w14:textFill>
              </w:rPr>
              <w:t>时</w:t>
            </w:r>
            <w:r>
              <w:rPr>
                <w:rFonts w:hint="eastAsia" w:ascii="宋体" w:hAnsi="宋体" w:cs="宋体"/>
                <w:color w:val="000000" w:themeColor="text1"/>
                <w:kern w:val="0"/>
                <w:sz w:val="24"/>
                <w:szCs w:val="21"/>
                <w14:textFill>
                  <w14:solidFill>
                    <w14:schemeClr w14:val="tx1"/>
                  </w14:solidFill>
                </w14:textFill>
              </w:rPr>
              <w:t>间</w:t>
            </w:r>
            <w:r>
              <w:rPr>
                <w:rFonts w:hint="eastAsia" w:ascii="宋体" w:hAnsi="宋体" w:cs="宋体"/>
                <w:color w:val="000000" w:themeColor="text1"/>
                <w:spacing w:val="-1"/>
                <w:kern w:val="0"/>
                <w:sz w:val="24"/>
                <w:szCs w:val="21"/>
                <w14:textFill>
                  <w14:solidFill>
                    <w14:schemeClr w14:val="tx1"/>
                  </w14:solidFill>
                </w14:textFill>
              </w:rPr>
              <w:t>(</w:t>
            </w:r>
            <w:r>
              <w:rPr>
                <w:rFonts w:hint="eastAsia" w:ascii="宋体" w:hAnsi="宋体" w:cs="宋体"/>
                <w:color w:val="000000" w:themeColor="text1"/>
                <w:kern w:val="0"/>
                <w:sz w:val="24"/>
                <w:szCs w:val="21"/>
                <w14:textFill>
                  <w14:solidFill>
                    <w14:schemeClr w14:val="tx1"/>
                  </w14:solidFill>
                </w14:textFill>
              </w:rPr>
              <w:t>年)</w:t>
            </w:r>
          </w:p>
        </w:tc>
        <w:tc>
          <w:tcPr>
            <w:tcW w:w="1275"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141"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9"/>
              <w:ind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在本</w:t>
            </w:r>
            <w:r>
              <w:rPr>
                <w:rFonts w:hint="eastAsia" w:ascii="宋体" w:hAnsi="宋体" w:cs="宋体"/>
                <w:color w:val="000000" w:themeColor="text1"/>
                <w:spacing w:val="-2"/>
                <w:kern w:val="0"/>
                <w:sz w:val="24"/>
                <w:szCs w:val="21"/>
                <w14:textFill>
                  <w14:solidFill>
                    <w14:schemeClr w14:val="tx1"/>
                  </w14:solidFill>
                </w14:textFill>
              </w:rPr>
              <w:t>合</w:t>
            </w:r>
            <w:r>
              <w:rPr>
                <w:rFonts w:hint="eastAsia" w:ascii="宋体" w:hAnsi="宋体" w:cs="宋体"/>
                <w:color w:val="000000" w:themeColor="text1"/>
                <w:kern w:val="0"/>
                <w:sz w:val="24"/>
                <w:szCs w:val="21"/>
                <w14:textFill>
                  <w14:solidFill>
                    <w14:schemeClr w14:val="tx1"/>
                  </w14:solidFill>
                </w14:textFill>
              </w:rPr>
              <w:t>同</w:t>
            </w:r>
            <w:r>
              <w:rPr>
                <w:rFonts w:hint="eastAsia" w:ascii="宋体" w:hAnsi="宋体" w:cs="宋体"/>
                <w:color w:val="000000" w:themeColor="text1"/>
                <w:spacing w:val="-2"/>
                <w:kern w:val="0"/>
                <w:sz w:val="24"/>
                <w:szCs w:val="21"/>
                <w14:textFill>
                  <w14:solidFill>
                    <w14:schemeClr w14:val="tx1"/>
                  </w14:solidFill>
                </w14:textFill>
              </w:rPr>
              <w:t>中</w:t>
            </w:r>
            <w:r>
              <w:rPr>
                <w:rFonts w:hint="eastAsia" w:ascii="宋体" w:hAnsi="宋体" w:cs="宋体"/>
                <w:color w:val="000000" w:themeColor="text1"/>
                <w:kern w:val="0"/>
                <w:sz w:val="24"/>
                <w:szCs w:val="21"/>
                <w14:textFill>
                  <w14:solidFill>
                    <w14:schemeClr w14:val="tx1"/>
                  </w14:solidFill>
                </w14:textFill>
              </w:rPr>
              <w:t>拟</w:t>
            </w:r>
            <w:r>
              <w:rPr>
                <w:rFonts w:hint="eastAsia" w:ascii="宋体" w:hAnsi="宋体" w:cs="宋体"/>
                <w:color w:val="000000" w:themeColor="text1"/>
                <w:spacing w:val="-2"/>
                <w:kern w:val="0"/>
                <w:sz w:val="24"/>
                <w:szCs w:val="21"/>
                <w14:textFill>
                  <w14:solidFill>
                    <w14:schemeClr w14:val="tx1"/>
                  </w14:solidFill>
                </w14:textFill>
              </w:rPr>
              <w:t>任</w:t>
            </w:r>
            <w:r>
              <w:rPr>
                <w:rFonts w:hint="eastAsia" w:ascii="宋体" w:hAnsi="宋体" w:cs="宋体"/>
                <w:color w:val="000000" w:themeColor="text1"/>
                <w:kern w:val="0"/>
                <w:sz w:val="24"/>
                <w:szCs w:val="21"/>
                <w14:textFill>
                  <w14:solidFill>
                    <w14:schemeClr w14:val="tx1"/>
                  </w14:solidFill>
                </w14:textFill>
              </w:rPr>
              <w:t>职</w:t>
            </w:r>
          </w:p>
        </w:tc>
        <w:tc>
          <w:tcPr>
            <w:tcW w:w="11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67" w:hRule="exact"/>
          <w:jc w:val="center"/>
        </w:trPr>
        <w:tc>
          <w:tcPr>
            <w:tcW w:w="104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16"/>
              <w:ind w:left="21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学历</w:t>
            </w:r>
          </w:p>
        </w:tc>
        <w:tc>
          <w:tcPr>
            <w:tcW w:w="7884" w:type="dxa"/>
            <w:gridSpan w:val="10"/>
            <w:tcBorders>
              <w:top w:val="single" w:color="000000" w:sz="6" w:space="0"/>
              <w:left w:val="single" w:color="000000" w:sz="6" w:space="0"/>
              <w:bottom w:val="single" w:color="000000" w:sz="6" w:space="0"/>
              <w:right w:val="single" w:color="000000" w:sz="6" w:space="0"/>
            </w:tcBorders>
            <w:vAlign w:val="center"/>
          </w:tcPr>
          <w:p>
            <w:pPr>
              <w:tabs>
                <w:tab w:val="left" w:pos="3160"/>
                <w:tab w:val="left" w:pos="5360"/>
              </w:tabs>
              <w:autoSpaceDE w:val="0"/>
              <w:autoSpaceDN w:val="0"/>
              <w:adjustRightInd w:val="0"/>
              <w:spacing w:before="16"/>
              <w:ind w:left="755" w:right="-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pacing w:val="-2"/>
                <w:kern w:val="0"/>
                <w:sz w:val="24"/>
                <w:szCs w:val="21"/>
                <w14:textFill>
                  <w14:solidFill>
                    <w14:schemeClr w14:val="tx1"/>
                  </w14:solidFill>
                </w14:textFill>
              </w:rPr>
              <w:t>年</w:t>
            </w:r>
            <w:r>
              <w:rPr>
                <w:rFonts w:hint="eastAsia" w:ascii="宋体" w:hAnsi="宋体" w:cs="宋体"/>
                <w:color w:val="000000" w:themeColor="text1"/>
                <w:kern w:val="0"/>
                <w:sz w:val="24"/>
                <w:szCs w:val="21"/>
                <w14:textFill>
                  <w14:solidFill>
                    <w14:schemeClr w14:val="tx1"/>
                  </w14:solidFill>
                </w14:textFill>
              </w:rPr>
              <w:t>毕</w:t>
            </w:r>
            <w:r>
              <w:rPr>
                <w:rFonts w:hint="eastAsia" w:ascii="宋体" w:hAnsi="宋体" w:cs="宋体"/>
                <w:color w:val="000000" w:themeColor="text1"/>
                <w:spacing w:val="-2"/>
                <w:kern w:val="0"/>
                <w:sz w:val="24"/>
                <w:szCs w:val="21"/>
                <w14:textFill>
                  <w14:solidFill>
                    <w14:schemeClr w14:val="tx1"/>
                  </w14:solidFill>
                </w14:textFill>
              </w:rPr>
              <w:t>业</w:t>
            </w:r>
            <w:r>
              <w:rPr>
                <w:rFonts w:hint="eastAsia" w:ascii="宋体" w:hAnsi="宋体" w:cs="宋体"/>
                <w:color w:val="000000" w:themeColor="text1"/>
                <w:kern w:val="0"/>
                <w:sz w:val="24"/>
                <w:szCs w:val="21"/>
                <w14:textFill>
                  <w14:solidFill>
                    <w14:schemeClr w14:val="tx1"/>
                  </w14:solidFill>
                </w14:textFill>
              </w:rPr>
              <w:t>于</w:t>
            </w:r>
            <w:r>
              <w:rPr>
                <w:rFonts w:hint="eastAsia" w:ascii="宋体" w:hAnsi="宋体" w:cs="宋体"/>
                <w:color w:val="000000" w:themeColor="text1"/>
                <w:kern w:val="0"/>
                <w:sz w:val="24"/>
                <w:szCs w:val="21"/>
                <w14:textFill>
                  <w14:solidFill>
                    <w14:schemeClr w14:val="tx1"/>
                  </w14:solidFill>
                </w14:textFill>
              </w:rPr>
              <w:tab/>
            </w:r>
            <w:r>
              <w:rPr>
                <w:rFonts w:hint="eastAsia" w:ascii="宋体" w:hAnsi="宋体" w:cs="宋体"/>
                <w:color w:val="000000" w:themeColor="text1"/>
                <w:spacing w:val="-2"/>
                <w:kern w:val="0"/>
                <w:sz w:val="24"/>
                <w:szCs w:val="21"/>
                <w14:textFill>
                  <w14:solidFill>
                    <w14:schemeClr w14:val="tx1"/>
                  </w14:solidFill>
                </w14:textFill>
              </w:rPr>
              <w:t>（</w:t>
            </w:r>
            <w:r>
              <w:rPr>
                <w:rFonts w:hint="eastAsia" w:ascii="宋体" w:hAnsi="宋体" w:cs="宋体"/>
                <w:color w:val="000000" w:themeColor="text1"/>
                <w:kern w:val="0"/>
                <w:sz w:val="24"/>
                <w:szCs w:val="21"/>
                <w14:textFill>
                  <w14:solidFill>
                    <w14:schemeClr w14:val="tx1"/>
                  </w14:solidFill>
                </w14:textFill>
              </w:rPr>
              <w:t>学</w:t>
            </w:r>
            <w:r>
              <w:rPr>
                <w:rFonts w:hint="eastAsia" w:ascii="宋体" w:hAnsi="宋体" w:cs="宋体"/>
                <w:color w:val="000000" w:themeColor="text1"/>
                <w:spacing w:val="-2"/>
                <w:kern w:val="0"/>
                <w:sz w:val="24"/>
                <w:szCs w:val="21"/>
                <w14:textFill>
                  <w14:solidFill>
                    <w14:schemeClr w14:val="tx1"/>
                  </w14:solidFill>
                </w14:textFill>
              </w:rPr>
              <w:t>校</w:t>
            </w:r>
            <w:r>
              <w:rPr>
                <w:rFonts w:hint="eastAsia" w:ascii="宋体" w:hAnsi="宋体" w:cs="宋体"/>
                <w:color w:val="000000" w:themeColor="text1"/>
                <w:kern w:val="0"/>
                <w:sz w:val="24"/>
                <w:szCs w:val="21"/>
                <w14:textFill>
                  <w14:solidFill>
                    <w14:schemeClr w14:val="tx1"/>
                  </w14:solidFill>
                </w14:textFill>
              </w:rPr>
              <w:t>）</w:t>
            </w:r>
            <w:r>
              <w:rPr>
                <w:rFonts w:hint="eastAsia" w:ascii="宋体" w:hAnsi="宋体" w:cs="宋体"/>
                <w:color w:val="000000" w:themeColor="text1"/>
                <w:kern w:val="0"/>
                <w:sz w:val="24"/>
                <w:szCs w:val="21"/>
                <w14:textFill>
                  <w14:solidFill>
                    <w14:schemeClr w14:val="tx1"/>
                  </w14:solidFill>
                </w14:textFill>
              </w:rPr>
              <w:tab/>
            </w:r>
            <w:r>
              <w:rPr>
                <w:rFonts w:hint="eastAsia" w:ascii="宋体" w:hAnsi="宋体" w:cs="宋体"/>
                <w:color w:val="000000" w:themeColor="text1"/>
                <w:kern w:val="0"/>
                <w:sz w:val="24"/>
                <w:szCs w:val="21"/>
                <w14:textFill>
                  <w14:solidFill>
                    <w14:schemeClr w14:val="tx1"/>
                  </w14:solidFill>
                </w14:textFill>
              </w:rPr>
              <w:t>（</w:t>
            </w:r>
            <w:r>
              <w:rPr>
                <w:rFonts w:hint="eastAsia" w:ascii="宋体" w:hAnsi="宋体" w:cs="宋体"/>
                <w:color w:val="000000" w:themeColor="text1"/>
                <w:spacing w:val="-2"/>
                <w:kern w:val="0"/>
                <w:sz w:val="24"/>
                <w:szCs w:val="21"/>
                <w14:textFill>
                  <w14:solidFill>
                    <w14:schemeClr w14:val="tx1"/>
                  </w14:solidFill>
                </w14:textFill>
              </w:rPr>
              <w:t>专</w:t>
            </w:r>
            <w:r>
              <w:rPr>
                <w:rFonts w:hint="eastAsia" w:ascii="宋体" w:hAnsi="宋体" w:cs="宋体"/>
                <w:color w:val="000000" w:themeColor="text1"/>
                <w:kern w:val="0"/>
                <w:sz w:val="24"/>
                <w:szCs w:val="21"/>
                <w14:textFill>
                  <w14:solidFill>
                    <w14:schemeClr w14:val="tx1"/>
                  </w14:solidFill>
                </w14:textFill>
              </w:rPr>
              <w:t>业）</w:t>
            </w:r>
          </w:p>
        </w:tc>
      </w:tr>
      <w:tr>
        <w:tblPrEx>
          <w:tblCellMar>
            <w:top w:w="0" w:type="dxa"/>
            <w:left w:w="0" w:type="dxa"/>
            <w:bottom w:w="0" w:type="dxa"/>
            <w:right w:w="0" w:type="dxa"/>
          </w:tblCellMar>
        </w:tblPrEx>
        <w:trPr>
          <w:trHeight w:val="567" w:hRule="exact"/>
          <w:jc w:val="center"/>
        </w:trPr>
        <w:tc>
          <w:tcPr>
            <w:tcW w:w="8931"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3863" w:right="3843"/>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 xml:space="preserve">2. </w:t>
            </w:r>
            <w:r>
              <w:rPr>
                <w:rFonts w:hint="eastAsia" w:ascii="宋体" w:hAnsi="宋体" w:cs="宋体"/>
                <w:color w:val="000000" w:themeColor="text1"/>
                <w:spacing w:val="1"/>
                <w:kern w:val="0"/>
                <w:sz w:val="24"/>
                <w:szCs w:val="21"/>
                <w14:textFill>
                  <w14:solidFill>
                    <w14:schemeClr w14:val="tx1"/>
                  </w14:solidFill>
                </w14:textFill>
              </w:rPr>
              <w:t xml:space="preserve"> </w:t>
            </w:r>
            <w:r>
              <w:rPr>
                <w:rFonts w:hint="eastAsia" w:ascii="宋体" w:hAnsi="宋体" w:cs="宋体"/>
                <w:color w:val="000000" w:themeColor="text1"/>
                <w:spacing w:val="-2"/>
                <w:kern w:val="0"/>
                <w:sz w:val="24"/>
                <w:szCs w:val="21"/>
                <w14:textFill>
                  <w14:solidFill>
                    <w14:schemeClr w14:val="tx1"/>
                  </w14:solidFill>
                </w14:textFill>
              </w:rPr>
              <w:t>经历</w:t>
            </w:r>
          </w:p>
        </w:tc>
      </w:tr>
      <w:tr>
        <w:tblPrEx>
          <w:tblCellMar>
            <w:top w:w="0" w:type="dxa"/>
            <w:left w:w="0" w:type="dxa"/>
            <w:bottom w:w="0" w:type="dxa"/>
            <w:right w:w="0" w:type="dxa"/>
          </w:tblCellMar>
        </w:tblPrEx>
        <w:trPr>
          <w:trHeight w:val="979" w:hRule="exact"/>
          <w:jc w:val="center"/>
        </w:trPr>
        <w:tc>
          <w:tcPr>
            <w:tcW w:w="10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215" w:right="-2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时间</w:t>
            </w:r>
          </w:p>
        </w:tc>
        <w:tc>
          <w:tcPr>
            <w:tcW w:w="4661" w:type="dxa"/>
            <w:gridSpan w:val="7"/>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745" w:right="-2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负责</w:t>
            </w:r>
            <w:r>
              <w:rPr>
                <w:rFonts w:hint="eastAsia" w:ascii="宋体" w:hAnsi="宋体" w:cs="宋体"/>
                <w:color w:val="000000" w:themeColor="text1"/>
                <w:spacing w:val="-2"/>
                <w:kern w:val="0"/>
                <w:sz w:val="24"/>
                <w:szCs w:val="21"/>
                <w14:textFill>
                  <w14:solidFill>
                    <w14:schemeClr w14:val="tx1"/>
                  </w14:solidFill>
                </w14:textFill>
              </w:rPr>
              <w:t>过</w:t>
            </w:r>
            <w:r>
              <w:rPr>
                <w:rFonts w:hint="eastAsia" w:ascii="宋体" w:hAnsi="宋体" w:cs="宋体"/>
                <w:color w:val="000000" w:themeColor="text1"/>
                <w:kern w:val="0"/>
                <w:sz w:val="24"/>
                <w:szCs w:val="21"/>
                <w14:textFill>
                  <w14:solidFill>
                    <w14:schemeClr w14:val="tx1"/>
                  </w14:solidFill>
                </w14:textFill>
              </w:rPr>
              <w:t>的</w:t>
            </w:r>
            <w:r>
              <w:rPr>
                <w:rFonts w:hint="eastAsia" w:ascii="宋体" w:hAnsi="宋体" w:cs="宋体"/>
                <w:color w:val="000000" w:themeColor="text1"/>
                <w:spacing w:val="-2"/>
                <w:kern w:val="0"/>
                <w:sz w:val="24"/>
                <w:szCs w:val="21"/>
                <w14:textFill>
                  <w14:solidFill>
                    <w14:schemeClr w14:val="tx1"/>
                  </w14:solidFill>
                </w14:textFill>
              </w:rPr>
              <w:t>主</w:t>
            </w:r>
            <w:r>
              <w:rPr>
                <w:rFonts w:hint="eastAsia" w:ascii="宋体" w:hAnsi="宋体" w:cs="宋体"/>
                <w:color w:val="000000" w:themeColor="text1"/>
                <w:kern w:val="0"/>
                <w:sz w:val="24"/>
                <w:szCs w:val="21"/>
                <w14:textFill>
                  <w14:solidFill>
                    <w14:schemeClr w14:val="tx1"/>
                  </w14:solidFill>
                </w14:textFill>
              </w:rPr>
              <w:t>要</w:t>
            </w:r>
            <w:r>
              <w:rPr>
                <w:rFonts w:hint="eastAsia" w:ascii="宋体" w:hAnsi="宋体" w:cs="宋体"/>
                <w:color w:val="000000" w:themeColor="text1"/>
                <w:spacing w:val="-2"/>
                <w:kern w:val="0"/>
                <w:sz w:val="24"/>
                <w:szCs w:val="21"/>
                <w14:textFill>
                  <w14:solidFill>
                    <w14:schemeClr w14:val="tx1"/>
                  </w14:solidFill>
                </w14:textFill>
              </w:rPr>
              <w:t>项目（</w:t>
            </w:r>
            <w:r>
              <w:rPr>
                <w:rFonts w:hint="eastAsia" w:ascii="宋体" w:hAnsi="宋体" w:cs="宋体"/>
                <w:color w:val="000000" w:themeColor="text1"/>
                <w:kern w:val="0"/>
                <w:sz w:val="24"/>
                <w:szCs w:val="21"/>
                <w14:textFill>
                  <w14:solidFill>
                    <w14:schemeClr w14:val="tx1"/>
                  </w14:solidFill>
                </w14:textFill>
              </w:rPr>
              <w:t>类</w:t>
            </w:r>
            <w:r>
              <w:rPr>
                <w:rFonts w:hint="eastAsia" w:ascii="宋体" w:hAnsi="宋体" w:cs="宋体"/>
                <w:color w:val="000000" w:themeColor="text1"/>
                <w:spacing w:val="-2"/>
                <w:kern w:val="0"/>
                <w:sz w:val="24"/>
                <w:szCs w:val="21"/>
                <w14:textFill>
                  <w14:solidFill>
                    <w14:schemeClr w14:val="tx1"/>
                  </w14:solidFill>
                </w14:textFill>
              </w:rPr>
              <w:t>型</w:t>
            </w:r>
            <w:r>
              <w:rPr>
                <w:rFonts w:hint="eastAsia" w:ascii="宋体" w:hAnsi="宋体" w:cs="宋体"/>
                <w:color w:val="000000" w:themeColor="text1"/>
                <w:kern w:val="0"/>
                <w:sz w:val="24"/>
                <w:szCs w:val="21"/>
                <w14:textFill>
                  <w14:solidFill>
                    <w14:schemeClr w14:val="tx1"/>
                  </w14:solidFill>
                </w14:textFill>
              </w:rPr>
              <w:t>和金</w:t>
            </w:r>
            <w:r>
              <w:rPr>
                <w:rFonts w:hint="eastAsia" w:ascii="宋体" w:hAnsi="宋体" w:cs="宋体"/>
                <w:color w:val="000000" w:themeColor="text1"/>
                <w:spacing w:val="-2"/>
                <w:kern w:val="0"/>
                <w:sz w:val="24"/>
                <w:szCs w:val="21"/>
                <w14:textFill>
                  <w14:solidFill>
                    <w14:schemeClr w14:val="tx1"/>
                  </w14:solidFill>
                </w14:textFill>
              </w:rPr>
              <w:t>额</w:t>
            </w:r>
            <w:r>
              <w:rPr>
                <w:rFonts w:hint="eastAsia" w:ascii="宋体" w:hAnsi="宋体" w:cs="宋体"/>
                <w:color w:val="000000" w:themeColor="text1"/>
                <w:kern w:val="0"/>
                <w:sz w:val="24"/>
                <w:szCs w:val="21"/>
                <w14:textFill>
                  <w14:solidFill>
                    <w14:schemeClr w14:val="tx1"/>
                  </w14:solidFill>
                </w14:textFill>
              </w:rPr>
              <w:t>）</w:t>
            </w:r>
          </w:p>
        </w:tc>
        <w:tc>
          <w:tcPr>
            <w:tcW w:w="2099"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275" w:right="-2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该项</w:t>
            </w:r>
            <w:r>
              <w:rPr>
                <w:rFonts w:hint="eastAsia" w:ascii="宋体" w:hAnsi="宋体" w:cs="宋体"/>
                <w:color w:val="000000" w:themeColor="text1"/>
                <w:spacing w:val="-2"/>
                <w:kern w:val="0"/>
                <w:sz w:val="24"/>
                <w:szCs w:val="21"/>
                <w14:textFill>
                  <w14:solidFill>
                    <w14:schemeClr w14:val="tx1"/>
                  </w14:solidFill>
                </w14:textFill>
              </w:rPr>
              <w:t>目</w:t>
            </w:r>
            <w:r>
              <w:rPr>
                <w:rFonts w:hint="eastAsia" w:ascii="宋体" w:hAnsi="宋体" w:cs="宋体"/>
                <w:color w:val="000000" w:themeColor="text1"/>
                <w:kern w:val="0"/>
                <w:sz w:val="24"/>
                <w:szCs w:val="21"/>
                <w14:textFill>
                  <w14:solidFill>
                    <w14:schemeClr w14:val="tx1"/>
                  </w14:solidFill>
                </w14:textFill>
              </w:rPr>
              <w:t>中</w:t>
            </w:r>
            <w:r>
              <w:rPr>
                <w:rFonts w:hint="eastAsia" w:ascii="宋体" w:hAnsi="宋体" w:cs="宋体"/>
                <w:color w:val="000000" w:themeColor="text1"/>
                <w:spacing w:val="-2"/>
                <w:kern w:val="0"/>
                <w:sz w:val="24"/>
                <w:szCs w:val="21"/>
                <w14:textFill>
                  <w14:solidFill>
                    <w14:schemeClr w14:val="tx1"/>
                  </w14:solidFill>
                </w14:textFill>
              </w:rPr>
              <w:t>任</w:t>
            </w:r>
            <w:r>
              <w:rPr>
                <w:rFonts w:hint="eastAsia" w:ascii="宋体" w:hAnsi="宋体" w:cs="宋体"/>
                <w:color w:val="000000" w:themeColor="text1"/>
                <w:kern w:val="0"/>
                <w:sz w:val="24"/>
                <w:szCs w:val="21"/>
                <w14:textFill>
                  <w14:solidFill>
                    <w14:schemeClr w14:val="tx1"/>
                  </w14:solidFill>
                </w14:textFill>
              </w:rPr>
              <w:t>职</w:t>
            </w:r>
          </w:p>
        </w:tc>
        <w:tc>
          <w:tcPr>
            <w:tcW w:w="11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9"/>
              <w:ind w:left="18" w:right="-20"/>
              <w:jc w:val="left"/>
              <w:rPr>
                <w:rFonts w:ascii="宋体" w:hAnsi="宋体" w:cs="宋体"/>
                <w:color w:val="000000" w:themeColor="text1"/>
                <w:kern w:val="0"/>
                <w:sz w:val="24"/>
                <w:szCs w:val="21"/>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发包人及联系电话</w:t>
            </w:r>
          </w:p>
        </w:tc>
      </w:tr>
      <w:tr>
        <w:tblPrEx>
          <w:tblCellMar>
            <w:top w:w="0" w:type="dxa"/>
            <w:left w:w="0" w:type="dxa"/>
            <w:bottom w:w="0" w:type="dxa"/>
            <w:right w:w="0" w:type="dxa"/>
          </w:tblCellMar>
        </w:tblPrEx>
        <w:trPr>
          <w:trHeight w:val="2177" w:hRule="exact"/>
          <w:jc w:val="center"/>
        </w:trPr>
        <w:tc>
          <w:tcPr>
            <w:tcW w:w="104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4661" w:type="dxa"/>
            <w:gridSpan w:val="7"/>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2099" w:type="dxa"/>
            <w:gridSpan w:val="2"/>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c>
          <w:tcPr>
            <w:tcW w:w="11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528" w:hRule="exact"/>
          <w:jc w:val="center"/>
        </w:trPr>
        <w:tc>
          <w:tcPr>
            <w:tcW w:w="8931"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3652" w:right="3632"/>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 xml:space="preserve">3. </w:t>
            </w:r>
            <w:r>
              <w:rPr>
                <w:rFonts w:hint="eastAsia" w:ascii="宋体" w:hAnsi="宋体" w:cs="宋体"/>
                <w:color w:val="000000" w:themeColor="text1"/>
                <w:spacing w:val="1"/>
                <w:kern w:val="0"/>
                <w:sz w:val="24"/>
                <w:szCs w:val="21"/>
                <w14:textFill>
                  <w14:solidFill>
                    <w14:schemeClr w14:val="tx1"/>
                  </w14:solidFill>
                </w14:textFill>
              </w:rPr>
              <w:t xml:space="preserve"> </w:t>
            </w:r>
            <w:r>
              <w:rPr>
                <w:rFonts w:hint="eastAsia" w:ascii="宋体" w:hAnsi="宋体" w:cs="宋体"/>
                <w:color w:val="000000" w:themeColor="text1"/>
                <w:spacing w:val="-2"/>
                <w:kern w:val="0"/>
                <w:sz w:val="24"/>
                <w:szCs w:val="21"/>
                <w14:textFill>
                  <w14:solidFill>
                    <w14:schemeClr w14:val="tx1"/>
                  </w14:solidFill>
                </w14:textFill>
              </w:rPr>
              <w:t>获</w:t>
            </w:r>
            <w:r>
              <w:rPr>
                <w:rFonts w:hint="eastAsia" w:ascii="宋体" w:hAnsi="宋体" w:cs="宋体"/>
                <w:color w:val="000000" w:themeColor="text1"/>
                <w:kern w:val="0"/>
                <w:sz w:val="24"/>
                <w:szCs w:val="21"/>
                <w14:textFill>
                  <w14:solidFill>
                    <w14:schemeClr w14:val="tx1"/>
                  </w14:solidFill>
                </w14:textFill>
              </w:rPr>
              <w:t>奖</w:t>
            </w:r>
            <w:r>
              <w:rPr>
                <w:rFonts w:hint="eastAsia" w:ascii="宋体" w:hAnsi="宋体" w:cs="宋体"/>
                <w:color w:val="000000" w:themeColor="text1"/>
                <w:spacing w:val="-2"/>
                <w:kern w:val="0"/>
                <w:sz w:val="24"/>
                <w:szCs w:val="21"/>
                <w14:textFill>
                  <w14:solidFill>
                    <w14:schemeClr w14:val="tx1"/>
                  </w14:solidFill>
                </w14:textFill>
              </w:rPr>
              <w:t>情</w:t>
            </w:r>
            <w:r>
              <w:rPr>
                <w:rFonts w:hint="eastAsia" w:ascii="宋体" w:hAnsi="宋体" w:cs="宋体"/>
                <w:color w:val="000000" w:themeColor="text1"/>
                <w:kern w:val="0"/>
                <w:sz w:val="24"/>
                <w:szCs w:val="21"/>
                <w14:textFill>
                  <w14:solidFill>
                    <w14:schemeClr w14:val="tx1"/>
                  </w14:solidFill>
                </w14:textFill>
              </w:rPr>
              <w:t>况</w:t>
            </w:r>
          </w:p>
        </w:tc>
      </w:tr>
      <w:tr>
        <w:tblPrEx>
          <w:tblCellMar>
            <w:top w:w="0" w:type="dxa"/>
            <w:left w:w="0" w:type="dxa"/>
            <w:bottom w:w="0" w:type="dxa"/>
            <w:right w:w="0" w:type="dxa"/>
          </w:tblCellMar>
        </w:tblPrEx>
        <w:trPr>
          <w:trHeight w:val="1455" w:hRule="exact"/>
          <w:jc w:val="center"/>
        </w:trPr>
        <w:tc>
          <w:tcPr>
            <w:tcW w:w="8931"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trHeight w:val="656" w:hRule="exact"/>
          <w:jc w:val="center"/>
        </w:trPr>
        <w:tc>
          <w:tcPr>
            <w:tcW w:w="8931" w:type="dxa"/>
            <w:gridSpan w:val="11"/>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before="16"/>
              <w:ind w:left="3337" w:right="3315"/>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zCs w:val="21"/>
                <w14:textFill>
                  <w14:solidFill>
                    <w14:schemeClr w14:val="tx1"/>
                  </w14:solidFill>
                </w14:textFill>
              </w:rPr>
              <w:t xml:space="preserve">4. </w:t>
            </w:r>
            <w:r>
              <w:rPr>
                <w:rFonts w:hint="eastAsia" w:ascii="宋体" w:hAnsi="宋体" w:cs="宋体"/>
                <w:color w:val="000000" w:themeColor="text1"/>
                <w:spacing w:val="1"/>
                <w:kern w:val="0"/>
                <w:sz w:val="24"/>
                <w:szCs w:val="21"/>
                <w14:textFill>
                  <w14:solidFill>
                    <w14:schemeClr w14:val="tx1"/>
                  </w14:solidFill>
                </w14:textFill>
              </w:rPr>
              <w:t xml:space="preserve"> </w:t>
            </w:r>
            <w:r>
              <w:rPr>
                <w:rFonts w:hint="eastAsia" w:ascii="宋体" w:hAnsi="宋体" w:cs="宋体"/>
                <w:color w:val="000000" w:themeColor="text1"/>
                <w:spacing w:val="-2"/>
                <w:kern w:val="0"/>
                <w:sz w:val="24"/>
                <w:szCs w:val="21"/>
                <w14:textFill>
                  <w14:solidFill>
                    <w14:schemeClr w14:val="tx1"/>
                  </w14:solidFill>
                </w14:textFill>
              </w:rPr>
              <w:t>目</w:t>
            </w:r>
            <w:r>
              <w:rPr>
                <w:rFonts w:hint="eastAsia" w:ascii="宋体" w:hAnsi="宋体" w:cs="宋体"/>
                <w:color w:val="000000" w:themeColor="text1"/>
                <w:kern w:val="0"/>
                <w:sz w:val="24"/>
                <w:szCs w:val="21"/>
                <w14:textFill>
                  <w14:solidFill>
                    <w14:schemeClr w14:val="tx1"/>
                  </w14:solidFill>
                </w14:textFill>
              </w:rPr>
              <w:t>前</w:t>
            </w:r>
            <w:r>
              <w:rPr>
                <w:rFonts w:hint="eastAsia" w:ascii="宋体" w:hAnsi="宋体" w:cs="宋体"/>
                <w:color w:val="000000" w:themeColor="text1"/>
                <w:spacing w:val="-2"/>
                <w:kern w:val="0"/>
                <w:sz w:val="24"/>
                <w:szCs w:val="21"/>
                <w14:textFill>
                  <w14:solidFill>
                    <w14:schemeClr w14:val="tx1"/>
                  </w14:solidFill>
                </w14:textFill>
              </w:rPr>
              <w:t>承</w:t>
            </w:r>
            <w:r>
              <w:rPr>
                <w:rFonts w:hint="eastAsia" w:ascii="宋体" w:hAnsi="宋体" w:cs="宋体"/>
                <w:color w:val="000000" w:themeColor="text1"/>
                <w:kern w:val="0"/>
                <w:sz w:val="24"/>
                <w:szCs w:val="21"/>
                <w14:textFill>
                  <w14:solidFill>
                    <w14:schemeClr w14:val="tx1"/>
                  </w14:solidFill>
                </w14:textFill>
              </w:rPr>
              <w:t>担</w:t>
            </w:r>
            <w:r>
              <w:rPr>
                <w:rFonts w:hint="eastAsia" w:ascii="宋体" w:hAnsi="宋体" w:cs="宋体"/>
                <w:color w:val="000000" w:themeColor="text1"/>
                <w:spacing w:val="-2"/>
                <w:kern w:val="0"/>
                <w:sz w:val="24"/>
                <w:szCs w:val="21"/>
                <w14:textFill>
                  <w14:solidFill>
                    <w14:schemeClr w14:val="tx1"/>
                  </w14:solidFill>
                </w14:textFill>
              </w:rPr>
              <w:t>的</w:t>
            </w:r>
            <w:r>
              <w:rPr>
                <w:rFonts w:hint="eastAsia" w:ascii="宋体" w:hAnsi="宋体" w:cs="宋体"/>
                <w:color w:val="000000" w:themeColor="text1"/>
                <w:kern w:val="0"/>
                <w:sz w:val="24"/>
                <w:szCs w:val="21"/>
                <w14:textFill>
                  <w14:solidFill>
                    <w14:schemeClr w14:val="tx1"/>
                  </w14:solidFill>
                </w14:textFill>
              </w:rPr>
              <w:t>任务</w:t>
            </w:r>
          </w:p>
        </w:tc>
      </w:tr>
      <w:tr>
        <w:tblPrEx>
          <w:tblCellMar>
            <w:top w:w="0" w:type="dxa"/>
            <w:left w:w="0" w:type="dxa"/>
            <w:bottom w:w="0" w:type="dxa"/>
            <w:right w:w="0" w:type="dxa"/>
          </w:tblCellMar>
        </w:tblPrEx>
        <w:trPr>
          <w:trHeight w:val="2692" w:hRule="exact"/>
          <w:jc w:val="center"/>
        </w:trPr>
        <w:tc>
          <w:tcPr>
            <w:tcW w:w="8931" w:type="dxa"/>
            <w:gridSpan w:val="11"/>
            <w:tcBorders>
              <w:top w:val="single" w:color="000000" w:sz="6" w:space="0"/>
              <w:left w:val="single" w:color="000000" w:sz="6" w:space="0"/>
              <w:bottom w:val="single" w:color="000000" w:sz="6" w:space="0"/>
              <w:right w:val="single" w:color="000000" w:sz="6" w:space="0"/>
            </w:tcBorders>
          </w:tcPr>
          <w:p>
            <w:pPr>
              <w:autoSpaceDE w:val="0"/>
              <w:autoSpaceDN w:val="0"/>
              <w:adjustRightInd w:val="0"/>
              <w:jc w:val="left"/>
              <w:rPr>
                <w:rFonts w:ascii="宋体" w:hAnsi="宋体" w:cs="宋体"/>
                <w:color w:val="000000" w:themeColor="text1"/>
                <w:kern w:val="0"/>
                <w:sz w:val="24"/>
                <w14:textFill>
                  <w14:solidFill>
                    <w14:schemeClr w14:val="tx1"/>
                  </w14:solidFill>
                </w14:textFill>
              </w:rPr>
            </w:pPr>
          </w:p>
        </w:tc>
      </w:tr>
    </w:tbl>
    <w:p>
      <w:pPr>
        <w:autoSpaceDE w:val="0"/>
        <w:autoSpaceDN w:val="0"/>
        <w:adjustRightInd w:val="0"/>
        <w:spacing w:before="6" w:line="130" w:lineRule="exact"/>
        <w:jc w:val="left"/>
        <w:rPr>
          <w:rFonts w:ascii="宋体" w:hAnsi="宋体" w:cs="宋体"/>
          <w:color w:val="000000" w:themeColor="text1"/>
          <w:kern w:val="0"/>
          <w:sz w:val="13"/>
          <w:szCs w:val="13"/>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0"/>
          <w:szCs w:val="20"/>
          <w14:textFill>
            <w14:solidFill>
              <w14:schemeClr w14:val="tx1"/>
            </w14:solidFill>
          </w14:textFill>
        </w:rPr>
      </w:pPr>
    </w:p>
    <w:p>
      <w:pPr>
        <w:autoSpaceDE w:val="0"/>
        <w:autoSpaceDN w:val="0"/>
        <w:adjustRightInd w:val="0"/>
        <w:spacing w:line="271" w:lineRule="exact"/>
        <w:ind w:right="-20"/>
        <w:jc w:val="left"/>
        <w:rPr>
          <w:rFonts w:ascii="宋体" w:hAnsi="宋体" w:cs="宋体"/>
          <w:color w:val="000000" w:themeColor="text1"/>
          <w:kern w:val="0"/>
          <w:position w:val="-2"/>
          <w:sz w:val="24"/>
          <w14:textFill>
            <w14:solidFill>
              <w14:schemeClr w14:val="tx1"/>
            </w14:solidFill>
          </w14:textFill>
        </w:rPr>
      </w:pPr>
      <w:r>
        <w:rPr>
          <w:rFonts w:hint="eastAsia" w:ascii="宋体" w:hAnsi="宋体" w:cs="宋体"/>
          <w:color w:val="000000" w:themeColor="text1"/>
          <w:kern w:val="0"/>
          <w:position w:val="-2"/>
          <w:sz w:val="24"/>
          <w14:textFill>
            <w14:solidFill>
              <w14:schemeClr w14:val="tx1"/>
            </w14:solidFill>
          </w14:textFill>
        </w:rPr>
        <w:t>注：</w:t>
      </w:r>
    </w:p>
    <w:p>
      <w:pPr>
        <w:autoSpaceDE w:val="0"/>
        <w:autoSpaceDN w:val="0"/>
        <w:adjustRightInd w:val="0"/>
        <w:spacing w:line="271" w:lineRule="exact"/>
        <w:ind w:right="-20" w:firstLine="472"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pacing w:val="-2"/>
          <w:kern w:val="0"/>
          <w:sz w:val="24"/>
          <w14:textFill>
            <w14:solidFill>
              <w14:schemeClr w14:val="tx1"/>
            </w14:solidFill>
          </w14:textFill>
        </w:rPr>
        <w:t>本</w:t>
      </w:r>
      <w:r>
        <w:rPr>
          <w:rFonts w:hint="eastAsia" w:ascii="宋体" w:hAnsi="宋体" w:cs="宋体"/>
          <w:color w:val="000000" w:themeColor="text1"/>
          <w:kern w:val="0"/>
          <w:sz w:val="24"/>
          <w14:textFill>
            <w14:solidFill>
              <w14:schemeClr w14:val="tx1"/>
            </w14:solidFill>
          </w14:textFill>
        </w:rPr>
        <w:t>表</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员</w:t>
      </w:r>
      <w:r>
        <w:rPr>
          <w:rFonts w:hint="eastAsia" w:ascii="宋体" w:hAnsi="宋体" w:cs="宋体"/>
          <w:color w:val="000000" w:themeColor="text1"/>
          <w:spacing w:val="-2"/>
          <w:kern w:val="0"/>
          <w:sz w:val="24"/>
          <w14:textFill>
            <w14:solidFill>
              <w14:schemeClr w14:val="tx1"/>
            </w14:solidFill>
          </w14:textFill>
        </w:rPr>
        <w:t>应</w:t>
      </w:r>
      <w:r>
        <w:rPr>
          <w:rFonts w:hint="eastAsia" w:ascii="宋体" w:hAnsi="宋体" w:cs="宋体"/>
          <w:color w:val="000000" w:themeColor="text1"/>
          <w:kern w:val="0"/>
          <w:sz w:val="24"/>
          <w14:textFill>
            <w14:solidFill>
              <w14:schemeClr w14:val="tx1"/>
            </w14:solidFill>
          </w14:textFill>
        </w:rPr>
        <w:t>与表（</w:t>
      </w:r>
      <w:r>
        <w:rPr>
          <w:rFonts w:hint="eastAsia" w:ascii="宋体" w:hAnsi="宋体" w:cs="宋体"/>
          <w:color w:val="000000" w:themeColor="text1"/>
          <w:spacing w:val="-1"/>
          <w:kern w:val="0"/>
          <w:sz w:val="24"/>
          <w14:textFill>
            <w14:solidFill>
              <w14:schemeClr w14:val="tx1"/>
            </w14:solidFill>
          </w14:textFill>
        </w:rPr>
        <w:t>四</w:t>
      </w:r>
      <w:r>
        <w:rPr>
          <w:rFonts w:hint="eastAsia" w:ascii="宋体" w:hAnsi="宋体" w:cs="宋体"/>
          <w:color w:val="000000" w:themeColor="text1"/>
          <w:spacing w:val="-3"/>
          <w:kern w:val="0"/>
          <w:sz w:val="24"/>
          <w14:textFill>
            <w14:solidFill>
              <w14:schemeClr w14:val="tx1"/>
            </w14:solidFill>
          </w14:textFill>
        </w:rPr>
        <w:t>)</w:t>
      </w:r>
      <w:r>
        <w:rPr>
          <w:rFonts w:hint="eastAsia" w:ascii="宋体" w:hAnsi="宋体" w:cs="宋体"/>
          <w:color w:val="000000" w:themeColor="text1"/>
          <w:spacing w:val="-2"/>
          <w:kern w:val="0"/>
          <w:sz w:val="24"/>
          <w14:textFill>
            <w14:solidFill>
              <w14:schemeClr w14:val="tx1"/>
            </w14:solidFill>
          </w14:textFill>
        </w:rPr>
        <w:t>中</w:t>
      </w:r>
      <w:r>
        <w:rPr>
          <w:rFonts w:hint="eastAsia" w:ascii="宋体" w:hAnsi="宋体" w:cs="宋体"/>
          <w:color w:val="000000" w:themeColor="text1"/>
          <w:kern w:val="0"/>
          <w:sz w:val="24"/>
          <w14:textFill>
            <w14:solidFill>
              <w14:schemeClr w14:val="tx1"/>
            </w14:solidFill>
          </w14:textFill>
        </w:rPr>
        <w:t>所列</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员</w:t>
      </w:r>
      <w:r>
        <w:rPr>
          <w:rFonts w:hint="eastAsia" w:ascii="宋体" w:hAnsi="宋体" w:cs="宋体"/>
          <w:color w:val="000000" w:themeColor="text1"/>
          <w:spacing w:val="-2"/>
          <w:kern w:val="0"/>
          <w:sz w:val="24"/>
          <w14:textFill>
            <w14:solidFill>
              <w14:schemeClr w14:val="tx1"/>
            </w14:solidFill>
          </w14:textFill>
        </w:rPr>
        <w:t>相</w:t>
      </w:r>
      <w:r>
        <w:rPr>
          <w:rFonts w:hint="eastAsia" w:ascii="宋体" w:hAnsi="宋体" w:cs="宋体"/>
          <w:color w:val="000000" w:themeColor="text1"/>
          <w:kern w:val="0"/>
          <w:sz w:val="24"/>
          <w14:textFill>
            <w14:solidFill>
              <w14:schemeClr w14:val="tx1"/>
            </w14:solidFill>
          </w14:textFill>
        </w:rPr>
        <w:t>一致</w:t>
      </w:r>
      <w:r>
        <w:rPr>
          <w:rFonts w:hint="eastAsia" w:ascii="宋体" w:hAnsi="宋体" w:cs="宋体"/>
          <w:color w:val="000000" w:themeColor="text1"/>
          <w:spacing w:val="-19"/>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附</w:t>
      </w:r>
      <w:r>
        <w:rPr>
          <w:rFonts w:hint="eastAsia" w:ascii="宋体" w:hAnsi="宋体" w:cs="宋体"/>
          <w:color w:val="000000" w:themeColor="text1"/>
          <w:spacing w:val="-2"/>
          <w:kern w:val="0"/>
          <w:sz w:val="24"/>
          <w14:textFill>
            <w14:solidFill>
              <w14:schemeClr w14:val="tx1"/>
            </w14:solidFill>
          </w14:textFill>
        </w:rPr>
        <w:t>拟委</w:t>
      </w:r>
      <w:r>
        <w:rPr>
          <w:rFonts w:hint="eastAsia" w:ascii="宋体" w:hAnsi="宋体" w:cs="宋体"/>
          <w:color w:val="000000" w:themeColor="text1"/>
          <w:kern w:val="0"/>
          <w:sz w:val="24"/>
          <w14:textFill>
            <w14:solidFill>
              <w14:schemeClr w14:val="tx1"/>
            </w14:solidFill>
          </w14:textFill>
        </w:rPr>
        <w:t>任的</w:t>
      </w:r>
      <w:r>
        <w:rPr>
          <w:rFonts w:hint="eastAsia" w:ascii="宋体" w:hAnsi="宋体" w:cs="宋体"/>
          <w:color w:val="000000" w:themeColor="text1"/>
          <w:spacing w:val="-2"/>
          <w:kern w:val="0"/>
          <w:sz w:val="24"/>
          <w14:textFill>
            <w14:solidFill>
              <w14:schemeClr w14:val="tx1"/>
            </w14:solidFill>
          </w14:textFill>
        </w:rPr>
        <w:t>主</w:t>
      </w:r>
      <w:r>
        <w:rPr>
          <w:rFonts w:hint="eastAsia" w:ascii="宋体" w:hAnsi="宋体" w:cs="宋体"/>
          <w:color w:val="000000" w:themeColor="text1"/>
          <w:kern w:val="0"/>
          <w:sz w:val="24"/>
          <w14:textFill>
            <w14:solidFill>
              <w14:schemeClr w14:val="tx1"/>
            </w14:solidFill>
          </w14:textFill>
        </w:rPr>
        <w:t>要</w:t>
      </w:r>
      <w:r>
        <w:rPr>
          <w:rFonts w:hint="eastAsia" w:ascii="宋体" w:hAnsi="宋体" w:cs="宋体"/>
          <w:color w:val="000000" w:themeColor="text1"/>
          <w:spacing w:val="-2"/>
          <w:kern w:val="0"/>
          <w:sz w:val="24"/>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员</w:t>
      </w:r>
      <w:r>
        <w:rPr>
          <w:rFonts w:hint="eastAsia" w:ascii="宋体" w:hAnsi="宋体" w:cs="宋体"/>
          <w:color w:val="000000" w:themeColor="text1"/>
          <w:spacing w:val="-2"/>
          <w:kern w:val="0"/>
          <w:sz w:val="24"/>
          <w14:textFill>
            <w14:solidFill>
              <w14:schemeClr w14:val="tx1"/>
            </w14:solidFill>
          </w14:textFill>
        </w:rPr>
        <w:t>的</w:t>
      </w:r>
      <w:r>
        <w:rPr>
          <w:rFonts w:hint="eastAsia" w:ascii="宋体" w:hAnsi="宋体" w:cs="宋体"/>
          <w:color w:val="000000" w:themeColor="text1"/>
          <w:kern w:val="0"/>
          <w:sz w:val="24"/>
          <w14:textFill>
            <w14:solidFill>
              <w14:schemeClr w14:val="tx1"/>
            </w14:solidFill>
          </w14:textFill>
        </w:rPr>
        <w:t>身</w:t>
      </w:r>
      <w:r>
        <w:rPr>
          <w:rFonts w:hint="eastAsia" w:ascii="宋体" w:hAnsi="宋体" w:cs="宋体"/>
          <w:color w:val="000000" w:themeColor="text1"/>
          <w:spacing w:val="-2"/>
          <w:kern w:val="0"/>
          <w:sz w:val="24"/>
          <w14:textFill>
            <w14:solidFill>
              <w14:schemeClr w14:val="tx1"/>
            </w14:solidFill>
          </w14:textFill>
        </w:rPr>
        <w:t>份</w:t>
      </w:r>
      <w:r>
        <w:rPr>
          <w:rFonts w:hint="eastAsia" w:ascii="宋体" w:hAnsi="宋体" w:cs="宋体"/>
          <w:color w:val="000000" w:themeColor="text1"/>
          <w:kern w:val="0"/>
          <w:sz w:val="24"/>
          <w14:textFill>
            <w14:solidFill>
              <w14:schemeClr w14:val="tx1"/>
            </w14:solidFill>
          </w14:textFill>
        </w:rPr>
        <w:t>证</w:t>
      </w:r>
      <w:r>
        <w:rPr>
          <w:rFonts w:hint="eastAsia" w:ascii="宋体" w:hAnsi="宋体" w:cs="宋体"/>
          <w:color w:val="000000" w:themeColor="text1"/>
          <w:spacing w:val="-19"/>
          <w:kern w:val="0"/>
          <w:sz w:val="24"/>
          <w14:textFill>
            <w14:solidFill>
              <w14:schemeClr w14:val="tx1"/>
            </w14:solidFill>
          </w14:textFill>
        </w:rPr>
        <w:t>、学历证</w:t>
      </w:r>
      <w:r>
        <w:rPr>
          <w:rFonts w:hint="eastAsia" w:ascii="宋体" w:hAnsi="宋体" w:cs="宋体"/>
          <w:color w:val="000000" w:themeColor="text1"/>
          <w:kern w:val="0"/>
          <w:sz w:val="24"/>
          <w14:textFill>
            <w14:solidFill>
              <w14:schemeClr w14:val="tx1"/>
            </w14:solidFill>
          </w14:textFill>
        </w:rPr>
        <w:t>以及</w:t>
      </w:r>
      <w:r>
        <w:rPr>
          <w:rFonts w:hint="eastAsia" w:ascii="宋体" w:hAnsi="宋体" w:cs="宋体"/>
          <w:color w:val="000000" w:themeColor="text1"/>
          <w:spacing w:val="-2"/>
          <w:kern w:val="0"/>
          <w:sz w:val="24"/>
          <w14:textFill>
            <w14:solidFill>
              <w14:schemeClr w14:val="tx1"/>
            </w14:solidFill>
          </w14:textFill>
        </w:rPr>
        <w:t>资</w:t>
      </w:r>
      <w:r>
        <w:rPr>
          <w:rFonts w:hint="eastAsia" w:ascii="宋体" w:hAnsi="宋体" w:cs="宋体"/>
          <w:color w:val="000000" w:themeColor="text1"/>
          <w:kern w:val="0"/>
          <w:sz w:val="24"/>
          <w14:textFill>
            <w14:solidFill>
              <w14:schemeClr w14:val="tx1"/>
            </w14:solidFill>
          </w14:textFill>
        </w:rPr>
        <w:t>格</w:t>
      </w:r>
      <w:r>
        <w:rPr>
          <w:rFonts w:hint="eastAsia" w:ascii="宋体" w:hAnsi="宋体" w:cs="宋体"/>
          <w:color w:val="000000" w:themeColor="text1"/>
          <w:spacing w:val="-2"/>
          <w:kern w:val="0"/>
          <w:sz w:val="24"/>
          <w14:textFill>
            <w14:solidFill>
              <w14:schemeClr w14:val="tx1"/>
            </w14:solidFill>
          </w14:textFill>
        </w:rPr>
        <w:t>审</w:t>
      </w:r>
      <w:r>
        <w:rPr>
          <w:rFonts w:hint="eastAsia" w:ascii="宋体" w:hAnsi="宋体" w:cs="宋体"/>
          <w:color w:val="000000" w:themeColor="text1"/>
          <w:kern w:val="0"/>
          <w:sz w:val="24"/>
          <w14:textFill>
            <w14:solidFill>
              <w14:schemeClr w14:val="tx1"/>
            </w14:solidFill>
          </w14:textFill>
        </w:rPr>
        <w:t>查</w:t>
      </w:r>
      <w:r>
        <w:rPr>
          <w:rFonts w:hint="eastAsia" w:ascii="宋体" w:hAnsi="宋体" w:cs="宋体"/>
          <w:color w:val="000000" w:themeColor="text1"/>
          <w:spacing w:val="-2"/>
          <w:kern w:val="0"/>
          <w:sz w:val="24"/>
          <w14:textFill>
            <w14:solidFill>
              <w14:schemeClr w14:val="tx1"/>
            </w14:solidFill>
          </w14:textFill>
        </w:rPr>
        <w:t>条</w:t>
      </w:r>
      <w:r>
        <w:rPr>
          <w:rFonts w:hint="eastAsia" w:ascii="宋体" w:hAnsi="宋体" w:cs="宋体"/>
          <w:color w:val="000000" w:themeColor="text1"/>
          <w:kern w:val="0"/>
          <w:sz w:val="24"/>
          <w14:textFill>
            <w14:solidFill>
              <w14:schemeClr w14:val="tx1"/>
            </w14:solidFill>
          </w14:textFill>
        </w:rPr>
        <w:t>件</w:t>
      </w:r>
      <w:r>
        <w:rPr>
          <w:rFonts w:hint="eastAsia" w:ascii="宋体" w:hAnsi="宋体" w:cs="宋体"/>
          <w:color w:val="000000" w:themeColor="text1"/>
          <w:spacing w:val="-2"/>
          <w:kern w:val="0"/>
          <w:sz w:val="24"/>
          <w14:textFill>
            <w14:solidFill>
              <w14:schemeClr w14:val="tx1"/>
            </w14:solidFill>
          </w14:textFill>
        </w:rPr>
        <w:t>所</w:t>
      </w:r>
      <w:r>
        <w:rPr>
          <w:rFonts w:hint="eastAsia" w:ascii="宋体" w:hAnsi="宋体" w:cs="宋体"/>
          <w:color w:val="000000" w:themeColor="text1"/>
          <w:kern w:val="0"/>
          <w:sz w:val="24"/>
          <w14:textFill>
            <w14:solidFill>
              <w14:schemeClr w14:val="tx1"/>
            </w14:solidFill>
          </w14:textFill>
        </w:rPr>
        <w:t>要</w:t>
      </w:r>
      <w:r>
        <w:rPr>
          <w:rFonts w:hint="eastAsia" w:ascii="宋体" w:hAnsi="宋体" w:cs="宋体"/>
          <w:color w:val="000000" w:themeColor="text1"/>
          <w:spacing w:val="-2"/>
          <w:kern w:val="0"/>
          <w:sz w:val="24"/>
          <w14:textFill>
            <w14:solidFill>
              <w14:schemeClr w14:val="tx1"/>
            </w14:solidFill>
          </w14:textFill>
        </w:rPr>
        <w:t>求</w:t>
      </w:r>
      <w:r>
        <w:rPr>
          <w:rFonts w:hint="eastAsia" w:ascii="宋体" w:hAnsi="宋体" w:cs="宋体"/>
          <w:color w:val="000000" w:themeColor="text1"/>
          <w:kern w:val="0"/>
          <w:sz w:val="24"/>
          <w14:textFill>
            <w14:solidFill>
              <w14:schemeClr w14:val="tx1"/>
            </w14:solidFill>
          </w14:textFill>
        </w:rPr>
        <w:t>的其</w:t>
      </w:r>
      <w:r>
        <w:rPr>
          <w:rFonts w:hint="eastAsia" w:ascii="宋体" w:hAnsi="宋体" w:cs="宋体"/>
          <w:color w:val="000000" w:themeColor="text1"/>
          <w:spacing w:val="-2"/>
          <w:kern w:val="0"/>
          <w:sz w:val="24"/>
          <w14:textFill>
            <w14:solidFill>
              <w14:schemeClr w14:val="tx1"/>
            </w14:solidFill>
          </w14:textFill>
        </w:rPr>
        <w:t>他</w:t>
      </w:r>
      <w:r>
        <w:rPr>
          <w:rFonts w:hint="eastAsia" w:ascii="宋体" w:hAnsi="宋体" w:cs="宋体"/>
          <w:color w:val="000000" w:themeColor="text1"/>
          <w:kern w:val="0"/>
          <w:sz w:val="24"/>
          <w14:textFill>
            <w14:solidFill>
              <w14:schemeClr w14:val="tx1"/>
            </w14:solidFill>
          </w14:textFill>
        </w:rPr>
        <w:t>相</w:t>
      </w:r>
      <w:r>
        <w:rPr>
          <w:rFonts w:hint="eastAsia" w:ascii="宋体" w:hAnsi="宋体" w:cs="宋体"/>
          <w:color w:val="000000" w:themeColor="text1"/>
          <w:spacing w:val="-2"/>
          <w:kern w:val="0"/>
          <w:sz w:val="24"/>
          <w14:textFill>
            <w14:solidFill>
              <w14:schemeClr w14:val="tx1"/>
            </w14:solidFill>
          </w14:textFill>
        </w:rPr>
        <w:t>关</w:t>
      </w:r>
      <w:r>
        <w:rPr>
          <w:rFonts w:hint="eastAsia" w:ascii="宋体" w:hAnsi="宋体" w:cs="宋体"/>
          <w:color w:val="000000" w:themeColor="text1"/>
          <w:kern w:val="0"/>
          <w:sz w:val="24"/>
          <w14:textFill>
            <w14:solidFill>
              <w14:schemeClr w14:val="tx1"/>
            </w14:solidFill>
          </w14:textFill>
        </w:rPr>
        <w:t>证书</w:t>
      </w:r>
      <w:r>
        <w:rPr>
          <w:rFonts w:hint="eastAsia" w:ascii="宋体" w:hAnsi="宋体" w:cs="宋体"/>
          <w:color w:val="000000" w:themeColor="text1"/>
          <w:spacing w:val="-2"/>
          <w:kern w:val="0"/>
          <w:sz w:val="24"/>
          <w14:textFill>
            <w14:solidFill>
              <w14:schemeClr w14:val="tx1"/>
            </w14:solidFill>
          </w14:textFill>
        </w:rPr>
        <w:t>的复</w:t>
      </w:r>
      <w:r>
        <w:rPr>
          <w:rFonts w:hint="eastAsia" w:ascii="宋体" w:hAnsi="宋体" w:cs="宋体"/>
          <w:color w:val="000000" w:themeColor="text1"/>
          <w:kern w:val="0"/>
          <w:sz w:val="24"/>
          <w14:textFill>
            <w14:solidFill>
              <w14:schemeClr w14:val="tx1"/>
            </w14:solidFill>
          </w14:textFill>
        </w:rPr>
        <w:t>印</w:t>
      </w:r>
      <w:r>
        <w:rPr>
          <w:rFonts w:hint="eastAsia" w:ascii="宋体" w:hAnsi="宋体" w:cs="宋体"/>
          <w:color w:val="000000" w:themeColor="text1"/>
          <w:spacing w:val="-2"/>
          <w:kern w:val="0"/>
          <w:sz w:val="24"/>
          <w14:textFill>
            <w14:solidFill>
              <w14:schemeClr w14:val="tx1"/>
            </w14:solidFill>
          </w14:textFill>
        </w:rPr>
        <w:t>件</w:t>
      </w:r>
      <w:r>
        <w:rPr>
          <w:rFonts w:hint="eastAsia" w:ascii="宋体" w:hAnsi="宋体" w:cs="宋体"/>
          <w:color w:val="000000" w:themeColor="text1"/>
          <w:kern w:val="0"/>
          <w:sz w:val="24"/>
          <w14:textFill>
            <w14:solidFill>
              <w14:schemeClr w14:val="tx1"/>
            </w14:solidFill>
          </w14:textFill>
        </w:rPr>
        <w:t>。</w:t>
      </w:r>
    </w:p>
    <w:p>
      <w:pPr>
        <w:tabs>
          <w:tab w:val="left" w:pos="4080"/>
        </w:tabs>
        <w:autoSpaceDE w:val="0"/>
        <w:autoSpaceDN w:val="0"/>
        <w:adjustRightInd w:val="0"/>
        <w:spacing w:line="384" w:lineRule="exact"/>
        <w:ind w:left="3340" w:right="3239"/>
        <w:jc w:val="center"/>
        <w:rPr>
          <w:rFonts w:ascii="宋体" w:hAnsi="宋体" w:cs="宋体"/>
          <w:color w:val="000000" w:themeColor="text1"/>
          <w:sz w:val="28"/>
          <w:szCs w:val="28"/>
          <w14:textFill>
            <w14:solidFill>
              <w14:schemeClr w14:val="tx1"/>
            </w14:solidFill>
          </w14:textFill>
        </w:rPr>
      </w:pPr>
    </w:p>
    <w:p>
      <w:pPr>
        <w:pStyle w:val="6"/>
        <w:numPr>
          <w:ilvl w:val="2"/>
          <w:numId w:val="0"/>
        </w:numPr>
        <w:jc w:val="center"/>
        <w:rPr>
          <w:rFonts w:ascii="宋体" w:hAnsi="宋体" w:eastAsia="宋体" w:cs="宋体"/>
          <w:color w:val="000000" w:themeColor="text1"/>
          <w14:textFill>
            <w14:solidFill>
              <w14:schemeClr w14:val="tx1"/>
            </w14:solidFill>
          </w14:textFill>
        </w:rPr>
      </w:pPr>
      <w:bookmarkStart w:id="382" w:name="_Toc4570"/>
      <w:bookmarkStart w:id="383" w:name="_Toc2861"/>
      <w:bookmarkStart w:id="384" w:name="_Toc23855"/>
      <w:r>
        <w:rPr>
          <w:rFonts w:hint="eastAsia" w:ascii="宋体" w:hAnsi="宋体" w:eastAsia="宋体" w:cs="宋体"/>
          <w:color w:val="000000" w:themeColor="text1"/>
          <w14:textFill>
            <w14:solidFill>
              <w14:schemeClr w14:val="tx1"/>
            </w14:solidFill>
          </w14:textFill>
        </w:rPr>
        <w:t>六、</w:t>
      </w:r>
      <w:bookmarkEnd w:id="382"/>
      <w:bookmarkEnd w:id="383"/>
      <w:bookmarkStart w:id="385" w:name="_Toc20845"/>
      <w:bookmarkEnd w:id="385"/>
      <w:r>
        <w:rPr>
          <w:rFonts w:hint="eastAsia" w:ascii="宋体" w:hAnsi="宋体" w:eastAsia="宋体" w:cs="宋体"/>
          <w:color w:val="000000" w:themeColor="text1"/>
          <w14:textFill>
            <w14:solidFill>
              <w14:schemeClr w14:val="tx1"/>
            </w14:solidFill>
          </w14:textFill>
        </w:rPr>
        <w:t>服务方案</w:t>
      </w:r>
      <w:bookmarkEnd w:id="384"/>
    </w:p>
    <w:p/>
    <w:p>
      <w:pPr>
        <w:rPr>
          <w:rFonts w:ascii="宋体" w:hAnsi="宋体" w:cs="宋体"/>
          <w:color w:val="000000" w:themeColor="text1"/>
          <w14:textFill>
            <w14:solidFill>
              <w14:schemeClr w14:val="tx1"/>
            </w14:solidFill>
          </w14:textFill>
        </w:rPr>
      </w:pPr>
      <w:bookmarkStart w:id="386" w:name="_Toc30659"/>
      <w:r>
        <w:rPr>
          <w:rFonts w:hint="eastAsia" w:ascii="宋体" w:hAnsi="宋体" w:cs="宋体"/>
          <w:color w:val="000000" w:themeColor="text1"/>
          <w14:textFill>
            <w14:solidFill>
              <w14:schemeClr w14:val="tx1"/>
            </w14:solidFill>
          </w14:textFill>
        </w:rPr>
        <w:br w:type="page"/>
      </w:r>
    </w:p>
    <w:p>
      <w:pPr>
        <w:pStyle w:val="6"/>
        <w:numPr>
          <w:ilvl w:val="2"/>
          <w:numId w:val="0"/>
        </w:numPr>
        <w:jc w:val="center"/>
        <w:rPr>
          <w:rFonts w:ascii="宋体" w:hAnsi="宋体" w:eastAsia="宋体" w:cs="宋体"/>
          <w:color w:val="000000" w:themeColor="text1"/>
          <w14:textFill>
            <w14:solidFill>
              <w14:schemeClr w14:val="tx1"/>
            </w14:solidFill>
          </w14:textFill>
        </w:rPr>
      </w:pPr>
      <w:bookmarkStart w:id="387" w:name="_Toc24679"/>
      <w:bookmarkStart w:id="388" w:name="_Toc2079"/>
      <w:r>
        <w:rPr>
          <w:rFonts w:hint="eastAsia" w:ascii="宋体" w:hAnsi="宋体" w:eastAsia="宋体" w:cs="宋体"/>
          <w:color w:val="000000" w:themeColor="text1"/>
          <w14:textFill>
            <w14:solidFill>
              <w14:schemeClr w14:val="tx1"/>
            </w14:solidFill>
          </w14:textFill>
        </w:rPr>
        <w:t>七、其他资料</w:t>
      </w:r>
      <w:bookmarkEnd w:id="386"/>
      <w:bookmarkEnd w:id="387"/>
      <w:bookmarkEnd w:id="388"/>
    </w:p>
    <w:p>
      <w:pPr>
        <w:jc w:val="center"/>
        <w:rPr>
          <w:rFonts w:ascii="宋体" w:hAnsi="宋体" w:cs="宋体"/>
          <w:color w:val="000000" w:themeColor="text1"/>
          <w:sz w:val="28"/>
          <w:szCs w:val="36"/>
          <w14:textFill>
            <w14:solidFill>
              <w14:schemeClr w14:val="tx1"/>
            </w14:solidFill>
          </w14:textFill>
        </w:rPr>
      </w:pPr>
      <w:r>
        <w:rPr>
          <w:rFonts w:hint="eastAsia" w:ascii="宋体" w:hAnsi="宋体" w:cs="宋体"/>
          <w:color w:val="000000" w:themeColor="text1"/>
          <w:sz w:val="28"/>
          <w:szCs w:val="36"/>
          <w14:textFill>
            <w14:solidFill>
              <w14:schemeClr w14:val="tx1"/>
            </w14:solidFill>
          </w14:textFill>
        </w:rPr>
        <w:t>按照项目实际情况及招标文件要求等提供投标人认为有必要的资料</w:t>
      </w:r>
    </w:p>
    <w:p>
      <w:pPr>
        <w:autoSpaceDE w:val="0"/>
        <w:autoSpaceDN w:val="0"/>
        <w:adjustRightInd w:val="0"/>
        <w:spacing w:before="34"/>
        <w:ind w:right="7421"/>
        <w:jc w:val="center"/>
        <w:rPr>
          <w:rFonts w:ascii="宋体" w:hAnsi="宋体" w:cs="宋体"/>
          <w:color w:val="000000" w:themeColor="text1"/>
          <w:kern w:val="0"/>
          <w:szCs w:val="2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color w:val="000000" w:themeColor="text1"/>
          <w14:textFill>
            <w14:solidFill>
              <w14:schemeClr w14:val="tx1"/>
            </w14:solidFill>
          </w14:textFill>
        </w:rPr>
      </w:pPr>
    </w:p>
    <w:sectPr>
      <w:footerReference r:id="rId6" w:type="default"/>
      <w:pgSz w:w="11920" w:h="16840"/>
      <w:pgMar w:top="1060" w:right="1480" w:bottom="1140" w:left="1378" w:header="885" w:footer="86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monospace">
    <w:altName w:val="微软雅黑"/>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b/>
        <w:lang w:val="zh-CN"/>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16</w:t>
                    </w:r>
                    <w:r>
                      <w:fldChar w:fldCharType="end"/>
                    </w:r>
                  </w:p>
                </w:txbxContent>
              </v:textbox>
            </v:shape>
          </w:pict>
        </mc:Fallback>
      </mc:AlternateContent>
    </w:r>
    <w:r>
      <w:rPr>
        <w:rFonts w:hint="eastAsia"/>
      </w:rPr>
      <w:t>、</w:t>
    </w:r>
  </w:p>
  <w:p>
    <w:pPr>
      <w:rPr>
        <w:rFonts w:ascii="宋体" w:hAnsi="宋体"/>
        <w:b/>
        <w:lang w:val="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b/>
        <w:lang w:val="zh-C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v:textbox>
            </v:shape>
          </w:pict>
        </mc:Fallback>
      </mc:AlternateContent>
    </w:r>
    <w:r>
      <w:rPr>
        <w:rFonts w:hint="eastAsia" w:ascii="宋体" w:hAnsi="宋体"/>
        <w:b/>
        <w:lang w:val="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left"/>
      <w:rPr>
        <w:kern w:val="0"/>
        <w:sz w:val="10"/>
        <w:szCs w:val="10"/>
      </w:rPr>
    </w:pPr>
    <w:r>
      <w:rPr>
        <w:sz w:val="1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82C1EC"/>
    <w:multiLevelType w:val="singleLevel"/>
    <w:tmpl w:val="9382C1EC"/>
    <w:lvl w:ilvl="0" w:tentative="0">
      <w:start w:val="1"/>
      <w:numFmt w:val="decimal"/>
      <w:suff w:val="nothing"/>
      <w:lvlText w:val="%1、"/>
      <w:lvlJc w:val="left"/>
    </w:lvl>
  </w:abstractNum>
  <w:abstractNum w:abstractNumId="1">
    <w:nsid w:val="00000005"/>
    <w:multiLevelType w:val="multilevel"/>
    <w:tmpl w:val="00000005"/>
    <w:lvl w:ilvl="0" w:tentative="0">
      <w:start w:val="1"/>
      <w:numFmt w:val="decimal"/>
      <w:pStyle w:val="38"/>
      <w:suff w:val="nothing"/>
      <w:lvlText w:val="第%1章 "/>
      <w:lvlJc w:val="left"/>
      <w:pPr>
        <w:ind w:left="0" w:firstLine="0"/>
      </w:pPr>
      <w:rPr>
        <w:rFonts w:hint="eastAsia" w:ascii="方正大标宋简体" w:eastAsia="方正大标宋简体"/>
        <w:b w:val="0"/>
        <w:i w:val="0"/>
        <w:sz w:val="36"/>
        <w:szCs w:val="36"/>
      </w:rPr>
    </w:lvl>
    <w:lvl w:ilvl="1" w:tentative="0">
      <w:start w:val="1"/>
      <w:numFmt w:val="decimal"/>
      <w:suff w:val="nothing"/>
      <w:lvlText w:val="    %2、"/>
      <w:lvlJc w:val="left"/>
      <w:pPr>
        <w:ind w:left="0" w:firstLine="0"/>
      </w:pPr>
      <w:rPr>
        <w:rFonts w:hint="eastAsia" w:ascii="黑体" w:eastAsia="黑体"/>
        <w:b/>
        <w:i w:val="0"/>
        <w:sz w:val="30"/>
        <w:szCs w:val="30"/>
      </w:rPr>
    </w:lvl>
    <w:lvl w:ilvl="2" w:tentative="0">
      <w:start w:val="1"/>
      <w:numFmt w:val="decimal"/>
      <w:suff w:val="nothing"/>
      <w:lvlText w:val="    %2.%3 "/>
      <w:lvlJc w:val="left"/>
      <w:pPr>
        <w:ind w:left="459" w:firstLine="0"/>
      </w:pPr>
      <w:rPr>
        <w:rFonts w:cs="Times New Roman"/>
        <w:b w:val="0"/>
        <w:bCs w:val="0"/>
        <w:i w:val="0"/>
        <w:iCs w:val="0"/>
        <w:caps w:val="0"/>
        <w:smallCaps w:val="0"/>
        <w:strike w:val="0"/>
        <w:dstrike w:val="0"/>
        <w:color w:val="000000"/>
        <w:spacing w:val="0"/>
        <w:position w:val="0"/>
        <w:u w:val="none"/>
      </w:rPr>
    </w:lvl>
    <w:lvl w:ilvl="3" w:tentative="0">
      <w:start w:val="1"/>
      <w:numFmt w:val="decimal"/>
      <w:suff w:val="nothing"/>
      <w:lvlText w:val="    %2.%3.%4  "/>
      <w:lvlJc w:val="left"/>
      <w:pPr>
        <w:ind w:left="0" w:firstLine="0"/>
      </w:pPr>
      <w:rPr>
        <w:rFonts w:hint="eastAsia" w:ascii="仿宋_GB2312" w:eastAsia="仿宋_GB2312"/>
        <w:b/>
        <w:i w:val="0"/>
        <w:sz w:val="28"/>
        <w:szCs w:val="28"/>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06"/>
    <w:multiLevelType w:val="singleLevel"/>
    <w:tmpl w:val="00000006"/>
    <w:lvl w:ilvl="0" w:tentative="0">
      <w:start w:val="1"/>
      <w:numFmt w:val="chineseCounting"/>
      <w:suff w:val="space"/>
      <w:lvlText w:val="第%1章"/>
      <w:lvlJc w:val="left"/>
    </w:lvl>
  </w:abstractNum>
  <w:abstractNum w:abstractNumId="3">
    <w:nsid w:val="00000007"/>
    <w:multiLevelType w:val="singleLevel"/>
    <w:tmpl w:val="00000007"/>
    <w:lvl w:ilvl="0" w:tentative="0">
      <w:start w:val="1"/>
      <w:numFmt w:val="decimal"/>
      <w:suff w:val="nothing"/>
      <w:lvlText w:val="%1．"/>
      <w:lvlJc w:val="left"/>
    </w:lvl>
  </w:abstractNum>
  <w:abstractNum w:abstractNumId="4">
    <w:nsid w:val="00000009"/>
    <w:multiLevelType w:val="multilevel"/>
    <w:tmpl w:val="00000009"/>
    <w:lvl w:ilvl="0" w:tentative="0">
      <w:start w:val="1"/>
      <w:numFmt w:val="decimal"/>
      <w:pStyle w:val="4"/>
      <w:suff w:val="nothing"/>
      <w:lvlText w:val="第%1章 "/>
      <w:lvlJc w:val="left"/>
      <w:pPr>
        <w:ind w:left="0" w:firstLine="0"/>
      </w:pPr>
      <w:rPr>
        <w:rFonts w:hint="eastAsia" w:ascii="方正大标宋简体" w:eastAsia="方正大标宋简体"/>
        <w:b w:val="0"/>
        <w:i w:val="0"/>
        <w:sz w:val="36"/>
        <w:szCs w:val="36"/>
      </w:rPr>
    </w:lvl>
    <w:lvl w:ilvl="1" w:tentative="0">
      <w:start w:val="1"/>
      <w:numFmt w:val="decimal"/>
      <w:suff w:val="nothing"/>
      <w:lvlText w:val="    %2、"/>
      <w:lvlJc w:val="left"/>
      <w:pPr>
        <w:ind w:left="0" w:firstLine="0"/>
      </w:pPr>
      <w:rPr>
        <w:rFonts w:hint="eastAsia" w:ascii="黑体" w:eastAsia="黑体"/>
        <w:b/>
        <w:i w:val="0"/>
        <w:sz w:val="30"/>
        <w:szCs w:val="30"/>
      </w:rPr>
    </w:lvl>
    <w:lvl w:ilvl="2" w:tentative="0">
      <w:start w:val="1"/>
      <w:numFmt w:val="decimal"/>
      <w:pStyle w:val="6"/>
      <w:suff w:val="nothing"/>
      <w:lvlText w:val="    %2.%3 "/>
      <w:lvlJc w:val="left"/>
      <w:pPr>
        <w:ind w:left="525" w:firstLine="0"/>
      </w:pPr>
      <w:rPr>
        <w:rFonts w:cs="Times New Roman"/>
        <w:b w:val="0"/>
        <w:bCs w:val="0"/>
        <w:i w:val="0"/>
        <w:iCs w:val="0"/>
        <w:caps w:val="0"/>
        <w:smallCaps w:val="0"/>
        <w:strike w:val="0"/>
        <w:dstrike w:val="0"/>
        <w:color w:val="000000"/>
        <w:spacing w:val="0"/>
        <w:position w:val="0"/>
        <w:u w:val="none"/>
      </w:rPr>
    </w:lvl>
    <w:lvl w:ilvl="3" w:tentative="0">
      <w:start w:val="1"/>
      <w:numFmt w:val="decimal"/>
      <w:suff w:val="nothing"/>
      <w:lvlText w:val="    %2.%3.%4  "/>
      <w:lvlJc w:val="left"/>
      <w:pPr>
        <w:ind w:left="0" w:firstLine="0"/>
      </w:pPr>
      <w:rPr>
        <w:rFonts w:hint="eastAsia" w:ascii="仿宋_GB2312" w:eastAsia="仿宋_GB2312"/>
        <w:b/>
        <w:i w:val="0"/>
        <w:sz w:val="28"/>
        <w:szCs w:val="28"/>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
    <w:nsid w:val="1211E7F8"/>
    <w:multiLevelType w:val="singleLevel"/>
    <w:tmpl w:val="1211E7F8"/>
    <w:lvl w:ilvl="0" w:tentative="0">
      <w:start w:val="3"/>
      <w:numFmt w:val="decimal"/>
      <w:suff w:val="nothing"/>
      <w:lvlText w:val="%1、"/>
      <w:lvlJc w:val="left"/>
    </w:lvl>
  </w:abstractNum>
  <w:abstractNum w:abstractNumId="6">
    <w:nsid w:val="59513FA7"/>
    <w:multiLevelType w:val="multilevel"/>
    <w:tmpl w:val="59513FA7"/>
    <w:lvl w:ilvl="0" w:tentative="0">
      <w:start w:val="1"/>
      <w:numFmt w:val="decimal"/>
      <w:lvlText w:val="（%1）"/>
      <w:lvlJc w:val="left"/>
      <w:pPr>
        <w:ind w:left="1295" w:hanging="73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5E8137BA"/>
    <w:multiLevelType w:val="multilevel"/>
    <w:tmpl w:val="5E8137BA"/>
    <w:lvl w:ilvl="0" w:tentative="0">
      <w:start w:val="1"/>
      <w:numFmt w:val="chineseCountingThousand"/>
      <w:suff w:val="space"/>
      <w:lvlText w:val="第%1章"/>
      <w:lvlJc w:val="left"/>
      <w:pPr>
        <w:ind w:left="0" w:firstLine="0"/>
      </w:pPr>
      <w:rPr>
        <w:rFonts w:hint="eastAsia" w:ascii="宋体" w:hAnsi="宋体" w:eastAsia="宋体"/>
        <w:sz w:val="36"/>
        <w:szCs w:val="36"/>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7"/>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8">
    <w:nsid w:val="71A21D98"/>
    <w:multiLevelType w:val="multilevel"/>
    <w:tmpl w:val="71A21D98"/>
    <w:lvl w:ilvl="0" w:tentative="0">
      <w:start w:val="1"/>
      <w:numFmt w:val="japaneseCounting"/>
      <w:lvlText w:val="第%1条"/>
      <w:lvlJc w:val="left"/>
      <w:pPr>
        <w:ind w:left="1436" w:hanging="885"/>
      </w:pPr>
      <w:rPr>
        <w:rFonts w:hint="default"/>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num w:numId="1">
    <w:abstractNumId w:val="4"/>
  </w:num>
  <w:num w:numId="2">
    <w:abstractNumId w:val="7"/>
  </w:num>
  <w:num w:numId="3">
    <w:abstractNumId w:val="1"/>
  </w:num>
  <w:num w:numId="4">
    <w:abstractNumId w:val="2"/>
  </w:num>
  <w:num w:numId="5">
    <w:abstractNumId w:val="5"/>
  </w:num>
  <w:num w:numId="6">
    <w:abstractNumId w:val="0"/>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2ZmVhNDNmYmI5MjI0ZmRlYTg4YWNmYTUxZjcwYjEifQ=="/>
    <w:docVar w:name="KSO_WPS_MARK_KEY" w:val="6028addc-fc36-4dd1-a054-d86afd38c399"/>
  </w:docVars>
  <w:rsids>
    <w:rsidRoot w:val="00172A27"/>
    <w:rsid w:val="00017042"/>
    <w:rsid w:val="000346BA"/>
    <w:rsid w:val="00044239"/>
    <w:rsid w:val="00044AAB"/>
    <w:rsid w:val="00083CD8"/>
    <w:rsid w:val="000A0A75"/>
    <w:rsid w:val="000B6281"/>
    <w:rsid w:val="000C3D25"/>
    <w:rsid w:val="000E74DD"/>
    <w:rsid w:val="0013528F"/>
    <w:rsid w:val="00164B2D"/>
    <w:rsid w:val="00172A27"/>
    <w:rsid w:val="001879AF"/>
    <w:rsid w:val="001955F7"/>
    <w:rsid w:val="001B7F31"/>
    <w:rsid w:val="001C0C83"/>
    <w:rsid w:val="001C65BF"/>
    <w:rsid w:val="001D0A3D"/>
    <w:rsid w:val="001D57E6"/>
    <w:rsid w:val="00200B32"/>
    <w:rsid w:val="00211659"/>
    <w:rsid w:val="00223319"/>
    <w:rsid w:val="00226A16"/>
    <w:rsid w:val="00231117"/>
    <w:rsid w:val="0023405C"/>
    <w:rsid w:val="002364A5"/>
    <w:rsid w:val="00237185"/>
    <w:rsid w:val="002427A1"/>
    <w:rsid w:val="00244C13"/>
    <w:rsid w:val="0025396C"/>
    <w:rsid w:val="0027143E"/>
    <w:rsid w:val="00275067"/>
    <w:rsid w:val="0027689B"/>
    <w:rsid w:val="00276E33"/>
    <w:rsid w:val="00293924"/>
    <w:rsid w:val="00293B60"/>
    <w:rsid w:val="002A2441"/>
    <w:rsid w:val="002B6311"/>
    <w:rsid w:val="002C4126"/>
    <w:rsid w:val="002E49E1"/>
    <w:rsid w:val="002E6081"/>
    <w:rsid w:val="002E6B5A"/>
    <w:rsid w:val="002E7754"/>
    <w:rsid w:val="002F0CA2"/>
    <w:rsid w:val="00305DF7"/>
    <w:rsid w:val="003166DC"/>
    <w:rsid w:val="00330A44"/>
    <w:rsid w:val="00346A05"/>
    <w:rsid w:val="003475B2"/>
    <w:rsid w:val="00356C7B"/>
    <w:rsid w:val="003605E7"/>
    <w:rsid w:val="00384B11"/>
    <w:rsid w:val="00385B4A"/>
    <w:rsid w:val="00393171"/>
    <w:rsid w:val="003E4BF0"/>
    <w:rsid w:val="003F72BE"/>
    <w:rsid w:val="004014ED"/>
    <w:rsid w:val="00401F9D"/>
    <w:rsid w:val="00406A28"/>
    <w:rsid w:val="00415EC1"/>
    <w:rsid w:val="00416146"/>
    <w:rsid w:val="00420DC5"/>
    <w:rsid w:val="00421166"/>
    <w:rsid w:val="00423C17"/>
    <w:rsid w:val="00433231"/>
    <w:rsid w:val="00472AB5"/>
    <w:rsid w:val="00482649"/>
    <w:rsid w:val="00490B4B"/>
    <w:rsid w:val="00490B57"/>
    <w:rsid w:val="00491E48"/>
    <w:rsid w:val="004A7F08"/>
    <w:rsid w:val="004B2102"/>
    <w:rsid w:val="004B725D"/>
    <w:rsid w:val="004C688D"/>
    <w:rsid w:val="004E2017"/>
    <w:rsid w:val="004F1534"/>
    <w:rsid w:val="00531691"/>
    <w:rsid w:val="00532A70"/>
    <w:rsid w:val="00547C5E"/>
    <w:rsid w:val="0055134A"/>
    <w:rsid w:val="00552B4F"/>
    <w:rsid w:val="005608EF"/>
    <w:rsid w:val="0056765C"/>
    <w:rsid w:val="005741E0"/>
    <w:rsid w:val="00580885"/>
    <w:rsid w:val="00581E61"/>
    <w:rsid w:val="00583B08"/>
    <w:rsid w:val="005923DD"/>
    <w:rsid w:val="005A7143"/>
    <w:rsid w:val="0062125C"/>
    <w:rsid w:val="0063048D"/>
    <w:rsid w:val="00655DE6"/>
    <w:rsid w:val="00662A6B"/>
    <w:rsid w:val="00662EDC"/>
    <w:rsid w:val="0067470A"/>
    <w:rsid w:val="00686D98"/>
    <w:rsid w:val="006B34FE"/>
    <w:rsid w:val="006B61B8"/>
    <w:rsid w:val="006C367B"/>
    <w:rsid w:val="006C71C2"/>
    <w:rsid w:val="006D65D7"/>
    <w:rsid w:val="006E418B"/>
    <w:rsid w:val="007024E3"/>
    <w:rsid w:val="00706FD9"/>
    <w:rsid w:val="007220B7"/>
    <w:rsid w:val="00735FB6"/>
    <w:rsid w:val="00757B9E"/>
    <w:rsid w:val="007609AE"/>
    <w:rsid w:val="00762613"/>
    <w:rsid w:val="007818F3"/>
    <w:rsid w:val="007A7BEE"/>
    <w:rsid w:val="007B6381"/>
    <w:rsid w:val="007B78B9"/>
    <w:rsid w:val="007B7A98"/>
    <w:rsid w:val="007D4128"/>
    <w:rsid w:val="007E3C95"/>
    <w:rsid w:val="007E5E3C"/>
    <w:rsid w:val="007F25DE"/>
    <w:rsid w:val="007F5303"/>
    <w:rsid w:val="008128A1"/>
    <w:rsid w:val="00815A77"/>
    <w:rsid w:val="00824C09"/>
    <w:rsid w:val="00830166"/>
    <w:rsid w:val="008322BB"/>
    <w:rsid w:val="00841BC4"/>
    <w:rsid w:val="008614A9"/>
    <w:rsid w:val="0086469E"/>
    <w:rsid w:val="008722B3"/>
    <w:rsid w:val="0088182A"/>
    <w:rsid w:val="008821B9"/>
    <w:rsid w:val="008B47D3"/>
    <w:rsid w:val="008F1506"/>
    <w:rsid w:val="00901958"/>
    <w:rsid w:val="00933DDC"/>
    <w:rsid w:val="009371FF"/>
    <w:rsid w:val="009444C8"/>
    <w:rsid w:val="00962080"/>
    <w:rsid w:val="009634E7"/>
    <w:rsid w:val="00964499"/>
    <w:rsid w:val="00977867"/>
    <w:rsid w:val="00982836"/>
    <w:rsid w:val="00992E0D"/>
    <w:rsid w:val="00996C76"/>
    <w:rsid w:val="009A2109"/>
    <w:rsid w:val="009A7605"/>
    <w:rsid w:val="009D1C9D"/>
    <w:rsid w:val="009D232C"/>
    <w:rsid w:val="009E4D6D"/>
    <w:rsid w:val="009F1579"/>
    <w:rsid w:val="00A03B0B"/>
    <w:rsid w:val="00A24DA1"/>
    <w:rsid w:val="00A30758"/>
    <w:rsid w:val="00A43F3B"/>
    <w:rsid w:val="00A87593"/>
    <w:rsid w:val="00A978C8"/>
    <w:rsid w:val="00AB5A8E"/>
    <w:rsid w:val="00AE18BA"/>
    <w:rsid w:val="00B13D64"/>
    <w:rsid w:val="00B16526"/>
    <w:rsid w:val="00B22319"/>
    <w:rsid w:val="00B33FCF"/>
    <w:rsid w:val="00B41AEB"/>
    <w:rsid w:val="00B44634"/>
    <w:rsid w:val="00B5230F"/>
    <w:rsid w:val="00B629A6"/>
    <w:rsid w:val="00B70F92"/>
    <w:rsid w:val="00B904A2"/>
    <w:rsid w:val="00B956C1"/>
    <w:rsid w:val="00BA728A"/>
    <w:rsid w:val="00BB38B5"/>
    <w:rsid w:val="00BC149F"/>
    <w:rsid w:val="00BE075B"/>
    <w:rsid w:val="00BE0AF4"/>
    <w:rsid w:val="00BF52BD"/>
    <w:rsid w:val="00C038B2"/>
    <w:rsid w:val="00C1747B"/>
    <w:rsid w:val="00C17960"/>
    <w:rsid w:val="00C27C66"/>
    <w:rsid w:val="00C531C0"/>
    <w:rsid w:val="00C72E89"/>
    <w:rsid w:val="00C80481"/>
    <w:rsid w:val="00C80C67"/>
    <w:rsid w:val="00C83A90"/>
    <w:rsid w:val="00C858DC"/>
    <w:rsid w:val="00CA62B4"/>
    <w:rsid w:val="00CD3604"/>
    <w:rsid w:val="00CE7AF0"/>
    <w:rsid w:val="00D004A6"/>
    <w:rsid w:val="00D06DC8"/>
    <w:rsid w:val="00D124F8"/>
    <w:rsid w:val="00D216E5"/>
    <w:rsid w:val="00D46CA4"/>
    <w:rsid w:val="00D72BFA"/>
    <w:rsid w:val="00D832D8"/>
    <w:rsid w:val="00D86B11"/>
    <w:rsid w:val="00D874DF"/>
    <w:rsid w:val="00DA2AE3"/>
    <w:rsid w:val="00DC4BCC"/>
    <w:rsid w:val="00DC617A"/>
    <w:rsid w:val="00E0195C"/>
    <w:rsid w:val="00E21E51"/>
    <w:rsid w:val="00E2244C"/>
    <w:rsid w:val="00E24DAE"/>
    <w:rsid w:val="00E402E5"/>
    <w:rsid w:val="00E9017D"/>
    <w:rsid w:val="00EA1DC9"/>
    <w:rsid w:val="00EB422E"/>
    <w:rsid w:val="00F07A59"/>
    <w:rsid w:val="00F214D9"/>
    <w:rsid w:val="00F232F8"/>
    <w:rsid w:val="00F23CCF"/>
    <w:rsid w:val="00F2479E"/>
    <w:rsid w:val="00F25B70"/>
    <w:rsid w:val="00F26BE8"/>
    <w:rsid w:val="00F45F75"/>
    <w:rsid w:val="00F47C0A"/>
    <w:rsid w:val="00F739B1"/>
    <w:rsid w:val="00F74FB2"/>
    <w:rsid w:val="00F800F0"/>
    <w:rsid w:val="00F92DD4"/>
    <w:rsid w:val="00F96499"/>
    <w:rsid w:val="00FA22FE"/>
    <w:rsid w:val="00FB6BF2"/>
    <w:rsid w:val="00FC3B97"/>
    <w:rsid w:val="00FD5D98"/>
    <w:rsid w:val="00FE17EF"/>
    <w:rsid w:val="00FE475E"/>
    <w:rsid w:val="00FE52E9"/>
    <w:rsid w:val="00FE7F3D"/>
    <w:rsid w:val="0119330A"/>
    <w:rsid w:val="013870B9"/>
    <w:rsid w:val="01791468"/>
    <w:rsid w:val="01797E36"/>
    <w:rsid w:val="018D5120"/>
    <w:rsid w:val="01923746"/>
    <w:rsid w:val="01A85D51"/>
    <w:rsid w:val="01AC5D82"/>
    <w:rsid w:val="01BF5575"/>
    <w:rsid w:val="01D134FA"/>
    <w:rsid w:val="01D3493A"/>
    <w:rsid w:val="01DD00C1"/>
    <w:rsid w:val="01E21263"/>
    <w:rsid w:val="021623F7"/>
    <w:rsid w:val="024261A6"/>
    <w:rsid w:val="024737BC"/>
    <w:rsid w:val="02530AEC"/>
    <w:rsid w:val="02566569"/>
    <w:rsid w:val="026546EC"/>
    <w:rsid w:val="026C4FD1"/>
    <w:rsid w:val="027F2A0B"/>
    <w:rsid w:val="02BF77F6"/>
    <w:rsid w:val="02D50DC8"/>
    <w:rsid w:val="03253E14"/>
    <w:rsid w:val="032A4C70"/>
    <w:rsid w:val="03653EFA"/>
    <w:rsid w:val="036D2DAF"/>
    <w:rsid w:val="037C7496"/>
    <w:rsid w:val="03B305C5"/>
    <w:rsid w:val="03EF29AD"/>
    <w:rsid w:val="03FF56E1"/>
    <w:rsid w:val="04122723"/>
    <w:rsid w:val="041470E0"/>
    <w:rsid w:val="041D47D5"/>
    <w:rsid w:val="04293179"/>
    <w:rsid w:val="044C330C"/>
    <w:rsid w:val="047A5783"/>
    <w:rsid w:val="04820ADC"/>
    <w:rsid w:val="04B36EE7"/>
    <w:rsid w:val="04B74C29"/>
    <w:rsid w:val="04C410F4"/>
    <w:rsid w:val="04D37581"/>
    <w:rsid w:val="04DD3F64"/>
    <w:rsid w:val="04EC3F03"/>
    <w:rsid w:val="04EE02EA"/>
    <w:rsid w:val="04F042CB"/>
    <w:rsid w:val="050B7254"/>
    <w:rsid w:val="05107E95"/>
    <w:rsid w:val="053242B0"/>
    <w:rsid w:val="05325942"/>
    <w:rsid w:val="05355B4E"/>
    <w:rsid w:val="05524952"/>
    <w:rsid w:val="05665D07"/>
    <w:rsid w:val="0571199F"/>
    <w:rsid w:val="05746676"/>
    <w:rsid w:val="057C73B5"/>
    <w:rsid w:val="05812B41"/>
    <w:rsid w:val="05883ED0"/>
    <w:rsid w:val="05A34A50"/>
    <w:rsid w:val="05A84AE4"/>
    <w:rsid w:val="05AD3936"/>
    <w:rsid w:val="05BF2C85"/>
    <w:rsid w:val="05CB200E"/>
    <w:rsid w:val="05CF5FA2"/>
    <w:rsid w:val="05DD246D"/>
    <w:rsid w:val="05E732EC"/>
    <w:rsid w:val="060379FA"/>
    <w:rsid w:val="060A2B37"/>
    <w:rsid w:val="061340E1"/>
    <w:rsid w:val="062067FE"/>
    <w:rsid w:val="062A3D35"/>
    <w:rsid w:val="062E2CC9"/>
    <w:rsid w:val="06565D7C"/>
    <w:rsid w:val="06693838"/>
    <w:rsid w:val="066C37F1"/>
    <w:rsid w:val="06712BB6"/>
    <w:rsid w:val="069A3EBB"/>
    <w:rsid w:val="06A325B4"/>
    <w:rsid w:val="06CA1A79"/>
    <w:rsid w:val="06CA4EB7"/>
    <w:rsid w:val="06DE46EF"/>
    <w:rsid w:val="072365A6"/>
    <w:rsid w:val="07464199"/>
    <w:rsid w:val="075A189C"/>
    <w:rsid w:val="07893F2F"/>
    <w:rsid w:val="079102CA"/>
    <w:rsid w:val="079B148B"/>
    <w:rsid w:val="07AB0349"/>
    <w:rsid w:val="07B54D24"/>
    <w:rsid w:val="07B86DF5"/>
    <w:rsid w:val="07E5385B"/>
    <w:rsid w:val="07F9360B"/>
    <w:rsid w:val="08217F48"/>
    <w:rsid w:val="082C148A"/>
    <w:rsid w:val="083640B7"/>
    <w:rsid w:val="08367509"/>
    <w:rsid w:val="0844352B"/>
    <w:rsid w:val="084A2044"/>
    <w:rsid w:val="085C7F9A"/>
    <w:rsid w:val="086D3AA2"/>
    <w:rsid w:val="087C0660"/>
    <w:rsid w:val="089112ED"/>
    <w:rsid w:val="08965122"/>
    <w:rsid w:val="089929DF"/>
    <w:rsid w:val="089B4F9E"/>
    <w:rsid w:val="08C07B36"/>
    <w:rsid w:val="08CE2541"/>
    <w:rsid w:val="08D062B9"/>
    <w:rsid w:val="08DB07BA"/>
    <w:rsid w:val="08DF474E"/>
    <w:rsid w:val="08F74907"/>
    <w:rsid w:val="0942058D"/>
    <w:rsid w:val="09692DC2"/>
    <w:rsid w:val="09767F6B"/>
    <w:rsid w:val="09821BDC"/>
    <w:rsid w:val="09842C00"/>
    <w:rsid w:val="09886B94"/>
    <w:rsid w:val="099E1F14"/>
    <w:rsid w:val="09AD03A9"/>
    <w:rsid w:val="09B52A09"/>
    <w:rsid w:val="0A083831"/>
    <w:rsid w:val="0A095EBF"/>
    <w:rsid w:val="0A0976B6"/>
    <w:rsid w:val="0A0D7099"/>
    <w:rsid w:val="0A193C90"/>
    <w:rsid w:val="0A3C75D8"/>
    <w:rsid w:val="0A410AF1"/>
    <w:rsid w:val="0A584EA7"/>
    <w:rsid w:val="0A6F1BDC"/>
    <w:rsid w:val="0A78763C"/>
    <w:rsid w:val="0A79028B"/>
    <w:rsid w:val="0A856C30"/>
    <w:rsid w:val="0A944BB1"/>
    <w:rsid w:val="0AA73B1C"/>
    <w:rsid w:val="0ACF434F"/>
    <w:rsid w:val="0ADF4592"/>
    <w:rsid w:val="0AEF2D7D"/>
    <w:rsid w:val="0AF03288"/>
    <w:rsid w:val="0AF53DB5"/>
    <w:rsid w:val="0B2E5163"/>
    <w:rsid w:val="0B495EAF"/>
    <w:rsid w:val="0B6131F9"/>
    <w:rsid w:val="0B63151D"/>
    <w:rsid w:val="0B791EED"/>
    <w:rsid w:val="0B7C6285"/>
    <w:rsid w:val="0B9510F4"/>
    <w:rsid w:val="0BA8707A"/>
    <w:rsid w:val="0BC05723"/>
    <w:rsid w:val="0C0A7D34"/>
    <w:rsid w:val="0C112E71"/>
    <w:rsid w:val="0C210E08"/>
    <w:rsid w:val="0C2506CA"/>
    <w:rsid w:val="0C25691C"/>
    <w:rsid w:val="0C8C699B"/>
    <w:rsid w:val="0C8F3D96"/>
    <w:rsid w:val="0C951465"/>
    <w:rsid w:val="0CA21C75"/>
    <w:rsid w:val="0CC41AC0"/>
    <w:rsid w:val="0CFD7E62"/>
    <w:rsid w:val="0D1F15BD"/>
    <w:rsid w:val="0D2B61B4"/>
    <w:rsid w:val="0D345CBD"/>
    <w:rsid w:val="0D4E1EA3"/>
    <w:rsid w:val="0D7727A3"/>
    <w:rsid w:val="0D7D37E6"/>
    <w:rsid w:val="0DAC7CCE"/>
    <w:rsid w:val="0DBE0DD6"/>
    <w:rsid w:val="0DC70FFD"/>
    <w:rsid w:val="0DD9394D"/>
    <w:rsid w:val="0DE10621"/>
    <w:rsid w:val="0DE76ADB"/>
    <w:rsid w:val="0DE819AF"/>
    <w:rsid w:val="0E1E1875"/>
    <w:rsid w:val="0E56100F"/>
    <w:rsid w:val="0E603C3C"/>
    <w:rsid w:val="0E647AD4"/>
    <w:rsid w:val="0E820056"/>
    <w:rsid w:val="0E855450"/>
    <w:rsid w:val="0E95552C"/>
    <w:rsid w:val="0EA743E3"/>
    <w:rsid w:val="0EA87391"/>
    <w:rsid w:val="0EE04D7C"/>
    <w:rsid w:val="0EF62373"/>
    <w:rsid w:val="0F052A35"/>
    <w:rsid w:val="0F0F7410"/>
    <w:rsid w:val="0F1D42E1"/>
    <w:rsid w:val="0F236AE0"/>
    <w:rsid w:val="0F323C57"/>
    <w:rsid w:val="0F356AC2"/>
    <w:rsid w:val="0F5B2655"/>
    <w:rsid w:val="0F615EBD"/>
    <w:rsid w:val="0F753717"/>
    <w:rsid w:val="0F7877C6"/>
    <w:rsid w:val="0F7F23A9"/>
    <w:rsid w:val="0FA20891"/>
    <w:rsid w:val="0FA721E7"/>
    <w:rsid w:val="10030D22"/>
    <w:rsid w:val="101511A6"/>
    <w:rsid w:val="102D2243"/>
    <w:rsid w:val="103C4234"/>
    <w:rsid w:val="104F21BA"/>
    <w:rsid w:val="106F600E"/>
    <w:rsid w:val="107734BE"/>
    <w:rsid w:val="107C6D27"/>
    <w:rsid w:val="108D4A90"/>
    <w:rsid w:val="10A1053B"/>
    <w:rsid w:val="10B41CF8"/>
    <w:rsid w:val="10B66F77"/>
    <w:rsid w:val="10C51AF7"/>
    <w:rsid w:val="10D47856"/>
    <w:rsid w:val="10EA54F5"/>
    <w:rsid w:val="10EC17B7"/>
    <w:rsid w:val="10EC2A48"/>
    <w:rsid w:val="10EF574B"/>
    <w:rsid w:val="11004BB8"/>
    <w:rsid w:val="11052878"/>
    <w:rsid w:val="111E72EB"/>
    <w:rsid w:val="115637A6"/>
    <w:rsid w:val="11641C95"/>
    <w:rsid w:val="116A1204"/>
    <w:rsid w:val="116A4DD1"/>
    <w:rsid w:val="11710D77"/>
    <w:rsid w:val="117A4F0D"/>
    <w:rsid w:val="117B3D91"/>
    <w:rsid w:val="118C11EC"/>
    <w:rsid w:val="11AE5B1B"/>
    <w:rsid w:val="11C10D46"/>
    <w:rsid w:val="1218482D"/>
    <w:rsid w:val="121F5BBC"/>
    <w:rsid w:val="1226519C"/>
    <w:rsid w:val="1246139A"/>
    <w:rsid w:val="126006AE"/>
    <w:rsid w:val="12655FEB"/>
    <w:rsid w:val="12716785"/>
    <w:rsid w:val="127949B3"/>
    <w:rsid w:val="12863E8D"/>
    <w:rsid w:val="12906AB9"/>
    <w:rsid w:val="12971BF6"/>
    <w:rsid w:val="129F0CE6"/>
    <w:rsid w:val="12C10A21"/>
    <w:rsid w:val="12C273A2"/>
    <w:rsid w:val="13143247"/>
    <w:rsid w:val="13294F44"/>
    <w:rsid w:val="135215FC"/>
    <w:rsid w:val="136658EB"/>
    <w:rsid w:val="136715C8"/>
    <w:rsid w:val="136F678A"/>
    <w:rsid w:val="13877EBC"/>
    <w:rsid w:val="13CC3B21"/>
    <w:rsid w:val="13FD017F"/>
    <w:rsid w:val="14567065"/>
    <w:rsid w:val="145A112D"/>
    <w:rsid w:val="146D2C0E"/>
    <w:rsid w:val="14853CF0"/>
    <w:rsid w:val="14D96CF7"/>
    <w:rsid w:val="14FD282E"/>
    <w:rsid w:val="150F007B"/>
    <w:rsid w:val="15273705"/>
    <w:rsid w:val="153614AE"/>
    <w:rsid w:val="1553326F"/>
    <w:rsid w:val="15610299"/>
    <w:rsid w:val="156B35B4"/>
    <w:rsid w:val="15A9411A"/>
    <w:rsid w:val="15AA6E17"/>
    <w:rsid w:val="15CC1BB7"/>
    <w:rsid w:val="15F555B1"/>
    <w:rsid w:val="16044DF0"/>
    <w:rsid w:val="161A0B74"/>
    <w:rsid w:val="166E0EC0"/>
    <w:rsid w:val="168F57C6"/>
    <w:rsid w:val="16C63A6B"/>
    <w:rsid w:val="1706734A"/>
    <w:rsid w:val="17224844"/>
    <w:rsid w:val="1735378C"/>
    <w:rsid w:val="17380351"/>
    <w:rsid w:val="174A690E"/>
    <w:rsid w:val="174F484D"/>
    <w:rsid w:val="17562080"/>
    <w:rsid w:val="17563E2E"/>
    <w:rsid w:val="17A821AF"/>
    <w:rsid w:val="17B9616B"/>
    <w:rsid w:val="17C92852"/>
    <w:rsid w:val="17D05ED5"/>
    <w:rsid w:val="17D86F39"/>
    <w:rsid w:val="17DB2585"/>
    <w:rsid w:val="17DB4333"/>
    <w:rsid w:val="17E16903"/>
    <w:rsid w:val="17F65611"/>
    <w:rsid w:val="18363C5F"/>
    <w:rsid w:val="18477C1A"/>
    <w:rsid w:val="1849658D"/>
    <w:rsid w:val="18504D21"/>
    <w:rsid w:val="185A794E"/>
    <w:rsid w:val="18826EA4"/>
    <w:rsid w:val="188E3A9B"/>
    <w:rsid w:val="18954280"/>
    <w:rsid w:val="18AD2173"/>
    <w:rsid w:val="18DF6EA4"/>
    <w:rsid w:val="18E90CD1"/>
    <w:rsid w:val="18E93391"/>
    <w:rsid w:val="18F558C8"/>
    <w:rsid w:val="18FC0A05"/>
    <w:rsid w:val="19053D5D"/>
    <w:rsid w:val="191C2E55"/>
    <w:rsid w:val="191D6ABC"/>
    <w:rsid w:val="192A5572"/>
    <w:rsid w:val="19517BDA"/>
    <w:rsid w:val="19597C05"/>
    <w:rsid w:val="197E16E0"/>
    <w:rsid w:val="199C3318"/>
    <w:rsid w:val="19BF7105"/>
    <w:rsid w:val="19E41BC5"/>
    <w:rsid w:val="19F94F44"/>
    <w:rsid w:val="1A192263"/>
    <w:rsid w:val="1A1E49AB"/>
    <w:rsid w:val="1A345F7C"/>
    <w:rsid w:val="1A461B5A"/>
    <w:rsid w:val="1A5A3C35"/>
    <w:rsid w:val="1A61243A"/>
    <w:rsid w:val="1A654388"/>
    <w:rsid w:val="1A6972E1"/>
    <w:rsid w:val="1A7F5449"/>
    <w:rsid w:val="1A864A2A"/>
    <w:rsid w:val="1ABA4141"/>
    <w:rsid w:val="1ABE48FE"/>
    <w:rsid w:val="1ABF6784"/>
    <w:rsid w:val="1ACD2659"/>
    <w:rsid w:val="1B1C6F45"/>
    <w:rsid w:val="1B247753"/>
    <w:rsid w:val="1B612E40"/>
    <w:rsid w:val="1B9413C8"/>
    <w:rsid w:val="1B950C9D"/>
    <w:rsid w:val="1BAF7FB0"/>
    <w:rsid w:val="1BB630ED"/>
    <w:rsid w:val="1BC81072"/>
    <w:rsid w:val="1BD94F72"/>
    <w:rsid w:val="1BDC2FCF"/>
    <w:rsid w:val="1C0E2042"/>
    <w:rsid w:val="1C250273"/>
    <w:rsid w:val="1C4306F9"/>
    <w:rsid w:val="1C4A7CD9"/>
    <w:rsid w:val="1C5B3C94"/>
    <w:rsid w:val="1C6D6938"/>
    <w:rsid w:val="1C872CDB"/>
    <w:rsid w:val="1CA44DFD"/>
    <w:rsid w:val="1CA9544F"/>
    <w:rsid w:val="1CC950A2"/>
    <w:rsid w:val="1CDA105D"/>
    <w:rsid w:val="1D127772"/>
    <w:rsid w:val="1D2B18B9"/>
    <w:rsid w:val="1D4942EE"/>
    <w:rsid w:val="1D58046F"/>
    <w:rsid w:val="1D8A4455"/>
    <w:rsid w:val="1D8A4831"/>
    <w:rsid w:val="1DAD5E29"/>
    <w:rsid w:val="1DB107D3"/>
    <w:rsid w:val="1E1C5390"/>
    <w:rsid w:val="1E285DF8"/>
    <w:rsid w:val="1E29229C"/>
    <w:rsid w:val="1E5170FD"/>
    <w:rsid w:val="1E5857C0"/>
    <w:rsid w:val="1E6257AE"/>
    <w:rsid w:val="1E691EC7"/>
    <w:rsid w:val="1E7F1EF3"/>
    <w:rsid w:val="1E8C45D9"/>
    <w:rsid w:val="1E8E096D"/>
    <w:rsid w:val="1E9D7037"/>
    <w:rsid w:val="1E9F255E"/>
    <w:rsid w:val="1EA01ACB"/>
    <w:rsid w:val="1EA9635F"/>
    <w:rsid w:val="1EBD6A12"/>
    <w:rsid w:val="1EC059E4"/>
    <w:rsid w:val="1ECC4488"/>
    <w:rsid w:val="1ECF3695"/>
    <w:rsid w:val="1EE57FD5"/>
    <w:rsid w:val="1EEC5078"/>
    <w:rsid w:val="1F254BB0"/>
    <w:rsid w:val="1F31335A"/>
    <w:rsid w:val="1F453804"/>
    <w:rsid w:val="1F566FDA"/>
    <w:rsid w:val="1F5E41C7"/>
    <w:rsid w:val="1F881244"/>
    <w:rsid w:val="1F894CFB"/>
    <w:rsid w:val="1F974FE3"/>
    <w:rsid w:val="1FC55FF4"/>
    <w:rsid w:val="1FD06747"/>
    <w:rsid w:val="1FD22A2E"/>
    <w:rsid w:val="1FDE075B"/>
    <w:rsid w:val="1FEC346C"/>
    <w:rsid w:val="1FF03BF6"/>
    <w:rsid w:val="1FFD66BC"/>
    <w:rsid w:val="1FFE2A90"/>
    <w:rsid w:val="200307FA"/>
    <w:rsid w:val="20221283"/>
    <w:rsid w:val="202A2628"/>
    <w:rsid w:val="202A69E7"/>
    <w:rsid w:val="204415DD"/>
    <w:rsid w:val="204C4020"/>
    <w:rsid w:val="204D5FEA"/>
    <w:rsid w:val="204F69C7"/>
    <w:rsid w:val="20614D32"/>
    <w:rsid w:val="206D21E8"/>
    <w:rsid w:val="20731B15"/>
    <w:rsid w:val="20734025"/>
    <w:rsid w:val="208209E0"/>
    <w:rsid w:val="20971013"/>
    <w:rsid w:val="209E05F3"/>
    <w:rsid w:val="20A62691"/>
    <w:rsid w:val="20AB4EB3"/>
    <w:rsid w:val="20B816B5"/>
    <w:rsid w:val="20C31E08"/>
    <w:rsid w:val="20D65FDF"/>
    <w:rsid w:val="20EE15EA"/>
    <w:rsid w:val="20F131BC"/>
    <w:rsid w:val="211803A6"/>
    <w:rsid w:val="212320BB"/>
    <w:rsid w:val="21246D4B"/>
    <w:rsid w:val="21425423"/>
    <w:rsid w:val="21466B84"/>
    <w:rsid w:val="214C62A1"/>
    <w:rsid w:val="21821CC3"/>
    <w:rsid w:val="218C3390"/>
    <w:rsid w:val="21A869CB"/>
    <w:rsid w:val="21B369E9"/>
    <w:rsid w:val="21E36C06"/>
    <w:rsid w:val="21ED538F"/>
    <w:rsid w:val="21FD3DB7"/>
    <w:rsid w:val="2206638A"/>
    <w:rsid w:val="221D59C8"/>
    <w:rsid w:val="22681E34"/>
    <w:rsid w:val="226D4721"/>
    <w:rsid w:val="2288197F"/>
    <w:rsid w:val="22CE51C0"/>
    <w:rsid w:val="22CF0F38"/>
    <w:rsid w:val="22D4654E"/>
    <w:rsid w:val="22ED042B"/>
    <w:rsid w:val="22EF3388"/>
    <w:rsid w:val="2313259C"/>
    <w:rsid w:val="232A43C0"/>
    <w:rsid w:val="23325AFD"/>
    <w:rsid w:val="234E6301"/>
    <w:rsid w:val="236D0A29"/>
    <w:rsid w:val="236D2C2B"/>
    <w:rsid w:val="237C2E38"/>
    <w:rsid w:val="238826DF"/>
    <w:rsid w:val="23A5163A"/>
    <w:rsid w:val="23C93FF7"/>
    <w:rsid w:val="23D36806"/>
    <w:rsid w:val="23E427C1"/>
    <w:rsid w:val="23ED78C8"/>
    <w:rsid w:val="23FE1AD5"/>
    <w:rsid w:val="240D3AC6"/>
    <w:rsid w:val="2421687F"/>
    <w:rsid w:val="24264B88"/>
    <w:rsid w:val="24417C14"/>
    <w:rsid w:val="2463402E"/>
    <w:rsid w:val="246833F2"/>
    <w:rsid w:val="247B0296"/>
    <w:rsid w:val="248059AC"/>
    <w:rsid w:val="24845CC8"/>
    <w:rsid w:val="249F1AD7"/>
    <w:rsid w:val="24C37B41"/>
    <w:rsid w:val="25292B82"/>
    <w:rsid w:val="255676EF"/>
    <w:rsid w:val="25657932"/>
    <w:rsid w:val="25781413"/>
    <w:rsid w:val="258C6621"/>
    <w:rsid w:val="25A41D16"/>
    <w:rsid w:val="25DA44C9"/>
    <w:rsid w:val="25DD1BE6"/>
    <w:rsid w:val="261E020C"/>
    <w:rsid w:val="263E08AF"/>
    <w:rsid w:val="26432721"/>
    <w:rsid w:val="26502390"/>
    <w:rsid w:val="267F75FC"/>
    <w:rsid w:val="26881B2A"/>
    <w:rsid w:val="26962499"/>
    <w:rsid w:val="269A200D"/>
    <w:rsid w:val="26CF1507"/>
    <w:rsid w:val="26F70A5D"/>
    <w:rsid w:val="26FB054E"/>
    <w:rsid w:val="27135897"/>
    <w:rsid w:val="2714160F"/>
    <w:rsid w:val="2719351D"/>
    <w:rsid w:val="272078F5"/>
    <w:rsid w:val="272D447F"/>
    <w:rsid w:val="275639D6"/>
    <w:rsid w:val="277327DA"/>
    <w:rsid w:val="278665E6"/>
    <w:rsid w:val="27A04C51"/>
    <w:rsid w:val="27F31A48"/>
    <w:rsid w:val="2815563F"/>
    <w:rsid w:val="281E7723"/>
    <w:rsid w:val="28277AEF"/>
    <w:rsid w:val="28285372"/>
    <w:rsid w:val="285C6DCA"/>
    <w:rsid w:val="28665E9B"/>
    <w:rsid w:val="28846321"/>
    <w:rsid w:val="28AB1AFF"/>
    <w:rsid w:val="28C130D1"/>
    <w:rsid w:val="28C826B1"/>
    <w:rsid w:val="28E514B5"/>
    <w:rsid w:val="28E84B02"/>
    <w:rsid w:val="28E9631D"/>
    <w:rsid w:val="29030533"/>
    <w:rsid w:val="292875F4"/>
    <w:rsid w:val="293B7327"/>
    <w:rsid w:val="29455AB0"/>
    <w:rsid w:val="294843BB"/>
    <w:rsid w:val="296730D7"/>
    <w:rsid w:val="296A0BD4"/>
    <w:rsid w:val="298962E5"/>
    <w:rsid w:val="29902133"/>
    <w:rsid w:val="29A45290"/>
    <w:rsid w:val="29C015DB"/>
    <w:rsid w:val="29DD4E77"/>
    <w:rsid w:val="29DF4157"/>
    <w:rsid w:val="29E4176D"/>
    <w:rsid w:val="2A3A313B"/>
    <w:rsid w:val="2A461FFC"/>
    <w:rsid w:val="2A587A65"/>
    <w:rsid w:val="2A5E151F"/>
    <w:rsid w:val="2A6308E4"/>
    <w:rsid w:val="2A697EC4"/>
    <w:rsid w:val="2A71273C"/>
    <w:rsid w:val="2A720B27"/>
    <w:rsid w:val="2A866380"/>
    <w:rsid w:val="2A8A78B4"/>
    <w:rsid w:val="2A8E3487"/>
    <w:rsid w:val="2A8F09F7"/>
    <w:rsid w:val="2A905451"/>
    <w:rsid w:val="2A954815"/>
    <w:rsid w:val="2AB729DE"/>
    <w:rsid w:val="2ABA427C"/>
    <w:rsid w:val="2ACE1AD5"/>
    <w:rsid w:val="2AD52E64"/>
    <w:rsid w:val="2ADB491E"/>
    <w:rsid w:val="2ADD50E3"/>
    <w:rsid w:val="2AEE6849"/>
    <w:rsid w:val="2AF25A18"/>
    <w:rsid w:val="2AF53506"/>
    <w:rsid w:val="2AF91248"/>
    <w:rsid w:val="2B1335CB"/>
    <w:rsid w:val="2B651E5F"/>
    <w:rsid w:val="2B6B6604"/>
    <w:rsid w:val="2B8503CA"/>
    <w:rsid w:val="2B852ADC"/>
    <w:rsid w:val="2B8C3E6A"/>
    <w:rsid w:val="2BA016C4"/>
    <w:rsid w:val="2BA72A52"/>
    <w:rsid w:val="2BB92785"/>
    <w:rsid w:val="2BC855FD"/>
    <w:rsid w:val="2BFC7F0F"/>
    <w:rsid w:val="2C201DE6"/>
    <w:rsid w:val="2C203F17"/>
    <w:rsid w:val="2C23554C"/>
    <w:rsid w:val="2C545F86"/>
    <w:rsid w:val="2C6B3A80"/>
    <w:rsid w:val="2C9E7BAF"/>
    <w:rsid w:val="2C9F3729"/>
    <w:rsid w:val="2CB35427"/>
    <w:rsid w:val="2CB43679"/>
    <w:rsid w:val="2CCD0296"/>
    <w:rsid w:val="2CD0422B"/>
    <w:rsid w:val="2CD058CE"/>
    <w:rsid w:val="2CFE54CA"/>
    <w:rsid w:val="2D0D19B2"/>
    <w:rsid w:val="2D5D4ED0"/>
    <w:rsid w:val="2D687FBF"/>
    <w:rsid w:val="2DA52FC1"/>
    <w:rsid w:val="2DB86283"/>
    <w:rsid w:val="2DC518B5"/>
    <w:rsid w:val="2DCB0201"/>
    <w:rsid w:val="2DCD2FD2"/>
    <w:rsid w:val="2DE87467"/>
    <w:rsid w:val="2E07770B"/>
    <w:rsid w:val="2E0C4DEE"/>
    <w:rsid w:val="2E0E6DB8"/>
    <w:rsid w:val="2E1B14D5"/>
    <w:rsid w:val="2E314855"/>
    <w:rsid w:val="2E383E35"/>
    <w:rsid w:val="2E427F77"/>
    <w:rsid w:val="2E6F45BC"/>
    <w:rsid w:val="2E7E2E79"/>
    <w:rsid w:val="2E82228E"/>
    <w:rsid w:val="2E925F36"/>
    <w:rsid w:val="2EB060C2"/>
    <w:rsid w:val="2EC35DF5"/>
    <w:rsid w:val="2EC8340B"/>
    <w:rsid w:val="2EE87609"/>
    <w:rsid w:val="2F0957D2"/>
    <w:rsid w:val="2F31486C"/>
    <w:rsid w:val="2F357EC8"/>
    <w:rsid w:val="2F4D56BE"/>
    <w:rsid w:val="2F82580A"/>
    <w:rsid w:val="2F8C268B"/>
    <w:rsid w:val="2F8F205C"/>
    <w:rsid w:val="2FC406DE"/>
    <w:rsid w:val="2FD1003B"/>
    <w:rsid w:val="2FDB5C72"/>
    <w:rsid w:val="300C37CC"/>
    <w:rsid w:val="301268D5"/>
    <w:rsid w:val="3081342E"/>
    <w:rsid w:val="309C4B4F"/>
    <w:rsid w:val="30D0623E"/>
    <w:rsid w:val="30E87D95"/>
    <w:rsid w:val="30EB1984"/>
    <w:rsid w:val="30F93D50"/>
    <w:rsid w:val="30FA3624"/>
    <w:rsid w:val="31197F4E"/>
    <w:rsid w:val="312F15C9"/>
    <w:rsid w:val="313C4A71"/>
    <w:rsid w:val="314E1FDC"/>
    <w:rsid w:val="316A69FC"/>
    <w:rsid w:val="316D029A"/>
    <w:rsid w:val="31767D5B"/>
    <w:rsid w:val="3186310A"/>
    <w:rsid w:val="31B12153"/>
    <w:rsid w:val="31C87054"/>
    <w:rsid w:val="31D26DD6"/>
    <w:rsid w:val="31D80BC1"/>
    <w:rsid w:val="31E34DD2"/>
    <w:rsid w:val="32130E41"/>
    <w:rsid w:val="32180206"/>
    <w:rsid w:val="32193F7E"/>
    <w:rsid w:val="323B5CA2"/>
    <w:rsid w:val="32513718"/>
    <w:rsid w:val="328715C0"/>
    <w:rsid w:val="328878A3"/>
    <w:rsid w:val="33064502"/>
    <w:rsid w:val="33135B31"/>
    <w:rsid w:val="331704BD"/>
    <w:rsid w:val="333123D8"/>
    <w:rsid w:val="33323549"/>
    <w:rsid w:val="33396F28"/>
    <w:rsid w:val="33423060"/>
    <w:rsid w:val="33535E5D"/>
    <w:rsid w:val="335C6818"/>
    <w:rsid w:val="336171D2"/>
    <w:rsid w:val="338F44F8"/>
    <w:rsid w:val="33A53D1B"/>
    <w:rsid w:val="33BE4DDD"/>
    <w:rsid w:val="33D52966"/>
    <w:rsid w:val="340C5B48"/>
    <w:rsid w:val="34253006"/>
    <w:rsid w:val="34285C2E"/>
    <w:rsid w:val="342F1837"/>
    <w:rsid w:val="34311A53"/>
    <w:rsid w:val="345474EF"/>
    <w:rsid w:val="34735BC7"/>
    <w:rsid w:val="34836376"/>
    <w:rsid w:val="34975274"/>
    <w:rsid w:val="34AC2A42"/>
    <w:rsid w:val="34B65AB4"/>
    <w:rsid w:val="34C94751"/>
    <w:rsid w:val="34C957E7"/>
    <w:rsid w:val="34D31D6C"/>
    <w:rsid w:val="34D523DE"/>
    <w:rsid w:val="34DB551B"/>
    <w:rsid w:val="34E72111"/>
    <w:rsid w:val="35104158"/>
    <w:rsid w:val="3514165E"/>
    <w:rsid w:val="351849C1"/>
    <w:rsid w:val="351870F5"/>
    <w:rsid w:val="35610116"/>
    <w:rsid w:val="356E45E1"/>
    <w:rsid w:val="358D2CB9"/>
    <w:rsid w:val="359E6C74"/>
    <w:rsid w:val="35D60273"/>
    <w:rsid w:val="35ED1098"/>
    <w:rsid w:val="35F446B8"/>
    <w:rsid w:val="35F66AB0"/>
    <w:rsid w:val="36002E84"/>
    <w:rsid w:val="36140CE4"/>
    <w:rsid w:val="361874F3"/>
    <w:rsid w:val="363E0A9A"/>
    <w:rsid w:val="36563720"/>
    <w:rsid w:val="367B5046"/>
    <w:rsid w:val="367E2601"/>
    <w:rsid w:val="368D0E6A"/>
    <w:rsid w:val="369719CF"/>
    <w:rsid w:val="369870EA"/>
    <w:rsid w:val="36991E67"/>
    <w:rsid w:val="36A77DAA"/>
    <w:rsid w:val="36C07AC3"/>
    <w:rsid w:val="36EE3C2B"/>
    <w:rsid w:val="36F315B5"/>
    <w:rsid w:val="3716290B"/>
    <w:rsid w:val="371A057C"/>
    <w:rsid w:val="371C0798"/>
    <w:rsid w:val="37252134"/>
    <w:rsid w:val="372B27DB"/>
    <w:rsid w:val="373262C7"/>
    <w:rsid w:val="373D24BC"/>
    <w:rsid w:val="3744384B"/>
    <w:rsid w:val="37CA5637"/>
    <w:rsid w:val="37D83F93"/>
    <w:rsid w:val="37E87300"/>
    <w:rsid w:val="38082ACA"/>
    <w:rsid w:val="380F20AB"/>
    <w:rsid w:val="38191D46"/>
    <w:rsid w:val="381B5973"/>
    <w:rsid w:val="38211DDE"/>
    <w:rsid w:val="38264738"/>
    <w:rsid w:val="383E64EC"/>
    <w:rsid w:val="385279FC"/>
    <w:rsid w:val="38592930"/>
    <w:rsid w:val="38637D01"/>
    <w:rsid w:val="387243E8"/>
    <w:rsid w:val="3889138C"/>
    <w:rsid w:val="389E51DD"/>
    <w:rsid w:val="38F45946"/>
    <w:rsid w:val="38FB43DD"/>
    <w:rsid w:val="38FE7A29"/>
    <w:rsid w:val="39256756"/>
    <w:rsid w:val="392A6A70"/>
    <w:rsid w:val="39627FB8"/>
    <w:rsid w:val="396B7857"/>
    <w:rsid w:val="397D4DF2"/>
    <w:rsid w:val="39A405D1"/>
    <w:rsid w:val="39BF365D"/>
    <w:rsid w:val="39DA2245"/>
    <w:rsid w:val="39DA3FF3"/>
    <w:rsid w:val="39E135D3"/>
    <w:rsid w:val="3A06128C"/>
    <w:rsid w:val="3A3C4CAD"/>
    <w:rsid w:val="3A4818A4"/>
    <w:rsid w:val="3A483652"/>
    <w:rsid w:val="3A530A26"/>
    <w:rsid w:val="3A614714"/>
    <w:rsid w:val="3A6B10EF"/>
    <w:rsid w:val="3A72247D"/>
    <w:rsid w:val="3A9019E1"/>
    <w:rsid w:val="3AA765CB"/>
    <w:rsid w:val="3ABB6837"/>
    <w:rsid w:val="3AD13648"/>
    <w:rsid w:val="3AD2116E"/>
    <w:rsid w:val="3AD66EE7"/>
    <w:rsid w:val="3ADE3FB6"/>
    <w:rsid w:val="3AE046C2"/>
    <w:rsid w:val="3AE3337B"/>
    <w:rsid w:val="3AF0584C"/>
    <w:rsid w:val="3B023801"/>
    <w:rsid w:val="3B0752BB"/>
    <w:rsid w:val="3B091033"/>
    <w:rsid w:val="3B1D1DBA"/>
    <w:rsid w:val="3B251BE5"/>
    <w:rsid w:val="3B2835AA"/>
    <w:rsid w:val="3B4262F3"/>
    <w:rsid w:val="3B451940"/>
    <w:rsid w:val="3B5B73B5"/>
    <w:rsid w:val="3B601DB4"/>
    <w:rsid w:val="3B6115E9"/>
    <w:rsid w:val="3B721A63"/>
    <w:rsid w:val="3B801ACE"/>
    <w:rsid w:val="3B871F58"/>
    <w:rsid w:val="3BB75220"/>
    <w:rsid w:val="3BBD010D"/>
    <w:rsid w:val="3BE92C13"/>
    <w:rsid w:val="3BED44B1"/>
    <w:rsid w:val="3BF07AFD"/>
    <w:rsid w:val="3BF12E8E"/>
    <w:rsid w:val="3C067321"/>
    <w:rsid w:val="3C0E2679"/>
    <w:rsid w:val="3C101F4E"/>
    <w:rsid w:val="3C4D13F4"/>
    <w:rsid w:val="3C5E53AF"/>
    <w:rsid w:val="3C8D2FA8"/>
    <w:rsid w:val="3CB70040"/>
    <w:rsid w:val="3CCD7E3F"/>
    <w:rsid w:val="3CEB3643"/>
    <w:rsid w:val="3D0343F7"/>
    <w:rsid w:val="3D2E29C6"/>
    <w:rsid w:val="3D4E5423"/>
    <w:rsid w:val="3D607B64"/>
    <w:rsid w:val="3D622C7D"/>
    <w:rsid w:val="3D7F2611"/>
    <w:rsid w:val="3DA212CB"/>
    <w:rsid w:val="3DA70690"/>
    <w:rsid w:val="3DD8316F"/>
    <w:rsid w:val="3DDA6CB7"/>
    <w:rsid w:val="3DDF64DB"/>
    <w:rsid w:val="3DFA2EB5"/>
    <w:rsid w:val="3E126451"/>
    <w:rsid w:val="3E247F32"/>
    <w:rsid w:val="3E2B7FFB"/>
    <w:rsid w:val="3E371A14"/>
    <w:rsid w:val="3E4458F7"/>
    <w:rsid w:val="3E80785E"/>
    <w:rsid w:val="3E946E66"/>
    <w:rsid w:val="3EAF2D25"/>
    <w:rsid w:val="3EB644B9"/>
    <w:rsid w:val="3EB76FF8"/>
    <w:rsid w:val="3EDC080D"/>
    <w:rsid w:val="3EDD669F"/>
    <w:rsid w:val="3F1F4BA2"/>
    <w:rsid w:val="3F2A5A1C"/>
    <w:rsid w:val="3F471A53"/>
    <w:rsid w:val="3F600889"/>
    <w:rsid w:val="3F791384"/>
    <w:rsid w:val="3F80563C"/>
    <w:rsid w:val="3F8D5239"/>
    <w:rsid w:val="3F8E5FAB"/>
    <w:rsid w:val="3F9335C1"/>
    <w:rsid w:val="3FBF43B6"/>
    <w:rsid w:val="3FD140EA"/>
    <w:rsid w:val="3FDD68B2"/>
    <w:rsid w:val="3FE15CC5"/>
    <w:rsid w:val="3FF13142"/>
    <w:rsid w:val="3FFD6C8D"/>
    <w:rsid w:val="401B464C"/>
    <w:rsid w:val="401C2100"/>
    <w:rsid w:val="40436D96"/>
    <w:rsid w:val="404421FC"/>
    <w:rsid w:val="40754A75"/>
    <w:rsid w:val="407707ED"/>
    <w:rsid w:val="40772E08"/>
    <w:rsid w:val="40805F8B"/>
    <w:rsid w:val="408178BE"/>
    <w:rsid w:val="409D5D7A"/>
    <w:rsid w:val="40A8309D"/>
    <w:rsid w:val="40B90E06"/>
    <w:rsid w:val="40DC4AF4"/>
    <w:rsid w:val="40EB3668"/>
    <w:rsid w:val="40F55BB6"/>
    <w:rsid w:val="41276CD4"/>
    <w:rsid w:val="4130276D"/>
    <w:rsid w:val="41352A41"/>
    <w:rsid w:val="413C37E5"/>
    <w:rsid w:val="41456B3D"/>
    <w:rsid w:val="415B3C6B"/>
    <w:rsid w:val="41642B76"/>
    <w:rsid w:val="41A52A44"/>
    <w:rsid w:val="41A575DC"/>
    <w:rsid w:val="41A970CC"/>
    <w:rsid w:val="41BB629B"/>
    <w:rsid w:val="41C31810"/>
    <w:rsid w:val="41CD78EE"/>
    <w:rsid w:val="41E90120"/>
    <w:rsid w:val="41F83ADF"/>
    <w:rsid w:val="41F9727F"/>
    <w:rsid w:val="41FC4D90"/>
    <w:rsid w:val="41FE2AB9"/>
    <w:rsid w:val="420936C7"/>
    <w:rsid w:val="42281EB7"/>
    <w:rsid w:val="42366486"/>
    <w:rsid w:val="4269727D"/>
    <w:rsid w:val="42B15A93"/>
    <w:rsid w:val="42D83363"/>
    <w:rsid w:val="43077193"/>
    <w:rsid w:val="43106CD7"/>
    <w:rsid w:val="432509D4"/>
    <w:rsid w:val="432A4B90"/>
    <w:rsid w:val="432F53AF"/>
    <w:rsid w:val="43303535"/>
    <w:rsid w:val="433A3D54"/>
    <w:rsid w:val="43566DE0"/>
    <w:rsid w:val="43766CAA"/>
    <w:rsid w:val="438C2802"/>
    <w:rsid w:val="439C0D02"/>
    <w:rsid w:val="439F53ED"/>
    <w:rsid w:val="43B34232"/>
    <w:rsid w:val="43B608B7"/>
    <w:rsid w:val="43B81849"/>
    <w:rsid w:val="43B90A61"/>
    <w:rsid w:val="43E77A38"/>
    <w:rsid w:val="43EE526A"/>
    <w:rsid w:val="43FC379A"/>
    <w:rsid w:val="443A225E"/>
    <w:rsid w:val="44A26055"/>
    <w:rsid w:val="44B31860"/>
    <w:rsid w:val="44CE0BF8"/>
    <w:rsid w:val="44E977E0"/>
    <w:rsid w:val="44F52628"/>
    <w:rsid w:val="4508410A"/>
    <w:rsid w:val="45102FBE"/>
    <w:rsid w:val="45137AFB"/>
    <w:rsid w:val="45230F44"/>
    <w:rsid w:val="4538563A"/>
    <w:rsid w:val="45390767"/>
    <w:rsid w:val="454F3AE7"/>
    <w:rsid w:val="45605CF4"/>
    <w:rsid w:val="45736C9C"/>
    <w:rsid w:val="457B2B2E"/>
    <w:rsid w:val="45806396"/>
    <w:rsid w:val="458879C8"/>
    <w:rsid w:val="45A831F7"/>
    <w:rsid w:val="45C34685"/>
    <w:rsid w:val="45D65FB6"/>
    <w:rsid w:val="45DB4DB4"/>
    <w:rsid w:val="45DC0A57"/>
    <w:rsid w:val="46004DE1"/>
    <w:rsid w:val="46364CA7"/>
    <w:rsid w:val="46375512"/>
    <w:rsid w:val="463E19BE"/>
    <w:rsid w:val="46814A05"/>
    <w:rsid w:val="469A3487"/>
    <w:rsid w:val="469D2F78"/>
    <w:rsid w:val="46A75BA4"/>
    <w:rsid w:val="46B1432D"/>
    <w:rsid w:val="46BA4A5C"/>
    <w:rsid w:val="46C46C3C"/>
    <w:rsid w:val="46E110B6"/>
    <w:rsid w:val="46E44703"/>
    <w:rsid w:val="46FF7B55"/>
    <w:rsid w:val="4707725C"/>
    <w:rsid w:val="47374141"/>
    <w:rsid w:val="47541888"/>
    <w:rsid w:val="475852E3"/>
    <w:rsid w:val="475E44B5"/>
    <w:rsid w:val="47624301"/>
    <w:rsid w:val="47662451"/>
    <w:rsid w:val="476D64A6"/>
    <w:rsid w:val="478B10DD"/>
    <w:rsid w:val="479E0D55"/>
    <w:rsid w:val="47C6582E"/>
    <w:rsid w:val="47C87B80"/>
    <w:rsid w:val="47D04B76"/>
    <w:rsid w:val="47D12C8F"/>
    <w:rsid w:val="47F022FB"/>
    <w:rsid w:val="480E45C2"/>
    <w:rsid w:val="484E4529"/>
    <w:rsid w:val="487D3361"/>
    <w:rsid w:val="48A9316A"/>
    <w:rsid w:val="48EB50F8"/>
    <w:rsid w:val="49117305"/>
    <w:rsid w:val="49186C9D"/>
    <w:rsid w:val="4948541D"/>
    <w:rsid w:val="496C4935"/>
    <w:rsid w:val="496D5C17"/>
    <w:rsid w:val="49724248"/>
    <w:rsid w:val="498D4552"/>
    <w:rsid w:val="49972055"/>
    <w:rsid w:val="49EB030C"/>
    <w:rsid w:val="49F20EE5"/>
    <w:rsid w:val="4A0B28D9"/>
    <w:rsid w:val="4A1452FF"/>
    <w:rsid w:val="4A17094B"/>
    <w:rsid w:val="4A174DEF"/>
    <w:rsid w:val="4A211BC5"/>
    <w:rsid w:val="4A367D00"/>
    <w:rsid w:val="4A3D2AA8"/>
    <w:rsid w:val="4A510301"/>
    <w:rsid w:val="4A595408"/>
    <w:rsid w:val="4A5B2F2E"/>
    <w:rsid w:val="4A774C1D"/>
    <w:rsid w:val="4A9B332A"/>
    <w:rsid w:val="4AE051E1"/>
    <w:rsid w:val="4AE101BC"/>
    <w:rsid w:val="4AE72A13"/>
    <w:rsid w:val="4AF64A04"/>
    <w:rsid w:val="4B0E1860"/>
    <w:rsid w:val="4B196D89"/>
    <w:rsid w:val="4B1A6945"/>
    <w:rsid w:val="4B1E57F9"/>
    <w:rsid w:val="4B2E23F0"/>
    <w:rsid w:val="4B392163"/>
    <w:rsid w:val="4B6B0F4E"/>
    <w:rsid w:val="4B6B7D75"/>
    <w:rsid w:val="4B771FE9"/>
    <w:rsid w:val="4BD50ABE"/>
    <w:rsid w:val="4C2C73A9"/>
    <w:rsid w:val="4C5B29DC"/>
    <w:rsid w:val="4C706486"/>
    <w:rsid w:val="4C72630D"/>
    <w:rsid w:val="4C975D73"/>
    <w:rsid w:val="4C985BE4"/>
    <w:rsid w:val="4CC51250"/>
    <w:rsid w:val="4CCC1570"/>
    <w:rsid w:val="4CDE39A2"/>
    <w:rsid w:val="4CE11CEA"/>
    <w:rsid w:val="4CF64AF5"/>
    <w:rsid w:val="4D023B34"/>
    <w:rsid w:val="4D113D78"/>
    <w:rsid w:val="4D153868"/>
    <w:rsid w:val="4D221AE1"/>
    <w:rsid w:val="4D467EC5"/>
    <w:rsid w:val="4D6E11CA"/>
    <w:rsid w:val="4D746DE7"/>
    <w:rsid w:val="4D863A5F"/>
    <w:rsid w:val="4D956757"/>
    <w:rsid w:val="4D9A3D6D"/>
    <w:rsid w:val="4DEB45C9"/>
    <w:rsid w:val="4DF74D1B"/>
    <w:rsid w:val="4E131D70"/>
    <w:rsid w:val="4E257ADB"/>
    <w:rsid w:val="4E61488B"/>
    <w:rsid w:val="4E6F6FA8"/>
    <w:rsid w:val="4E832A53"/>
    <w:rsid w:val="4E946A0E"/>
    <w:rsid w:val="4E9E0E42"/>
    <w:rsid w:val="4EC323D3"/>
    <w:rsid w:val="4EDA4BAF"/>
    <w:rsid w:val="4F0040A4"/>
    <w:rsid w:val="4F1A258C"/>
    <w:rsid w:val="4F212601"/>
    <w:rsid w:val="4F2204BE"/>
    <w:rsid w:val="4F400944"/>
    <w:rsid w:val="4F58577C"/>
    <w:rsid w:val="4F617AF9"/>
    <w:rsid w:val="4F710579"/>
    <w:rsid w:val="4F7B3C49"/>
    <w:rsid w:val="4F836472"/>
    <w:rsid w:val="4FB76E58"/>
    <w:rsid w:val="4FD21B3F"/>
    <w:rsid w:val="5006489C"/>
    <w:rsid w:val="506F4ACA"/>
    <w:rsid w:val="5080549C"/>
    <w:rsid w:val="509A0D05"/>
    <w:rsid w:val="509B7BE4"/>
    <w:rsid w:val="50B74C36"/>
    <w:rsid w:val="50D15CF8"/>
    <w:rsid w:val="51345B03"/>
    <w:rsid w:val="515911FE"/>
    <w:rsid w:val="5167040A"/>
    <w:rsid w:val="51752B27"/>
    <w:rsid w:val="519311FF"/>
    <w:rsid w:val="51A43D09"/>
    <w:rsid w:val="51B97845"/>
    <w:rsid w:val="51BA49DE"/>
    <w:rsid w:val="51CC363D"/>
    <w:rsid w:val="51D84379"/>
    <w:rsid w:val="51F038AC"/>
    <w:rsid w:val="521D6D1B"/>
    <w:rsid w:val="522916EB"/>
    <w:rsid w:val="522A333B"/>
    <w:rsid w:val="523B280D"/>
    <w:rsid w:val="524E5126"/>
    <w:rsid w:val="526900E0"/>
    <w:rsid w:val="527D5369"/>
    <w:rsid w:val="52831274"/>
    <w:rsid w:val="529377A3"/>
    <w:rsid w:val="52BB1F8D"/>
    <w:rsid w:val="52BC106A"/>
    <w:rsid w:val="52BD7E70"/>
    <w:rsid w:val="52E969CB"/>
    <w:rsid w:val="52ED1920"/>
    <w:rsid w:val="52F51B09"/>
    <w:rsid w:val="53002586"/>
    <w:rsid w:val="53182D52"/>
    <w:rsid w:val="531E0F9C"/>
    <w:rsid w:val="532760A3"/>
    <w:rsid w:val="53365A20"/>
    <w:rsid w:val="53382ADA"/>
    <w:rsid w:val="536003B7"/>
    <w:rsid w:val="53662C69"/>
    <w:rsid w:val="537868FE"/>
    <w:rsid w:val="53873CE2"/>
    <w:rsid w:val="538E7ED0"/>
    <w:rsid w:val="53964A65"/>
    <w:rsid w:val="53C22A16"/>
    <w:rsid w:val="53E51688"/>
    <w:rsid w:val="53F54750"/>
    <w:rsid w:val="53FD0BB2"/>
    <w:rsid w:val="540463E4"/>
    <w:rsid w:val="540B32CF"/>
    <w:rsid w:val="540D34EB"/>
    <w:rsid w:val="5429409D"/>
    <w:rsid w:val="5441765D"/>
    <w:rsid w:val="544E765F"/>
    <w:rsid w:val="54776BB6"/>
    <w:rsid w:val="54962D07"/>
    <w:rsid w:val="549838BA"/>
    <w:rsid w:val="54A76DE6"/>
    <w:rsid w:val="54AD25D8"/>
    <w:rsid w:val="54B75515"/>
    <w:rsid w:val="54D44710"/>
    <w:rsid w:val="54E14A46"/>
    <w:rsid w:val="54E44F53"/>
    <w:rsid w:val="550A1A6C"/>
    <w:rsid w:val="55202DAA"/>
    <w:rsid w:val="55293FDE"/>
    <w:rsid w:val="55592760"/>
    <w:rsid w:val="5563713A"/>
    <w:rsid w:val="558D41B7"/>
    <w:rsid w:val="55992B5C"/>
    <w:rsid w:val="559E63C4"/>
    <w:rsid w:val="55BD4A9D"/>
    <w:rsid w:val="55BE5CBB"/>
    <w:rsid w:val="55D90CFD"/>
    <w:rsid w:val="55E32DF5"/>
    <w:rsid w:val="55E54EC2"/>
    <w:rsid w:val="55F66200"/>
    <w:rsid w:val="56020701"/>
    <w:rsid w:val="56202653"/>
    <w:rsid w:val="56361DDC"/>
    <w:rsid w:val="56394984"/>
    <w:rsid w:val="566118CC"/>
    <w:rsid w:val="5663497E"/>
    <w:rsid w:val="566969D2"/>
    <w:rsid w:val="566D0271"/>
    <w:rsid w:val="567C04B4"/>
    <w:rsid w:val="56AE5351"/>
    <w:rsid w:val="56D402F0"/>
    <w:rsid w:val="56D95906"/>
    <w:rsid w:val="56DB77DB"/>
    <w:rsid w:val="56EA0618"/>
    <w:rsid w:val="57523BC2"/>
    <w:rsid w:val="57607F35"/>
    <w:rsid w:val="57680A38"/>
    <w:rsid w:val="576F0018"/>
    <w:rsid w:val="57792406"/>
    <w:rsid w:val="57D165DD"/>
    <w:rsid w:val="57E74019"/>
    <w:rsid w:val="57FA3D86"/>
    <w:rsid w:val="58183782"/>
    <w:rsid w:val="5822393B"/>
    <w:rsid w:val="582E57DE"/>
    <w:rsid w:val="58421289"/>
    <w:rsid w:val="58423CF8"/>
    <w:rsid w:val="58757780"/>
    <w:rsid w:val="589C1C7D"/>
    <w:rsid w:val="589C308F"/>
    <w:rsid w:val="589D5795"/>
    <w:rsid w:val="58BD49DC"/>
    <w:rsid w:val="58BD50B3"/>
    <w:rsid w:val="58BD6B62"/>
    <w:rsid w:val="58FF53CC"/>
    <w:rsid w:val="59020E6A"/>
    <w:rsid w:val="59091DA7"/>
    <w:rsid w:val="59205A6E"/>
    <w:rsid w:val="59260BAB"/>
    <w:rsid w:val="592D1F39"/>
    <w:rsid w:val="594352B9"/>
    <w:rsid w:val="59617604"/>
    <w:rsid w:val="59637709"/>
    <w:rsid w:val="598A75EA"/>
    <w:rsid w:val="59A776AF"/>
    <w:rsid w:val="59BD0810"/>
    <w:rsid w:val="59DC0C1A"/>
    <w:rsid w:val="5A1530F9"/>
    <w:rsid w:val="5A2A6479"/>
    <w:rsid w:val="5A2C0443"/>
    <w:rsid w:val="5A340584"/>
    <w:rsid w:val="5A5576AE"/>
    <w:rsid w:val="5A5D05FC"/>
    <w:rsid w:val="5A665C4C"/>
    <w:rsid w:val="5A7A2F5C"/>
    <w:rsid w:val="5A8E73E6"/>
    <w:rsid w:val="5AA35C89"/>
    <w:rsid w:val="5ACB13EC"/>
    <w:rsid w:val="5AD16E6F"/>
    <w:rsid w:val="5B0B07C5"/>
    <w:rsid w:val="5B13515F"/>
    <w:rsid w:val="5B4B66A7"/>
    <w:rsid w:val="5B6634E0"/>
    <w:rsid w:val="5B6B4F9B"/>
    <w:rsid w:val="5B70610D"/>
    <w:rsid w:val="5B785742"/>
    <w:rsid w:val="5BAD1FAA"/>
    <w:rsid w:val="5BC546AB"/>
    <w:rsid w:val="5BEC696F"/>
    <w:rsid w:val="5BF136F2"/>
    <w:rsid w:val="5BF3746A"/>
    <w:rsid w:val="5BF40AEC"/>
    <w:rsid w:val="5C460738"/>
    <w:rsid w:val="5C6A0DAE"/>
    <w:rsid w:val="5C70114C"/>
    <w:rsid w:val="5C764DF0"/>
    <w:rsid w:val="5C7659A5"/>
    <w:rsid w:val="5C7F2AAC"/>
    <w:rsid w:val="5C9467A9"/>
    <w:rsid w:val="5CA17C8F"/>
    <w:rsid w:val="5CB564CD"/>
    <w:rsid w:val="5CC157E8"/>
    <w:rsid w:val="5CE60D7D"/>
    <w:rsid w:val="5CEC5C67"/>
    <w:rsid w:val="5CF8285E"/>
    <w:rsid w:val="5D08708A"/>
    <w:rsid w:val="5D107BA8"/>
    <w:rsid w:val="5D227761"/>
    <w:rsid w:val="5D284EF1"/>
    <w:rsid w:val="5DD7214B"/>
    <w:rsid w:val="5DEC2D9B"/>
    <w:rsid w:val="5E2F0501"/>
    <w:rsid w:val="5E4C4C10"/>
    <w:rsid w:val="5E5B30A5"/>
    <w:rsid w:val="5E652175"/>
    <w:rsid w:val="5E831A05"/>
    <w:rsid w:val="5EA20CD3"/>
    <w:rsid w:val="5EAC56AE"/>
    <w:rsid w:val="5EEC1F4F"/>
    <w:rsid w:val="5EF77271"/>
    <w:rsid w:val="5EFB03E4"/>
    <w:rsid w:val="5F220819"/>
    <w:rsid w:val="5F304531"/>
    <w:rsid w:val="5F4203CC"/>
    <w:rsid w:val="5F50700A"/>
    <w:rsid w:val="5F7A0EEF"/>
    <w:rsid w:val="5F881C77"/>
    <w:rsid w:val="5F9D4160"/>
    <w:rsid w:val="5FBD2A28"/>
    <w:rsid w:val="5FC15189"/>
    <w:rsid w:val="5FC627A0"/>
    <w:rsid w:val="5FCB348C"/>
    <w:rsid w:val="60175E02"/>
    <w:rsid w:val="60285208"/>
    <w:rsid w:val="60DA548A"/>
    <w:rsid w:val="60E91A05"/>
    <w:rsid w:val="60F65306"/>
    <w:rsid w:val="60FF1A0E"/>
    <w:rsid w:val="61135EB8"/>
    <w:rsid w:val="612936B9"/>
    <w:rsid w:val="6138591F"/>
    <w:rsid w:val="61B4021C"/>
    <w:rsid w:val="61BE5E24"/>
    <w:rsid w:val="61C74E36"/>
    <w:rsid w:val="61C91C03"/>
    <w:rsid w:val="61EC39B7"/>
    <w:rsid w:val="61FF370F"/>
    <w:rsid w:val="620E332A"/>
    <w:rsid w:val="62157A0E"/>
    <w:rsid w:val="62192533"/>
    <w:rsid w:val="62376FFE"/>
    <w:rsid w:val="623C0E21"/>
    <w:rsid w:val="627B6F04"/>
    <w:rsid w:val="62854B94"/>
    <w:rsid w:val="62C27B96"/>
    <w:rsid w:val="630D3D73"/>
    <w:rsid w:val="631A52DC"/>
    <w:rsid w:val="63464DE7"/>
    <w:rsid w:val="637B0820"/>
    <w:rsid w:val="63857890"/>
    <w:rsid w:val="63996805"/>
    <w:rsid w:val="63AE011A"/>
    <w:rsid w:val="63AE08D7"/>
    <w:rsid w:val="640146EE"/>
    <w:rsid w:val="6428799B"/>
    <w:rsid w:val="64406FC4"/>
    <w:rsid w:val="646D0697"/>
    <w:rsid w:val="648C0838"/>
    <w:rsid w:val="64A77044"/>
    <w:rsid w:val="64CC6AAA"/>
    <w:rsid w:val="64D94D23"/>
    <w:rsid w:val="64DD2A65"/>
    <w:rsid w:val="64F500D9"/>
    <w:rsid w:val="65110330"/>
    <w:rsid w:val="651B358E"/>
    <w:rsid w:val="652341F0"/>
    <w:rsid w:val="6528377D"/>
    <w:rsid w:val="652E32C1"/>
    <w:rsid w:val="653E0CB6"/>
    <w:rsid w:val="654725D5"/>
    <w:rsid w:val="65507916"/>
    <w:rsid w:val="65587AD1"/>
    <w:rsid w:val="655961C9"/>
    <w:rsid w:val="65736F26"/>
    <w:rsid w:val="657D6829"/>
    <w:rsid w:val="659F015B"/>
    <w:rsid w:val="65B85280"/>
    <w:rsid w:val="65C842EA"/>
    <w:rsid w:val="661A3845"/>
    <w:rsid w:val="662621EA"/>
    <w:rsid w:val="662B7800"/>
    <w:rsid w:val="662D5327"/>
    <w:rsid w:val="665F74AA"/>
    <w:rsid w:val="667E1DBA"/>
    <w:rsid w:val="66990C0E"/>
    <w:rsid w:val="669B2BD8"/>
    <w:rsid w:val="66A46785"/>
    <w:rsid w:val="66BA1D59"/>
    <w:rsid w:val="66DB2FD4"/>
    <w:rsid w:val="66DC0AFB"/>
    <w:rsid w:val="66EA76BB"/>
    <w:rsid w:val="66F3215D"/>
    <w:rsid w:val="66F94AF6"/>
    <w:rsid w:val="670762DF"/>
    <w:rsid w:val="67112E9A"/>
    <w:rsid w:val="671D183F"/>
    <w:rsid w:val="672E07DD"/>
    <w:rsid w:val="676C1E7F"/>
    <w:rsid w:val="677C79CD"/>
    <w:rsid w:val="67852F40"/>
    <w:rsid w:val="678A47B9"/>
    <w:rsid w:val="67925D99"/>
    <w:rsid w:val="679A2E90"/>
    <w:rsid w:val="67AE2497"/>
    <w:rsid w:val="67B31491"/>
    <w:rsid w:val="67C24E31"/>
    <w:rsid w:val="67CB5AE6"/>
    <w:rsid w:val="67D27623"/>
    <w:rsid w:val="67D707EF"/>
    <w:rsid w:val="68121F5E"/>
    <w:rsid w:val="681E355F"/>
    <w:rsid w:val="68330BEE"/>
    <w:rsid w:val="685D143A"/>
    <w:rsid w:val="6877209C"/>
    <w:rsid w:val="68833924"/>
    <w:rsid w:val="688A2F04"/>
    <w:rsid w:val="68D0468F"/>
    <w:rsid w:val="68D423D1"/>
    <w:rsid w:val="68D4417F"/>
    <w:rsid w:val="68F104F0"/>
    <w:rsid w:val="691E33BE"/>
    <w:rsid w:val="69232A11"/>
    <w:rsid w:val="69344C1E"/>
    <w:rsid w:val="693E3CEF"/>
    <w:rsid w:val="69456E2B"/>
    <w:rsid w:val="695B03FD"/>
    <w:rsid w:val="69653029"/>
    <w:rsid w:val="698060B5"/>
    <w:rsid w:val="69872FA0"/>
    <w:rsid w:val="69972734"/>
    <w:rsid w:val="699D6C67"/>
    <w:rsid w:val="69AE49D0"/>
    <w:rsid w:val="69AF296E"/>
    <w:rsid w:val="69B31FE7"/>
    <w:rsid w:val="69C073B5"/>
    <w:rsid w:val="69C51D1A"/>
    <w:rsid w:val="69D42BEF"/>
    <w:rsid w:val="69FC145E"/>
    <w:rsid w:val="6A2C1D99"/>
    <w:rsid w:val="6A2F4452"/>
    <w:rsid w:val="6A306543"/>
    <w:rsid w:val="6A320C8C"/>
    <w:rsid w:val="6A3A02BC"/>
    <w:rsid w:val="6A537A06"/>
    <w:rsid w:val="6A5F216E"/>
    <w:rsid w:val="6A6A37A6"/>
    <w:rsid w:val="6A702EE3"/>
    <w:rsid w:val="6AAB0F10"/>
    <w:rsid w:val="6AC344AB"/>
    <w:rsid w:val="6AC67AF8"/>
    <w:rsid w:val="6AE6019A"/>
    <w:rsid w:val="6B015860"/>
    <w:rsid w:val="6B4064FC"/>
    <w:rsid w:val="6B45059F"/>
    <w:rsid w:val="6BA22313"/>
    <w:rsid w:val="6BC8789F"/>
    <w:rsid w:val="6BD80216"/>
    <w:rsid w:val="6BDB3765"/>
    <w:rsid w:val="6BE0108D"/>
    <w:rsid w:val="6C0915C5"/>
    <w:rsid w:val="6C1F4448"/>
    <w:rsid w:val="6C24541E"/>
    <w:rsid w:val="6C335661"/>
    <w:rsid w:val="6C3C7B95"/>
    <w:rsid w:val="6C4E4249"/>
    <w:rsid w:val="6C661592"/>
    <w:rsid w:val="6CC45C6D"/>
    <w:rsid w:val="6CF941B4"/>
    <w:rsid w:val="6D0E4F19"/>
    <w:rsid w:val="6D262AD0"/>
    <w:rsid w:val="6D5D0BE7"/>
    <w:rsid w:val="6D6F361C"/>
    <w:rsid w:val="6D7E46BA"/>
    <w:rsid w:val="6D8F2D6B"/>
    <w:rsid w:val="6DB12B19"/>
    <w:rsid w:val="6DDC29A8"/>
    <w:rsid w:val="6DEA7FA1"/>
    <w:rsid w:val="6DFF3A4C"/>
    <w:rsid w:val="6E041063"/>
    <w:rsid w:val="6E195A07"/>
    <w:rsid w:val="6E557B10"/>
    <w:rsid w:val="6E7A239D"/>
    <w:rsid w:val="6EAD2540"/>
    <w:rsid w:val="6EB85345"/>
    <w:rsid w:val="6EE534EA"/>
    <w:rsid w:val="6EEC2F74"/>
    <w:rsid w:val="6F0E46B5"/>
    <w:rsid w:val="6F212EEC"/>
    <w:rsid w:val="6F2E0738"/>
    <w:rsid w:val="6F347726"/>
    <w:rsid w:val="6F5E3262"/>
    <w:rsid w:val="6F5F5D12"/>
    <w:rsid w:val="6F8B5852"/>
    <w:rsid w:val="6F8B7DFD"/>
    <w:rsid w:val="6F921841"/>
    <w:rsid w:val="6FCD1928"/>
    <w:rsid w:val="6FD43C34"/>
    <w:rsid w:val="70194B6E"/>
    <w:rsid w:val="70223A22"/>
    <w:rsid w:val="7036571F"/>
    <w:rsid w:val="703F6861"/>
    <w:rsid w:val="70480FAF"/>
    <w:rsid w:val="705538C8"/>
    <w:rsid w:val="70585696"/>
    <w:rsid w:val="705D4A5A"/>
    <w:rsid w:val="7064403B"/>
    <w:rsid w:val="708C17E3"/>
    <w:rsid w:val="70E17C2D"/>
    <w:rsid w:val="70EF07F4"/>
    <w:rsid w:val="70FF4DC0"/>
    <w:rsid w:val="71094BE2"/>
    <w:rsid w:val="7148570A"/>
    <w:rsid w:val="717C53B4"/>
    <w:rsid w:val="719E197B"/>
    <w:rsid w:val="71B132B0"/>
    <w:rsid w:val="71D00809"/>
    <w:rsid w:val="71D23226"/>
    <w:rsid w:val="71DB20DB"/>
    <w:rsid w:val="71EA67C2"/>
    <w:rsid w:val="72007D93"/>
    <w:rsid w:val="721101F2"/>
    <w:rsid w:val="721F413D"/>
    <w:rsid w:val="72347DA6"/>
    <w:rsid w:val="726275A5"/>
    <w:rsid w:val="72633907"/>
    <w:rsid w:val="72751189"/>
    <w:rsid w:val="72A7187C"/>
    <w:rsid w:val="72BB556E"/>
    <w:rsid w:val="72C7459D"/>
    <w:rsid w:val="72F03639"/>
    <w:rsid w:val="72F1024B"/>
    <w:rsid w:val="73041B05"/>
    <w:rsid w:val="73097453"/>
    <w:rsid w:val="73180248"/>
    <w:rsid w:val="73186D78"/>
    <w:rsid w:val="73326672"/>
    <w:rsid w:val="736D6C14"/>
    <w:rsid w:val="738B0F93"/>
    <w:rsid w:val="73AD3F4B"/>
    <w:rsid w:val="73AD5CF9"/>
    <w:rsid w:val="73AF7CC3"/>
    <w:rsid w:val="73BD2C0B"/>
    <w:rsid w:val="73EB6821"/>
    <w:rsid w:val="7429446E"/>
    <w:rsid w:val="744A79EB"/>
    <w:rsid w:val="74581355"/>
    <w:rsid w:val="746639EF"/>
    <w:rsid w:val="746C5BB4"/>
    <w:rsid w:val="74822521"/>
    <w:rsid w:val="74980757"/>
    <w:rsid w:val="74A06EE0"/>
    <w:rsid w:val="74A34FF4"/>
    <w:rsid w:val="74C72DEA"/>
    <w:rsid w:val="74DE52E0"/>
    <w:rsid w:val="7507768A"/>
    <w:rsid w:val="751002ED"/>
    <w:rsid w:val="75120FEF"/>
    <w:rsid w:val="7516167C"/>
    <w:rsid w:val="75210EA0"/>
    <w:rsid w:val="75311221"/>
    <w:rsid w:val="75387844"/>
    <w:rsid w:val="756B19C7"/>
    <w:rsid w:val="7580099C"/>
    <w:rsid w:val="75BA46FD"/>
    <w:rsid w:val="75DF0802"/>
    <w:rsid w:val="75E17EDC"/>
    <w:rsid w:val="75F47C0F"/>
    <w:rsid w:val="76074D8D"/>
    <w:rsid w:val="760836BA"/>
    <w:rsid w:val="760C31AA"/>
    <w:rsid w:val="760F67F7"/>
    <w:rsid w:val="761373F9"/>
    <w:rsid w:val="761658E5"/>
    <w:rsid w:val="761B163F"/>
    <w:rsid w:val="761E4C8C"/>
    <w:rsid w:val="76411A34"/>
    <w:rsid w:val="764741E2"/>
    <w:rsid w:val="764F3142"/>
    <w:rsid w:val="76570025"/>
    <w:rsid w:val="768A0573"/>
    <w:rsid w:val="768C36B7"/>
    <w:rsid w:val="769B452E"/>
    <w:rsid w:val="76AF3B36"/>
    <w:rsid w:val="76B54F51"/>
    <w:rsid w:val="76CA0970"/>
    <w:rsid w:val="76F22EFD"/>
    <w:rsid w:val="76FB4FCD"/>
    <w:rsid w:val="77297D8C"/>
    <w:rsid w:val="773504DF"/>
    <w:rsid w:val="77443E9C"/>
    <w:rsid w:val="777C610E"/>
    <w:rsid w:val="778B6351"/>
    <w:rsid w:val="77A318EC"/>
    <w:rsid w:val="77AD1554"/>
    <w:rsid w:val="77E912C9"/>
    <w:rsid w:val="77FE2FC7"/>
    <w:rsid w:val="78103B8E"/>
    <w:rsid w:val="78144198"/>
    <w:rsid w:val="781C344D"/>
    <w:rsid w:val="786D3CA8"/>
    <w:rsid w:val="78745E66"/>
    <w:rsid w:val="788B412F"/>
    <w:rsid w:val="788F1E71"/>
    <w:rsid w:val="78AD2B6B"/>
    <w:rsid w:val="78B13B95"/>
    <w:rsid w:val="78B672EF"/>
    <w:rsid w:val="78B90675"/>
    <w:rsid w:val="78EF4F8A"/>
    <w:rsid w:val="790A5742"/>
    <w:rsid w:val="791C4A14"/>
    <w:rsid w:val="793F164A"/>
    <w:rsid w:val="79414FD9"/>
    <w:rsid w:val="79621333"/>
    <w:rsid w:val="796432FD"/>
    <w:rsid w:val="79894B12"/>
    <w:rsid w:val="79921C19"/>
    <w:rsid w:val="79A65FEE"/>
    <w:rsid w:val="79A8354E"/>
    <w:rsid w:val="79E87A8A"/>
    <w:rsid w:val="7A1D79A6"/>
    <w:rsid w:val="7A31097F"/>
    <w:rsid w:val="7A324462"/>
    <w:rsid w:val="7A715CD2"/>
    <w:rsid w:val="7AB756AF"/>
    <w:rsid w:val="7AC8154C"/>
    <w:rsid w:val="7AC83418"/>
    <w:rsid w:val="7AD973D3"/>
    <w:rsid w:val="7AF338BB"/>
    <w:rsid w:val="7AF83FDE"/>
    <w:rsid w:val="7B002BB2"/>
    <w:rsid w:val="7B0971CC"/>
    <w:rsid w:val="7B6475E5"/>
    <w:rsid w:val="7B6875DF"/>
    <w:rsid w:val="7BA455AA"/>
    <w:rsid w:val="7BB70B45"/>
    <w:rsid w:val="7BBD6CF5"/>
    <w:rsid w:val="7BEE6C31"/>
    <w:rsid w:val="7C0861C2"/>
    <w:rsid w:val="7C1E3AF3"/>
    <w:rsid w:val="7C3A3311"/>
    <w:rsid w:val="7C3C40BE"/>
    <w:rsid w:val="7C3E7E36"/>
    <w:rsid w:val="7C531364"/>
    <w:rsid w:val="7C6A0C2B"/>
    <w:rsid w:val="7CA7518C"/>
    <w:rsid w:val="7CC540B3"/>
    <w:rsid w:val="7CCC215B"/>
    <w:rsid w:val="7CD73DE6"/>
    <w:rsid w:val="7CDE025A"/>
    <w:rsid w:val="7CE043E1"/>
    <w:rsid w:val="7CED7166"/>
    <w:rsid w:val="7CF84488"/>
    <w:rsid w:val="7D413480"/>
    <w:rsid w:val="7D52346D"/>
    <w:rsid w:val="7D924933"/>
    <w:rsid w:val="7D9F4904"/>
    <w:rsid w:val="7DBA7990"/>
    <w:rsid w:val="7DD16A88"/>
    <w:rsid w:val="7E2B6198"/>
    <w:rsid w:val="7E61605D"/>
    <w:rsid w:val="7E7538B7"/>
    <w:rsid w:val="7E7E0931"/>
    <w:rsid w:val="7E8C5F3F"/>
    <w:rsid w:val="7E905976"/>
    <w:rsid w:val="7E953F59"/>
    <w:rsid w:val="7E987975"/>
    <w:rsid w:val="7E9C441C"/>
    <w:rsid w:val="7E9F0934"/>
    <w:rsid w:val="7E9F26E2"/>
    <w:rsid w:val="7EB27F29"/>
    <w:rsid w:val="7ED036EE"/>
    <w:rsid w:val="7EE54599"/>
    <w:rsid w:val="7EE71500"/>
    <w:rsid w:val="7EFE15DE"/>
    <w:rsid w:val="7F030EC3"/>
    <w:rsid w:val="7F0709B3"/>
    <w:rsid w:val="7F2A46A1"/>
    <w:rsid w:val="7F3B065C"/>
    <w:rsid w:val="7F71407E"/>
    <w:rsid w:val="7F7B4EFD"/>
    <w:rsid w:val="7F826ECE"/>
    <w:rsid w:val="7F8738A2"/>
    <w:rsid w:val="7FAC4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iPriority="99"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qFormat/>
    <w:uiPriority w:val="0"/>
    <w:pPr>
      <w:keepNext/>
      <w:keepLines/>
      <w:numPr>
        <w:ilvl w:val="0"/>
        <w:numId w:val="1"/>
      </w:numPr>
      <w:spacing w:before="340" w:after="330" w:line="576"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outlineLvl w:val="1"/>
    </w:pPr>
    <w:rPr>
      <w:rFonts w:ascii="Arial" w:hAnsi="Arial" w:eastAsia="黑体"/>
      <w:b/>
      <w:bCs/>
      <w:kern w:val="0"/>
      <w:sz w:val="32"/>
      <w:szCs w:val="32"/>
    </w:rPr>
  </w:style>
  <w:style w:type="paragraph" w:styleId="6">
    <w:name w:val="heading 3"/>
    <w:basedOn w:val="1"/>
    <w:next w:val="1"/>
    <w:qFormat/>
    <w:uiPriority w:val="0"/>
    <w:pPr>
      <w:keepNext/>
      <w:keepLines/>
      <w:numPr>
        <w:ilvl w:val="2"/>
        <w:numId w:val="1"/>
      </w:numPr>
      <w:spacing w:before="260" w:after="260" w:line="413" w:lineRule="auto"/>
      <w:outlineLvl w:val="2"/>
    </w:pPr>
    <w:rPr>
      <w:rFonts w:eastAsia="仿宋_GB2312"/>
      <w:b/>
      <w:bCs/>
      <w:kern w:val="0"/>
      <w:sz w:val="32"/>
      <w:szCs w:val="32"/>
    </w:rPr>
  </w:style>
  <w:style w:type="paragraph" w:styleId="7">
    <w:name w:val="heading 4"/>
    <w:basedOn w:val="1"/>
    <w:next w:val="1"/>
    <w:qFormat/>
    <w:uiPriority w:val="0"/>
    <w:pPr>
      <w:keepNext/>
      <w:keepLines/>
      <w:numPr>
        <w:ilvl w:val="3"/>
        <w:numId w:val="2"/>
      </w:numPr>
      <w:spacing w:line="360" w:lineRule="auto"/>
      <w:outlineLvl w:val="3"/>
    </w:pPr>
    <w:rPr>
      <w:rFonts w:ascii="Arial" w:hAnsi="Arial"/>
      <w:b/>
      <w:bCs/>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next w:val="3"/>
    <w:qFormat/>
    <w:uiPriority w:val="0"/>
    <w:pPr>
      <w:textAlignment w:val="baseline"/>
    </w:pPr>
    <w:rPr>
      <w:rFonts w:eastAsia="仿宋_GB2312"/>
      <w:sz w:val="28"/>
      <w:szCs w:val="30"/>
    </w:rPr>
  </w:style>
  <w:style w:type="paragraph" w:customStyle="1" w:styleId="3">
    <w:name w:val="BodyText2"/>
    <w:basedOn w:val="1"/>
    <w:next w:val="2"/>
    <w:qFormat/>
    <w:uiPriority w:val="0"/>
    <w:pPr>
      <w:jc w:val="center"/>
      <w:textAlignment w:val="baseline"/>
    </w:pPr>
    <w:rPr>
      <w:rFonts w:ascii="楷体_GB2312" w:eastAsia="仿宋_GB2312"/>
      <w:sz w:val="30"/>
      <w:szCs w:val="22"/>
    </w:rPr>
  </w:style>
  <w:style w:type="paragraph" w:styleId="8">
    <w:name w:val="Normal Indent"/>
    <w:basedOn w:val="1"/>
    <w:qFormat/>
    <w:uiPriority w:val="0"/>
    <w:pPr>
      <w:ind w:firstLine="420" w:firstLineChars="200"/>
    </w:pPr>
  </w:style>
  <w:style w:type="paragraph" w:styleId="9">
    <w:name w:val="Body Text"/>
    <w:basedOn w:val="1"/>
    <w:next w:val="10"/>
    <w:qFormat/>
    <w:uiPriority w:val="0"/>
    <w:pPr>
      <w:spacing w:after="120"/>
    </w:pPr>
  </w:style>
  <w:style w:type="paragraph" w:customStyle="1" w:styleId="10">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1">
    <w:name w:val="Body Text Indent"/>
    <w:basedOn w:val="1"/>
    <w:qFormat/>
    <w:uiPriority w:val="0"/>
    <w:pPr>
      <w:spacing w:after="120"/>
      <w:ind w:left="420" w:leftChars="200"/>
    </w:pPr>
  </w:style>
  <w:style w:type="paragraph" w:styleId="12">
    <w:name w:val="toc 3"/>
    <w:basedOn w:val="1"/>
    <w:next w:val="1"/>
    <w:qFormat/>
    <w:uiPriority w:val="0"/>
    <w:pPr>
      <w:ind w:left="840" w:leftChars="400"/>
    </w:pPr>
  </w:style>
  <w:style w:type="paragraph" w:styleId="13">
    <w:name w:val="Plain Text"/>
    <w:basedOn w:val="1"/>
    <w:qFormat/>
    <w:uiPriority w:val="0"/>
    <w:rPr>
      <w:rFonts w:ascii="宋体" w:hAnsi="Courier New"/>
      <w:szCs w:val="20"/>
    </w:rPr>
  </w:style>
  <w:style w:type="paragraph" w:styleId="14">
    <w:name w:val="Balloon Text"/>
    <w:basedOn w:val="1"/>
    <w:link w:val="56"/>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bottom w:val="single" w:color="auto" w:sz="6" w:space="1"/>
      </w:pBdr>
      <w:tabs>
        <w:tab w:val="center" w:pos="4153"/>
        <w:tab w:val="right" w:pos="8306"/>
      </w:tabs>
      <w:snapToGrid w:val="0"/>
    </w:pPr>
    <w:rPr>
      <w:sz w:val="18"/>
      <w:szCs w:val="18"/>
    </w:rPr>
  </w:style>
  <w:style w:type="paragraph" w:styleId="17">
    <w:name w:val="toc 1"/>
    <w:basedOn w:val="1"/>
    <w:next w:val="1"/>
    <w:qFormat/>
    <w:uiPriority w:val="0"/>
    <w:pPr>
      <w:widowControl/>
      <w:spacing w:after="100" w:line="276" w:lineRule="auto"/>
      <w:jc w:val="left"/>
    </w:pPr>
    <w:rPr>
      <w:kern w:val="0"/>
      <w:sz w:val="22"/>
      <w:szCs w:val="22"/>
    </w:rPr>
  </w:style>
  <w:style w:type="paragraph" w:styleId="18">
    <w:name w:val="List 5"/>
    <w:basedOn w:val="1"/>
    <w:unhideWhenUsed/>
    <w:qFormat/>
    <w:uiPriority w:val="99"/>
    <w:pPr>
      <w:ind w:left="2100" w:hanging="420"/>
      <w:jc w:val="left"/>
    </w:pPr>
    <w:rPr>
      <w:rFonts w:eastAsia="楷体_GB2312"/>
      <w:sz w:val="32"/>
      <w:szCs w:val="20"/>
    </w:rPr>
  </w:style>
  <w:style w:type="paragraph" w:styleId="19">
    <w:name w:val="toc 2"/>
    <w:basedOn w:val="1"/>
    <w:next w:val="1"/>
    <w:qFormat/>
    <w:uiPriority w:val="0"/>
    <w:pPr>
      <w:widowControl/>
      <w:spacing w:after="100" w:line="276" w:lineRule="auto"/>
      <w:ind w:left="220"/>
      <w:jc w:val="left"/>
    </w:pPr>
    <w:rPr>
      <w:kern w:val="0"/>
      <w:sz w:val="22"/>
      <w:szCs w:val="22"/>
    </w:rPr>
  </w:style>
  <w:style w:type="paragraph" w:styleId="20">
    <w:name w:val="Normal (Web)"/>
    <w:basedOn w:val="1"/>
    <w:qFormat/>
    <w:uiPriority w:val="0"/>
    <w:pPr>
      <w:jc w:val="left"/>
    </w:pPr>
    <w:rPr>
      <w:rFonts w:cs="Times New Roman"/>
      <w:kern w:val="0"/>
      <w:sz w:val="24"/>
    </w:rPr>
  </w:style>
  <w:style w:type="paragraph" w:styleId="21">
    <w:name w:val="Body Text First Indent"/>
    <w:basedOn w:val="9"/>
    <w:next w:val="1"/>
    <w:qFormat/>
    <w:uiPriority w:val="0"/>
    <w:pPr>
      <w:spacing w:line="360" w:lineRule="auto"/>
      <w:ind w:firstLine="420" w:firstLineChars="100"/>
    </w:pPr>
    <w:rPr>
      <w:szCs w:val="21"/>
    </w:rPr>
  </w:style>
  <w:style w:type="paragraph" w:styleId="22">
    <w:name w:val="Body Text First Indent 2"/>
    <w:basedOn w:val="11"/>
    <w:qFormat/>
    <w:uiPriority w:val="0"/>
    <w:pPr>
      <w:ind w:firstLine="420" w:firstLineChars="200"/>
    </w:pPr>
    <w:rPr>
      <w:kern w:val="0"/>
      <w:sz w:val="20"/>
    </w:rPr>
  </w:style>
  <w:style w:type="character" w:styleId="25">
    <w:name w:val="Strong"/>
    <w:basedOn w:val="24"/>
    <w:qFormat/>
    <w:uiPriority w:val="0"/>
  </w:style>
  <w:style w:type="character" w:styleId="26">
    <w:name w:val="page number"/>
    <w:qFormat/>
    <w:uiPriority w:val="0"/>
  </w:style>
  <w:style w:type="character" w:styleId="27">
    <w:name w:val="FollowedHyperlink"/>
    <w:basedOn w:val="24"/>
    <w:qFormat/>
    <w:uiPriority w:val="0"/>
    <w:rPr>
      <w:color w:val="333333"/>
      <w:u w:val="none"/>
    </w:rPr>
  </w:style>
  <w:style w:type="character" w:styleId="28">
    <w:name w:val="Emphasis"/>
    <w:basedOn w:val="24"/>
    <w:qFormat/>
    <w:uiPriority w:val="0"/>
  </w:style>
  <w:style w:type="character" w:styleId="29">
    <w:name w:val="HTML Definition"/>
    <w:basedOn w:val="24"/>
    <w:qFormat/>
    <w:uiPriority w:val="0"/>
  </w:style>
  <w:style w:type="character" w:styleId="30">
    <w:name w:val="HTML Typewriter"/>
    <w:basedOn w:val="24"/>
    <w:qFormat/>
    <w:uiPriority w:val="0"/>
    <w:rPr>
      <w:rFonts w:ascii="monospace" w:hAnsi="monospace" w:eastAsia="monospace" w:cs="monospace"/>
      <w:sz w:val="20"/>
    </w:rPr>
  </w:style>
  <w:style w:type="character" w:styleId="31">
    <w:name w:val="HTML Acronym"/>
    <w:basedOn w:val="24"/>
    <w:qFormat/>
    <w:uiPriority w:val="0"/>
  </w:style>
  <w:style w:type="character" w:styleId="32">
    <w:name w:val="HTML Variable"/>
    <w:basedOn w:val="24"/>
    <w:qFormat/>
    <w:uiPriority w:val="0"/>
  </w:style>
  <w:style w:type="character" w:styleId="33">
    <w:name w:val="Hyperlink"/>
    <w:basedOn w:val="24"/>
    <w:qFormat/>
    <w:uiPriority w:val="0"/>
    <w:rPr>
      <w:color w:val="333333"/>
      <w:u w:val="none"/>
    </w:rPr>
  </w:style>
  <w:style w:type="character" w:styleId="34">
    <w:name w:val="HTML Code"/>
    <w:basedOn w:val="24"/>
    <w:qFormat/>
    <w:uiPriority w:val="0"/>
    <w:rPr>
      <w:rFonts w:hint="default" w:ascii="monospace" w:hAnsi="monospace" w:eastAsia="monospace" w:cs="monospace"/>
      <w:sz w:val="20"/>
    </w:rPr>
  </w:style>
  <w:style w:type="character" w:styleId="35">
    <w:name w:val="HTML Cite"/>
    <w:basedOn w:val="24"/>
    <w:qFormat/>
    <w:uiPriority w:val="0"/>
  </w:style>
  <w:style w:type="character" w:styleId="36">
    <w:name w:val="HTML Keyboard"/>
    <w:basedOn w:val="24"/>
    <w:qFormat/>
    <w:uiPriority w:val="0"/>
    <w:rPr>
      <w:rFonts w:hint="default" w:ascii="monospace" w:hAnsi="monospace" w:eastAsia="monospace" w:cs="monospace"/>
      <w:sz w:val="20"/>
    </w:rPr>
  </w:style>
  <w:style w:type="character" w:styleId="37">
    <w:name w:val="HTML Sample"/>
    <w:basedOn w:val="24"/>
    <w:qFormat/>
    <w:uiPriority w:val="0"/>
    <w:rPr>
      <w:rFonts w:hint="default" w:ascii="monospace" w:hAnsi="monospace" w:eastAsia="monospace" w:cs="monospace"/>
    </w:rPr>
  </w:style>
  <w:style w:type="paragraph" w:customStyle="1" w:styleId="38">
    <w:name w:val="标题 1 New New New"/>
    <w:basedOn w:val="39"/>
    <w:next w:val="39"/>
    <w:qFormat/>
    <w:uiPriority w:val="0"/>
    <w:pPr>
      <w:keepNext/>
      <w:keepLines/>
      <w:numPr>
        <w:ilvl w:val="0"/>
        <w:numId w:val="3"/>
      </w:numPr>
      <w:spacing w:before="340" w:after="330" w:line="576" w:lineRule="auto"/>
      <w:outlineLvl w:val="0"/>
    </w:pPr>
    <w:rPr>
      <w:rFonts w:ascii="Times New Roman" w:hAnsi="Times New Roman" w:cs="Times New Roman"/>
      <w:b/>
      <w:bCs/>
      <w:kern w:val="44"/>
      <w:sz w:val="44"/>
      <w:szCs w:val="44"/>
    </w:rPr>
  </w:style>
  <w:style w:type="paragraph" w:customStyle="1" w:styleId="39">
    <w:name w:val="正文 New New"/>
    <w:qFormat/>
    <w:uiPriority w:val="0"/>
    <w:pPr>
      <w:widowControl w:val="0"/>
      <w:jc w:val="both"/>
    </w:pPr>
    <w:rPr>
      <w:rFonts w:ascii="Calibri" w:hAnsi="Calibri" w:eastAsia="宋体" w:cs="黑体"/>
      <w:kern w:val="2"/>
      <w:sz w:val="21"/>
      <w:szCs w:val="24"/>
      <w:lang w:val="en-US" w:eastAsia="zh-CN" w:bidi="ar-SA"/>
    </w:rPr>
  </w:style>
  <w:style w:type="paragraph" w:customStyle="1" w:styleId="40">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kern w:val="2"/>
      <w:sz w:val="28"/>
      <w:szCs w:val="20"/>
    </w:rPr>
  </w:style>
  <w:style w:type="paragraph" w:customStyle="1" w:styleId="42">
    <w:name w:val="正文文本 31"/>
    <w:basedOn w:val="1"/>
    <w:qFormat/>
    <w:uiPriority w:val="0"/>
    <w:rPr>
      <w:sz w:val="24"/>
      <w:szCs w:val="20"/>
    </w:rPr>
  </w:style>
  <w:style w:type="paragraph" w:customStyle="1" w:styleId="43">
    <w:name w:val="样式 标题 3 + (中文) 黑体 小四 非加粗 段前: 7.8 磅 段后: 0 磅 行距: 固定值 20 磅"/>
    <w:basedOn w:val="6"/>
    <w:qFormat/>
    <w:uiPriority w:val="0"/>
    <w:pPr>
      <w:numPr>
        <w:numId w:val="0"/>
      </w:numPr>
      <w:spacing w:before="0" w:after="0" w:line="400" w:lineRule="exact"/>
    </w:pPr>
    <w:rPr>
      <w:rFonts w:eastAsia="黑体" w:cs="宋体"/>
      <w:b w:val="0"/>
      <w:bCs w:val="0"/>
      <w:kern w:val="2"/>
      <w:sz w:val="24"/>
      <w:szCs w:val="20"/>
    </w:rPr>
  </w:style>
  <w:style w:type="character" w:customStyle="1" w:styleId="44">
    <w:name w:val="页码1"/>
    <w:basedOn w:val="24"/>
    <w:qFormat/>
    <w:uiPriority w:val="0"/>
  </w:style>
  <w:style w:type="paragraph" w:customStyle="1" w:styleId="45">
    <w:name w:val="Pa3"/>
    <w:basedOn w:val="10"/>
    <w:next w:val="10"/>
    <w:unhideWhenUsed/>
    <w:qFormat/>
    <w:uiPriority w:val="99"/>
    <w:pPr>
      <w:spacing w:line="241" w:lineRule="atLeast"/>
    </w:pPr>
  </w:style>
  <w:style w:type="paragraph" w:customStyle="1" w:styleId="46">
    <w:name w:val="Pa5"/>
    <w:basedOn w:val="10"/>
    <w:next w:val="10"/>
    <w:unhideWhenUsed/>
    <w:qFormat/>
    <w:uiPriority w:val="99"/>
    <w:pPr>
      <w:spacing w:line="241" w:lineRule="atLeast"/>
    </w:pPr>
  </w:style>
  <w:style w:type="paragraph" w:customStyle="1" w:styleId="47">
    <w:name w:val="Table Paragraph"/>
    <w:basedOn w:val="1"/>
    <w:qFormat/>
    <w:uiPriority w:val="1"/>
    <w:rPr>
      <w:rFonts w:ascii="宋体" w:hAnsi="宋体" w:cs="宋体"/>
      <w:lang w:val="zh-CN" w:bidi="zh-CN"/>
    </w:rPr>
  </w:style>
  <w:style w:type="paragraph" w:styleId="48">
    <w:name w:val="List Paragraph"/>
    <w:basedOn w:val="1"/>
    <w:qFormat/>
    <w:uiPriority w:val="1"/>
    <w:pPr>
      <w:ind w:left="383" w:hanging="602"/>
    </w:pPr>
    <w:rPr>
      <w:rFonts w:ascii="宋体" w:hAnsi="宋体" w:cs="宋体"/>
      <w:lang w:val="zh-CN" w:bidi="zh-CN"/>
    </w:rPr>
  </w:style>
  <w:style w:type="paragraph" w:customStyle="1" w:styleId="49">
    <w:name w:val="_Style 29"/>
    <w:basedOn w:val="1"/>
    <w:next w:val="1"/>
    <w:qFormat/>
    <w:uiPriority w:val="0"/>
    <w:pPr>
      <w:pBdr>
        <w:bottom w:val="single" w:color="auto" w:sz="6" w:space="1"/>
      </w:pBdr>
      <w:jc w:val="center"/>
    </w:pPr>
    <w:rPr>
      <w:rFonts w:ascii="Arial"/>
      <w:vanish/>
      <w:sz w:val="16"/>
    </w:rPr>
  </w:style>
  <w:style w:type="paragraph" w:customStyle="1" w:styleId="50">
    <w:name w:val="_Style 30"/>
    <w:basedOn w:val="1"/>
    <w:next w:val="1"/>
    <w:qFormat/>
    <w:uiPriority w:val="0"/>
    <w:pPr>
      <w:pBdr>
        <w:top w:val="single" w:color="auto" w:sz="6" w:space="1"/>
      </w:pBdr>
      <w:jc w:val="center"/>
    </w:pPr>
    <w:rPr>
      <w:rFonts w:ascii="Arial"/>
      <w:vanish/>
      <w:sz w:val="16"/>
    </w:rPr>
  </w:style>
  <w:style w:type="paragraph" w:styleId="5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2">
    <w:name w:val="_Style 34"/>
    <w:basedOn w:val="1"/>
    <w:next w:val="1"/>
    <w:qFormat/>
    <w:uiPriority w:val="0"/>
    <w:pPr>
      <w:pBdr>
        <w:bottom w:val="single" w:color="auto" w:sz="6" w:space="1"/>
      </w:pBdr>
      <w:jc w:val="center"/>
    </w:pPr>
    <w:rPr>
      <w:rFonts w:ascii="Arial"/>
      <w:vanish/>
      <w:sz w:val="16"/>
    </w:rPr>
  </w:style>
  <w:style w:type="paragraph" w:customStyle="1" w:styleId="53">
    <w:name w:val="_Style 35"/>
    <w:basedOn w:val="1"/>
    <w:next w:val="1"/>
    <w:qFormat/>
    <w:uiPriority w:val="0"/>
    <w:pPr>
      <w:pBdr>
        <w:top w:val="single" w:color="auto" w:sz="6" w:space="1"/>
      </w:pBdr>
      <w:jc w:val="center"/>
    </w:pPr>
    <w:rPr>
      <w:rFonts w:ascii="Arial"/>
      <w:vanish/>
      <w:sz w:val="16"/>
    </w:rPr>
  </w:style>
  <w:style w:type="character" w:customStyle="1" w:styleId="54">
    <w:name w:val="toolbarlabel"/>
    <w:basedOn w:val="24"/>
    <w:qFormat/>
    <w:uiPriority w:val="0"/>
    <w:rPr>
      <w:color w:val="333333"/>
      <w:sz w:val="14"/>
      <w:szCs w:val="14"/>
    </w:rPr>
  </w:style>
  <w:style w:type="table" w:customStyle="1" w:styleId="55">
    <w:name w:val="Table Normal"/>
    <w:semiHidden/>
    <w:unhideWhenUsed/>
    <w:qFormat/>
    <w:uiPriority w:val="2"/>
    <w:rPr>
      <w:rFonts w:asciiTheme="minorHAnsi" w:hAnsiTheme="minorHAnsi" w:eastAsiaTheme="minorEastAsia" w:cstheme="minorBidi"/>
    </w:rPr>
    <w:tblPr>
      <w:tblCellMar>
        <w:top w:w="0" w:type="dxa"/>
        <w:left w:w="0" w:type="dxa"/>
        <w:bottom w:w="0" w:type="dxa"/>
        <w:right w:w="0" w:type="dxa"/>
      </w:tblCellMar>
    </w:tblPr>
  </w:style>
  <w:style w:type="character" w:customStyle="1" w:styleId="56">
    <w:name w:val="批注框文本 Char"/>
    <w:basedOn w:val="24"/>
    <w:link w:val="14"/>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8E3BD1-105F-412F-8E42-87C3B2BA1029}">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51</Pages>
  <Words>19748</Words>
  <Characters>5243</Characters>
  <Lines>43</Lines>
  <Paragraphs>49</Paragraphs>
  <TotalTime>17</TotalTime>
  <ScaleCrop>false</ScaleCrop>
  <LinksUpToDate>false</LinksUpToDate>
  <CharactersWithSpaces>24942</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2023-12-28T07:44:00Z</dcterms:created>
  <dc:creator>Administrator</dc:creator>
  <cp:lastModifiedBy>河南宇盛工程咨询有限公司:02211dfb_河南宇盛工程咨询有限公司</cp:lastModifiedBy>
  <cp:lastPrinted>2023-12-29T05:43:00Z</cp:lastPrinted>
  <dcterms:modified xsi:type="dcterms:W3CDTF">2024-01-08T02:04:39Z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CEF950454F264AFB976F09F85D481DDC</vt:lpwstr>
  </property>
</Properties>
</file>