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6153150" cy="8635365"/>
            <wp:effectExtent l="0" t="0" r="6350" b="635"/>
            <wp:docPr id="2" name="图片 2" descr="唐河县综合物流园项目一期附属配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唐河县综合物流园项目一期附属配_1"/>
                    <pic:cNvPicPr>
                      <a:picLocks noChangeAspect="1"/>
                    </pic:cNvPicPr>
                  </pic:nvPicPr>
                  <pic:blipFill>
                    <a:blip r:embed="rId10"/>
                    <a:stretch>
                      <a:fillRect/>
                    </a:stretch>
                  </pic:blipFill>
                  <pic:spPr>
                    <a:xfrm>
                      <a:off x="0" y="0"/>
                      <a:ext cx="6153150" cy="8635365"/>
                    </a:xfrm>
                    <a:prstGeom prst="rect">
                      <a:avLst/>
                    </a:prstGeom>
                  </pic:spPr>
                </pic:pic>
              </a:graphicData>
            </a:graphic>
          </wp:inline>
        </w:drawing>
      </w:r>
      <w:r>
        <w:br w:type="page"/>
      </w:r>
    </w:p>
    <w:p>
      <w:pPr>
        <w:ind w:firstLine="435"/>
        <w:jc w:val="center"/>
      </w:pPr>
    </w:p>
    <w:p>
      <w:pPr>
        <w:ind w:firstLine="435"/>
        <w:jc w:val="center"/>
      </w:pPr>
    </w:p>
    <w:p>
      <w:pPr>
        <w:ind w:firstLine="435"/>
        <w:jc w:val="center"/>
      </w:pPr>
    </w:p>
    <w:p>
      <w:pPr>
        <w:spacing w:line="360" w:lineRule="auto"/>
        <w:jc w:val="center"/>
        <w:rPr>
          <w:rFonts w:hint="eastAsia" w:asciiTheme="minorEastAsia" w:hAnsiTheme="minorEastAsia" w:eastAsiaTheme="minorEastAsia" w:cstheme="minorEastAsia"/>
          <w:b/>
          <w:color w:val="auto"/>
          <w:sz w:val="52"/>
          <w:szCs w:val="52"/>
          <w:lang w:val="en-US" w:eastAsia="zh-CN"/>
        </w:rPr>
      </w:pPr>
      <w:r>
        <w:rPr>
          <w:rFonts w:hint="eastAsia" w:asciiTheme="minorEastAsia" w:hAnsiTheme="minorEastAsia" w:eastAsiaTheme="minorEastAsia" w:cstheme="minorEastAsia"/>
          <w:b/>
          <w:color w:val="auto"/>
          <w:sz w:val="52"/>
          <w:szCs w:val="52"/>
          <w:lang w:val="en-US" w:eastAsia="zh-CN"/>
        </w:rPr>
        <w:t>唐河县综合物流园项目（一期）附属配套工程项目</w:t>
      </w:r>
    </w:p>
    <w:p>
      <w:pPr>
        <w:spacing w:line="360" w:lineRule="auto"/>
        <w:jc w:val="center"/>
        <w:rPr>
          <w:rFonts w:hint="eastAsia" w:ascii="宋体" w:hAnsi="宋体"/>
          <w:b/>
          <w:bCs/>
          <w:sz w:val="36"/>
          <w:szCs w:val="36"/>
          <w:highlight w:val="white"/>
        </w:rPr>
      </w:pPr>
    </w:p>
    <w:p>
      <w:pPr>
        <w:spacing w:line="360" w:lineRule="auto"/>
        <w:jc w:val="center"/>
        <w:rPr>
          <w:rFonts w:hint="eastAsia" w:ascii="宋体" w:hAnsi="宋体"/>
          <w:b/>
          <w:bCs/>
          <w:sz w:val="36"/>
          <w:szCs w:val="36"/>
          <w:u w:val="single"/>
        </w:rPr>
      </w:pPr>
    </w:p>
    <w:p>
      <w:pPr>
        <w:spacing w:line="360" w:lineRule="auto"/>
        <w:rPr>
          <w:rFonts w:hint="eastAsia" w:ascii="宋体" w:hAnsi="宋体"/>
          <w:b/>
          <w:bCs/>
          <w:sz w:val="36"/>
          <w:szCs w:val="36"/>
        </w:rPr>
      </w:pPr>
    </w:p>
    <w:p>
      <w:pPr>
        <w:spacing w:line="360" w:lineRule="auto"/>
        <w:rPr>
          <w:rFonts w:hint="eastAsia" w:ascii="宋体" w:hAnsi="宋体"/>
          <w:b/>
          <w:bCs/>
          <w:sz w:val="36"/>
          <w:szCs w:val="36"/>
        </w:rPr>
      </w:pPr>
    </w:p>
    <w:p>
      <w:pPr>
        <w:spacing w:line="360" w:lineRule="auto"/>
        <w:jc w:val="center"/>
        <w:rPr>
          <w:rFonts w:hint="eastAsia" w:ascii="宋体" w:hAnsi="宋体"/>
          <w:b/>
          <w:bCs/>
          <w:sz w:val="96"/>
          <w:szCs w:val="96"/>
        </w:rPr>
      </w:pPr>
      <w:r>
        <w:rPr>
          <w:rFonts w:hint="eastAsia" w:ascii="宋体" w:hAnsi="宋体"/>
          <w:b/>
          <w:bCs/>
          <w:sz w:val="96"/>
          <w:szCs w:val="96"/>
          <w:highlight w:val="white"/>
          <w:lang w:val="en-US" w:eastAsia="zh-CN"/>
        </w:rPr>
        <w:t>施工</w:t>
      </w:r>
      <w:r>
        <w:rPr>
          <w:rFonts w:hint="eastAsia" w:ascii="宋体" w:hAnsi="宋体"/>
          <w:b/>
          <w:bCs/>
          <w:sz w:val="96"/>
          <w:szCs w:val="96"/>
          <w:highlight w:val="white"/>
        </w:rPr>
        <w:t>招标文件</w:t>
      </w: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ind w:firstLine="1391" w:firstLineChars="495"/>
        <w:rPr>
          <w:rFonts w:hint="eastAsia" w:ascii="宋体" w:hAnsi="宋体"/>
          <w:b/>
          <w:bCs/>
          <w:sz w:val="28"/>
          <w:szCs w:val="28"/>
        </w:rPr>
      </w:pPr>
    </w:p>
    <w:p>
      <w:pPr>
        <w:spacing w:line="360" w:lineRule="auto"/>
        <w:rPr>
          <w:rFonts w:hint="eastAsia" w:ascii="宋体" w:hAnsi="宋体"/>
          <w:b/>
          <w:bCs/>
          <w:sz w:val="28"/>
          <w:szCs w:val="28"/>
        </w:rPr>
      </w:pPr>
    </w:p>
    <w:p>
      <w:pPr>
        <w:spacing w:line="360" w:lineRule="auto"/>
        <w:jc w:val="center"/>
        <w:rPr>
          <w:rFonts w:hint="eastAsia" w:ascii="宋体" w:hAnsi="宋体" w:eastAsia="宋体" w:cs="Times New Roman"/>
          <w:b/>
          <w:bCs/>
          <w:sz w:val="32"/>
          <w:szCs w:val="32"/>
          <w:highlight w:val="white"/>
        </w:rPr>
      </w:pPr>
      <w:r>
        <w:rPr>
          <w:rFonts w:hint="eastAsia" w:ascii="宋体" w:hAnsi="宋体" w:eastAsia="宋体" w:cs="Times New Roman"/>
          <w:b/>
          <w:bCs/>
          <w:sz w:val="32"/>
          <w:szCs w:val="32"/>
          <w:highlight w:val="white"/>
        </w:rPr>
        <w:t>招</w:t>
      </w:r>
      <w:r>
        <w:rPr>
          <w:rFonts w:hint="eastAsia" w:ascii="宋体" w:hAnsi="宋体" w:eastAsia="宋体" w:cs="Times New Roman"/>
          <w:b/>
          <w:bCs/>
          <w:sz w:val="32"/>
          <w:szCs w:val="32"/>
          <w:highlight w:val="white"/>
          <w:lang w:val="en-US" w:eastAsia="zh-CN"/>
        </w:rPr>
        <w:t xml:space="preserve">   </w:t>
      </w:r>
      <w:r>
        <w:rPr>
          <w:rFonts w:hint="eastAsia" w:ascii="宋体" w:hAnsi="宋体" w:eastAsia="宋体" w:cs="Times New Roman"/>
          <w:b/>
          <w:bCs/>
          <w:sz w:val="32"/>
          <w:szCs w:val="32"/>
          <w:highlight w:val="white"/>
        </w:rPr>
        <w:t>标</w:t>
      </w:r>
      <w:r>
        <w:rPr>
          <w:rFonts w:hint="eastAsia" w:ascii="宋体" w:hAnsi="宋体" w:eastAsia="宋体" w:cs="Times New Roman"/>
          <w:b/>
          <w:bCs/>
          <w:sz w:val="32"/>
          <w:szCs w:val="32"/>
          <w:highlight w:val="white"/>
          <w:lang w:val="en-US" w:eastAsia="zh-CN"/>
        </w:rPr>
        <w:t xml:space="preserve">  </w:t>
      </w:r>
      <w:r>
        <w:rPr>
          <w:rFonts w:hint="eastAsia" w:ascii="宋体" w:hAnsi="宋体" w:eastAsia="宋体" w:cs="Times New Roman"/>
          <w:b/>
          <w:bCs/>
          <w:sz w:val="32"/>
          <w:szCs w:val="32"/>
          <w:highlight w:val="white"/>
        </w:rPr>
        <w:t>人：唐河县唐州商务有限公司</w:t>
      </w:r>
    </w:p>
    <w:p>
      <w:pPr>
        <w:spacing w:line="360" w:lineRule="auto"/>
        <w:ind w:firstLine="642"/>
        <w:jc w:val="center"/>
        <w:rPr>
          <w:rFonts w:hint="eastAsia" w:ascii="宋体" w:hAnsi="宋体" w:eastAsia="宋体" w:cs="Times New Roman"/>
          <w:b/>
          <w:bCs/>
          <w:sz w:val="32"/>
          <w:szCs w:val="32"/>
          <w:highlight w:val="white"/>
          <w:lang w:val="en-US" w:eastAsia="zh-CN"/>
        </w:rPr>
      </w:pPr>
      <w:r>
        <w:rPr>
          <w:rFonts w:hint="eastAsia" w:ascii="宋体" w:hAnsi="宋体" w:eastAsia="宋体" w:cs="Times New Roman"/>
          <w:b/>
          <w:bCs/>
          <w:sz w:val="32"/>
          <w:szCs w:val="32"/>
          <w:highlight w:val="white"/>
        </w:rPr>
        <w:t>招标代理机构：</w:t>
      </w:r>
      <w:r>
        <w:rPr>
          <w:rFonts w:hint="eastAsia" w:ascii="宋体" w:hAnsi="宋体" w:eastAsia="宋体" w:cs="Times New Roman"/>
          <w:b/>
          <w:bCs/>
          <w:sz w:val="32"/>
          <w:szCs w:val="32"/>
          <w:highlight w:val="white"/>
          <w:lang w:val="en-US" w:eastAsia="zh-CN"/>
        </w:rPr>
        <w:t>河南云成长工程咨询有限公司</w:t>
      </w:r>
    </w:p>
    <w:p>
      <w:pPr>
        <w:spacing w:line="360" w:lineRule="auto"/>
        <w:ind w:firstLine="1606" w:firstLineChars="500"/>
        <w:jc w:val="both"/>
        <w:rPr>
          <w:rFonts w:hint="default" w:ascii="宋体" w:hAnsi="宋体" w:eastAsia="宋体" w:cs="Times New Roman"/>
          <w:b/>
          <w:bCs/>
          <w:sz w:val="32"/>
          <w:szCs w:val="32"/>
          <w:highlight w:val="white"/>
          <w:lang w:val="en-US" w:eastAsia="zh-CN"/>
        </w:rPr>
      </w:pPr>
      <w:r>
        <w:rPr>
          <w:rFonts w:hint="eastAsia" w:ascii="宋体" w:hAnsi="宋体" w:eastAsia="宋体" w:cs="Times New Roman"/>
          <w:b/>
          <w:bCs/>
          <w:sz w:val="32"/>
          <w:szCs w:val="32"/>
          <w:highlight w:val="white"/>
          <w:lang w:val="en-US" w:eastAsia="zh-CN"/>
        </w:rPr>
        <w:t>日       期：二零二四年一月</w:t>
      </w:r>
    </w:p>
    <w:p>
      <w:pPr>
        <w:pageBreakBefore/>
        <w:spacing w:line="360" w:lineRule="auto"/>
        <w:jc w:val="center"/>
        <w:rPr>
          <w:rFonts w:ascii="黑体" w:hAnsi="宋体" w:eastAsia="黑体"/>
          <w:b/>
          <w:sz w:val="32"/>
          <w:szCs w:val="32"/>
        </w:rPr>
      </w:pPr>
      <w:bookmarkStart w:id="0" w:name="_Toc367615940"/>
      <w:r>
        <w:rPr>
          <w:rFonts w:hint="eastAsia" w:ascii="黑体" w:hAnsi="宋体" w:eastAsia="黑体"/>
          <w:b/>
          <w:sz w:val="32"/>
          <w:szCs w:val="32"/>
          <w:highlight w:val="white"/>
        </w:rPr>
        <w:t>目  录</w:t>
      </w:r>
    </w:p>
    <w:p>
      <w:pPr>
        <w:pStyle w:val="12"/>
      </w:pPr>
      <w:r>
        <w:rPr>
          <w:rFonts w:ascii="宋体" w:hAnsi="宋体"/>
        </w:rPr>
        <w:fldChar w:fldCharType="begin"/>
      </w:r>
      <w:r>
        <w:rPr>
          <w:rFonts w:ascii="宋体" w:hAnsi="宋体"/>
          <w:highlight w:val="white"/>
        </w:rPr>
        <w:instrText xml:space="preserve"> TOC \o "1-3" \h \z \u </w:instrText>
      </w:r>
      <w:r>
        <w:rPr>
          <w:rFonts w:ascii="宋体" w:hAnsi="宋体"/>
        </w:rPr>
        <w:fldChar w:fldCharType="separate"/>
      </w:r>
      <w:r>
        <w:fldChar w:fldCharType="begin"/>
      </w:r>
      <w:r>
        <w:rPr>
          <w:rStyle w:val="26"/>
        </w:rPr>
        <w:instrText xml:space="preserve"> HYPERLINK \l "_Toc256000000" </w:instrText>
      </w:r>
      <w:r>
        <w:fldChar w:fldCharType="separate"/>
      </w:r>
      <w:r>
        <w:rPr>
          <w:rStyle w:val="26"/>
          <w:rFonts w:hint="eastAsia"/>
          <w:highlight w:val="white"/>
        </w:rPr>
        <w:t>第一章 招标公告</w:t>
      </w:r>
      <w:r>
        <w:rPr>
          <w:rStyle w:val="26"/>
        </w:rPr>
        <w:tab/>
      </w:r>
      <w:r>
        <w:fldChar w:fldCharType="begin"/>
      </w:r>
      <w:r>
        <w:rPr>
          <w:rStyle w:val="26"/>
        </w:rPr>
        <w:instrText xml:space="preserve"> PAGEREF _Toc256000000 \h </w:instrText>
      </w:r>
      <w:r>
        <w:fldChar w:fldCharType="separate"/>
      </w:r>
      <w:r>
        <w:rPr>
          <w:rStyle w:val="26"/>
        </w:rPr>
        <w:t>4</w:t>
      </w:r>
      <w:r>
        <w:fldChar w:fldCharType="end"/>
      </w:r>
      <w:r>
        <w:fldChar w:fldCharType="end"/>
      </w:r>
    </w:p>
    <w:p>
      <w:pPr>
        <w:pStyle w:val="12"/>
      </w:pPr>
      <w:r>
        <w:fldChar w:fldCharType="begin"/>
      </w:r>
      <w:r>
        <w:rPr>
          <w:rStyle w:val="26"/>
        </w:rPr>
        <w:instrText xml:space="preserve"> HYPERLINK \l "_Toc256000001" </w:instrText>
      </w:r>
      <w:r>
        <w:fldChar w:fldCharType="separate"/>
      </w:r>
      <w:r>
        <w:rPr>
          <w:rStyle w:val="26"/>
          <w:rFonts w:hint="eastAsia"/>
          <w:highlight w:val="white"/>
        </w:rPr>
        <w:t xml:space="preserve">第二章 </w:t>
      </w:r>
      <w:r>
        <w:rPr>
          <w:rStyle w:val="26"/>
          <w:highlight w:val="white"/>
        </w:rPr>
        <w:t>投标人须知</w:t>
      </w:r>
      <w:r>
        <w:rPr>
          <w:rStyle w:val="26"/>
        </w:rPr>
        <w:tab/>
      </w:r>
      <w:r>
        <w:fldChar w:fldCharType="begin"/>
      </w:r>
      <w:r>
        <w:rPr>
          <w:rStyle w:val="26"/>
        </w:rPr>
        <w:instrText xml:space="preserve"> PAGEREF _Toc256000001 \h </w:instrText>
      </w:r>
      <w:r>
        <w:fldChar w:fldCharType="separate"/>
      </w:r>
      <w:r>
        <w:rPr>
          <w:rStyle w:val="26"/>
        </w:rPr>
        <w:t>7</w:t>
      </w:r>
      <w:r>
        <w:fldChar w:fldCharType="end"/>
      </w:r>
      <w:r>
        <w:fldChar w:fldCharType="end"/>
      </w:r>
    </w:p>
    <w:p>
      <w:pPr>
        <w:pStyle w:val="14"/>
        <w:tabs>
          <w:tab w:val="right" w:leader="dot" w:pos="9060"/>
        </w:tabs>
      </w:pPr>
      <w:r>
        <w:fldChar w:fldCharType="begin"/>
      </w:r>
      <w:r>
        <w:rPr>
          <w:rStyle w:val="26"/>
        </w:rPr>
        <w:instrText xml:space="preserve"> HYPERLINK \l "_Toc256000002" </w:instrText>
      </w:r>
      <w:r>
        <w:fldChar w:fldCharType="separate"/>
      </w:r>
      <w:r>
        <w:rPr>
          <w:rStyle w:val="26"/>
          <w:highlight w:val="white"/>
        </w:rPr>
        <w:t>投标人须知前附表</w:t>
      </w:r>
      <w:r>
        <w:rPr>
          <w:rStyle w:val="26"/>
        </w:rPr>
        <w:tab/>
      </w:r>
      <w:r>
        <w:fldChar w:fldCharType="begin"/>
      </w:r>
      <w:r>
        <w:rPr>
          <w:rStyle w:val="26"/>
        </w:rPr>
        <w:instrText xml:space="preserve"> PAGEREF _Toc256000002 \h </w:instrText>
      </w:r>
      <w:r>
        <w:fldChar w:fldCharType="separate"/>
      </w:r>
      <w:r>
        <w:rPr>
          <w:rStyle w:val="26"/>
        </w:rPr>
        <w:t>7</w:t>
      </w:r>
      <w:r>
        <w:fldChar w:fldCharType="end"/>
      </w:r>
      <w:r>
        <w:fldChar w:fldCharType="end"/>
      </w:r>
    </w:p>
    <w:p>
      <w:pPr>
        <w:pStyle w:val="14"/>
        <w:tabs>
          <w:tab w:val="right" w:leader="dot" w:pos="9060"/>
        </w:tabs>
      </w:pPr>
      <w:r>
        <w:fldChar w:fldCharType="begin"/>
      </w:r>
      <w:r>
        <w:rPr>
          <w:rStyle w:val="26"/>
        </w:rPr>
        <w:instrText xml:space="preserve"> HYPERLINK \l "_Toc256000003" </w:instrText>
      </w:r>
      <w:r>
        <w:fldChar w:fldCharType="separate"/>
      </w:r>
      <w:r>
        <w:rPr>
          <w:rStyle w:val="26"/>
          <w:highlight w:val="white"/>
        </w:rPr>
        <w:t>1. 总则</w:t>
      </w:r>
      <w:r>
        <w:rPr>
          <w:rStyle w:val="26"/>
        </w:rPr>
        <w:tab/>
      </w:r>
      <w:r>
        <w:fldChar w:fldCharType="begin"/>
      </w:r>
      <w:r>
        <w:rPr>
          <w:rStyle w:val="26"/>
        </w:rPr>
        <w:instrText xml:space="preserve"> PAGEREF _Toc256000003 \h </w:instrText>
      </w:r>
      <w:r>
        <w:fldChar w:fldCharType="separate"/>
      </w:r>
      <w:r>
        <w:rPr>
          <w:rStyle w:val="26"/>
        </w:rPr>
        <w:t>16</w:t>
      </w:r>
      <w:r>
        <w:fldChar w:fldCharType="end"/>
      </w:r>
      <w:r>
        <w:fldChar w:fldCharType="end"/>
      </w:r>
    </w:p>
    <w:p>
      <w:pPr>
        <w:pStyle w:val="14"/>
        <w:tabs>
          <w:tab w:val="right" w:leader="dot" w:pos="9060"/>
        </w:tabs>
      </w:pPr>
      <w:r>
        <w:fldChar w:fldCharType="begin"/>
      </w:r>
      <w:r>
        <w:rPr>
          <w:rStyle w:val="26"/>
        </w:rPr>
        <w:instrText xml:space="preserve"> HYPERLINK \l "_Toc256000004" </w:instrText>
      </w:r>
      <w:r>
        <w:fldChar w:fldCharType="separate"/>
      </w:r>
      <w:r>
        <w:rPr>
          <w:rStyle w:val="26"/>
          <w:highlight w:val="white"/>
        </w:rPr>
        <w:t>2. 招标文件</w:t>
      </w:r>
      <w:r>
        <w:rPr>
          <w:rStyle w:val="26"/>
        </w:rPr>
        <w:tab/>
      </w:r>
      <w:r>
        <w:fldChar w:fldCharType="begin"/>
      </w:r>
      <w:r>
        <w:rPr>
          <w:rStyle w:val="26"/>
        </w:rPr>
        <w:instrText xml:space="preserve"> PAGEREF _Toc256000004 \h </w:instrText>
      </w:r>
      <w:r>
        <w:fldChar w:fldCharType="separate"/>
      </w:r>
      <w:r>
        <w:rPr>
          <w:rStyle w:val="26"/>
        </w:rPr>
        <w:t>17</w:t>
      </w:r>
      <w:r>
        <w:fldChar w:fldCharType="end"/>
      </w:r>
      <w:r>
        <w:fldChar w:fldCharType="end"/>
      </w:r>
    </w:p>
    <w:p>
      <w:pPr>
        <w:pStyle w:val="14"/>
        <w:tabs>
          <w:tab w:val="right" w:leader="dot" w:pos="9060"/>
        </w:tabs>
      </w:pPr>
      <w:r>
        <w:fldChar w:fldCharType="begin"/>
      </w:r>
      <w:r>
        <w:rPr>
          <w:rStyle w:val="26"/>
        </w:rPr>
        <w:instrText xml:space="preserve"> HYPERLINK \l "_Toc256000005" </w:instrText>
      </w:r>
      <w:r>
        <w:fldChar w:fldCharType="separate"/>
      </w:r>
      <w:r>
        <w:rPr>
          <w:rStyle w:val="26"/>
          <w:rFonts w:hint="eastAsia"/>
          <w:highlight w:val="white"/>
        </w:rPr>
        <w:t>3</w:t>
      </w:r>
      <w:r>
        <w:rPr>
          <w:rStyle w:val="26"/>
          <w:highlight w:val="white"/>
        </w:rPr>
        <w:t>.</w:t>
      </w:r>
      <w:r>
        <w:rPr>
          <w:rStyle w:val="26"/>
          <w:rFonts w:hint="eastAsia"/>
          <w:highlight w:val="white"/>
        </w:rPr>
        <w:t xml:space="preserve"> </w:t>
      </w:r>
      <w:r>
        <w:rPr>
          <w:rStyle w:val="26"/>
          <w:highlight w:val="white"/>
        </w:rPr>
        <w:t>投标文件</w:t>
      </w:r>
      <w:r>
        <w:rPr>
          <w:rStyle w:val="26"/>
        </w:rPr>
        <w:tab/>
      </w:r>
      <w:r>
        <w:fldChar w:fldCharType="begin"/>
      </w:r>
      <w:r>
        <w:rPr>
          <w:rStyle w:val="26"/>
        </w:rPr>
        <w:instrText xml:space="preserve"> PAGEREF _Toc256000005 \h </w:instrText>
      </w:r>
      <w:r>
        <w:fldChar w:fldCharType="separate"/>
      </w:r>
      <w:r>
        <w:rPr>
          <w:rStyle w:val="26"/>
        </w:rPr>
        <w:t>19</w:t>
      </w:r>
      <w:r>
        <w:fldChar w:fldCharType="end"/>
      </w:r>
      <w:r>
        <w:fldChar w:fldCharType="end"/>
      </w:r>
    </w:p>
    <w:p>
      <w:pPr>
        <w:pStyle w:val="14"/>
        <w:tabs>
          <w:tab w:val="right" w:leader="dot" w:pos="9060"/>
        </w:tabs>
      </w:pPr>
      <w:r>
        <w:fldChar w:fldCharType="begin"/>
      </w:r>
      <w:r>
        <w:rPr>
          <w:rStyle w:val="26"/>
        </w:rPr>
        <w:instrText xml:space="preserve"> HYPERLINK \l "_Toc256000006" </w:instrText>
      </w:r>
      <w:r>
        <w:fldChar w:fldCharType="separate"/>
      </w:r>
      <w:r>
        <w:rPr>
          <w:rStyle w:val="26"/>
          <w:highlight w:val="white"/>
        </w:rPr>
        <w:t>4. 投标</w:t>
      </w:r>
      <w:r>
        <w:rPr>
          <w:rStyle w:val="26"/>
        </w:rPr>
        <w:tab/>
      </w:r>
      <w:r>
        <w:fldChar w:fldCharType="begin"/>
      </w:r>
      <w:r>
        <w:rPr>
          <w:rStyle w:val="26"/>
        </w:rPr>
        <w:instrText xml:space="preserve"> PAGEREF _Toc256000006 \h </w:instrText>
      </w:r>
      <w:r>
        <w:fldChar w:fldCharType="separate"/>
      </w:r>
      <w:r>
        <w:rPr>
          <w:rStyle w:val="26"/>
        </w:rPr>
        <w:t>20</w:t>
      </w:r>
      <w:r>
        <w:fldChar w:fldCharType="end"/>
      </w:r>
      <w:r>
        <w:fldChar w:fldCharType="end"/>
      </w:r>
    </w:p>
    <w:p>
      <w:pPr>
        <w:pStyle w:val="14"/>
        <w:tabs>
          <w:tab w:val="right" w:leader="dot" w:pos="9060"/>
        </w:tabs>
      </w:pPr>
      <w:r>
        <w:fldChar w:fldCharType="begin"/>
      </w:r>
      <w:r>
        <w:rPr>
          <w:rStyle w:val="26"/>
        </w:rPr>
        <w:instrText xml:space="preserve"> HYPERLINK \l "_Toc256000007" </w:instrText>
      </w:r>
      <w:r>
        <w:fldChar w:fldCharType="separate"/>
      </w:r>
      <w:r>
        <w:rPr>
          <w:rStyle w:val="26"/>
          <w:highlight w:val="white"/>
        </w:rPr>
        <w:t>5. 开标</w:t>
      </w:r>
      <w:r>
        <w:rPr>
          <w:rStyle w:val="26"/>
        </w:rPr>
        <w:tab/>
      </w:r>
      <w:r>
        <w:fldChar w:fldCharType="begin"/>
      </w:r>
      <w:r>
        <w:rPr>
          <w:rStyle w:val="26"/>
        </w:rPr>
        <w:instrText xml:space="preserve"> PAGEREF _Toc256000007 \h </w:instrText>
      </w:r>
      <w:r>
        <w:fldChar w:fldCharType="separate"/>
      </w:r>
      <w:r>
        <w:rPr>
          <w:rStyle w:val="26"/>
        </w:rPr>
        <w:t>21</w:t>
      </w:r>
      <w:r>
        <w:fldChar w:fldCharType="end"/>
      </w:r>
      <w:r>
        <w:fldChar w:fldCharType="end"/>
      </w:r>
    </w:p>
    <w:p>
      <w:pPr>
        <w:pStyle w:val="14"/>
        <w:tabs>
          <w:tab w:val="right" w:leader="dot" w:pos="9060"/>
        </w:tabs>
      </w:pPr>
      <w:r>
        <w:fldChar w:fldCharType="begin"/>
      </w:r>
      <w:r>
        <w:rPr>
          <w:rStyle w:val="26"/>
        </w:rPr>
        <w:instrText xml:space="preserve"> HYPERLINK \l "_Toc256000008" </w:instrText>
      </w:r>
      <w:r>
        <w:fldChar w:fldCharType="separate"/>
      </w:r>
      <w:r>
        <w:rPr>
          <w:rStyle w:val="26"/>
          <w:highlight w:val="white"/>
        </w:rPr>
        <w:t>6.评标</w:t>
      </w:r>
      <w:r>
        <w:rPr>
          <w:rStyle w:val="26"/>
        </w:rPr>
        <w:tab/>
      </w:r>
      <w:r>
        <w:fldChar w:fldCharType="begin"/>
      </w:r>
      <w:r>
        <w:rPr>
          <w:rStyle w:val="26"/>
        </w:rPr>
        <w:instrText xml:space="preserve"> PAGEREF _Toc256000008 \h </w:instrText>
      </w:r>
      <w:r>
        <w:fldChar w:fldCharType="separate"/>
      </w:r>
      <w:r>
        <w:rPr>
          <w:rStyle w:val="26"/>
        </w:rPr>
        <w:t>22</w:t>
      </w:r>
      <w:r>
        <w:fldChar w:fldCharType="end"/>
      </w:r>
      <w:r>
        <w:fldChar w:fldCharType="end"/>
      </w:r>
    </w:p>
    <w:p>
      <w:pPr>
        <w:pStyle w:val="14"/>
        <w:tabs>
          <w:tab w:val="right" w:leader="dot" w:pos="9060"/>
        </w:tabs>
      </w:pPr>
      <w:r>
        <w:fldChar w:fldCharType="begin"/>
      </w:r>
      <w:r>
        <w:rPr>
          <w:rStyle w:val="26"/>
        </w:rPr>
        <w:instrText xml:space="preserve"> HYPERLINK \l "_Toc256000009" </w:instrText>
      </w:r>
      <w:r>
        <w:fldChar w:fldCharType="separate"/>
      </w:r>
      <w:r>
        <w:rPr>
          <w:rStyle w:val="26"/>
          <w:highlight w:val="white"/>
        </w:rPr>
        <w:t>7. 合同授予</w:t>
      </w:r>
      <w:r>
        <w:rPr>
          <w:rStyle w:val="26"/>
        </w:rPr>
        <w:tab/>
      </w:r>
      <w:r>
        <w:fldChar w:fldCharType="begin"/>
      </w:r>
      <w:r>
        <w:rPr>
          <w:rStyle w:val="26"/>
        </w:rPr>
        <w:instrText xml:space="preserve"> PAGEREF _Toc256000009 \h </w:instrText>
      </w:r>
      <w:r>
        <w:fldChar w:fldCharType="separate"/>
      </w:r>
      <w:r>
        <w:rPr>
          <w:rStyle w:val="26"/>
        </w:rPr>
        <w:t>22</w:t>
      </w:r>
      <w:r>
        <w:fldChar w:fldCharType="end"/>
      </w:r>
      <w:r>
        <w:fldChar w:fldCharType="end"/>
      </w:r>
    </w:p>
    <w:p>
      <w:pPr>
        <w:pStyle w:val="14"/>
        <w:tabs>
          <w:tab w:val="right" w:leader="dot" w:pos="9060"/>
        </w:tabs>
      </w:pPr>
      <w:r>
        <w:fldChar w:fldCharType="begin"/>
      </w:r>
      <w:r>
        <w:rPr>
          <w:rStyle w:val="26"/>
        </w:rPr>
        <w:instrText xml:space="preserve"> HYPERLINK \l "_Toc256000010" </w:instrText>
      </w:r>
      <w:r>
        <w:fldChar w:fldCharType="separate"/>
      </w:r>
      <w:r>
        <w:rPr>
          <w:rStyle w:val="26"/>
          <w:highlight w:val="white"/>
        </w:rPr>
        <w:t>8. 重新招标和不再招标</w:t>
      </w:r>
      <w:r>
        <w:rPr>
          <w:rStyle w:val="26"/>
        </w:rPr>
        <w:tab/>
      </w:r>
      <w:r>
        <w:fldChar w:fldCharType="begin"/>
      </w:r>
      <w:r>
        <w:rPr>
          <w:rStyle w:val="26"/>
        </w:rPr>
        <w:instrText xml:space="preserve"> PAGEREF _Toc256000010 \h </w:instrText>
      </w:r>
      <w:r>
        <w:fldChar w:fldCharType="separate"/>
      </w:r>
      <w:r>
        <w:rPr>
          <w:rStyle w:val="26"/>
        </w:rPr>
        <w:t>23</w:t>
      </w:r>
      <w:r>
        <w:fldChar w:fldCharType="end"/>
      </w:r>
      <w:r>
        <w:fldChar w:fldCharType="end"/>
      </w:r>
    </w:p>
    <w:p>
      <w:pPr>
        <w:pStyle w:val="14"/>
        <w:tabs>
          <w:tab w:val="right" w:leader="dot" w:pos="9060"/>
        </w:tabs>
      </w:pPr>
      <w:r>
        <w:fldChar w:fldCharType="begin"/>
      </w:r>
      <w:r>
        <w:rPr>
          <w:rStyle w:val="26"/>
        </w:rPr>
        <w:instrText xml:space="preserve"> HYPERLINK \l "_Toc256000011" </w:instrText>
      </w:r>
      <w:r>
        <w:fldChar w:fldCharType="separate"/>
      </w:r>
      <w:r>
        <w:rPr>
          <w:rStyle w:val="26"/>
          <w:highlight w:val="white"/>
        </w:rPr>
        <w:t>9. 纪律和监督</w:t>
      </w:r>
      <w:r>
        <w:rPr>
          <w:rStyle w:val="26"/>
        </w:rPr>
        <w:tab/>
      </w:r>
      <w:r>
        <w:fldChar w:fldCharType="begin"/>
      </w:r>
      <w:r>
        <w:rPr>
          <w:rStyle w:val="26"/>
        </w:rPr>
        <w:instrText xml:space="preserve"> PAGEREF _Toc256000011 \h </w:instrText>
      </w:r>
      <w:r>
        <w:fldChar w:fldCharType="separate"/>
      </w:r>
      <w:r>
        <w:rPr>
          <w:rStyle w:val="26"/>
        </w:rPr>
        <w:t>23</w:t>
      </w:r>
      <w:r>
        <w:fldChar w:fldCharType="end"/>
      </w:r>
      <w:r>
        <w:fldChar w:fldCharType="end"/>
      </w:r>
    </w:p>
    <w:p>
      <w:pPr>
        <w:pStyle w:val="14"/>
        <w:tabs>
          <w:tab w:val="right" w:leader="dot" w:pos="9060"/>
        </w:tabs>
      </w:pPr>
      <w:r>
        <w:fldChar w:fldCharType="begin"/>
      </w:r>
      <w:r>
        <w:rPr>
          <w:rStyle w:val="26"/>
        </w:rPr>
        <w:instrText xml:space="preserve"> HYPERLINK \l "_Toc256000012" </w:instrText>
      </w:r>
      <w:r>
        <w:fldChar w:fldCharType="separate"/>
      </w:r>
      <w:r>
        <w:rPr>
          <w:rStyle w:val="26"/>
          <w:highlight w:val="white"/>
        </w:rPr>
        <w:t>10. 需要补充的其他内容</w:t>
      </w:r>
      <w:r>
        <w:rPr>
          <w:rStyle w:val="26"/>
        </w:rPr>
        <w:tab/>
      </w:r>
      <w:r>
        <w:fldChar w:fldCharType="begin"/>
      </w:r>
      <w:r>
        <w:rPr>
          <w:rStyle w:val="26"/>
        </w:rPr>
        <w:instrText xml:space="preserve"> PAGEREF _Toc256000012 \h </w:instrText>
      </w:r>
      <w:r>
        <w:fldChar w:fldCharType="separate"/>
      </w:r>
      <w:r>
        <w:rPr>
          <w:rStyle w:val="26"/>
        </w:rPr>
        <w:t>24</w:t>
      </w:r>
      <w:r>
        <w:fldChar w:fldCharType="end"/>
      </w:r>
      <w:r>
        <w:fldChar w:fldCharType="end"/>
      </w:r>
    </w:p>
    <w:p>
      <w:pPr>
        <w:pStyle w:val="12"/>
      </w:pPr>
      <w:r>
        <w:fldChar w:fldCharType="begin"/>
      </w:r>
      <w:r>
        <w:rPr>
          <w:rStyle w:val="26"/>
        </w:rPr>
        <w:instrText xml:space="preserve"> HYPERLINK \l "_Toc256000013" </w:instrText>
      </w:r>
      <w:r>
        <w:fldChar w:fldCharType="separate"/>
      </w:r>
      <w:r>
        <w:rPr>
          <w:rStyle w:val="26"/>
          <w:rFonts w:hint="eastAsia"/>
          <w:highlight w:val="white"/>
        </w:rPr>
        <w:t>第三章 评标办法（综合评估法）</w:t>
      </w:r>
      <w:r>
        <w:rPr>
          <w:rStyle w:val="26"/>
        </w:rPr>
        <w:tab/>
      </w:r>
      <w:r>
        <w:fldChar w:fldCharType="begin"/>
      </w:r>
      <w:r>
        <w:rPr>
          <w:rStyle w:val="26"/>
        </w:rPr>
        <w:instrText xml:space="preserve"> PAGEREF _Toc256000013 \h </w:instrText>
      </w:r>
      <w:r>
        <w:fldChar w:fldCharType="separate"/>
      </w:r>
      <w:r>
        <w:rPr>
          <w:rStyle w:val="26"/>
        </w:rPr>
        <w:t>31</w:t>
      </w:r>
      <w:r>
        <w:fldChar w:fldCharType="end"/>
      </w:r>
      <w:r>
        <w:fldChar w:fldCharType="end"/>
      </w:r>
    </w:p>
    <w:p>
      <w:pPr>
        <w:pStyle w:val="14"/>
        <w:tabs>
          <w:tab w:val="right" w:leader="dot" w:pos="9060"/>
        </w:tabs>
      </w:pPr>
      <w:r>
        <w:fldChar w:fldCharType="begin"/>
      </w:r>
      <w:r>
        <w:rPr>
          <w:rStyle w:val="26"/>
        </w:rPr>
        <w:instrText xml:space="preserve"> HYPERLINK \l "_Toc256000014" </w:instrText>
      </w:r>
      <w:r>
        <w:fldChar w:fldCharType="separate"/>
      </w:r>
      <w:r>
        <w:rPr>
          <w:rStyle w:val="26"/>
          <w:rFonts w:hint="eastAsia"/>
          <w:highlight w:val="white"/>
        </w:rPr>
        <w:t>一、评标办法前附表</w:t>
      </w:r>
      <w:r>
        <w:rPr>
          <w:rStyle w:val="26"/>
        </w:rPr>
        <w:tab/>
      </w:r>
      <w:r>
        <w:fldChar w:fldCharType="begin"/>
      </w:r>
      <w:r>
        <w:rPr>
          <w:rStyle w:val="26"/>
        </w:rPr>
        <w:instrText xml:space="preserve"> PAGEREF _Toc256000014 \h </w:instrText>
      </w:r>
      <w:r>
        <w:fldChar w:fldCharType="separate"/>
      </w:r>
      <w:r>
        <w:rPr>
          <w:rStyle w:val="26"/>
        </w:rPr>
        <w:t>31</w:t>
      </w:r>
      <w:r>
        <w:fldChar w:fldCharType="end"/>
      </w:r>
      <w:r>
        <w:fldChar w:fldCharType="end"/>
      </w:r>
    </w:p>
    <w:p>
      <w:pPr>
        <w:pStyle w:val="14"/>
        <w:tabs>
          <w:tab w:val="right" w:leader="dot" w:pos="9060"/>
        </w:tabs>
      </w:pPr>
      <w:r>
        <w:fldChar w:fldCharType="begin"/>
      </w:r>
      <w:r>
        <w:rPr>
          <w:rStyle w:val="26"/>
        </w:rPr>
        <w:instrText xml:space="preserve"> HYPERLINK \l "_Toc256000015" </w:instrText>
      </w:r>
      <w:r>
        <w:fldChar w:fldCharType="separate"/>
      </w:r>
      <w:r>
        <w:rPr>
          <w:rStyle w:val="26"/>
          <w:rFonts w:hint="eastAsia"/>
          <w:highlight w:val="white"/>
        </w:rPr>
        <w:t>二、综合评估法评标办法</w:t>
      </w:r>
      <w:r>
        <w:rPr>
          <w:rStyle w:val="26"/>
        </w:rPr>
        <w:tab/>
      </w:r>
      <w:r>
        <w:fldChar w:fldCharType="begin"/>
      </w:r>
      <w:r>
        <w:rPr>
          <w:rStyle w:val="26"/>
        </w:rPr>
        <w:instrText xml:space="preserve"> PAGEREF _Toc256000015 \h </w:instrText>
      </w:r>
      <w:r>
        <w:fldChar w:fldCharType="separate"/>
      </w:r>
      <w:r>
        <w:rPr>
          <w:rStyle w:val="26"/>
        </w:rPr>
        <w:t>36</w:t>
      </w:r>
      <w:r>
        <w:fldChar w:fldCharType="end"/>
      </w:r>
      <w:r>
        <w:fldChar w:fldCharType="end"/>
      </w:r>
    </w:p>
    <w:p>
      <w:pPr>
        <w:pStyle w:val="12"/>
      </w:pPr>
      <w:r>
        <w:fldChar w:fldCharType="begin"/>
      </w:r>
      <w:r>
        <w:rPr>
          <w:rStyle w:val="26"/>
        </w:rPr>
        <w:instrText xml:space="preserve"> HYPERLINK \l "_Toc256000016" </w:instrText>
      </w:r>
      <w:r>
        <w:fldChar w:fldCharType="separate"/>
      </w:r>
      <w:r>
        <w:rPr>
          <w:rStyle w:val="26"/>
          <w:rFonts w:hint="eastAsia"/>
          <w:highlight w:val="white"/>
        </w:rPr>
        <w:t>第四章 合同条款及格式</w:t>
      </w:r>
      <w:r>
        <w:rPr>
          <w:rStyle w:val="26"/>
        </w:rPr>
        <w:tab/>
      </w:r>
      <w:r>
        <w:fldChar w:fldCharType="begin"/>
      </w:r>
      <w:r>
        <w:rPr>
          <w:rStyle w:val="26"/>
        </w:rPr>
        <w:instrText xml:space="preserve"> PAGEREF _Toc256000016 \h </w:instrText>
      </w:r>
      <w:r>
        <w:fldChar w:fldCharType="separate"/>
      </w:r>
      <w:r>
        <w:rPr>
          <w:rStyle w:val="26"/>
        </w:rPr>
        <w:t>57</w:t>
      </w:r>
      <w:r>
        <w:fldChar w:fldCharType="end"/>
      </w:r>
      <w:r>
        <w:fldChar w:fldCharType="end"/>
      </w:r>
    </w:p>
    <w:p>
      <w:pPr>
        <w:pStyle w:val="14"/>
        <w:tabs>
          <w:tab w:val="right" w:leader="dot" w:pos="9060"/>
        </w:tabs>
      </w:pPr>
      <w:r>
        <w:fldChar w:fldCharType="begin"/>
      </w:r>
      <w:r>
        <w:rPr>
          <w:rStyle w:val="26"/>
        </w:rPr>
        <w:instrText xml:space="preserve"> HYPERLINK \l "_Toc256000017" </w:instrText>
      </w:r>
      <w:r>
        <w:fldChar w:fldCharType="separate"/>
      </w:r>
      <w:r>
        <w:rPr>
          <w:rStyle w:val="26"/>
          <w:rFonts w:hint="eastAsia"/>
        </w:rPr>
        <w:t>第一部分 合同协议书</w:t>
      </w:r>
      <w:r>
        <w:rPr>
          <w:rStyle w:val="26"/>
        </w:rPr>
        <w:tab/>
      </w:r>
      <w:r>
        <w:fldChar w:fldCharType="begin"/>
      </w:r>
      <w:r>
        <w:rPr>
          <w:rStyle w:val="26"/>
        </w:rPr>
        <w:instrText xml:space="preserve"> PAGEREF _Toc256000017 \h </w:instrText>
      </w:r>
      <w:r>
        <w:fldChar w:fldCharType="separate"/>
      </w:r>
      <w:r>
        <w:rPr>
          <w:rStyle w:val="26"/>
        </w:rPr>
        <w:t>57</w:t>
      </w:r>
      <w:r>
        <w:fldChar w:fldCharType="end"/>
      </w:r>
      <w:r>
        <w:fldChar w:fldCharType="end"/>
      </w:r>
    </w:p>
    <w:p>
      <w:pPr>
        <w:pStyle w:val="14"/>
        <w:tabs>
          <w:tab w:val="right" w:leader="dot" w:pos="9060"/>
        </w:tabs>
      </w:pPr>
      <w:r>
        <w:fldChar w:fldCharType="begin"/>
      </w:r>
      <w:r>
        <w:rPr>
          <w:rStyle w:val="26"/>
        </w:rPr>
        <w:instrText xml:space="preserve"> HYPERLINK \l "_Toc256000018" </w:instrText>
      </w:r>
      <w:r>
        <w:fldChar w:fldCharType="separate"/>
      </w:r>
      <w:r>
        <w:rPr>
          <w:rStyle w:val="26"/>
          <w:rFonts w:hint="eastAsia"/>
        </w:rPr>
        <w:t>第二部分 通用条款</w:t>
      </w:r>
      <w:r>
        <w:rPr>
          <w:rStyle w:val="26"/>
        </w:rPr>
        <w:tab/>
      </w:r>
      <w:r>
        <w:fldChar w:fldCharType="begin"/>
      </w:r>
      <w:r>
        <w:rPr>
          <w:rStyle w:val="26"/>
        </w:rPr>
        <w:instrText xml:space="preserve"> PAGEREF _Toc256000018 \h </w:instrText>
      </w:r>
      <w:r>
        <w:fldChar w:fldCharType="separate"/>
      </w:r>
      <w:r>
        <w:rPr>
          <w:rStyle w:val="26"/>
        </w:rPr>
        <w:t>62</w:t>
      </w:r>
      <w:r>
        <w:fldChar w:fldCharType="end"/>
      </w:r>
      <w:r>
        <w:fldChar w:fldCharType="end"/>
      </w:r>
    </w:p>
    <w:p>
      <w:pPr>
        <w:pStyle w:val="14"/>
        <w:tabs>
          <w:tab w:val="right" w:leader="dot" w:pos="9060"/>
        </w:tabs>
      </w:pPr>
      <w:r>
        <w:fldChar w:fldCharType="begin"/>
      </w:r>
      <w:r>
        <w:rPr>
          <w:rStyle w:val="26"/>
        </w:rPr>
        <w:instrText xml:space="preserve"> HYPERLINK \l "_Toc256000019" </w:instrText>
      </w:r>
      <w:r>
        <w:fldChar w:fldCharType="separate"/>
      </w:r>
      <w:r>
        <w:rPr>
          <w:rStyle w:val="26"/>
          <w:rFonts w:hint="eastAsia"/>
        </w:rPr>
        <w:t>第三部分 专用合同条款</w:t>
      </w:r>
      <w:r>
        <w:rPr>
          <w:rStyle w:val="26"/>
        </w:rPr>
        <w:tab/>
      </w:r>
      <w:r>
        <w:fldChar w:fldCharType="begin"/>
      </w:r>
      <w:r>
        <w:rPr>
          <w:rStyle w:val="26"/>
        </w:rPr>
        <w:instrText xml:space="preserve"> PAGEREF _Toc256000019 \h </w:instrText>
      </w:r>
      <w:r>
        <w:fldChar w:fldCharType="separate"/>
      </w:r>
      <w:r>
        <w:rPr>
          <w:rStyle w:val="26"/>
        </w:rPr>
        <w:t>63</w:t>
      </w:r>
      <w:r>
        <w:fldChar w:fldCharType="end"/>
      </w:r>
      <w:r>
        <w:fldChar w:fldCharType="end"/>
      </w:r>
    </w:p>
    <w:p>
      <w:pPr>
        <w:pStyle w:val="12"/>
      </w:pPr>
      <w:r>
        <w:fldChar w:fldCharType="begin"/>
      </w:r>
      <w:r>
        <w:rPr>
          <w:rStyle w:val="26"/>
        </w:rPr>
        <w:instrText xml:space="preserve"> HYPERLINK \l "_Toc256000020" </w:instrText>
      </w:r>
      <w:r>
        <w:fldChar w:fldCharType="separate"/>
      </w:r>
      <w:r>
        <w:rPr>
          <w:rStyle w:val="26"/>
          <w:highlight w:val="white"/>
        </w:rPr>
        <w:t>第</w:t>
      </w:r>
      <w:r>
        <w:rPr>
          <w:rStyle w:val="26"/>
          <w:rFonts w:hint="eastAsia"/>
          <w:highlight w:val="white"/>
        </w:rPr>
        <w:t>五</w:t>
      </w:r>
      <w:r>
        <w:rPr>
          <w:rStyle w:val="26"/>
          <w:highlight w:val="white"/>
        </w:rPr>
        <w:t>章 工程量清单</w:t>
      </w:r>
      <w:r>
        <w:rPr>
          <w:rStyle w:val="26"/>
        </w:rPr>
        <w:tab/>
      </w:r>
      <w:r>
        <w:fldChar w:fldCharType="begin"/>
      </w:r>
      <w:r>
        <w:rPr>
          <w:rStyle w:val="26"/>
        </w:rPr>
        <w:instrText xml:space="preserve"> PAGEREF _Toc256000020 \h </w:instrText>
      </w:r>
      <w:r>
        <w:fldChar w:fldCharType="separate"/>
      </w:r>
      <w:r>
        <w:rPr>
          <w:rStyle w:val="26"/>
        </w:rPr>
        <w:t>111</w:t>
      </w:r>
      <w:r>
        <w:fldChar w:fldCharType="end"/>
      </w:r>
      <w:r>
        <w:fldChar w:fldCharType="end"/>
      </w:r>
    </w:p>
    <w:p>
      <w:pPr>
        <w:pStyle w:val="12"/>
      </w:pPr>
      <w:r>
        <w:fldChar w:fldCharType="begin"/>
      </w:r>
      <w:r>
        <w:rPr>
          <w:rStyle w:val="26"/>
        </w:rPr>
        <w:instrText xml:space="preserve"> HYPERLINK \l "_Toc256000021" </w:instrText>
      </w:r>
      <w:r>
        <w:fldChar w:fldCharType="separate"/>
      </w:r>
      <w:r>
        <w:rPr>
          <w:rStyle w:val="26"/>
          <w:rFonts w:hint="eastAsia"/>
          <w:highlight w:val="white"/>
        </w:rPr>
        <w:t>第六章</w:t>
      </w:r>
      <w:r>
        <w:rPr>
          <w:rStyle w:val="26"/>
          <w:highlight w:val="white"/>
        </w:rPr>
        <w:t xml:space="preserve">  </w:t>
      </w:r>
      <w:r>
        <w:rPr>
          <w:rStyle w:val="26"/>
          <w:rFonts w:hint="eastAsia"/>
          <w:highlight w:val="white"/>
        </w:rPr>
        <w:t>图纸</w:t>
      </w:r>
      <w:r>
        <w:rPr>
          <w:rStyle w:val="26"/>
        </w:rPr>
        <w:tab/>
      </w:r>
      <w:r>
        <w:fldChar w:fldCharType="begin"/>
      </w:r>
      <w:r>
        <w:rPr>
          <w:rStyle w:val="26"/>
        </w:rPr>
        <w:instrText xml:space="preserve"> PAGEREF _Toc256000021 \h </w:instrText>
      </w:r>
      <w:r>
        <w:fldChar w:fldCharType="separate"/>
      </w:r>
      <w:r>
        <w:rPr>
          <w:rStyle w:val="26"/>
        </w:rPr>
        <w:t>112</w:t>
      </w:r>
      <w:r>
        <w:fldChar w:fldCharType="end"/>
      </w:r>
      <w:r>
        <w:fldChar w:fldCharType="end"/>
      </w:r>
    </w:p>
    <w:p>
      <w:pPr>
        <w:pStyle w:val="12"/>
      </w:pPr>
      <w:r>
        <w:fldChar w:fldCharType="begin"/>
      </w:r>
      <w:r>
        <w:rPr>
          <w:rStyle w:val="26"/>
        </w:rPr>
        <w:instrText xml:space="preserve"> HYPERLINK \l "_Toc256000022" </w:instrText>
      </w:r>
      <w:r>
        <w:fldChar w:fldCharType="separate"/>
      </w:r>
      <w:r>
        <w:rPr>
          <w:rStyle w:val="26"/>
          <w:rFonts w:hint="eastAsia"/>
          <w:highlight w:val="white"/>
        </w:rPr>
        <w:t>第七章</w:t>
      </w:r>
      <w:r>
        <w:rPr>
          <w:rStyle w:val="26"/>
          <w:highlight w:val="white"/>
        </w:rPr>
        <w:t xml:space="preserve">  </w:t>
      </w:r>
      <w:r>
        <w:rPr>
          <w:rStyle w:val="26"/>
          <w:rFonts w:hint="eastAsia"/>
          <w:highlight w:val="white"/>
        </w:rPr>
        <w:t>技术标准和要求</w:t>
      </w:r>
      <w:r>
        <w:rPr>
          <w:rStyle w:val="26"/>
        </w:rPr>
        <w:tab/>
      </w:r>
      <w:r>
        <w:fldChar w:fldCharType="begin"/>
      </w:r>
      <w:r>
        <w:rPr>
          <w:rStyle w:val="26"/>
        </w:rPr>
        <w:instrText xml:space="preserve"> PAGEREF _Toc256000022 \h </w:instrText>
      </w:r>
      <w:r>
        <w:fldChar w:fldCharType="separate"/>
      </w:r>
      <w:r>
        <w:rPr>
          <w:rStyle w:val="26"/>
        </w:rPr>
        <w:t>114</w:t>
      </w:r>
      <w:r>
        <w:fldChar w:fldCharType="end"/>
      </w:r>
      <w:r>
        <w:fldChar w:fldCharType="end"/>
      </w:r>
    </w:p>
    <w:p>
      <w:pPr>
        <w:pStyle w:val="14"/>
        <w:tabs>
          <w:tab w:val="right" w:leader="dot" w:pos="9060"/>
        </w:tabs>
      </w:pPr>
      <w:r>
        <w:fldChar w:fldCharType="begin"/>
      </w:r>
      <w:r>
        <w:rPr>
          <w:rStyle w:val="26"/>
        </w:rPr>
        <w:instrText xml:space="preserve"> HYPERLINK \l "_Toc256000023" </w:instrText>
      </w:r>
      <w:r>
        <w:fldChar w:fldCharType="separate"/>
      </w:r>
      <w:r>
        <w:rPr>
          <w:rStyle w:val="26"/>
          <w:rFonts w:hint="eastAsia"/>
        </w:rPr>
        <w:t>第一节  一般要求</w:t>
      </w:r>
      <w:r>
        <w:rPr>
          <w:rStyle w:val="26"/>
        </w:rPr>
        <w:tab/>
      </w:r>
      <w:r>
        <w:fldChar w:fldCharType="begin"/>
      </w:r>
      <w:r>
        <w:rPr>
          <w:rStyle w:val="26"/>
        </w:rPr>
        <w:instrText xml:space="preserve"> PAGEREF _Toc256000023 \h </w:instrText>
      </w:r>
      <w:r>
        <w:fldChar w:fldCharType="separate"/>
      </w:r>
      <w:r>
        <w:rPr>
          <w:rStyle w:val="26"/>
        </w:rPr>
        <w:t>114</w:t>
      </w:r>
      <w:r>
        <w:fldChar w:fldCharType="end"/>
      </w:r>
      <w:r>
        <w:fldChar w:fldCharType="end"/>
      </w:r>
    </w:p>
    <w:p>
      <w:pPr>
        <w:pStyle w:val="14"/>
        <w:tabs>
          <w:tab w:val="right" w:leader="dot" w:pos="9060"/>
        </w:tabs>
      </w:pPr>
      <w:r>
        <w:fldChar w:fldCharType="begin"/>
      </w:r>
      <w:r>
        <w:rPr>
          <w:rStyle w:val="26"/>
        </w:rPr>
        <w:instrText xml:space="preserve"> HYPERLINK \l "_Toc256000024" </w:instrText>
      </w:r>
      <w:r>
        <w:fldChar w:fldCharType="separate"/>
      </w:r>
      <w:r>
        <w:rPr>
          <w:rStyle w:val="26"/>
          <w:rFonts w:hint="eastAsia"/>
        </w:rPr>
        <w:t>第二节  特殊技术标准和要求</w:t>
      </w:r>
      <w:r>
        <w:rPr>
          <w:rStyle w:val="26"/>
        </w:rPr>
        <w:tab/>
      </w:r>
      <w:r>
        <w:fldChar w:fldCharType="begin"/>
      </w:r>
      <w:r>
        <w:rPr>
          <w:rStyle w:val="26"/>
        </w:rPr>
        <w:instrText xml:space="preserve"> PAGEREF _Toc256000024 \h </w:instrText>
      </w:r>
      <w:r>
        <w:fldChar w:fldCharType="separate"/>
      </w:r>
      <w:r>
        <w:rPr>
          <w:rStyle w:val="26"/>
        </w:rPr>
        <w:t>139</w:t>
      </w:r>
      <w:r>
        <w:fldChar w:fldCharType="end"/>
      </w:r>
      <w:r>
        <w:fldChar w:fldCharType="end"/>
      </w:r>
    </w:p>
    <w:p>
      <w:pPr>
        <w:pStyle w:val="14"/>
        <w:tabs>
          <w:tab w:val="right" w:leader="dot" w:pos="9060"/>
        </w:tabs>
      </w:pPr>
      <w:r>
        <w:fldChar w:fldCharType="begin"/>
      </w:r>
      <w:r>
        <w:rPr>
          <w:rStyle w:val="26"/>
        </w:rPr>
        <w:instrText xml:space="preserve"> HYPERLINK \l "_Toc256000025" </w:instrText>
      </w:r>
      <w:r>
        <w:fldChar w:fldCharType="separate"/>
      </w:r>
      <w:r>
        <w:rPr>
          <w:rStyle w:val="26"/>
          <w:rFonts w:hint="eastAsia"/>
        </w:rPr>
        <w:t>第三节  适用的国家、行业以及地方规范、标准和规程</w:t>
      </w:r>
      <w:r>
        <w:rPr>
          <w:rStyle w:val="26"/>
        </w:rPr>
        <w:tab/>
      </w:r>
      <w:r>
        <w:fldChar w:fldCharType="begin"/>
      </w:r>
      <w:r>
        <w:rPr>
          <w:rStyle w:val="26"/>
        </w:rPr>
        <w:instrText xml:space="preserve"> PAGEREF _Toc256000025 \h </w:instrText>
      </w:r>
      <w:r>
        <w:fldChar w:fldCharType="separate"/>
      </w:r>
      <w:r>
        <w:rPr>
          <w:rStyle w:val="26"/>
        </w:rPr>
        <w:t>141</w:t>
      </w:r>
      <w:r>
        <w:fldChar w:fldCharType="end"/>
      </w:r>
      <w:r>
        <w:fldChar w:fldCharType="end"/>
      </w:r>
    </w:p>
    <w:p>
      <w:pPr>
        <w:pStyle w:val="12"/>
      </w:pPr>
      <w:r>
        <w:fldChar w:fldCharType="begin"/>
      </w:r>
      <w:r>
        <w:rPr>
          <w:rStyle w:val="26"/>
        </w:rPr>
        <w:instrText xml:space="preserve"> HYPERLINK \l "_Toc256000026" </w:instrText>
      </w:r>
      <w:r>
        <w:fldChar w:fldCharType="separate"/>
      </w:r>
      <w:r>
        <w:rPr>
          <w:rStyle w:val="26"/>
          <w:rFonts w:hint="eastAsia"/>
          <w:highlight w:val="white"/>
        </w:rPr>
        <w:t>第八章  投标文件格式</w:t>
      </w:r>
      <w:r>
        <w:rPr>
          <w:rStyle w:val="26"/>
        </w:rPr>
        <w:tab/>
      </w:r>
      <w:r>
        <w:fldChar w:fldCharType="begin"/>
      </w:r>
      <w:r>
        <w:rPr>
          <w:rStyle w:val="26"/>
        </w:rPr>
        <w:instrText xml:space="preserve"> PAGEREF _Toc256000026 \h </w:instrText>
      </w:r>
      <w:r>
        <w:fldChar w:fldCharType="separate"/>
      </w:r>
      <w:r>
        <w:rPr>
          <w:rStyle w:val="26"/>
        </w:rPr>
        <w:t>143</w:t>
      </w:r>
      <w:r>
        <w:fldChar w:fldCharType="end"/>
      </w:r>
      <w:r>
        <w:fldChar w:fldCharType="end"/>
      </w:r>
    </w:p>
    <w:p>
      <w:pPr>
        <w:pStyle w:val="14"/>
        <w:tabs>
          <w:tab w:val="right" w:leader="dot" w:pos="9060"/>
        </w:tabs>
      </w:pPr>
      <w:r>
        <w:fldChar w:fldCharType="begin"/>
      </w:r>
      <w:r>
        <w:rPr>
          <w:rStyle w:val="26"/>
        </w:rPr>
        <w:instrText xml:space="preserve"> HYPERLINK \l "_Toc256000027" </w:instrText>
      </w:r>
      <w:r>
        <w:fldChar w:fldCharType="separate"/>
      </w:r>
      <w:r>
        <w:rPr>
          <w:rStyle w:val="26"/>
          <w:rFonts w:hint="eastAsia"/>
          <w:highlight w:val="white"/>
        </w:rPr>
        <w:t>一、法定代表人申明</w:t>
      </w:r>
      <w:r>
        <w:rPr>
          <w:rStyle w:val="26"/>
        </w:rPr>
        <w:tab/>
      </w:r>
      <w:r>
        <w:fldChar w:fldCharType="begin"/>
      </w:r>
      <w:r>
        <w:rPr>
          <w:rStyle w:val="26"/>
        </w:rPr>
        <w:instrText xml:space="preserve"> PAGEREF _Toc256000027 \h </w:instrText>
      </w:r>
      <w:r>
        <w:fldChar w:fldCharType="separate"/>
      </w:r>
      <w:r>
        <w:rPr>
          <w:rStyle w:val="26"/>
        </w:rPr>
        <w:t>146</w:t>
      </w:r>
      <w:r>
        <w:fldChar w:fldCharType="end"/>
      </w:r>
      <w:r>
        <w:fldChar w:fldCharType="end"/>
      </w:r>
    </w:p>
    <w:p>
      <w:pPr>
        <w:pStyle w:val="14"/>
        <w:tabs>
          <w:tab w:val="right" w:leader="dot" w:pos="9060"/>
        </w:tabs>
      </w:pPr>
      <w:r>
        <w:fldChar w:fldCharType="begin"/>
      </w:r>
      <w:r>
        <w:rPr>
          <w:rStyle w:val="26"/>
        </w:rPr>
        <w:instrText xml:space="preserve"> HYPERLINK \l "_Toc256000028" </w:instrText>
      </w:r>
      <w:r>
        <w:fldChar w:fldCharType="separate"/>
      </w:r>
      <w:r>
        <w:rPr>
          <w:rStyle w:val="26"/>
          <w:rFonts w:hint="eastAsia"/>
          <w:highlight w:val="white"/>
        </w:rPr>
        <w:t>二、投标人资格审查申请书</w:t>
      </w:r>
      <w:r>
        <w:rPr>
          <w:rStyle w:val="26"/>
        </w:rPr>
        <w:tab/>
      </w:r>
      <w:r>
        <w:fldChar w:fldCharType="begin"/>
      </w:r>
      <w:r>
        <w:rPr>
          <w:rStyle w:val="26"/>
        </w:rPr>
        <w:instrText xml:space="preserve"> PAGEREF _Toc256000028 \h </w:instrText>
      </w:r>
      <w:r>
        <w:fldChar w:fldCharType="separate"/>
      </w:r>
      <w:r>
        <w:rPr>
          <w:rStyle w:val="26"/>
        </w:rPr>
        <w:t>147</w:t>
      </w:r>
      <w:r>
        <w:fldChar w:fldCharType="end"/>
      </w:r>
      <w:r>
        <w:fldChar w:fldCharType="end"/>
      </w:r>
    </w:p>
    <w:p>
      <w:pPr>
        <w:pStyle w:val="14"/>
        <w:tabs>
          <w:tab w:val="right" w:leader="dot" w:pos="9060"/>
        </w:tabs>
      </w:pPr>
      <w:r>
        <w:fldChar w:fldCharType="begin"/>
      </w:r>
      <w:r>
        <w:rPr>
          <w:rStyle w:val="26"/>
        </w:rPr>
        <w:instrText xml:space="preserve"> HYPERLINK \l "_Toc256000029" </w:instrText>
      </w:r>
      <w:r>
        <w:fldChar w:fldCharType="separate"/>
      </w:r>
      <w:r>
        <w:rPr>
          <w:rStyle w:val="26"/>
          <w:rFonts w:hint="eastAsia"/>
          <w:highlight w:val="white"/>
        </w:rPr>
        <w:t>三</w:t>
      </w:r>
      <w:r>
        <w:rPr>
          <w:rStyle w:val="26"/>
          <w:highlight w:val="white"/>
        </w:rPr>
        <w:t>、商</w:t>
      </w:r>
      <w:r>
        <w:rPr>
          <w:rStyle w:val="26"/>
          <w:rFonts w:hint="eastAsia"/>
          <w:highlight w:val="white"/>
        </w:rPr>
        <w:t>务标部分</w:t>
      </w:r>
      <w:r>
        <w:rPr>
          <w:rStyle w:val="26"/>
        </w:rPr>
        <w:tab/>
      </w:r>
      <w:r>
        <w:fldChar w:fldCharType="begin"/>
      </w:r>
      <w:r>
        <w:rPr>
          <w:rStyle w:val="26"/>
        </w:rPr>
        <w:instrText xml:space="preserve"> PAGEREF _Toc256000029 \h </w:instrText>
      </w:r>
      <w:r>
        <w:fldChar w:fldCharType="separate"/>
      </w:r>
      <w:r>
        <w:rPr>
          <w:rStyle w:val="26"/>
        </w:rPr>
        <w:t>163</w:t>
      </w:r>
      <w:r>
        <w:fldChar w:fldCharType="end"/>
      </w:r>
      <w:r>
        <w:fldChar w:fldCharType="end"/>
      </w:r>
    </w:p>
    <w:p>
      <w:pPr>
        <w:pStyle w:val="8"/>
        <w:tabs>
          <w:tab w:val="right" w:leader="dot" w:pos="9060"/>
        </w:tabs>
      </w:pPr>
      <w:r>
        <w:fldChar w:fldCharType="begin"/>
      </w:r>
      <w:r>
        <w:rPr>
          <w:rStyle w:val="26"/>
        </w:rPr>
        <w:instrText xml:space="preserve"> HYPERLINK \l "_Toc256000030" </w:instrText>
      </w:r>
      <w:r>
        <w:fldChar w:fldCharType="separate"/>
      </w:r>
      <w:r>
        <w:rPr>
          <w:rStyle w:val="26"/>
          <w:rFonts w:hint="eastAsia"/>
          <w:highlight w:val="white"/>
        </w:rPr>
        <w:t>（一）投标函及投标函附录</w:t>
      </w:r>
      <w:r>
        <w:rPr>
          <w:rStyle w:val="26"/>
        </w:rPr>
        <w:tab/>
      </w:r>
      <w:r>
        <w:fldChar w:fldCharType="begin"/>
      </w:r>
      <w:r>
        <w:rPr>
          <w:rStyle w:val="26"/>
        </w:rPr>
        <w:instrText xml:space="preserve"> PAGEREF _Toc256000030 \h </w:instrText>
      </w:r>
      <w:r>
        <w:fldChar w:fldCharType="separate"/>
      </w:r>
      <w:r>
        <w:rPr>
          <w:rStyle w:val="26"/>
        </w:rPr>
        <w:t>163</w:t>
      </w:r>
      <w:r>
        <w:fldChar w:fldCharType="end"/>
      </w:r>
      <w:r>
        <w:fldChar w:fldCharType="end"/>
      </w:r>
    </w:p>
    <w:p>
      <w:pPr>
        <w:pStyle w:val="8"/>
        <w:tabs>
          <w:tab w:val="right" w:leader="dot" w:pos="9060"/>
        </w:tabs>
      </w:pPr>
      <w:r>
        <w:fldChar w:fldCharType="begin"/>
      </w:r>
      <w:r>
        <w:rPr>
          <w:rStyle w:val="26"/>
        </w:rPr>
        <w:instrText xml:space="preserve"> HYPERLINK \l "_Toc256000031" </w:instrText>
      </w:r>
      <w:r>
        <w:fldChar w:fldCharType="separate"/>
      </w:r>
      <w:r>
        <w:rPr>
          <w:rStyle w:val="26"/>
          <w:rFonts w:hint="eastAsia"/>
          <w:highlight w:val="white"/>
        </w:rPr>
        <w:t>（二）已标价工程量清单</w:t>
      </w:r>
      <w:r>
        <w:rPr>
          <w:rStyle w:val="26"/>
        </w:rPr>
        <w:tab/>
      </w:r>
      <w:r>
        <w:fldChar w:fldCharType="begin"/>
      </w:r>
      <w:r>
        <w:rPr>
          <w:rStyle w:val="26"/>
        </w:rPr>
        <w:instrText xml:space="preserve"> PAGEREF _Toc256000031 \h </w:instrText>
      </w:r>
      <w:r>
        <w:fldChar w:fldCharType="separate"/>
      </w:r>
      <w:r>
        <w:rPr>
          <w:rStyle w:val="26"/>
        </w:rPr>
        <w:t>165</w:t>
      </w:r>
      <w:r>
        <w:fldChar w:fldCharType="end"/>
      </w:r>
      <w:r>
        <w:fldChar w:fldCharType="end"/>
      </w:r>
    </w:p>
    <w:p>
      <w:pPr>
        <w:pStyle w:val="8"/>
        <w:tabs>
          <w:tab w:val="right" w:leader="dot" w:pos="9060"/>
        </w:tabs>
      </w:pPr>
      <w:r>
        <w:fldChar w:fldCharType="begin"/>
      </w:r>
      <w:r>
        <w:rPr>
          <w:rStyle w:val="26"/>
        </w:rPr>
        <w:instrText xml:space="preserve"> HYPERLINK \l "_Toc256000032" </w:instrText>
      </w:r>
      <w:r>
        <w:fldChar w:fldCharType="separate"/>
      </w:r>
      <w:r>
        <w:rPr>
          <w:rStyle w:val="26"/>
          <w:rFonts w:hint="eastAsia"/>
          <w:highlight w:val="white"/>
        </w:rPr>
        <w:t>（三</w:t>
      </w:r>
      <w:r>
        <w:rPr>
          <w:rStyle w:val="26"/>
          <w:highlight w:val="white"/>
        </w:rPr>
        <w:t>）</w:t>
      </w:r>
      <w:r>
        <w:rPr>
          <w:rStyle w:val="26"/>
          <w:rFonts w:hint="eastAsia"/>
          <w:highlight w:val="white"/>
        </w:rPr>
        <w:t>拟分包计划表</w:t>
      </w:r>
      <w:r>
        <w:rPr>
          <w:rStyle w:val="26"/>
        </w:rPr>
        <w:tab/>
      </w:r>
      <w:r>
        <w:fldChar w:fldCharType="begin"/>
      </w:r>
      <w:r>
        <w:rPr>
          <w:rStyle w:val="26"/>
        </w:rPr>
        <w:instrText xml:space="preserve"> PAGEREF _Toc256000032 \h </w:instrText>
      </w:r>
      <w:r>
        <w:fldChar w:fldCharType="separate"/>
      </w:r>
      <w:r>
        <w:rPr>
          <w:rStyle w:val="26"/>
        </w:rPr>
        <w:t>166</w:t>
      </w:r>
      <w:r>
        <w:fldChar w:fldCharType="end"/>
      </w:r>
      <w:r>
        <w:fldChar w:fldCharType="end"/>
      </w:r>
    </w:p>
    <w:p>
      <w:pPr>
        <w:pStyle w:val="8"/>
        <w:tabs>
          <w:tab w:val="right" w:leader="dot" w:pos="9060"/>
        </w:tabs>
      </w:pPr>
      <w:r>
        <w:fldChar w:fldCharType="begin"/>
      </w:r>
      <w:r>
        <w:rPr>
          <w:rStyle w:val="26"/>
        </w:rPr>
        <w:instrText xml:space="preserve"> HYPERLINK \l "_Toc256000033" </w:instrText>
      </w:r>
      <w:r>
        <w:fldChar w:fldCharType="separate"/>
      </w:r>
      <w:r>
        <w:rPr>
          <w:rStyle w:val="26"/>
          <w:rFonts w:hint="eastAsia"/>
          <w:highlight w:val="white"/>
        </w:rPr>
        <w:t>（四</w:t>
      </w:r>
      <w:r>
        <w:rPr>
          <w:rStyle w:val="26"/>
          <w:highlight w:val="white"/>
        </w:rPr>
        <w:t>）</w:t>
      </w:r>
      <w:r>
        <w:rPr>
          <w:rStyle w:val="26"/>
          <w:rFonts w:hint="eastAsia"/>
          <w:highlight w:val="white"/>
        </w:rPr>
        <w:t>承诺书</w:t>
      </w:r>
      <w:r>
        <w:rPr>
          <w:rStyle w:val="26"/>
        </w:rPr>
        <w:tab/>
      </w:r>
      <w:r>
        <w:fldChar w:fldCharType="begin"/>
      </w:r>
      <w:r>
        <w:rPr>
          <w:rStyle w:val="26"/>
        </w:rPr>
        <w:instrText xml:space="preserve"> PAGEREF _Toc256000033 \h </w:instrText>
      </w:r>
      <w:r>
        <w:fldChar w:fldCharType="separate"/>
      </w:r>
      <w:r>
        <w:rPr>
          <w:rStyle w:val="26"/>
        </w:rPr>
        <w:t>167</w:t>
      </w:r>
      <w:r>
        <w:fldChar w:fldCharType="end"/>
      </w:r>
      <w:r>
        <w:fldChar w:fldCharType="end"/>
      </w:r>
    </w:p>
    <w:p>
      <w:pPr>
        <w:pStyle w:val="8"/>
        <w:tabs>
          <w:tab w:val="right" w:leader="dot" w:pos="9060"/>
        </w:tabs>
      </w:pPr>
      <w:r>
        <w:fldChar w:fldCharType="begin"/>
      </w:r>
      <w:r>
        <w:rPr>
          <w:rStyle w:val="26"/>
        </w:rPr>
        <w:instrText xml:space="preserve"> HYPERLINK \l "_Toc256000034" </w:instrText>
      </w:r>
      <w:r>
        <w:fldChar w:fldCharType="separate"/>
      </w:r>
      <w:r>
        <w:rPr>
          <w:rStyle w:val="26"/>
          <w:rFonts w:hint="eastAsia"/>
          <w:highlight w:val="white"/>
        </w:rPr>
        <w:t>（五</w:t>
      </w:r>
      <w:r>
        <w:rPr>
          <w:rStyle w:val="26"/>
          <w:highlight w:val="white"/>
        </w:rPr>
        <w:t>）</w:t>
      </w:r>
      <w:r>
        <w:rPr>
          <w:rStyle w:val="26"/>
          <w:rFonts w:hint="eastAsia"/>
          <w:highlight w:val="white"/>
        </w:rPr>
        <w:t>其他材料</w:t>
      </w:r>
      <w:r>
        <w:rPr>
          <w:rStyle w:val="26"/>
        </w:rPr>
        <w:tab/>
      </w:r>
      <w:r>
        <w:fldChar w:fldCharType="begin"/>
      </w:r>
      <w:r>
        <w:rPr>
          <w:rStyle w:val="26"/>
        </w:rPr>
        <w:instrText xml:space="preserve"> PAGEREF _Toc256000034 \h </w:instrText>
      </w:r>
      <w:r>
        <w:fldChar w:fldCharType="separate"/>
      </w:r>
      <w:r>
        <w:rPr>
          <w:rStyle w:val="26"/>
        </w:rPr>
        <w:t>170</w:t>
      </w:r>
      <w:r>
        <w:fldChar w:fldCharType="end"/>
      </w:r>
      <w:r>
        <w:fldChar w:fldCharType="end"/>
      </w:r>
    </w:p>
    <w:p>
      <w:pPr>
        <w:pStyle w:val="14"/>
        <w:tabs>
          <w:tab w:val="right" w:leader="dot" w:pos="9060"/>
        </w:tabs>
      </w:pPr>
      <w:r>
        <w:fldChar w:fldCharType="begin"/>
      </w:r>
      <w:r>
        <w:rPr>
          <w:rStyle w:val="26"/>
        </w:rPr>
        <w:instrText xml:space="preserve"> HYPERLINK \l "_Toc256000035" </w:instrText>
      </w:r>
      <w:r>
        <w:fldChar w:fldCharType="separate"/>
      </w:r>
      <w:r>
        <w:rPr>
          <w:rStyle w:val="26"/>
          <w:rFonts w:hint="eastAsia"/>
          <w:highlight w:val="white"/>
        </w:rPr>
        <w:t>四、技术标</w:t>
      </w:r>
      <w:r>
        <w:rPr>
          <w:rStyle w:val="26"/>
        </w:rPr>
        <w:tab/>
      </w:r>
      <w:r>
        <w:fldChar w:fldCharType="begin"/>
      </w:r>
      <w:r>
        <w:rPr>
          <w:rStyle w:val="26"/>
        </w:rPr>
        <w:instrText xml:space="preserve"> PAGEREF _Toc256000035 \h </w:instrText>
      </w:r>
      <w:r>
        <w:fldChar w:fldCharType="separate"/>
      </w:r>
      <w:r>
        <w:rPr>
          <w:rStyle w:val="26"/>
        </w:rPr>
        <w:t>171</w:t>
      </w:r>
      <w:r>
        <w:fldChar w:fldCharType="end"/>
      </w:r>
      <w:r>
        <w:fldChar w:fldCharType="end"/>
      </w:r>
    </w:p>
    <w:p>
      <w:pPr>
        <w:spacing w:line="360" w:lineRule="auto"/>
        <w:ind w:firstLine="210" w:firstLineChars="100"/>
        <w:rPr>
          <w:rFonts w:ascii="宋体" w:hAnsi="宋体"/>
        </w:rPr>
        <w:sectPr>
          <w:headerReference r:id="rId4" w:type="first"/>
          <w:footerReference r:id="rId5" w:type="first"/>
          <w:headerReference r:id="rId3" w:type="default"/>
          <w:pgSz w:w="11906" w:h="16838"/>
          <w:pgMar w:top="1418" w:right="1418" w:bottom="1418" w:left="1418" w:header="851" w:footer="992" w:gutter="284"/>
          <w:cols w:space="425" w:num="1"/>
          <w:docGrid w:type="lines" w:linePitch="312" w:charSpace="0"/>
        </w:sectPr>
      </w:pPr>
      <w:r>
        <w:rPr>
          <w:rFonts w:ascii="宋体" w:hAnsi="宋体"/>
        </w:rPr>
        <w:fldChar w:fldCharType="end"/>
      </w:r>
    </w:p>
    <w:p>
      <w:pPr>
        <w:pStyle w:val="2"/>
        <w:pageBreakBefore/>
        <w:jc w:val="center"/>
        <w:rPr>
          <w:rFonts w:hint="eastAsia"/>
        </w:rPr>
      </w:pPr>
      <w:bookmarkStart w:id="1" w:name="_Toc424730913"/>
      <w:bookmarkStart w:id="2" w:name="_Toc424731802"/>
      <w:bookmarkStart w:id="3" w:name="_Toc424826584"/>
      <w:bookmarkStart w:id="4" w:name="_Toc256000000"/>
      <w:r>
        <w:rPr>
          <w:rFonts w:hint="eastAsia"/>
          <w:highlight w:val="white"/>
        </w:rPr>
        <w:t>第一章 招标公告</w:t>
      </w:r>
      <w:bookmarkEnd w:id="0"/>
      <w:bookmarkEnd w:id="1"/>
      <w:bookmarkEnd w:id="2"/>
      <w:bookmarkEnd w:id="3"/>
      <w:bookmarkEnd w:id="4"/>
    </w:p>
    <w:p>
      <w:pPr>
        <w:rPr>
          <w:highlight w:val="red"/>
        </w:rPr>
      </w:pPr>
      <w:bookmarkStart w:id="5" w:name="EBb5538ecc420745539a4a29d62ee7562c"/>
    </w:p>
    <w:p>
      <w:pPr>
        <w:pStyle w:val="31"/>
        <w:spacing w:line="360" w:lineRule="auto"/>
        <w:jc w:val="center"/>
        <w:rPr>
          <w:rFonts w:hint="eastAsia" w:asciiTheme="minorEastAsia" w:hAnsiTheme="minorEastAsia" w:eastAsiaTheme="minorEastAsia" w:cstheme="minorEastAsia"/>
          <w:b/>
          <w:bCs/>
          <w:sz w:val="36"/>
          <w:szCs w:val="32"/>
        </w:rPr>
      </w:pPr>
      <w:r>
        <w:rPr>
          <w:rFonts w:hint="eastAsia" w:asciiTheme="minorEastAsia" w:hAnsiTheme="minorEastAsia" w:eastAsiaTheme="minorEastAsia" w:cstheme="minorEastAsia"/>
          <w:b/>
          <w:bCs/>
          <w:sz w:val="36"/>
          <w:szCs w:val="32"/>
        </w:rPr>
        <w:t>唐河县综合物流园项目（一期）附属配套工程项目</w:t>
      </w:r>
    </w:p>
    <w:p>
      <w:pPr>
        <w:pStyle w:val="31"/>
        <w:spacing w:line="360" w:lineRule="auto"/>
        <w:jc w:val="center"/>
        <w:rPr>
          <w:rFonts w:hint="eastAsia" w:asciiTheme="minorEastAsia" w:hAnsiTheme="minorEastAsia" w:eastAsiaTheme="minorEastAsia" w:cstheme="minorEastAsia"/>
          <w:sz w:val="36"/>
          <w:szCs w:val="32"/>
        </w:rPr>
      </w:pPr>
      <w:r>
        <w:rPr>
          <w:rFonts w:hint="eastAsia" w:asciiTheme="minorEastAsia" w:hAnsiTheme="minorEastAsia" w:eastAsiaTheme="minorEastAsia" w:cstheme="minorEastAsia"/>
          <w:b/>
          <w:bCs/>
          <w:sz w:val="36"/>
          <w:szCs w:val="32"/>
        </w:rPr>
        <w:t>招标公告</w:t>
      </w:r>
    </w:p>
    <w:p>
      <w:pPr>
        <w:pStyle w:val="31"/>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一、招标条件:</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唐河县综合物流园项目（一期）附属配套工程项目已由唐发改服务[2020]12号、唐发改服务[2021]106号投资项目统一代码2</w:t>
      </w:r>
      <w:r>
        <w:rPr>
          <w:rFonts w:hint="eastAsia" w:asciiTheme="minorEastAsia" w:hAnsiTheme="minorEastAsia" w:eastAsiaTheme="minorEastAsia" w:cstheme="minorEastAsia"/>
          <w:sz w:val="24"/>
          <w:lang w:val="en-US" w:eastAsia="zh-CN"/>
        </w:rPr>
        <w:t>019</w:t>
      </w:r>
      <w:r>
        <w:rPr>
          <w:rFonts w:hint="eastAsia" w:asciiTheme="minorEastAsia" w:hAnsiTheme="minorEastAsia" w:eastAsiaTheme="minorEastAsia" w:cstheme="minorEastAsia"/>
          <w:sz w:val="24"/>
        </w:rPr>
        <w:t>-411328-</w:t>
      </w:r>
      <w:r>
        <w:rPr>
          <w:rFonts w:hint="eastAsia" w:asciiTheme="minorEastAsia" w:hAnsiTheme="minorEastAsia" w:eastAsiaTheme="minorEastAsia" w:cstheme="minorEastAsia"/>
          <w:sz w:val="24"/>
          <w:lang w:val="en-US" w:eastAsia="zh-CN"/>
        </w:rPr>
        <w:t>59</w:t>
      </w:r>
      <w:r>
        <w:rPr>
          <w:rFonts w:hint="eastAsia" w:asciiTheme="minorEastAsia" w:hAnsiTheme="minorEastAsia" w:eastAsiaTheme="minorEastAsia" w:cstheme="minorEastAsia"/>
          <w:sz w:val="24"/>
        </w:rPr>
        <w:t>-01-</w:t>
      </w:r>
      <w:r>
        <w:rPr>
          <w:rFonts w:hint="eastAsia" w:asciiTheme="minorEastAsia" w:hAnsiTheme="minorEastAsia" w:eastAsiaTheme="minorEastAsia" w:cstheme="minorEastAsia"/>
          <w:sz w:val="24"/>
          <w:lang w:val="en-US" w:eastAsia="zh-CN"/>
        </w:rPr>
        <w:t>056847</w:t>
      </w:r>
      <w:r>
        <w:rPr>
          <w:rFonts w:hint="eastAsia" w:asciiTheme="minorEastAsia" w:hAnsiTheme="minorEastAsia" w:eastAsiaTheme="minorEastAsia" w:cstheme="minorEastAsia"/>
          <w:sz w:val="24"/>
        </w:rPr>
        <w:t>批准建设，资金来源为政府专项债资金。招标人为唐河县唐州商务有限公司，招标代理机构为</w:t>
      </w:r>
      <w:r>
        <w:rPr>
          <w:rFonts w:hint="eastAsia" w:asciiTheme="minorEastAsia" w:hAnsiTheme="minorEastAsia" w:eastAsiaTheme="minorEastAsia" w:cstheme="minorEastAsia"/>
          <w:sz w:val="24"/>
          <w:lang w:val="en-US" w:eastAsia="zh-CN"/>
        </w:rPr>
        <w:t>河南云成长工程咨询有限公司</w:t>
      </w:r>
      <w:r>
        <w:rPr>
          <w:rFonts w:hint="eastAsia" w:asciiTheme="minorEastAsia" w:hAnsiTheme="minorEastAsia" w:eastAsiaTheme="minorEastAsia" w:cstheme="minorEastAsia"/>
          <w:sz w:val="24"/>
        </w:rPr>
        <w:t>。项目已具备招标条件，现对该项目施工</w:t>
      </w:r>
      <w:r>
        <w:rPr>
          <w:rFonts w:hint="eastAsia" w:asciiTheme="minorEastAsia" w:hAnsiTheme="minorEastAsia" w:eastAsiaTheme="minorEastAsia" w:cstheme="minorEastAsia"/>
          <w:sz w:val="24"/>
          <w:lang w:val="en-US" w:eastAsia="zh-CN"/>
        </w:rPr>
        <w:t>及监理</w:t>
      </w:r>
      <w:r>
        <w:rPr>
          <w:rFonts w:hint="eastAsia" w:asciiTheme="minorEastAsia" w:hAnsiTheme="minorEastAsia" w:eastAsiaTheme="minorEastAsia" w:cstheme="minorEastAsia"/>
          <w:sz w:val="24"/>
        </w:rPr>
        <w:t>进行国内公开招标。本次招标采用全流程电子辅助招投标。</w:t>
      </w:r>
    </w:p>
    <w:p>
      <w:pPr>
        <w:pStyle w:val="31"/>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二、项目概况及编号</w:t>
      </w:r>
    </w:p>
    <w:p>
      <w:pPr>
        <w:pStyle w:val="31"/>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2.1工程名称：唐河县综合物流园项目（一期）附属配套工程项目</w:t>
      </w:r>
      <w:r>
        <w:rPr>
          <w:rFonts w:hint="eastAsia" w:asciiTheme="minorEastAsia" w:hAnsiTheme="minorEastAsia" w:eastAsiaTheme="minorEastAsia" w:cstheme="minorEastAsia"/>
          <w:sz w:val="24"/>
          <w:lang w:eastAsia="zh-CN"/>
        </w:rPr>
        <w:t>；</w:t>
      </w:r>
    </w:p>
    <w:p>
      <w:pPr>
        <w:pStyle w:val="31"/>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highlight w:val="none"/>
        </w:rPr>
        <w:t>2.2招标编号：thggzy-gcjy2024-014</w:t>
      </w:r>
      <w:r>
        <w:rPr>
          <w:rFonts w:hint="eastAsia" w:asciiTheme="minorEastAsia" w:hAnsiTheme="minorEastAsia" w:eastAsiaTheme="minorEastAsia" w:cstheme="minorEastAsia"/>
          <w:sz w:val="24"/>
          <w:lang w:val="en-US" w:eastAsia="zh-CN"/>
        </w:rPr>
        <w:t>；</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2.3建设地点：</w:t>
      </w:r>
      <w:r>
        <w:rPr>
          <w:rFonts w:hint="eastAsia" w:asciiTheme="minorEastAsia" w:hAnsiTheme="minorEastAsia" w:eastAsiaTheme="minorEastAsia" w:cstheme="minorEastAsia"/>
          <w:sz w:val="24"/>
          <w:lang w:val="en-US" w:eastAsia="zh-CN"/>
        </w:rPr>
        <w:t>唐河县文化路以北、迎辉路以东、飞凤路以南、宋玉大道以西</w:t>
      </w:r>
      <w:r>
        <w:rPr>
          <w:rFonts w:hint="eastAsia" w:asciiTheme="minorEastAsia" w:hAnsiTheme="minorEastAsia" w:eastAsiaTheme="minorEastAsia" w:cstheme="minorEastAsia"/>
          <w:sz w:val="24"/>
        </w:rPr>
        <w:t>；</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2.4招标范围：</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施工标：</w:t>
      </w:r>
      <w:r>
        <w:rPr>
          <w:rFonts w:hint="eastAsia" w:asciiTheme="minorEastAsia" w:hAnsiTheme="minorEastAsia" w:eastAsiaTheme="minorEastAsia" w:cstheme="minorEastAsia"/>
          <w:sz w:val="24"/>
        </w:rPr>
        <w:t>施工图纸范围内及工程量清单包含的所有工程内容；</w:t>
      </w:r>
    </w:p>
    <w:p>
      <w:pPr>
        <w:pStyle w:val="31"/>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监理标：施工阶段及缺陷责任期内全过程监理服务；</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2.5</w:t>
      </w:r>
      <w:r>
        <w:rPr>
          <w:rFonts w:hint="eastAsia" w:asciiTheme="minorEastAsia" w:hAnsiTheme="minorEastAsia" w:eastAsiaTheme="minorEastAsia" w:cstheme="minorEastAsia"/>
          <w:sz w:val="24"/>
          <w:lang w:val="en-US" w:eastAsia="zh-CN"/>
        </w:rPr>
        <w:t>工期：施工标：60日历天； 监理标：随施工工期；</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2.6质量要求：合格，符合国家规范要求；</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2.7标段划分：共划分</w:t>
      </w:r>
      <w:r>
        <w:rPr>
          <w:rFonts w:hint="eastAsia" w:asciiTheme="minorEastAsia" w:hAnsiTheme="minorEastAsia" w:eastAsiaTheme="minorEastAsia" w:cstheme="minorEastAsia"/>
          <w:sz w:val="24"/>
          <w:lang w:val="en-US" w:eastAsia="zh-CN"/>
        </w:rPr>
        <w:t>二</w:t>
      </w:r>
      <w:r>
        <w:rPr>
          <w:rFonts w:hint="eastAsia" w:asciiTheme="minorEastAsia" w:hAnsiTheme="minorEastAsia" w:eastAsiaTheme="minorEastAsia" w:cstheme="minorEastAsia"/>
          <w:sz w:val="24"/>
        </w:rPr>
        <w:t>个标段；</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一标段：施工标；</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二标段：监理标；</w:t>
      </w:r>
    </w:p>
    <w:p>
      <w:pPr>
        <w:pStyle w:val="31"/>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三、投标人资格要求:</w:t>
      </w:r>
    </w:p>
    <w:p>
      <w:pPr>
        <w:pStyle w:val="31"/>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3.1</w:t>
      </w:r>
      <w:r>
        <w:rPr>
          <w:rFonts w:hint="eastAsia" w:asciiTheme="minorEastAsia" w:hAnsiTheme="minorEastAsia" w:eastAsiaTheme="minorEastAsia" w:cstheme="minorEastAsia"/>
          <w:sz w:val="24"/>
          <w:lang w:val="en-US" w:eastAsia="zh-CN"/>
        </w:rPr>
        <w:t>施工标段：</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kern w:val="0"/>
          <w:sz w:val="24"/>
          <w:lang w:val="en-US" w:eastAsia="zh-CN"/>
        </w:rPr>
        <w:t>3.1.1投标人</w:t>
      </w:r>
      <w:r>
        <w:rPr>
          <w:rFonts w:hint="eastAsia" w:asciiTheme="minorEastAsia" w:hAnsiTheme="minorEastAsia" w:eastAsiaTheme="minorEastAsia" w:cstheme="minorEastAsia"/>
          <w:sz w:val="24"/>
        </w:rPr>
        <w:t>应具有独立法人资格且具有有效的营业执照，具有建筑工程施工总承包叁级及以上资质，同时具备有效的企业安全生产许可证，并在人员、设备、资金等方面具备相应的专业能力；</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2拟派项目经理须具有建筑工程专业贰级及以上注册建造师执业资格证书、有效期内安全生产考核合格证书，企业出具的拟任项目经理无在建承诺书；</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3.1.3</w:t>
      </w:r>
      <w:r>
        <w:rPr>
          <w:rFonts w:hint="eastAsia" w:asciiTheme="minorEastAsia" w:hAnsiTheme="minorEastAsia" w:eastAsiaTheme="minorEastAsia" w:cstheme="minorEastAsia"/>
          <w:sz w:val="24"/>
          <w:lang w:eastAsia="zh-CN"/>
        </w:rPr>
        <w:t>具备履行合同所必需的设备和专业技术能力；</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1.4</w:t>
      </w:r>
      <w:r>
        <w:rPr>
          <w:rFonts w:hint="eastAsia" w:asciiTheme="minorEastAsia" w:hAnsiTheme="minorEastAsia" w:eastAsiaTheme="minorEastAsia" w:cstheme="minorEastAsia"/>
          <w:sz w:val="24"/>
        </w:rPr>
        <w:t>具有近三年经审计的财务报告，财务状况良好，信誉良好（成立不足三年的企业，从成立之日算起）；</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1.5</w:t>
      </w:r>
      <w:r>
        <w:rPr>
          <w:rFonts w:hint="eastAsia" w:asciiTheme="minorEastAsia" w:hAnsiTheme="minorEastAsia" w:eastAsiaTheme="minorEastAsia" w:cstheme="minorEastAsia"/>
          <w:sz w:val="24"/>
        </w:rPr>
        <w:t>投标人出具的无行贿行为承诺（承诺对象包括投标人、法定代表人、项目经理）；</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 监理标段：</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3.2.1 具有独立法人资格，持有有效的营业执照、组织机构代码证、税务登记证（或三证合一营业执照）；</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3.2.2 投标人须具备建筑工程监理乙级及以上资质</w:t>
      </w:r>
      <w:r>
        <w:rPr>
          <w:rFonts w:hint="eastAsia" w:asciiTheme="minorEastAsia" w:hAnsiTheme="minorEastAsia" w:eastAsiaTheme="minorEastAsia" w:cstheme="minorEastAsia"/>
          <w:sz w:val="24"/>
          <w:lang w:val="en-US" w:eastAsia="zh-CN"/>
        </w:rPr>
        <w:t>或监理综合资质</w:t>
      </w:r>
      <w:r>
        <w:rPr>
          <w:rFonts w:hint="eastAsia" w:asciiTheme="minorEastAsia" w:hAnsiTheme="minorEastAsia" w:eastAsiaTheme="minorEastAsia" w:cstheme="minorEastAsia"/>
          <w:sz w:val="24"/>
        </w:rPr>
        <w:t>；</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3.2.3 投标人拟派总监理工程师须具备建筑工程专业注册监理工程师执业资格证书；</w:t>
      </w:r>
    </w:p>
    <w:p>
      <w:pPr>
        <w:pStyle w:val="31"/>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3.2.4</w:t>
      </w:r>
      <w:r>
        <w:rPr>
          <w:rFonts w:hint="eastAsia" w:asciiTheme="minorEastAsia" w:hAnsiTheme="minorEastAsia" w:eastAsiaTheme="minorEastAsia" w:cstheme="minorEastAsia"/>
          <w:sz w:val="24"/>
          <w:lang w:eastAsia="zh-CN"/>
        </w:rPr>
        <w:t>具备履行合同所必需的设备和专业技术能力；</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 xml:space="preserve"> 具有近三年经审计的财务报告，财务状况良好，信誉良好（成立不足三年的企业，从成立之日算起）；</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3.2.</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投标人出具的无行贿行为承诺（承诺对象包括投标人、法定代表人、总监理工程师）；</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3.3 列入失信被执行人、重大税收违法案件当事人名单的投标人， 拒绝参与本项目 招投标活动；【查询渠道：“信用中国”网站（www.creditchina.gov.cn）；“中国裁判文书 网”（http://wenshu.court.gov.cn/ ）或“中国执行信息公开网”（http://zxgk.court.gov.cn/） 查询投标人相关主体（企业、法定代表人、项目经理） 的查询结果，凡被列入重大违 法案件（刑事案件、强制清算与破产）的， 依法限制其参与投标和工程建设】（提供网站截图加盖公章，查询日期不得早于招标公告发布之日）；</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3.4 本次招标实行资格后审，审查内容以投标截止时间 24 小时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3.5 本次招标不接受联合体投标，不允许分包和转包。</w:t>
      </w:r>
    </w:p>
    <w:p>
      <w:pPr>
        <w:pStyle w:val="31"/>
        <w:snapToGrid w:val="0"/>
        <w:spacing w:line="360" w:lineRule="auto"/>
        <w:rPr>
          <w:rFonts w:hint="eastAsia" w:asciiTheme="minorEastAsia" w:hAnsiTheme="minorEastAsia" w:eastAsiaTheme="minorEastAsia" w:cstheme="minorEastAsia"/>
          <w:b/>
          <w:bCs/>
          <w:sz w:val="24"/>
        </w:rPr>
      </w:pPr>
    </w:p>
    <w:p>
      <w:pPr>
        <w:pStyle w:val="31"/>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四、招标文件的获取方法</w:t>
      </w:r>
    </w:p>
    <w:p>
      <w:pPr>
        <w:pStyle w:val="31"/>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4.1招标文件的获取方式： 网上下载</w:t>
      </w:r>
      <w:r>
        <w:rPr>
          <w:rFonts w:hint="eastAsia" w:asciiTheme="minorEastAsia" w:hAnsiTheme="minorEastAsia" w:eastAsiaTheme="minorEastAsia" w:cstheme="minorEastAsia"/>
          <w:sz w:val="24"/>
          <w:lang w:eastAsia="zh-CN"/>
        </w:rPr>
        <w:t>。</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潜在投标人在南阳市公共资源交易中心办理 CA 数字证书，在南阳市交易平台诚信库进行登记注册，验证通过后可直接运用 CA 证书登录唐河县公共资源交易中心网站（www.thggzy.cn）诚信库会员系统进行网上下载招标文件。唐河县公共资源交易平台与南阳市公共资源交易平台诚信库系统互认共享、CA 数字证书互认共享。</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4.2获取招标文件时间：202</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19</w:t>
      </w:r>
      <w:r>
        <w:rPr>
          <w:rFonts w:hint="eastAsia" w:asciiTheme="minorEastAsia" w:hAnsiTheme="minorEastAsia" w:eastAsiaTheme="minorEastAsia" w:cstheme="minorEastAsia"/>
          <w:sz w:val="24"/>
        </w:rPr>
        <w:t>日10时00分至2024年01月</w:t>
      </w:r>
      <w:r>
        <w:rPr>
          <w:rFonts w:hint="eastAsia" w:asciiTheme="minorEastAsia" w:hAnsiTheme="minorEastAsia" w:eastAsiaTheme="minorEastAsia" w:cstheme="minorEastAsia"/>
          <w:sz w:val="24"/>
          <w:lang w:val="en-US" w:eastAsia="zh-CN"/>
        </w:rPr>
        <w:t>25</w:t>
      </w:r>
      <w:r>
        <w:rPr>
          <w:rFonts w:hint="eastAsia" w:asciiTheme="minorEastAsia" w:hAnsiTheme="minorEastAsia" w:eastAsiaTheme="minorEastAsia" w:cstheme="minorEastAsia"/>
          <w:sz w:val="24"/>
        </w:rPr>
        <w:t>日17时30分。</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4.3招标文件售价：本项目不收取招标文件费用。</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4.4成功下载本项目招标文件的投标单位为合格投标人。 </w:t>
      </w:r>
    </w:p>
    <w:p>
      <w:pPr>
        <w:pStyle w:val="31"/>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五、投标文件的递交时间及地点：</w:t>
      </w:r>
    </w:p>
    <w:p>
      <w:pPr>
        <w:pStyle w:val="31"/>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5.1电子投标文件递交的截止时间及开标时间：2024年0</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20</w:t>
      </w:r>
      <w:r>
        <w:rPr>
          <w:rFonts w:hint="eastAsia" w:asciiTheme="minorEastAsia" w:hAnsiTheme="minorEastAsia" w:eastAsiaTheme="minorEastAsia" w:cstheme="minorEastAsia"/>
          <w:sz w:val="24"/>
        </w:rPr>
        <w:t>日09时30分</w:t>
      </w:r>
      <w:r>
        <w:rPr>
          <w:rFonts w:hint="eastAsia" w:asciiTheme="minorEastAsia" w:hAnsiTheme="minorEastAsia" w:eastAsiaTheme="minorEastAsia" w:cstheme="minorEastAsia"/>
          <w:sz w:val="24"/>
          <w:lang w:eastAsia="zh-CN"/>
        </w:rPr>
        <w:t>。</w:t>
      </w:r>
    </w:p>
    <w:p>
      <w:pPr>
        <w:pStyle w:val="31"/>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5.2开标地点：</w:t>
      </w:r>
      <w:r>
        <w:rPr>
          <w:rFonts w:hint="eastAsia" w:asciiTheme="minorEastAsia" w:hAnsiTheme="minorEastAsia" w:eastAsiaTheme="minorEastAsia" w:cstheme="minorEastAsia"/>
          <w:kern w:val="0"/>
          <w:sz w:val="24"/>
        </w:rPr>
        <w:t>唐河县公共资源交易中心第三开标室</w:t>
      </w:r>
      <w:r>
        <w:rPr>
          <w:rFonts w:hint="eastAsia" w:asciiTheme="minorEastAsia" w:hAnsiTheme="minorEastAsia" w:eastAsiaTheme="minorEastAsia" w:cstheme="minorEastAsia"/>
          <w:sz w:val="24"/>
        </w:rPr>
        <w:t>（本项目采用网上不见面方式开标，投标企业无需到达开标现场）</w:t>
      </w:r>
      <w:r>
        <w:rPr>
          <w:rFonts w:hint="eastAsia" w:asciiTheme="minorEastAsia" w:hAnsiTheme="minorEastAsia" w:eastAsiaTheme="minorEastAsia" w:cstheme="minorEastAsia"/>
          <w:sz w:val="24"/>
          <w:lang w:eastAsia="zh-CN"/>
        </w:rPr>
        <w:t>。</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pStyle w:val="31"/>
        <w:snapToGrid w:val="0"/>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5.4该项目自行上传投标文件，无需寄送和递交非加密投标文件光盘等。需要注意开标前登录不见面系统</w:t>
      </w:r>
      <w:r>
        <w:rPr>
          <w:rFonts w:hint="eastAsia" w:asciiTheme="minorEastAsia" w:hAnsiTheme="minorEastAsia" w:eastAsiaTheme="minorEastAsia" w:cstheme="minorEastAsia"/>
          <w:sz w:val="24"/>
          <w:lang w:eastAsia="zh-CN"/>
        </w:rPr>
        <w:t>。</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5.5因投标人无需现场参与开标，所有准备工作需要自行到位。开标过程中如遇到紧急事项，可在不见面开标大厅中进行提出异议或文字交流。</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5.6不见面开标过程中，如投标人准备不到位，造成无法及时解密、网络问题等情况造成开标无法继续的，视为该投标人自动放弃投标（30分钟内），将被退回投标文件；</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5.7电子投标文件应在招标文件规定的投标截止时间前到达交易系统。逾期到达交易系统的电子投标文件视为放弃本次投标。</w:t>
      </w:r>
    </w:p>
    <w:p>
      <w:pPr>
        <w:pStyle w:val="31"/>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六、本次招标项目招标人不组织踏勘现场和投标预备会。</w:t>
      </w:r>
    </w:p>
    <w:p>
      <w:pPr>
        <w:pStyle w:val="31"/>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七、发布公告的媒介：</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本次招标公告同时在《中国招标投标公共服务平台》、《河南省电子招标投标公共服务平台》、《唐河县公共资源交易中心》发布。</w:t>
      </w:r>
    </w:p>
    <w:p>
      <w:pPr>
        <w:pStyle w:val="31"/>
        <w:snapToGrid w:val="0"/>
        <w:spacing w:line="36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八、联系方式:</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招标人：唐河县唐州商务有限公司</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lang w:val="en-US" w:eastAsia="zh-CN"/>
        </w:rPr>
        <w:t>狄达卫</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电话：</w:t>
      </w:r>
      <w:r>
        <w:rPr>
          <w:rFonts w:hint="eastAsia" w:asciiTheme="minorEastAsia" w:hAnsiTheme="minorEastAsia" w:eastAsiaTheme="minorEastAsia" w:cstheme="minorEastAsia"/>
          <w:sz w:val="24"/>
          <w:lang w:val="en-US" w:eastAsia="zh-CN"/>
        </w:rPr>
        <w:t>13213777732</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地址：唐河县便民中心二号楼</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监督单位：唐河县住房和城乡建设局</w:t>
      </w:r>
    </w:p>
    <w:p>
      <w:pPr>
        <w:pStyle w:val="31"/>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lang w:val="en-US" w:eastAsia="zh-CN"/>
        </w:rPr>
        <w:t>王先生</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电话：0377-68927775</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地址：南阳市唐河县新春路</w:t>
      </w:r>
    </w:p>
    <w:p>
      <w:pPr>
        <w:pStyle w:val="31"/>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招标代理机构：</w:t>
      </w:r>
      <w:r>
        <w:rPr>
          <w:rFonts w:hint="eastAsia" w:asciiTheme="minorEastAsia" w:hAnsiTheme="minorEastAsia" w:eastAsiaTheme="minorEastAsia" w:cstheme="minorEastAsia"/>
          <w:sz w:val="24"/>
          <w:lang w:val="en-US" w:eastAsia="zh-CN"/>
        </w:rPr>
        <w:t>河南云成长工程咨询有限公司</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lang w:val="en-US" w:eastAsia="zh-CN"/>
        </w:rPr>
        <w:t>常</w:t>
      </w:r>
      <w:r>
        <w:rPr>
          <w:rFonts w:hint="eastAsia" w:asciiTheme="minorEastAsia" w:hAnsiTheme="minorEastAsia" w:eastAsiaTheme="minorEastAsia" w:cstheme="minorEastAsia"/>
          <w:sz w:val="24"/>
        </w:rPr>
        <w:t>先生</w:t>
      </w:r>
    </w:p>
    <w:p>
      <w:pPr>
        <w:pStyle w:val="31"/>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电话：</w:t>
      </w:r>
      <w:r>
        <w:rPr>
          <w:rFonts w:hint="eastAsia" w:asciiTheme="minorEastAsia" w:hAnsiTheme="minorEastAsia" w:eastAsiaTheme="minorEastAsia" w:cstheme="minorEastAsia"/>
          <w:sz w:val="24"/>
          <w:lang w:val="en-US" w:eastAsia="zh-CN"/>
        </w:rPr>
        <w:t>15565886808</w:t>
      </w:r>
    </w:p>
    <w:p>
      <w:pPr>
        <w:pStyle w:val="31"/>
        <w:snapToGrid w:val="0"/>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lang w:val="en-US" w:eastAsia="zh-CN"/>
        </w:rPr>
        <w:t>南阳市宛城区范蠡路与独山大道交汇处璟都国际1号楼2单元20楼</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唐河县公共资源交易中心</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联系人：柴先生     </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电话：0377-68513299</w:t>
      </w:r>
    </w:p>
    <w:p>
      <w:pPr>
        <w:pStyle w:val="31"/>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地址：唐河县和谐广场三号楼      </w:t>
      </w:r>
    </w:p>
    <w:p>
      <w:pPr>
        <w:pStyle w:val="31"/>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w:t>
      </w:r>
    </w:p>
    <w:p>
      <w:pPr>
        <w:pStyle w:val="31"/>
        <w:snapToGrid w:val="0"/>
        <w:spacing w:line="360" w:lineRule="auto"/>
        <w:jc w:val="right"/>
        <w:rPr>
          <w:rFonts w:hint="eastAsia" w:asciiTheme="minorEastAsia" w:hAnsiTheme="minorEastAsia" w:eastAsiaTheme="minorEastAsia" w:cstheme="minorEastAsia"/>
          <w:sz w:val="24"/>
          <w:lang w:val="en-US" w:eastAsia="zh-CN"/>
        </w:rPr>
      </w:pPr>
    </w:p>
    <w:p>
      <w:pPr>
        <w:pStyle w:val="31"/>
        <w:snapToGrid w:val="0"/>
        <w:spacing w:line="360" w:lineRule="auto"/>
        <w:jc w:val="righ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唐河县唐州商务有限公司</w:t>
      </w:r>
    </w:p>
    <w:p>
      <w:pPr>
        <w:pStyle w:val="31"/>
        <w:snapToGrid w:val="0"/>
        <w:spacing w:line="360" w:lineRule="auto"/>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河南云成长工程咨询有限公司</w:t>
      </w:r>
    </w:p>
    <w:p>
      <w:pPr>
        <w:pStyle w:val="31"/>
        <w:spacing w:line="360" w:lineRule="auto"/>
        <w:ind w:firstLine="480" w:firstLineChars="200"/>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202</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lang w:val="en-US" w:eastAsia="zh-CN"/>
        </w:rPr>
        <w:t>17</w:t>
      </w:r>
      <w:r>
        <w:rPr>
          <w:rFonts w:hint="eastAsia" w:asciiTheme="minorEastAsia" w:hAnsiTheme="minorEastAsia" w:eastAsiaTheme="minorEastAsia" w:cstheme="minorEastAsia"/>
          <w:sz w:val="24"/>
        </w:rPr>
        <w:t>日</w:t>
      </w:r>
    </w:p>
    <w:p/>
    <w:p/>
    <w:p>
      <w:pPr>
        <w:pStyle w:val="31"/>
        <w:spacing w:line="360" w:lineRule="auto"/>
        <w:ind w:firstLine="480" w:firstLineChars="200"/>
        <w:jc w:val="right"/>
        <w:rPr>
          <w:rFonts w:hint="eastAsia" w:asciiTheme="minorEastAsia" w:hAnsiTheme="minorEastAsia" w:eastAsiaTheme="minorEastAsia" w:cstheme="minorEastAsia"/>
          <w:sz w:val="24"/>
        </w:rPr>
      </w:pPr>
    </w:p>
    <w:p>
      <w:pPr>
        <w:rPr>
          <w:rFonts w:hint="eastAsia"/>
          <w:color w:val="000080"/>
          <w:sz w:val="20"/>
          <w:highlight w:val="white"/>
        </w:rPr>
      </w:pPr>
      <w:r>
        <w:rPr>
          <w:rFonts w:hint="eastAsia"/>
          <w:color w:val="000080"/>
          <w:sz w:val="20"/>
          <w:highlight w:val="white"/>
        </w:rPr>
        <w:t xml:space="preserve"> </w:t>
      </w:r>
      <w:bookmarkEnd w:id="5"/>
    </w:p>
    <w:p>
      <w:pPr>
        <w:pStyle w:val="2"/>
        <w:pageBreakBefore/>
        <w:numPr>
          <w:ilvl w:val="0"/>
          <w:numId w:val="1"/>
        </w:numPr>
        <w:jc w:val="center"/>
        <w:rPr>
          <w:highlight w:val="white"/>
        </w:rPr>
      </w:pPr>
      <w:bookmarkStart w:id="6" w:name="_Toc424731803"/>
      <w:bookmarkStart w:id="7" w:name="_Toc263777125"/>
      <w:bookmarkStart w:id="8" w:name="_Toc424730914"/>
      <w:bookmarkStart w:id="9" w:name="_Toc273437282"/>
      <w:bookmarkStart w:id="10" w:name="_Toc152045527"/>
      <w:bookmarkStart w:id="11" w:name="_Toc263403031"/>
      <w:bookmarkStart w:id="12" w:name="_Toc256000001"/>
      <w:bookmarkStart w:id="13" w:name="_Toc144974495"/>
      <w:bookmarkStart w:id="14" w:name="_Toc152042303"/>
      <w:bookmarkStart w:id="15" w:name="_Toc424826585"/>
      <w:bookmarkStart w:id="16" w:name="_Toc267475030"/>
      <w:r>
        <w:rPr>
          <w:highlight w:val="white"/>
        </w:rPr>
        <w:t>投标人须知</w:t>
      </w:r>
      <w:bookmarkEnd w:id="6"/>
      <w:bookmarkEnd w:id="7"/>
      <w:bookmarkEnd w:id="8"/>
      <w:bookmarkEnd w:id="9"/>
      <w:bookmarkEnd w:id="10"/>
      <w:bookmarkEnd w:id="11"/>
      <w:bookmarkEnd w:id="12"/>
      <w:bookmarkEnd w:id="13"/>
      <w:bookmarkEnd w:id="14"/>
      <w:bookmarkEnd w:id="15"/>
      <w:bookmarkEnd w:id="16"/>
      <w:bookmarkStart w:id="17" w:name="EB361dbb98ce984b4b8663ea342c9b6828"/>
      <w:bookmarkEnd w:id="17"/>
      <w:bookmarkStart w:id="18" w:name="EBce0116e6d19c40e7932b329232fd166e"/>
      <w:bookmarkEnd w:id="18"/>
      <w:bookmarkStart w:id="19" w:name="_Toc424731804"/>
      <w:bookmarkStart w:id="20" w:name="_Toc263403032"/>
      <w:bookmarkStart w:id="21" w:name="_Toc424730915"/>
      <w:bookmarkStart w:id="22" w:name="_Toc263777126"/>
      <w:bookmarkStart w:id="23" w:name="_Toc273437283"/>
      <w:bookmarkStart w:id="24" w:name="_Toc267475031"/>
      <w:bookmarkStart w:id="25" w:name="_Toc152045528"/>
      <w:bookmarkStart w:id="26" w:name="_Toc144974496"/>
      <w:bookmarkStart w:id="27" w:name="_Toc424826586"/>
      <w:bookmarkStart w:id="28" w:name="_Toc152042304"/>
      <w:bookmarkStart w:id="29" w:name="_Toc256000002"/>
    </w:p>
    <w:p>
      <w:pPr>
        <w:numPr>
          <w:ilvl w:val="0"/>
          <w:numId w:val="0"/>
        </w:numPr>
      </w:pPr>
    </w:p>
    <w:p>
      <w:pPr>
        <w:pStyle w:val="4"/>
        <w:jc w:val="center"/>
      </w:pPr>
      <w:r>
        <w:rPr>
          <w:highlight w:val="white"/>
        </w:rPr>
        <w:t>投标人须知前附表</w:t>
      </w:r>
      <w:bookmarkEnd w:id="19"/>
      <w:bookmarkEnd w:id="20"/>
      <w:bookmarkEnd w:id="21"/>
      <w:bookmarkEnd w:id="22"/>
      <w:bookmarkEnd w:id="23"/>
      <w:bookmarkEnd w:id="24"/>
      <w:bookmarkEnd w:id="25"/>
      <w:bookmarkEnd w:id="26"/>
      <w:bookmarkEnd w:id="27"/>
      <w:bookmarkEnd w:id="28"/>
      <w:bookmarkEnd w:id="29"/>
    </w:p>
    <w:tbl>
      <w:tblPr>
        <w:tblStyle w:val="16"/>
        <w:tblW w:w="4429" w:type="pct"/>
        <w:jc w:val="center"/>
        <w:tblLayout w:type="autofit"/>
        <w:tblCellMar>
          <w:top w:w="0" w:type="dxa"/>
          <w:left w:w="108" w:type="dxa"/>
          <w:bottom w:w="0" w:type="dxa"/>
          <w:right w:w="108" w:type="dxa"/>
        </w:tblCellMar>
      </w:tblPr>
      <w:tblGrid>
        <w:gridCol w:w="1275"/>
        <w:gridCol w:w="2422"/>
        <w:gridCol w:w="5765"/>
      </w:tblGrid>
      <w:tr>
        <w:tblPrEx>
          <w:tblCellMar>
            <w:top w:w="0" w:type="dxa"/>
            <w:left w:w="108" w:type="dxa"/>
            <w:bottom w:w="0" w:type="dxa"/>
            <w:right w:w="108" w:type="dxa"/>
          </w:tblCellMar>
        </w:tblPrEx>
        <w:trPr>
          <w:trHeight w:val="567" w:hRule="atLeast"/>
          <w:tblHeader/>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条款号</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条款名称</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编  列  内  容</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1.1.</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招标人</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名称：唐河县唐州商务有限公司</w:t>
            </w:r>
          </w:p>
          <w:p>
            <w:pPr>
              <w:spacing w:line="360" w:lineRule="auto"/>
              <w:rPr>
                <w:rFonts w:hint="eastAsia" w:ascii="宋体" w:hAnsi="宋体"/>
                <w:highlight w:val="white"/>
              </w:rPr>
            </w:pPr>
            <w:r>
              <w:rPr>
                <w:rFonts w:hint="eastAsia" w:ascii="宋体" w:hAnsi="宋体"/>
                <w:highlight w:val="white"/>
              </w:rPr>
              <w:t>地址：唐河县便民中心二号楼</w:t>
            </w:r>
          </w:p>
          <w:p>
            <w:pPr>
              <w:spacing w:line="360" w:lineRule="auto"/>
              <w:rPr>
                <w:rFonts w:hint="default" w:ascii="宋体" w:hAnsi="宋体" w:eastAsia="宋体" w:cs="Times New Roman"/>
                <w:highlight w:val="white"/>
                <w:lang w:val="en-US" w:eastAsia="zh-CN"/>
              </w:rPr>
            </w:pPr>
            <w:r>
              <w:rPr>
                <w:rFonts w:hint="eastAsia" w:ascii="宋体" w:hAnsi="宋体"/>
                <w:highlight w:val="white"/>
              </w:rPr>
              <w:t>联系人：</w:t>
            </w:r>
            <w:r>
              <w:rPr>
                <w:rFonts w:hint="eastAsia" w:ascii="宋体" w:hAnsi="宋体" w:eastAsia="宋体" w:cs="Times New Roman"/>
                <w:highlight w:val="white"/>
                <w:lang w:val="en-US" w:eastAsia="zh-CN"/>
              </w:rPr>
              <w:t>狄达卫</w:t>
            </w:r>
          </w:p>
          <w:p>
            <w:pPr>
              <w:spacing w:line="360" w:lineRule="auto"/>
              <w:rPr>
                <w:rFonts w:hint="default" w:ascii="宋体" w:hAnsi="宋体" w:eastAsia="宋体" w:cs="Times New Roman"/>
                <w:highlight w:val="white"/>
                <w:lang w:val="en-US" w:eastAsia="zh-CN"/>
              </w:rPr>
            </w:pPr>
            <w:r>
              <w:rPr>
                <w:rFonts w:hint="eastAsia" w:ascii="宋体" w:hAnsi="宋体" w:eastAsia="宋体" w:cs="Times New Roman"/>
                <w:highlight w:val="white"/>
              </w:rPr>
              <w:t>电话：</w:t>
            </w:r>
            <w:r>
              <w:rPr>
                <w:rFonts w:hint="eastAsia" w:ascii="宋体" w:hAnsi="宋体" w:eastAsia="宋体" w:cs="Times New Roman"/>
                <w:highlight w:val="white"/>
                <w:lang w:val="en-US" w:eastAsia="zh-CN"/>
              </w:rPr>
              <w:t>13213777732</w:t>
            </w:r>
          </w:p>
          <w:p>
            <w:pPr>
              <w:spacing w:line="360" w:lineRule="auto"/>
              <w:rPr>
                <w:rFonts w:ascii="宋体" w:hAnsi="宋体"/>
              </w:rPr>
            </w:pPr>
            <w:r>
              <w:rPr>
                <w:rFonts w:hint="eastAsia" w:ascii="宋体" w:hAnsi="宋体"/>
                <w:highlight w:val="white"/>
              </w:rPr>
              <w:t>电子邮件：</w:t>
            </w:r>
            <w:bookmarkStart w:id="30" w:name="EB39048555aa614f01a9467b834ddb74b2"/>
            <w:r>
              <w:rPr>
                <w:rFonts w:hint="eastAsia" w:ascii="宋体" w:hAnsi="宋体" w:eastAsia="宋体" w:cs="Times New Roman"/>
                <w:highlight w:val="white"/>
              </w:rPr>
              <w:t>/</w:t>
            </w:r>
            <w:bookmarkEnd w:id="30"/>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1.1.</w:t>
            </w:r>
            <w:r>
              <w:rPr>
                <w:rFonts w:hint="eastAsia" w:ascii="宋体" w:hAnsi="宋体"/>
                <w:highlight w:val="white"/>
              </w:rPr>
              <w:t>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招标代理机构</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hint="eastAsia" w:ascii="宋体" w:hAnsi="宋体"/>
                <w:highlight w:val="white"/>
              </w:rPr>
              <w:t>名称：</w:t>
            </w:r>
            <w:r>
              <w:rPr>
                <w:rFonts w:hint="eastAsia" w:ascii="宋体" w:hAnsi="宋体"/>
                <w:highlight w:val="white"/>
                <w:lang w:val="en-US" w:eastAsia="zh-CN"/>
              </w:rPr>
              <w:t>河南云成长工程咨询有限公司</w:t>
            </w:r>
          </w:p>
          <w:p>
            <w:pPr>
              <w:spacing w:line="360" w:lineRule="auto"/>
              <w:rPr>
                <w:rFonts w:hint="eastAsia" w:ascii="宋体" w:hAnsi="宋体"/>
              </w:rPr>
            </w:pPr>
            <w:r>
              <w:rPr>
                <w:rFonts w:hint="eastAsia" w:ascii="宋体" w:hAnsi="宋体"/>
                <w:highlight w:val="white"/>
              </w:rPr>
              <w:t>地址：</w:t>
            </w:r>
            <w:r>
              <w:rPr>
                <w:rFonts w:hint="eastAsia" w:ascii="宋体" w:hAnsi="宋体"/>
                <w:highlight w:val="white"/>
                <w:lang w:val="en-US" w:eastAsia="zh-CN"/>
              </w:rPr>
              <w:t>南阳市宛城区范蠡路与独山大道交汇处璟都国际1号楼2单元20楼</w:t>
            </w:r>
          </w:p>
          <w:p>
            <w:pPr>
              <w:spacing w:line="360" w:lineRule="auto"/>
              <w:rPr>
                <w:rFonts w:hint="eastAsia" w:ascii="宋体" w:hAnsi="宋体" w:eastAsia="宋体" w:cs="Times New Roman"/>
                <w:highlight w:val="white"/>
                <w:lang w:val="en-US" w:eastAsia="zh-CN"/>
              </w:rPr>
            </w:pPr>
            <w:r>
              <w:rPr>
                <w:rFonts w:hint="eastAsia" w:ascii="宋体" w:hAnsi="宋体"/>
                <w:highlight w:val="white"/>
              </w:rPr>
              <w:t>联系人：</w:t>
            </w:r>
            <w:bookmarkStart w:id="31" w:name="EB6b724e4dddd345ddaddb4cb928c91fe7"/>
            <w:r>
              <w:rPr>
                <w:rFonts w:hint="eastAsia" w:ascii="宋体" w:hAnsi="宋体" w:eastAsia="宋体" w:cs="Times New Roman"/>
                <w:highlight w:val="white"/>
                <w:lang w:val="en-US" w:eastAsia="zh-CN"/>
              </w:rPr>
              <w:t>常先生</w:t>
            </w:r>
            <w:bookmarkEnd w:id="31"/>
          </w:p>
          <w:p>
            <w:pPr>
              <w:spacing w:line="360" w:lineRule="auto"/>
              <w:rPr>
                <w:rFonts w:hint="default" w:ascii="宋体" w:hAnsi="宋体" w:eastAsia="宋体" w:cs="Times New Roman"/>
                <w:highlight w:val="white"/>
                <w:lang w:val="en-US" w:eastAsia="zh-CN"/>
              </w:rPr>
            </w:pPr>
            <w:r>
              <w:rPr>
                <w:rFonts w:hint="eastAsia" w:ascii="宋体" w:hAnsi="宋体" w:eastAsia="宋体" w:cs="Times New Roman"/>
                <w:highlight w:val="white"/>
                <w:lang w:val="en-US" w:eastAsia="zh-CN"/>
              </w:rPr>
              <w:t>电话：15565886808</w:t>
            </w:r>
          </w:p>
          <w:p>
            <w:pPr>
              <w:spacing w:line="360" w:lineRule="auto"/>
              <w:rPr>
                <w:rFonts w:hint="eastAsia" w:ascii="宋体" w:hAnsi="宋体" w:eastAsia="宋体"/>
                <w:lang w:val="en-US" w:eastAsia="zh-CN"/>
              </w:rPr>
            </w:pPr>
            <w:r>
              <w:rPr>
                <w:rFonts w:hint="eastAsia" w:ascii="宋体" w:hAnsi="宋体"/>
                <w:highlight w:val="white"/>
              </w:rPr>
              <w:t>电子邮件：</w:t>
            </w:r>
            <w:r>
              <w:rPr>
                <w:rFonts w:hint="eastAsia" w:ascii="宋体" w:hAnsi="宋体"/>
                <w:highlight w:val="white"/>
                <w:lang w:val="en-US" w:eastAsia="zh-CN"/>
              </w:rPr>
              <w:t>/</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1.1.</w:t>
            </w:r>
            <w:r>
              <w:rPr>
                <w:rFonts w:hint="eastAsia" w:ascii="宋体" w:hAnsi="宋体"/>
                <w:highlight w:val="white"/>
              </w:rPr>
              <w:t>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项目名称</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r>
              <w:rPr>
                <w:rFonts w:hint="eastAsia" w:ascii="宋体" w:hAnsi="宋体" w:eastAsia="宋体" w:cs="Times New Roman"/>
                <w:highlight w:val="white"/>
                <w:lang w:val="en-US" w:eastAsia="zh-CN"/>
              </w:rPr>
              <w:t>唐河县综合物流园项目（一期）附属配套工程项目</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1.1.</w:t>
            </w:r>
            <w:r>
              <w:rPr>
                <w:rFonts w:hint="eastAsia" w:ascii="宋体" w:hAnsi="宋体"/>
                <w:highlight w:val="white"/>
              </w:rPr>
              <w:t>4</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建设地点</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r>
              <w:rPr>
                <w:rFonts w:hint="eastAsia" w:ascii="宋体" w:hAnsi="宋体" w:eastAsia="宋体" w:cs="Times New Roman"/>
                <w:highlight w:val="white"/>
                <w:lang w:val="en-US" w:eastAsia="zh-CN"/>
              </w:rPr>
              <w:t>唐河县文化路以北，迎辉路以东、飞凤路以南、宋玉大道以西</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1.2.1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lang w:val="en-US" w:eastAsia="zh-CN"/>
              </w:rPr>
            </w:pPr>
            <w:r>
              <w:rPr>
                <w:rFonts w:hint="eastAsia" w:ascii="宋体" w:hAnsi="宋体" w:eastAsia="宋体" w:cs="Times New Roman"/>
                <w:highlight w:val="white"/>
                <w:lang w:val="en-US" w:eastAsia="zh-CN"/>
              </w:rPr>
              <w:t>资金来源</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lang w:val="en-US" w:eastAsia="zh-CN"/>
              </w:rPr>
            </w:pPr>
            <w:r>
              <w:rPr>
                <w:rFonts w:hint="eastAsia" w:ascii="宋体" w:hAnsi="宋体" w:eastAsia="宋体" w:cs="Times New Roman"/>
                <w:highlight w:val="white"/>
                <w:lang w:val="en-US" w:eastAsia="zh-CN"/>
              </w:rPr>
              <w:t>政府专项债资金</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1.2.2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出资比例</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bookmarkStart w:id="32" w:name="EBbd31c5f950484513ba70cf324bcd10c6"/>
            <w:r>
              <w:rPr>
                <w:rFonts w:hint="eastAsia" w:ascii="宋体" w:hAnsi="宋体" w:eastAsia="宋体" w:cs="Times New Roman"/>
                <w:highlight w:val="white"/>
                <w:lang w:val="en-US" w:eastAsia="zh-CN"/>
              </w:rPr>
              <w:t>100%</w:t>
            </w:r>
            <w:bookmarkEnd w:id="32"/>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1.2.3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资金落实情况</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highlight w:val="green"/>
              </w:rPr>
            </w:pPr>
            <w:bookmarkStart w:id="33" w:name="EBe14792c9e50e4d11afd6a1dc07bf2a82"/>
            <w:r>
              <w:rPr>
                <w:rFonts w:hint="eastAsia" w:ascii="宋体" w:hAnsi="宋体" w:eastAsia="宋体" w:cs="Times New Roman"/>
                <w:highlight w:val="white"/>
                <w:lang w:val="en-US" w:eastAsia="zh-CN"/>
              </w:rPr>
              <w:t>已落实</w:t>
            </w:r>
            <w:bookmarkEnd w:id="33"/>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1.3.1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招标范围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lang w:val="en-US" w:eastAsia="zh-CN"/>
              </w:rPr>
              <w:t>一标段：</w:t>
            </w:r>
            <w:r>
              <w:rPr>
                <w:rFonts w:hint="eastAsia" w:ascii="宋体" w:hAnsi="宋体"/>
                <w:highlight w:val="white"/>
              </w:rPr>
              <w:t>施工图纸范围内及工程量清单包含的所有工程内容关于招标范围的详细说明见第七章“技术标准和要求”。</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1.3.2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计划工期</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lang w:val="en-US" w:eastAsia="zh-CN"/>
              </w:rPr>
            </w:pPr>
            <w:r>
              <w:rPr>
                <w:rFonts w:hint="eastAsia" w:ascii="宋体" w:hAnsi="宋体" w:eastAsia="宋体" w:cs="Times New Roman"/>
                <w:highlight w:val="white"/>
                <w:lang w:val="en-US" w:eastAsia="zh-CN"/>
              </w:rPr>
              <w:t>计划工期：60日历天</w:t>
            </w:r>
          </w:p>
          <w:p>
            <w:pPr>
              <w:spacing w:line="360" w:lineRule="auto"/>
              <w:rPr>
                <w:rFonts w:ascii="宋体" w:hAnsi="宋体"/>
              </w:rPr>
            </w:pPr>
            <w:r>
              <w:rPr>
                <w:rFonts w:hint="eastAsia" w:ascii="宋体" w:hAnsi="宋体"/>
                <w:highlight w:val="white"/>
              </w:rPr>
              <w:t>除上述总工期外，发包人还要求以下标段工期：</w:t>
            </w:r>
          </w:p>
          <w:p>
            <w:pPr>
              <w:spacing w:line="360" w:lineRule="auto"/>
              <w:rPr>
                <w:rFonts w:ascii="宋体" w:hAnsi="宋体"/>
                <w:highlight w:val="green"/>
              </w:rPr>
            </w:pPr>
            <w:bookmarkStart w:id="34" w:name="EB43dd7767083545c9a984b547cfaf0ec0"/>
            <w:r>
              <w:rPr>
                <w:rFonts w:hint="eastAsia" w:ascii="宋体" w:hAnsi="宋体"/>
                <w:color w:val="0000FF"/>
                <w:highlight w:val="white"/>
              </w:rPr>
              <w:t>/</w:t>
            </w:r>
            <w:bookmarkEnd w:id="34"/>
          </w:p>
          <w:p>
            <w:pPr>
              <w:spacing w:line="360" w:lineRule="auto"/>
              <w:rPr>
                <w:rFonts w:ascii="宋体" w:hAnsi="宋体"/>
              </w:rPr>
            </w:pPr>
            <w:r>
              <w:rPr>
                <w:rFonts w:hint="eastAsia" w:ascii="宋体" w:hAnsi="宋体"/>
                <w:highlight w:val="white"/>
              </w:rPr>
              <w:t>有关工期的详细要求见第七章“技术标准和要求”。</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1.3.3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质量要求</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hint="eastAsia" w:ascii="宋体" w:hAnsi="宋体"/>
                <w:highlight w:val="white"/>
              </w:rPr>
              <w:t>质量标准：</w:t>
            </w:r>
          </w:p>
          <w:p>
            <w:pPr>
              <w:spacing w:line="360" w:lineRule="auto"/>
              <w:rPr>
                <w:rFonts w:hint="eastAsia" w:ascii="宋体" w:hAnsi="宋体"/>
                <w:highlight w:val="white"/>
              </w:rPr>
            </w:pPr>
            <w:r>
              <w:rPr>
                <w:rFonts w:hint="eastAsia" w:ascii="宋体" w:hAnsi="宋体"/>
                <w:highlight w:val="white"/>
              </w:rPr>
              <w:t>合格，符合国家规范要求</w:t>
            </w:r>
          </w:p>
          <w:p>
            <w:pPr>
              <w:spacing w:line="360" w:lineRule="auto"/>
              <w:rPr>
                <w:rFonts w:ascii="宋体" w:hAnsi="宋体"/>
                <w:highlight w:val="yellow"/>
              </w:rPr>
            </w:pPr>
            <w:r>
              <w:rPr>
                <w:rFonts w:hint="eastAsia" w:ascii="宋体" w:hAnsi="宋体"/>
                <w:highlight w:val="white"/>
              </w:rPr>
              <w:t>关于质量要求的详细说明见第七章“技术标准和要求”。</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1.4</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投标人资质条件、能力和信誉</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hint="eastAsia" w:ascii="宋体" w:hAnsi="宋体"/>
                <w:highlight w:val="white"/>
              </w:rPr>
              <w:t>资质条件：</w:t>
            </w:r>
          </w:p>
          <w:p>
            <w:pPr>
              <w:spacing w:line="360" w:lineRule="auto"/>
              <w:rPr>
                <w:rFonts w:hint="eastAsia" w:ascii="宋体" w:hAnsi="宋体" w:eastAsia="宋体" w:cs="Times New Roman"/>
                <w:highlight w:val="white"/>
              </w:rPr>
            </w:pPr>
            <w:bookmarkStart w:id="35" w:name="EB0f4671bbad9d46c78c9149edb81f9d78"/>
            <w:r>
              <w:rPr>
                <w:rFonts w:hint="eastAsia" w:ascii="宋体" w:hAnsi="宋体" w:eastAsia="宋体" w:cs="Times New Roman"/>
                <w:highlight w:val="white"/>
              </w:rPr>
              <w:t>报名企业应具有独立法人资格且具有有效的营业执照，具有建筑工程施工总承包叁级及以上资质，同时具备有效的企业安全生产许可证，并在人员、设备、资金等方面具备相应的专业能力</w:t>
            </w:r>
            <w:bookmarkEnd w:id="35"/>
          </w:p>
          <w:p>
            <w:pPr>
              <w:spacing w:line="360" w:lineRule="auto"/>
              <w:rPr>
                <w:rFonts w:hint="eastAsia" w:ascii="宋体" w:hAnsi="宋体"/>
              </w:rPr>
            </w:pPr>
            <w:r>
              <w:rPr>
                <w:rFonts w:hint="eastAsia" w:ascii="宋体" w:hAnsi="宋体"/>
                <w:highlight w:val="white"/>
              </w:rPr>
              <w:t>财务要求：</w:t>
            </w:r>
          </w:p>
          <w:p>
            <w:pPr>
              <w:spacing w:line="360" w:lineRule="auto"/>
              <w:rPr>
                <w:rFonts w:hint="eastAsia" w:ascii="宋体" w:hAnsi="宋体" w:eastAsia="宋体" w:cs="Times New Roman"/>
                <w:highlight w:val="white"/>
              </w:rPr>
            </w:pPr>
            <w:bookmarkStart w:id="36" w:name="EB815e4ac9b0d14958952040197719aa9d"/>
            <w:r>
              <w:rPr>
                <w:rFonts w:hint="eastAsia" w:ascii="宋体" w:hAnsi="宋体" w:eastAsia="宋体" w:cs="Times New Roman"/>
                <w:highlight w:val="white"/>
              </w:rPr>
              <w:t>具有近三年经审计的财务报告，财务状况良好，信誉良好（成</w:t>
            </w:r>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立不足三年的企业，从成立之日算起）</w:t>
            </w:r>
            <w:bookmarkEnd w:id="36"/>
          </w:p>
          <w:p>
            <w:pPr>
              <w:spacing w:line="360" w:lineRule="auto"/>
              <w:rPr>
                <w:rFonts w:hint="eastAsia" w:ascii="宋体" w:hAnsi="宋体"/>
              </w:rPr>
            </w:pPr>
            <w:r>
              <w:rPr>
                <w:rFonts w:hint="eastAsia" w:ascii="宋体" w:hAnsi="宋体"/>
                <w:highlight w:val="white"/>
              </w:rPr>
              <w:t>业绩要求：</w:t>
            </w:r>
          </w:p>
          <w:p>
            <w:pPr>
              <w:spacing w:line="360" w:lineRule="auto"/>
              <w:rPr>
                <w:rFonts w:ascii="宋体" w:hAnsi="宋体"/>
                <w:highlight w:val="green"/>
              </w:rPr>
            </w:pPr>
            <w:bookmarkStart w:id="37" w:name="EBf6f72348660a424a9973bdb239265ea6"/>
            <w:r>
              <w:rPr>
                <w:rFonts w:hint="eastAsia" w:ascii="宋体" w:hAnsi="宋体"/>
                <w:color w:val="0000FF"/>
                <w:highlight w:val="white"/>
              </w:rPr>
              <w:t>/</w:t>
            </w:r>
            <w:bookmarkEnd w:id="37"/>
          </w:p>
          <w:p>
            <w:pPr>
              <w:spacing w:line="360" w:lineRule="auto"/>
              <w:rPr>
                <w:rFonts w:hint="eastAsia" w:ascii="宋体" w:hAnsi="宋体"/>
              </w:rPr>
            </w:pPr>
            <w:r>
              <w:rPr>
                <w:rFonts w:hint="eastAsia" w:ascii="宋体" w:hAnsi="宋体"/>
                <w:highlight w:val="white"/>
              </w:rPr>
              <w:t>信誉要求：</w:t>
            </w:r>
          </w:p>
          <w:p>
            <w:pPr>
              <w:spacing w:line="360" w:lineRule="auto"/>
              <w:rPr>
                <w:rFonts w:hint="eastAsia" w:ascii="宋体" w:hAnsi="宋体" w:eastAsia="宋体" w:cs="Times New Roman"/>
                <w:highlight w:val="white"/>
              </w:rPr>
            </w:pPr>
            <w:bookmarkStart w:id="38" w:name="EB50c9ce16507d4a6aa92dff1272c43efd"/>
            <w:r>
              <w:rPr>
                <w:rFonts w:hint="eastAsia" w:ascii="宋体" w:hAnsi="宋体" w:eastAsia="宋体" w:cs="Times New Roman"/>
                <w:highlight w:val="white"/>
              </w:rPr>
              <w:t>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bookmarkEnd w:id="38"/>
          </w:p>
          <w:p>
            <w:pPr>
              <w:spacing w:line="360" w:lineRule="auto"/>
              <w:rPr>
                <w:rFonts w:ascii="宋体" w:hAnsi="宋体"/>
              </w:rPr>
            </w:pPr>
            <w:r>
              <w:rPr>
                <w:rFonts w:hint="eastAsia" w:ascii="宋体" w:hAnsi="宋体"/>
                <w:highlight w:val="white"/>
              </w:rPr>
              <w:t>项目负责人资格：</w:t>
            </w:r>
            <w:bookmarkStart w:id="39" w:name="EB3d81a32107e8451692b290f61814dff3"/>
            <w:r>
              <w:rPr>
                <w:rFonts w:hint="eastAsia" w:ascii="宋体" w:hAnsi="宋体" w:eastAsia="宋体" w:cs="Times New Roman"/>
                <w:highlight w:val="white"/>
              </w:rPr>
              <w:t>建筑工程</w:t>
            </w:r>
            <w:bookmarkEnd w:id="39"/>
            <w:r>
              <w:rPr>
                <w:rFonts w:hint="eastAsia" w:ascii="宋体" w:hAnsi="宋体" w:eastAsia="宋体" w:cs="Times New Roman"/>
                <w:highlight w:val="white"/>
              </w:rPr>
              <w:t>专业</w:t>
            </w:r>
            <w:bookmarkStart w:id="40" w:name="EB6038f50f145e41098c4fa052990d3738"/>
            <w:r>
              <w:rPr>
                <w:rFonts w:hint="eastAsia" w:ascii="宋体" w:hAnsi="宋体" w:eastAsia="宋体" w:cs="Times New Roman"/>
                <w:highlight w:val="white"/>
              </w:rPr>
              <w:t>贰</w:t>
            </w:r>
            <w:bookmarkEnd w:id="40"/>
            <w:r>
              <w:rPr>
                <w:rFonts w:hint="eastAsia" w:ascii="宋体" w:hAnsi="宋体" w:eastAsia="宋体" w:cs="Times New Roman"/>
                <w:highlight w:val="white"/>
              </w:rPr>
              <w:t>级（及以上）</w:t>
            </w:r>
            <w:bookmarkStart w:id="41" w:name="EB9599bf2a55244fa6b914350ac2df34b5"/>
            <w:r>
              <w:rPr>
                <w:rFonts w:hint="eastAsia" w:ascii="宋体" w:hAnsi="宋体" w:eastAsia="宋体" w:cs="Times New Roman"/>
                <w:highlight w:val="white"/>
              </w:rPr>
              <w:t>注册</w:t>
            </w:r>
            <w:bookmarkEnd w:id="41"/>
            <w:r>
              <w:rPr>
                <w:rFonts w:hint="eastAsia" w:ascii="宋体" w:hAnsi="宋体" w:eastAsia="宋体" w:cs="Times New Roman"/>
                <w:highlight w:val="white"/>
              </w:rPr>
              <w:t>建</w:t>
            </w:r>
            <w:r>
              <w:rPr>
                <w:rFonts w:hint="eastAsia" w:ascii="宋体" w:hAnsi="宋体"/>
                <w:highlight w:val="white"/>
              </w:rPr>
              <w:t>造师执业资格，具备有效的安全生产考核合格证书，且不得担任其他在施建设工程项目的项目经理。</w:t>
            </w:r>
          </w:p>
          <w:p>
            <w:pPr>
              <w:spacing w:line="360" w:lineRule="auto"/>
              <w:rPr>
                <w:rFonts w:hint="eastAsia" w:ascii="宋体" w:hAnsi="宋体"/>
              </w:rPr>
            </w:pPr>
            <w:r>
              <w:rPr>
                <w:rFonts w:hint="eastAsia" w:ascii="宋体" w:hAnsi="宋体"/>
                <w:highlight w:val="white"/>
              </w:rPr>
              <w:t>其他要求：</w:t>
            </w:r>
          </w:p>
          <w:p>
            <w:pPr>
              <w:spacing w:line="360" w:lineRule="auto"/>
              <w:rPr>
                <w:rFonts w:hint="eastAsia" w:ascii="宋体" w:hAnsi="宋体" w:eastAsia="宋体" w:cs="Times New Roman"/>
                <w:highlight w:val="white"/>
              </w:rPr>
            </w:pPr>
            <w:bookmarkStart w:id="42" w:name="EBbc2a44c4ae4d40e58565dcb311c380cc"/>
            <w:r>
              <w:rPr>
                <w:rFonts w:hint="eastAsia" w:ascii="宋体" w:hAnsi="宋体" w:eastAsia="宋体" w:cs="Times New Roman"/>
                <w:highlight w:val="white"/>
              </w:rPr>
              <w:t>1.本次招标实行资格后审，审查内容以投标截止时间24小时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2、本次招标不接受联合体投标，不允许分包和转包。</w:t>
            </w:r>
            <w:bookmarkEnd w:id="42"/>
          </w:p>
          <w:p>
            <w:pPr>
              <w:adjustRightInd w:val="0"/>
              <w:snapToGrid w:val="0"/>
              <w:spacing w:line="360" w:lineRule="exact"/>
              <w:textAlignment w:val="baseline"/>
            </w:pPr>
            <w:r>
              <w:rPr>
                <w:rFonts w:hint="eastAsia" w:ascii="宋体" w:hAnsi="宋体"/>
                <w:highlight w:val="white"/>
              </w:rPr>
              <w:t>注：上述相关证件原件扫描件按要求上传至“南阳市公共资源交易平台企业诚信库”。</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1.4.2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是否接受联合体投标</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16"/>
              <w:tblW w:w="0" w:type="auto"/>
              <w:tblInd w:w="0" w:type="dxa"/>
              <w:tblLayout w:type="autofit"/>
              <w:tblCellMar>
                <w:top w:w="0" w:type="dxa"/>
                <w:left w:w="108" w:type="dxa"/>
                <w:bottom w:w="0" w:type="dxa"/>
                <w:right w:w="108" w:type="dxa"/>
              </w:tblCellMar>
            </w:tblPr>
            <w:tblGrid>
              <w:gridCol w:w="1305"/>
              <w:gridCol w:w="4019"/>
            </w:tblGrid>
            <w:tr>
              <w:tc>
                <w:tcPr>
                  <w:tcW w:w="1305" w:type="dxa"/>
                  <w:vMerge w:val="restart"/>
                  <w:shd w:val="clear" w:color="auto" w:fill="auto"/>
                  <w:noWrap w:val="0"/>
                  <w:vAlign w:val="top"/>
                </w:tcPr>
                <w:p>
                  <w:pPr>
                    <w:spacing w:line="360" w:lineRule="auto"/>
                    <w:rPr>
                      <w:rFonts w:hint="eastAsia" w:ascii="宋体" w:hAnsi="宋体" w:eastAsia="宋体" w:cs="Times New Roman"/>
                      <w:highlight w:val="white"/>
                    </w:rPr>
                  </w:pPr>
                  <w:bookmarkStart w:id="43" w:name="EBc4259d94d0524fb79fe41016a05d9c7a"/>
                  <w:r>
                    <w:rPr>
                      <w:rFonts w:hint="eastAsia" w:ascii="宋体" w:hAnsi="宋体" w:eastAsia="宋体" w:cs="Times New Roman"/>
                      <w:highlight w:val="white"/>
                    </w:rPr>
                    <w:t xml:space="preserve">☑不接受 </w:t>
                  </w:r>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□接受</w:t>
                  </w:r>
                  <w:bookmarkEnd w:id="43"/>
                </w:p>
              </w:tc>
              <w:tc>
                <w:tcPr>
                  <w:tcW w:w="4019" w:type="dxa"/>
                  <w:shd w:val="clear" w:color="auto" w:fill="auto"/>
                  <w:noWrap w:val="0"/>
                  <w:vAlign w:val="top"/>
                </w:tcPr>
                <w:p>
                  <w:pPr>
                    <w:spacing w:line="360" w:lineRule="auto"/>
                    <w:rPr>
                      <w:rFonts w:hint="eastAsia" w:ascii="宋体" w:hAnsi="宋体" w:eastAsia="宋体" w:cs="Times New Roman"/>
                      <w:highlight w:val="white"/>
                    </w:rPr>
                  </w:pPr>
                </w:p>
              </w:tc>
            </w:tr>
            <w:tr>
              <w:tblPrEx>
                <w:tblCellMar>
                  <w:top w:w="0" w:type="dxa"/>
                  <w:left w:w="108" w:type="dxa"/>
                  <w:bottom w:w="0" w:type="dxa"/>
                  <w:right w:w="108" w:type="dxa"/>
                </w:tblCellMar>
              </w:tblPrEx>
              <w:tc>
                <w:tcPr>
                  <w:tcW w:w="1305" w:type="dxa"/>
                  <w:vMerge w:val="continue"/>
                  <w:shd w:val="clear" w:color="auto" w:fill="auto"/>
                  <w:noWrap w:val="0"/>
                  <w:vAlign w:val="top"/>
                </w:tcPr>
                <w:p>
                  <w:pPr>
                    <w:spacing w:line="360" w:lineRule="auto"/>
                    <w:rPr>
                      <w:rFonts w:hint="eastAsia" w:ascii="宋体" w:hAnsi="宋体" w:eastAsia="宋体" w:cs="Times New Roman"/>
                      <w:highlight w:val="white"/>
                    </w:rPr>
                  </w:pPr>
                </w:p>
              </w:tc>
              <w:tc>
                <w:tcPr>
                  <w:tcW w:w="4019" w:type="dxa"/>
                  <w:shd w:val="clear" w:color="auto" w:fill="auto"/>
                  <w:noWrap w:val="0"/>
                  <w:vAlign w:val="top"/>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应满足下列要求：</w:t>
                  </w:r>
                </w:p>
                <w:p>
                  <w:pPr>
                    <w:spacing w:line="360" w:lineRule="auto"/>
                    <w:rPr>
                      <w:rFonts w:hint="eastAsia" w:ascii="宋体" w:hAnsi="宋体" w:eastAsia="宋体" w:cs="Times New Roman"/>
                      <w:highlight w:val="white"/>
                    </w:rPr>
                  </w:pPr>
                  <w:bookmarkStart w:id="44" w:name="EB8923f74cd27e443abdacdb4ac5d528f5"/>
                  <w:r>
                    <w:rPr>
                      <w:rFonts w:hint="eastAsia" w:ascii="宋体" w:hAnsi="宋体" w:eastAsia="宋体" w:cs="Times New Roman"/>
                      <w:highlight w:val="white"/>
                    </w:rPr>
                    <w:t>/</w:t>
                  </w:r>
                  <w:bookmarkEnd w:id="44"/>
                </w:p>
              </w:tc>
            </w:tr>
            <w:tr>
              <w:tblPrEx>
                <w:tblCellMar>
                  <w:top w:w="0" w:type="dxa"/>
                  <w:left w:w="108" w:type="dxa"/>
                  <w:bottom w:w="0" w:type="dxa"/>
                  <w:right w:w="108" w:type="dxa"/>
                </w:tblCellMar>
              </w:tblPrEx>
              <w:tc>
                <w:tcPr>
                  <w:tcW w:w="5324" w:type="dxa"/>
                  <w:gridSpan w:val="2"/>
                  <w:shd w:val="clear" w:color="auto" w:fill="auto"/>
                  <w:noWrap w:val="0"/>
                  <w:vAlign w:val="top"/>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联合体资质按照联合体协议约定的分工认定。</w:t>
                  </w:r>
                </w:p>
              </w:tc>
            </w:tr>
          </w:tbl>
          <w:p>
            <w:pPr>
              <w:spacing w:line="360" w:lineRule="auto"/>
              <w:rPr>
                <w:rFonts w:hint="eastAsia" w:ascii="宋体" w:hAnsi="宋体" w:eastAsia="宋体" w:cs="Times New Roman"/>
                <w:highlight w:val="white"/>
              </w:rPr>
            </w:pP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1.</w:t>
            </w:r>
            <w:r>
              <w:rPr>
                <w:rFonts w:hint="eastAsia" w:ascii="宋体" w:hAnsi="宋体"/>
                <w:highlight w:val="white"/>
              </w:rPr>
              <w:t>5.1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踏勘现场</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16"/>
              <w:tblW w:w="0" w:type="auto"/>
              <w:tblInd w:w="0" w:type="dxa"/>
              <w:tblLayout w:type="autofit"/>
              <w:tblCellMar>
                <w:top w:w="0" w:type="dxa"/>
                <w:left w:w="108" w:type="dxa"/>
                <w:bottom w:w="0" w:type="dxa"/>
                <w:right w:w="108" w:type="dxa"/>
              </w:tblCellMar>
            </w:tblPr>
            <w:tblGrid>
              <w:gridCol w:w="1304"/>
              <w:gridCol w:w="4020"/>
            </w:tblGrid>
            <w:tr>
              <w:tblPrEx>
                <w:tblCellMar>
                  <w:top w:w="0" w:type="dxa"/>
                  <w:left w:w="108" w:type="dxa"/>
                  <w:bottom w:w="0" w:type="dxa"/>
                  <w:right w:w="108" w:type="dxa"/>
                </w:tblCellMar>
              </w:tblPrEx>
              <w:tc>
                <w:tcPr>
                  <w:tcW w:w="1304" w:type="dxa"/>
                  <w:vMerge w:val="restart"/>
                  <w:shd w:val="clear" w:color="auto" w:fill="auto"/>
                  <w:noWrap w:val="0"/>
                  <w:vAlign w:val="top"/>
                </w:tcPr>
                <w:p>
                  <w:pPr>
                    <w:spacing w:line="360" w:lineRule="auto"/>
                    <w:rPr>
                      <w:rFonts w:hint="eastAsia" w:ascii="宋体" w:hAnsi="宋体" w:eastAsia="宋体" w:cs="Times New Roman"/>
                      <w:highlight w:val="white"/>
                    </w:rPr>
                  </w:pPr>
                  <w:bookmarkStart w:id="45" w:name="EB35c86bf7a65344199adf46bf080a609f"/>
                  <w:r>
                    <w:rPr>
                      <w:rFonts w:hint="eastAsia" w:ascii="宋体" w:hAnsi="宋体" w:eastAsia="宋体" w:cs="Times New Roman"/>
                      <w:highlight w:val="white"/>
                    </w:rPr>
                    <w:t xml:space="preserve">☑不组织 </w:t>
                  </w:r>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□组织</w:t>
                  </w:r>
                  <w:bookmarkEnd w:id="45"/>
                </w:p>
              </w:tc>
              <w:tc>
                <w:tcPr>
                  <w:tcW w:w="4020" w:type="dxa"/>
                  <w:shd w:val="clear" w:color="auto" w:fill="auto"/>
                  <w:noWrap w:val="0"/>
                  <w:vAlign w:val="top"/>
                </w:tcPr>
                <w:p>
                  <w:pPr>
                    <w:spacing w:line="360" w:lineRule="auto"/>
                    <w:rPr>
                      <w:rFonts w:hint="eastAsia" w:ascii="宋体" w:hAnsi="宋体" w:eastAsia="宋体" w:cs="Times New Roman"/>
                      <w:highlight w:val="white"/>
                    </w:rPr>
                  </w:pPr>
                </w:p>
              </w:tc>
            </w:tr>
            <w:tr>
              <w:tblPrEx>
                <w:tblCellMar>
                  <w:top w:w="0" w:type="dxa"/>
                  <w:left w:w="108" w:type="dxa"/>
                  <w:bottom w:w="0" w:type="dxa"/>
                  <w:right w:w="108" w:type="dxa"/>
                </w:tblCellMar>
              </w:tblPrEx>
              <w:tc>
                <w:tcPr>
                  <w:tcW w:w="1304" w:type="dxa"/>
                  <w:vMerge w:val="continue"/>
                  <w:shd w:val="clear" w:color="auto" w:fill="auto"/>
                  <w:noWrap w:val="0"/>
                  <w:vAlign w:val="top"/>
                </w:tcPr>
                <w:p>
                  <w:pPr>
                    <w:spacing w:line="360" w:lineRule="auto"/>
                    <w:rPr>
                      <w:rFonts w:hint="eastAsia" w:ascii="宋体" w:hAnsi="宋体" w:eastAsia="宋体" w:cs="Times New Roman"/>
                      <w:highlight w:val="white"/>
                    </w:rPr>
                  </w:pPr>
                </w:p>
              </w:tc>
              <w:tc>
                <w:tcPr>
                  <w:tcW w:w="4020" w:type="dxa"/>
                  <w:shd w:val="clear" w:color="auto" w:fill="auto"/>
                  <w:noWrap w:val="0"/>
                  <w:vAlign w:val="top"/>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踏勘时间：</w:t>
                  </w:r>
                </w:p>
                <w:p>
                  <w:pPr>
                    <w:spacing w:line="360" w:lineRule="auto"/>
                    <w:rPr>
                      <w:rFonts w:hint="eastAsia" w:ascii="宋体" w:hAnsi="宋体" w:eastAsia="宋体" w:cs="Times New Roman"/>
                      <w:highlight w:val="white"/>
                    </w:rPr>
                  </w:pPr>
                  <w:bookmarkStart w:id="46" w:name="EB63606fced6c147e185f389a807c64429"/>
                  <w:r>
                    <w:rPr>
                      <w:rFonts w:hint="eastAsia" w:ascii="宋体" w:hAnsi="宋体" w:eastAsia="宋体" w:cs="Times New Roman"/>
                      <w:highlight w:val="white"/>
                    </w:rPr>
                    <w:t>/</w:t>
                  </w:r>
                  <w:bookmarkEnd w:id="46"/>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踏勘集中地点：</w:t>
                  </w:r>
                </w:p>
                <w:p>
                  <w:pPr>
                    <w:spacing w:line="360" w:lineRule="auto"/>
                    <w:rPr>
                      <w:rFonts w:hint="eastAsia" w:ascii="宋体" w:hAnsi="宋体" w:eastAsia="宋体" w:cs="Times New Roman"/>
                      <w:highlight w:val="white"/>
                    </w:rPr>
                  </w:pPr>
                  <w:bookmarkStart w:id="47" w:name="EB8c90aebf2151401db72f46b338bbef17"/>
                  <w:r>
                    <w:rPr>
                      <w:rFonts w:hint="eastAsia" w:ascii="宋体" w:hAnsi="宋体" w:eastAsia="宋体" w:cs="Times New Roman"/>
                      <w:highlight w:val="white"/>
                    </w:rPr>
                    <w:t>/</w:t>
                  </w:r>
                  <w:bookmarkEnd w:id="47"/>
                </w:p>
              </w:tc>
            </w:tr>
          </w:tbl>
          <w:p>
            <w:pPr>
              <w:spacing w:line="360" w:lineRule="auto"/>
              <w:rPr>
                <w:rFonts w:hint="eastAsia" w:ascii="宋体" w:hAnsi="宋体" w:eastAsia="宋体" w:cs="Times New Roman"/>
                <w:highlight w:val="white"/>
              </w:rPr>
            </w:pP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1.6.1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投标预备会</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16"/>
              <w:tblW w:w="0" w:type="auto"/>
              <w:tblInd w:w="0" w:type="dxa"/>
              <w:tblLayout w:type="autofit"/>
              <w:tblCellMar>
                <w:top w:w="0" w:type="dxa"/>
                <w:left w:w="108" w:type="dxa"/>
                <w:bottom w:w="0" w:type="dxa"/>
                <w:right w:w="108" w:type="dxa"/>
              </w:tblCellMar>
            </w:tblPr>
            <w:tblGrid>
              <w:gridCol w:w="1369"/>
              <w:gridCol w:w="4099"/>
            </w:tblGrid>
            <w:tr>
              <w:tblPrEx>
                <w:tblCellMar>
                  <w:top w:w="0" w:type="dxa"/>
                  <w:left w:w="108" w:type="dxa"/>
                  <w:bottom w:w="0" w:type="dxa"/>
                  <w:right w:w="108" w:type="dxa"/>
                </w:tblCellMar>
              </w:tblPrEx>
              <w:tc>
                <w:tcPr>
                  <w:tcW w:w="1369" w:type="dxa"/>
                  <w:vMerge w:val="restart"/>
                  <w:shd w:val="clear" w:color="auto" w:fill="auto"/>
                  <w:noWrap w:val="0"/>
                  <w:vAlign w:val="top"/>
                </w:tcPr>
                <w:p>
                  <w:pPr>
                    <w:spacing w:line="360" w:lineRule="auto"/>
                    <w:rPr>
                      <w:rFonts w:hint="eastAsia" w:ascii="宋体" w:hAnsi="宋体" w:eastAsia="宋体" w:cs="Times New Roman"/>
                      <w:highlight w:val="white"/>
                    </w:rPr>
                  </w:pPr>
                  <w:bookmarkStart w:id="48" w:name="EB1c5fa841dda647278cd38f4755c590a5"/>
                  <w:r>
                    <w:rPr>
                      <w:rFonts w:hint="eastAsia" w:ascii="宋体" w:hAnsi="宋体" w:eastAsia="宋体" w:cs="Times New Roman"/>
                      <w:highlight w:val="white"/>
                    </w:rPr>
                    <w:t xml:space="preserve">☑不召开 </w:t>
                  </w:r>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□召开</w:t>
                  </w:r>
                  <w:bookmarkEnd w:id="48"/>
                </w:p>
              </w:tc>
              <w:tc>
                <w:tcPr>
                  <w:tcW w:w="4099" w:type="dxa"/>
                  <w:shd w:val="clear" w:color="auto" w:fill="auto"/>
                  <w:noWrap w:val="0"/>
                  <w:vAlign w:val="top"/>
                </w:tcPr>
                <w:p>
                  <w:pPr>
                    <w:spacing w:line="360" w:lineRule="auto"/>
                    <w:rPr>
                      <w:rFonts w:hint="eastAsia" w:ascii="宋体" w:hAnsi="宋体" w:eastAsia="宋体" w:cs="Times New Roman"/>
                      <w:highlight w:val="white"/>
                    </w:rPr>
                  </w:pPr>
                </w:p>
              </w:tc>
            </w:tr>
            <w:tr>
              <w:tblPrEx>
                <w:tblCellMar>
                  <w:top w:w="0" w:type="dxa"/>
                  <w:left w:w="108" w:type="dxa"/>
                  <w:bottom w:w="0" w:type="dxa"/>
                  <w:right w:w="108" w:type="dxa"/>
                </w:tblCellMar>
              </w:tblPrEx>
              <w:tc>
                <w:tcPr>
                  <w:tcW w:w="1369" w:type="dxa"/>
                  <w:vMerge w:val="continue"/>
                  <w:shd w:val="clear" w:color="auto" w:fill="auto"/>
                  <w:noWrap w:val="0"/>
                  <w:vAlign w:val="top"/>
                </w:tcPr>
                <w:p>
                  <w:pPr>
                    <w:spacing w:line="360" w:lineRule="auto"/>
                    <w:rPr>
                      <w:rFonts w:hint="eastAsia" w:ascii="宋体" w:hAnsi="宋体" w:eastAsia="宋体" w:cs="Times New Roman"/>
                      <w:highlight w:val="white"/>
                    </w:rPr>
                  </w:pPr>
                </w:p>
              </w:tc>
              <w:tc>
                <w:tcPr>
                  <w:tcW w:w="4099" w:type="dxa"/>
                  <w:shd w:val="clear" w:color="auto" w:fill="auto"/>
                  <w:noWrap w:val="0"/>
                  <w:vAlign w:val="top"/>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召开时间：</w:t>
                  </w:r>
                </w:p>
                <w:p>
                  <w:pPr>
                    <w:spacing w:line="360" w:lineRule="auto"/>
                    <w:rPr>
                      <w:rFonts w:hint="eastAsia" w:ascii="宋体" w:hAnsi="宋体" w:eastAsia="宋体" w:cs="Times New Roman"/>
                      <w:highlight w:val="white"/>
                    </w:rPr>
                  </w:pPr>
                  <w:bookmarkStart w:id="49" w:name="EB284fec7e89704aeeb750aeeedad76258"/>
                  <w:r>
                    <w:rPr>
                      <w:rFonts w:hint="eastAsia" w:ascii="宋体" w:hAnsi="宋体" w:eastAsia="宋体" w:cs="Times New Roman"/>
                      <w:highlight w:val="white"/>
                    </w:rPr>
                    <w:t>/</w:t>
                  </w:r>
                  <w:bookmarkEnd w:id="49"/>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召开地点：</w:t>
                  </w:r>
                </w:p>
                <w:p>
                  <w:pPr>
                    <w:spacing w:line="360" w:lineRule="auto"/>
                    <w:rPr>
                      <w:rFonts w:hint="eastAsia" w:ascii="宋体" w:hAnsi="宋体" w:eastAsia="宋体" w:cs="Times New Roman"/>
                      <w:highlight w:val="white"/>
                    </w:rPr>
                  </w:pPr>
                  <w:bookmarkStart w:id="50" w:name="EB9bf5cc14050a4f9caadb56ddaf7d321e"/>
                  <w:r>
                    <w:rPr>
                      <w:rFonts w:hint="eastAsia" w:ascii="宋体" w:hAnsi="宋体" w:eastAsia="宋体" w:cs="Times New Roman"/>
                      <w:highlight w:val="white"/>
                    </w:rPr>
                    <w:t>/</w:t>
                  </w:r>
                  <w:bookmarkEnd w:id="50"/>
                </w:p>
              </w:tc>
            </w:tr>
          </w:tbl>
          <w:p>
            <w:pPr>
              <w:spacing w:line="360" w:lineRule="auto"/>
              <w:rPr>
                <w:rFonts w:hint="eastAsia" w:ascii="宋体" w:hAnsi="宋体" w:eastAsia="宋体" w:cs="Times New Roman"/>
                <w:highlight w:val="white"/>
              </w:rPr>
            </w:pP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1.7.1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分包</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16"/>
              <w:tblW w:w="0" w:type="auto"/>
              <w:tblInd w:w="0" w:type="dxa"/>
              <w:tblLayout w:type="autofit"/>
              <w:tblCellMar>
                <w:top w:w="0" w:type="dxa"/>
                <w:left w:w="108" w:type="dxa"/>
                <w:bottom w:w="0" w:type="dxa"/>
                <w:right w:w="108" w:type="dxa"/>
              </w:tblCellMar>
            </w:tblPr>
            <w:tblGrid>
              <w:gridCol w:w="1369"/>
              <w:gridCol w:w="4099"/>
            </w:tblGrid>
            <w:tr>
              <w:tblPrEx>
                <w:tblCellMar>
                  <w:top w:w="0" w:type="dxa"/>
                  <w:left w:w="108" w:type="dxa"/>
                  <w:bottom w:w="0" w:type="dxa"/>
                  <w:right w:w="108" w:type="dxa"/>
                </w:tblCellMar>
              </w:tblPrEx>
              <w:tc>
                <w:tcPr>
                  <w:tcW w:w="1369" w:type="dxa"/>
                  <w:vMerge w:val="restart"/>
                  <w:shd w:val="clear" w:color="auto" w:fill="auto"/>
                  <w:noWrap w:val="0"/>
                  <w:vAlign w:val="top"/>
                </w:tcPr>
                <w:p>
                  <w:pPr>
                    <w:spacing w:line="360" w:lineRule="auto"/>
                    <w:rPr>
                      <w:rFonts w:hint="eastAsia" w:ascii="宋体" w:hAnsi="宋体" w:eastAsia="宋体" w:cs="Times New Roman"/>
                      <w:highlight w:val="white"/>
                    </w:rPr>
                  </w:pPr>
                  <w:bookmarkStart w:id="51" w:name="EBd3a13117120d4114a5bdaa8a9f81284d"/>
                  <w:r>
                    <w:rPr>
                      <w:rFonts w:hint="eastAsia" w:ascii="宋体" w:hAnsi="宋体" w:eastAsia="宋体" w:cs="Times New Roman"/>
                      <w:highlight w:val="white"/>
                    </w:rPr>
                    <w:t xml:space="preserve">☑不允许 </w:t>
                  </w:r>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□允许</w:t>
                  </w:r>
                  <w:bookmarkEnd w:id="51"/>
                </w:p>
              </w:tc>
              <w:tc>
                <w:tcPr>
                  <w:tcW w:w="4099" w:type="dxa"/>
                  <w:shd w:val="clear" w:color="auto" w:fill="auto"/>
                  <w:noWrap w:val="0"/>
                  <w:vAlign w:val="top"/>
                </w:tcPr>
                <w:p>
                  <w:pPr>
                    <w:spacing w:line="360" w:lineRule="auto"/>
                    <w:rPr>
                      <w:rFonts w:hint="eastAsia" w:ascii="宋体" w:hAnsi="宋体" w:eastAsia="宋体" w:cs="Times New Roman"/>
                      <w:highlight w:val="white"/>
                    </w:rPr>
                  </w:pPr>
                </w:p>
              </w:tc>
            </w:tr>
            <w:tr>
              <w:tblPrEx>
                <w:tblCellMar>
                  <w:top w:w="0" w:type="dxa"/>
                  <w:left w:w="108" w:type="dxa"/>
                  <w:bottom w:w="0" w:type="dxa"/>
                  <w:right w:w="108" w:type="dxa"/>
                </w:tblCellMar>
              </w:tblPrEx>
              <w:tc>
                <w:tcPr>
                  <w:tcW w:w="1369" w:type="dxa"/>
                  <w:vMerge w:val="continue"/>
                  <w:shd w:val="clear" w:color="auto" w:fill="auto"/>
                  <w:noWrap w:val="0"/>
                  <w:vAlign w:val="top"/>
                </w:tcPr>
                <w:p>
                  <w:pPr>
                    <w:spacing w:line="360" w:lineRule="auto"/>
                    <w:rPr>
                      <w:rFonts w:hint="eastAsia" w:ascii="宋体" w:hAnsi="宋体" w:eastAsia="宋体" w:cs="Times New Roman"/>
                      <w:highlight w:val="white"/>
                    </w:rPr>
                  </w:pPr>
                </w:p>
              </w:tc>
              <w:tc>
                <w:tcPr>
                  <w:tcW w:w="4099" w:type="dxa"/>
                  <w:shd w:val="clear" w:color="auto" w:fill="auto"/>
                  <w:noWrap w:val="0"/>
                  <w:vAlign w:val="top"/>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分包内容要求：</w:t>
                  </w:r>
                </w:p>
                <w:p>
                  <w:pPr>
                    <w:spacing w:line="360" w:lineRule="auto"/>
                    <w:rPr>
                      <w:rFonts w:hint="eastAsia" w:ascii="宋体" w:hAnsi="宋体" w:eastAsia="宋体" w:cs="Times New Roman"/>
                      <w:highlight w:val="white"/>
                    </w:rPr>
                  </w:pPr>
                  <w:bookmarkStart w:id="52" w:name="EBc76bb6e1f88548fcaba4a14c5aefcebb"/>
                  <w:r>
                    <w:rPr>
                      <w:rFonts w:hint="eastAsia" w:ascii="宋体" w:hAnsi="宋体" w:eastAsia="宋体" w:cs="Times New Roman"/>
                      <w:highlight w:val="white"/>
                    </w:rPr>
                    <w:t>/</w:t>
                  </w:r>
                  <w:bookmarkEnd w:id="52"/>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分包金额要求：</w:t>
                  </w:r>
                </w:p>
                <w:p>
                  <w:pPr>
                    <w:spacing w:line="360" w:lineRule="auto"/>
                    <w:rPr>
                      <w:rFonts w:hint="eastAsia" w:ascii="宋体" w:hAnsi="宋体" w:eastAsia="宋体" w:cs="Times New Roman"/>
                      <w:highlight w:val="white"/>
                    </w:rPr>
                  </w:pPr>
                  <w:bookmarkStart w:id="53" w:name="EBaf0138fef8794e8282fcb9b5ffce4f74"/>
                  <w:r>
                    <w:rPr>
                      <w:rFonts w:hint="eastAsia" w:ascii="宋体" w:hAnsi="宋体" w:eastAsia="宋体" w:cs="Times New Roman"/>
                      <w:highlight w:val="white"/>
                    </w:rPr>
                    <w:t>/</w:t>
                  </w:r>
                  <w:bookmarkEnd w:id="53"/>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接受分包的第三人资质要求：</w:t>
                  </w:r>
                </w:p>
                <w:p>
                  <w:pPr>
                    <w:spacing w:line="360" w:lineRule="auto"/>
                    <w:rPr>
                      <w:rFonts w:hint="eastAsia" w:ascii="宋体" w:hAnsi="宋体" w:eastAsia="宋体" w:cs="Times New Roman"/>
                      <w:highlight w:val="white"/>
                    </w:rPr>
                  </w:pPr>
                  <w:bookmarkStart w:id="54" w:name="EB97381a4a8d6e49c686f28b1feadb340e"/>
                  <w:r>
                    <w:rPr>
                      <w:rFonts w:hint="eastAsia" w:ascii="宋体" w:hAnsi="宋体" w:eastAsia="宋体" w:cs="Times New Roman"/>
                      <w:highlight w:val="white"/>
                    </w:rPr>
                    <w:t>/</w:t>
                  </w:r>
                  <w:bookmarkEnd w:id="54"/>
                </w:p>
              </w:tc>
            </w:tr>
          </w:tbl>
          <w:p>
            <w:pPr>
              <w:spacing w:line="360" w:lineRule="auto"/>
              <w:rPr>
                <w:rFonts w:hint="eastAsia" w:ascii="宋体" w:hAnsi="宋体" w:eastAsia="宋体" w:cs="Times New Roman"/>
                <w:highlight w:val="white"/>
              </w:rPr>
            </w:pPr>
          </w:p>
        </w:tc>
      </w:tr>
      <w:tr>
        <w:tblPrEx>
          <w:tblCellMar>
            <w:top w:w="0" w:type="dxa"/>
            <w:left w:w="108" w:type="dxa"/>
            <w:bottom w:w="0" w:type="dxa"/>
            <w:right w:w="108" w:type="dxa"/>
          </w:tblCellMar>
        </w:tblPrEx>
        <w:trPr>
          <w:trHeight w:val="2078"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1.8.1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偏离</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16"/>
              <w:tblW w:w="0" w:type="auto"/>
              <w:tblInd w:w="0" w:type="dxa"/>
              <w:tblLayout w:type="autofit"/>
              <w:tblCellMar>
                <w:top w:w="0" w:type="dxa"/>
                <w:left w:w="108" w:type="dxa"/>
                <w:bottom w:w="0" w:type="dxa"/>
                <w:right w:w="108" w:type="dxa"/>
              </w:tblCellMar>
            </w:tblPr>
            <w:tblGrid>
              <w:gridCol w:w="1369"/>
              <w:gridCol w:w="4099"/>
            </w:tblGrid>
            <w:tr>
              <w:tblPrEx>
                <w:tblCellMar>
                  <w:top w:w="0" w:type="dxa"/>
                  <w:left w:w="108" w:type="dxa"/>
                  <w:bottom w:w="0" w:type="dxa"/>
                  <w:right w:w="108" w:type="dxa"/>
                </w:tblCellMar>
              </w:tblPrEx>
              <w:tc>
                <w:tcPr>
                  <w:tcW w:w="1369" w:type="dxa"/>
                  <w:vMerge w:val="restart"/>
                  <w:shd w:val="clear" w:color="auto" w:fill="auto"/>
                  <w:noWrap w:val="0"/>
                  <w:vAlign w:val="top"/>
                </w:tcPr>
                <w:p>
                  <w:pPr>
                    <w:spacing w:line="360" w:lineRule="auto"/>
                    <w:rPr>
                      <w:rFonts w:hint="eastAsia" w:ascii="宋体" w:hAnsi="宋体" w:eastAsia="宋体" w:cs="Times New Roman"/>
                      <w:highlight w:val="white"/>
                    </w:rPr>
                  </w:pPr>
                  <w:bookmarkStart w:id="55" w:name="EB82b5b766fb0949aabea15b4eda9a2b82"/>
                  <w:r>
                    <w:rPr>
                      <w:rFonts w:hint="eastAsia" w:ascii="宋体" w:hAnsi="宋体" w:eastAsia="宋体" w:cs="Times New Roman"/>
                      <w:highlight w:val="white"/>
                    </w:rPr>
                    <w:t xml:space="preserve">☑不允许 </w:t>
                  </w:r>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□允许</w:t>
                  </w:r>
                  <w:bookmarkEnd w:id="55"/>
                </w:p>
              </w:tc>
              <w:tc>
                <w:tcPr>
                  <w:tcW w:w="4099" w:type="dxa"/>
                  <w:shd w:val="clear" w:color="auto" w:fill="auto"/>
                  <w:noWrap w:val="0"/>
                  <w:vAlign w:val="top"/>
                </w:tcPr>
                <w:p>
                  <w:pPr>
                    <w:spacing w:line="360" w:lineRule="auto"/>
                    <w:rPr>
                      <w:rFonts w:hint="eastAsia" w:ascii="宋体" w:hAnsi="宋体" w:eastAsia="宋体" w:cs="Times New Roman"/>
                      <w:highlight w:val="white"/>
                    </w:rPr>
                  </w:pPr>
                </w:p>
              </w:tc>
            </w:tr>
            <w:tr>
              <w:tblPrEx>
                <w:tblCellMar>
                  <w:top w:w="0" w:type="dxa"/>
                  <w:left w:w="108" w:type="dxa"/>
                  <w:bottom w:w="0" w:type="dxa"/>
                  <w:right w:w="108" w:type="dxa"/>
                </w:tblCellMar>
              </w:tblPrEx>
              <w:tc>
                <w:tcPr>
                  <w:tcW w:w="1369" w:type="dxa"/>
                  <w:vMerge w:val="continue"/>
                  <w:shd w:val="clear" w:color="auto" w:fill="auto"/>
                  <w:noWrap w:val="0"/>
                  <w:vAlign w:val="top"/>
                </w:tcPr>
                <w:p>
                  <w:pPr>
                    <w:spacing w:line="360" w:lineRule="auto"/>
                    <w:rPr>
                      <w:rFonts w:hint="eastAsia" w:ascii="宋体" w:hAnsi="宋体" w:eastAsia="宋体" w:cs="Times New Roman"/>
                      <w:highlight w:val="white"/>
                    </w:rPr>
                  </w:pPr>
                </w:p>
              </w:tc>
              <w:tc>
                <w:tcPr>
                  <w:tcW w:w="4099" w:type="dxa"/>
                  <w:shd w:val="clear" w:color="auto" w:fill="auto"/>
                  <w:noWrap w:val="0"/>
                  <w:vAlign w:val="top"/>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可偏离的项目和范围见第六章“技术标准和要求”，</w:t>
                  </w:r>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允许偏离最高项数：</w:t>
                  </w:r>
                </w:p>
                <w:p>
                  <w:pPr>
                    <w:spacing w:line="360" w:lineRule="auto"/>
                    <w:rPr>
                      <w:rFonts w:hint="eastAsia" w:ascii="宋体" w:hAnsi="宋体" w:eastAsia="宋体" w:cs="Times New Roman"/>
                      <w:highlight w:val="white"/>
                    </w:rPr>
                  </w:pPr>
                  <w:bookmarkStart w:id="56" w:name="EB236b9aecc95547658e9c3386113efa3f"/>
                  <w:r>
                    <w:rPr>
                      <w:rFonts w:hint="eastAsia" w:ascii="宋体" w:hAnsi="宋体" w:eastAsia="宋体" w:cs="Times New Roman"/>
                      <w:highlight w:val="white"/>
                    </w:rPr>
                    <w:t>/</w:t>
                  </w:r>
                  <w:bookmarkEnd w:id="56"/>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偏差调整方法：</w:t>
                  </w:r>
                </w:p>
                <w:p>
                  <w:pPr>
                    <w:spacing w:line="360" w:lineRule="auto"/>
                    <w:rPr>
                      <w:rFonts w:hint="eastAsia" w:ascii="宋体" w:hAnsi="宋体" w:eastAsia="宋体" w:cs="Times New Roman"/>
                      <w:highlight w:val="white"/>
                    </w:rPr>
                  </w:pPr>
                  <w:bookmarkStart w:id="57" w:name="EB16bd987031cf4b938308f550c458340f"/>
                  <w:r>
                    <w:rPr>
                      <w:rFonts w:hint="eastAsia" w:ascii="宋体" w:hAnsi="宋体" w:eastAsia="宋体" w:cs="Times New Roman"/>
                      <w:highlight w:val="white"/>
                    </w:rPr>
                    <w:t>/</w:t>
                  </w:r>
                  <w:bookmarkEnd w:id="57"/>
                </w:p>
              </w:tc>
            </w:tr>
          </w:tbl>
          <w:p>
            <w:pPr>
              <w:spacing w:line="360" w:lineRule="auto"/>
              <w:rPr>
                <w:rFonts w:hint="eastAsia" w:ascii="宋体" w:hAnsi="宋体" w:eastAsia="宋体" w:cs="Times New Roman"/>
                <w:highlight w:val="white"/>
              </w:rPr>
            </w:pP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2.1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构成招标文件的其他材料</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lang w:eastAsia="zh-CN"/>
              </w:rPr>
            </w:pPr>
            <w:r>
              <w:rPr>
                <w:rFonts w:hint="eastAsia" w:ascii="宋体" w:hAnsi="宋体"/>
                <w:color w:val="auto"/>
                <w:highlight w:val="white"/>
              </w:rPr>
              <w:t>除招标文件外，图纸、工程量清单、招标控制价，以及招标人在招标期间发出的澄清、修改、补充、补遗和其他有效正式函件等内容均是招标文件的组成部分</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2.2.1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招标人澄清招标文件的截止时间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bookmarkStart w:id="58" w:name="EB4c350480e98b49e9be63fb1d033cd6bc"/>
            <w:r>
              <w:rPr>
                <w:rFonts w:hint="eastAsia" w:ascii="宋体" w:hAnsi="宋体" w:eastAsia="宋体" w:cs="Times New Roman"/>
                <w:highlight w:val="white"/>
              </w:rPr>
              <w:t>递交投标文件的截止时间 15 日</w:t>
            </w:r>
            <w:bookmarkEnd w:id="58"/>
            <w:r>
              <w:rPr>
                <w:rFonts w:hint="eastAsia" w:ascii="宋体" w:hAnsi="宋体" w:eastAsia="宋体" w:cs="Times New Roman"/>
                <w:highlight w:val="white"/>
              </w:rPr>
              <w:t>前</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2.2.2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投标人对招标文件提出异议的截止时间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bookmarkStart w:id="59" w:name="EBb14243a6a3d24887bc9fa14f41fa715c"/>
            <w:r>
              <w:rPr>
                <w:rFonts w:hint="eastAsia" w:ascii="宋体" w:hAnsi="宋体" w:eastAsia="宋体" w:cs="Times New Roman"/>
                <w:highlight w:val="white"/>
              </w:rPr>
              <w:t>递交投标文件的截止时间 10 日</w:t>
            </w:r>
            <w:bookmarkEnd w:id="59"/>
            <w:r>
              <w:rPr>
                <w:rFonts w:hint="eastAsia" w:ascii="宋体" w:hAnsi="宋体" w:eastAsia="宋体" w:cs="Times New Roman"/>
                <w:highlight w:val="white"/>
              </w:rPr>
              <w:t>前</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2.2.3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招标人对投标人提出异议的答复时间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bookmarkStart w:id="60" w:name="EB2193b223cfcb452c95fb79255d37ecae"/>
            <w:r>
              <w:rPr>
                <w:rFonts w:hint="eastAsia" w:ascii="宋体" w:hAnsi="宋体" w:eastAsia="宋体" w:cs="Times New Roman"/>
                <w:highlight w:val="white"/>
              </w:rPr>
              <w:t>递交投标文件的截止时间 15日</w:t>
            </w:r>
            <w:bookmarkEnd w:id="60"/>
            <w:r>
              <w:rPr>
                <w:rFonts w:hint="eastAsia" w:ascii="宋体" w:hAnsi="宋体" w:eastAsia="宋体" w:cs="Times New Roman"/>
                <w:highlight w:val="white"/>
              </w:rPr>
              <w:t>前</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3.1.1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投标文件递交截止时间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lang w:eastAsia="zh-CN"/>
              </w:rPr>
            </w:pPr>
            <w:bookmarkStart w:id="61" w:name="EB7ddb9afe4492476691ff8a6284b03887"/>
            <w:r>
              <w:rPr>
                <w:rFonts w:hint="eastAsia" w:ascii="宋体" w:hAnsi="宋体" w:eastAsia="宋体" w:cs="Times New Roman"/>
                <w:highlight w:val="white"/>
              </w:rPr>
              <w:t>2024年</w:t>
            </w:r>
            <w:r>
              <w:rPr>
                <w:rFonts w:hint="eastAsia" w:ascii="宋体" w:hAnsi="宋体" w:cs="Times New Roman"/>
                <w:highlight w:val="white"/>
                <w:lang w:val="en-US" w:eastAsia="zh-CN"/>
              </w:rPr>
              <w:t>2</w:t>
            </w:r>
            <w:r>
              <w:rPr>
                <w:rFonts w:hint="eastAsia" w:ascii="宋体" w:hAnsi="宋体" w:eastAsia="宋体" w:cs="Times New Roman"/>
                <w:highlight w:val="white"/>
              </w:rPr>
              <w:t>月</w:t>
            </w:r>
            <w:r>
              <w:rPr>
                <w:rFonts w:hint="eastAsia" w:ascii="宋体" w:hAnsi="宋体" w:cs="Times New Roman"/>
                <w:highlight w:val="white"/>
                <w:lang w:val="en-US" w:eastAsia="zh-CN"/>
              </w:rPr>
              <w:t>20</w:t>
            </w:r>
            <w:r>
              <w:rPr>
                <w:rFonts w:hint="eastAsia" w:ascii="宋体" w:hAnsi="宋体" w:eastAsia="宋体" w:cs="Times New Roman"/>
                <w:highlight w:val="white"/>
                <w:lang w:val="en-US" w:eastAsia="zh-CN"/>
              </w:rPr>
              <w:t xml:space="preserve"> </w:t>
            </w:r>
            <w:r>
              <w:rPr>
                <w:rFonts w:hint="eastAsia" w:ascii="宋体" w:hAnsi="宋体" w:eastAsia="宋体" w:cs="Times New Roman"/>
                <w:highlight w:val="white"/>
              </w:rPr>
              <w:t>日09:30</w:t>
            </w:r>
            <w:bookmarkEnd w:id="61"/>
            <w:r>
              <w:rPr>
                <w:rFonts w:hint="eastAsia" w:ascii="宋体" w:hAnsi="宋体" w:cs="Times New Roman"/>
                <w:highlight w:val="white"/>
                <w:lang w:eastAsia="zh-CN"/>
              </w:rPr>
              <w:t>（</w:t>
            </w:r>
            <w:r>
              <w:rPr>
                <w:rFonts w:hint="eastAsia" w:ascii="宋体" w:hAnsi="宋体" w:cs="Times New Roman"/>
                <w:highlight w:val="white"/>
                <w:lang w:val="en-US" w:eastAsia="zh-CN"/>
              </w:rPr>
              <w:t>北京时间</w:t>
            </w:r>
            <w:r>
              <w:rPr>
                <w:rFonts w:hint="eastAsia" w:ascii="宋体" w:hAnsi="宋体" w:cs="Times New Roman"/>
                <w:highlight w:val="white"/>
                <w:lang w:eastAsia="zh-CN"/>
              </w:rPr>
              <w:t>）</w:t>
            </w:r>
          </w:p>
        </w:tc>
      </w:tr>
      <w:tr>
        <w:tblPrEx>
          <w:tblCellMar>
            <w:top w:w="0" w:type="dxa"/>
            <w:left w:w="108" w:type="dxa"/>
            <w:bottom w:w="0" w:type="dxa"/>
            <w:right w:w="108" w:type="dxa"/>
          </w:tblCellMar>
        </w:tblPrEx>
        <w:trPr>
          <w:trHeight w:val="1942"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3.2.1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构成投标文件的其他材料</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bookmarkStart w:id="62" w:name="EB8d1cca5fd9f14460b887b15f62c96cb6"/>
            <w:r>
              <w:rPr>
                <w:rFonts w:hint="eastAsia" w:ascii="宋体" w:hAnsi="宋体" w:eastAsia="宋体" w:cs="Times New Roman"/>
                <w:highlight w:val="white"/>
              </w:rPr>
              <w:t>投标文件澄清、说明或补正。</w:t>
            </w:r>
          </w:p>
          <w:p>
            <w:pPr>
              <w:spacing w:line="360" w:lineRule="auto"/>
              <w:rPr>
                <w:rFonts w:hint="eastAsia" w:ascii="宋体" w:hAnsi="宋体" w:eastAsia="宋体" w:cs="Times New Roman"/>
                <w:highlight w:val="white"/>
              </w:rPr>
            </w:pPr>
            <w:r>
              <w:rPr>
                <w:rFonts w:hint="eastAsia" w:ascii="宋体" w:hAnsi="宋体" w:eastAsia="宋体" w:cs="Times New Roman"/>
                <w:highlight w:val="white"/>
              </w:rPr>
              <w:t>依据宛公管办【2018】8 号文规定，各投标单位应作出包含投标单位及项目经理的“无行贿行为承诺”，作为投标要件，附于投标文件内。如遇投诉、举报，经查证其承诺不实，由此造成的后果由各投标人承担一切责任。</w:t>
            </w:r>
            <w:bookmarkEnd w:id="62"/>
          </w:p>
        </w:tc>
      </w:tr>
      <w:tr>
        <w:tblPrEx>
          <w:tblCellMar>
            <w:top w:w="0" w:type="dxa"/>
            <w:left w:w="108" w:type="dxa"/>
            <w:bottom w:w="0" w:type="dxa"/>
            <w:right w:w="108" w:type="dxa"/>
          </w:tblCellMar>
        </w:tblPrEx>
        <w:trPr>
          <w:trHeight w:val="90"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w:t>
            </w:r>
            <w:r>
              <w:rPr>
                <w:rFonts w:hint="eastAsia" w:ascii="宋体" w:hAnsi="宋体"/>
                <w:highlight w:val="white"/>
              </w:rPr>
              <w:t>3.1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r>
              <w:rPr>
                <w:rFonts w:hint="eastAsia" w:ascii="宋体" w:hAnsi="宋体" w:eastAsia="宋体" w:cs="Times New Roman"/>
                <w:highlight w:val="white"/>
              </w:rPr>
              <w:t>投标有效期</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Times New Roman"/>
                <w:highlight w:val="white"/>
              </w:rPr>
            </w:pPr>
            <w:bookmarkStart w:id="63" w:name="EB8763bbd313bc4652b016d6b103c4310a"/>
            <w:r>
              <w:rPr>
                <w:rFonts w:hint="eastAsia" w:ascii="宋体" w:hAnsi="宋体" w:eastAsia="宋体" w:cs="Times New Roman"/>
                <w:highlight w:val="white"/>
              </w:rPr>
              <w:t>60</w:t>
            </w:r>
            <w:bookmarkEnd w:id="63"/>
            <w:r>
              <w:rPr>
                <w:rFonts w:hint="eastAsia" w:ascii="宋体" w:hAnsi="宋体" w:eastAsia="宋体" w:cs="Times New Roman"/>
                <w:highlight w:val="white"/>
              </w:rPr>
              <w:t>日历天</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w:t>
            </w:r>
            <w:r>
              <w:rPr>
                <w:rFonts w:hint="eastAsia" w:ascii="宋体" w:hAnsi="宋体"/>
                <w:highlight w:val="white"/>
              </w:rPr>
              <w:t>4</w:t>
            </w:r>
            <w:r>
              <w:rPr>
                <w:rFonts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投标保证金</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numPr>
                <w:ilvl w:val="0"/>
                <w:numId w:val="2"/>
              </w:numPr>
              <w:adjustRightInd w:val="0"/>
              <w:snapToGrid w:val="0"/>
              <w:spacing w:line="360" w:lineRule="exact"/>
              <w:textAlignment w:val="baseline"/>
              <w:rPr>
                <w:rFonts w:hint="eastAsia" w:ascii="宋体" w:hAnsi="宋体"/>
              </w:rPr>
            </w:pPr>
            <w:r>
              <w:rPr>
                <w:rFonts w:hint="eastAsia" w:ascii="宋体" w:hAnsi="宋体"/>
                <w:highlight w:val="white"/>
              </w:rPr>
              <w:t xml:space="preserve">投标保证金的金额： </w:t>
            </w:r>
            <w:r>
              <w:rPr>
                <w:rFonts w:hint="eastAsia" w:ascii="宋体" w:hAnsi="宋体"/>
                <w:highlight w:val="none"/>
              </w:rPr>
              <w:t>人民币</w:t>
            </w:r>
            <w:bookmarkStart w:id="64" w:name="EBc1d1a37ff4d747ae8d6eee1e1202544d"/>
            <w:r>
              <w:rPr>
                <w:rFonts w:hint="eastAsia" w:eastAsia="宋体" w:cs="Times New Roman"/>
                <w:highlight w:val="none"/>
                <w:lang w:val="en-US" w:eastAsia="zh-CN"/>
              </w:rPr>
              <w:t>贰拾</w:t>
            </w:r>
            <w:r>
              <w:rPr>
                <w:rFonts w:hint="eastAsia" w:eastAsia="宋体" w:cs="Times New Roman"/>
                <w:highlight w:val="none"/>
              </w:rPr>
              <w:t>万元</w:t>
            </w:r>
            <w:bookmarkEnd w:id="64"/>
            <w:r>
              <w:rPr>
                <w:rFonts w:hint="eastAsia" w:ascii="宋体" w:hAnsi="宋体"/>
                <w:highlight w:val="none"/>
              </w:rPr>
              <w:t>整（</w:t>
            </w:r>
            <w:r>
              <w:rPr>
                <w:rFonts w:hint="eastAsia" w:eastAsia="宋体" w:cs="Times New Roman"/>
                <w:highlight w:val="none"/>
              </w:rPr>
              <w:t>￥：</w:t>
            </w:r>
            <w:bookmarkStart w:id="65" w:name="EB5fe1b2fa135d49bd92f6268c68627957"/>
            <w:r>
              <w:rPr>
                <w:rFonts w:hint="eastAsia" w:eastAsia="宋体" w:cs="Times New Roman"/>
                <w:highlight w:val="none"/>
                <w:lang w:val="en-US" w:eastAsia="zh-CN"/>
              </w:rPr>
              <w:t>20</w:t>
            </w:r>
            <w:r>
              <w:rPr>
                <w:rFonts w:hint="eastAsia" w:eastAsia="宋体" w:cs="Times New Roman"/>
                <w:highlight w:val="none"/>
              </w:rPr>
              <w:t>0000.00</w:t>
            </w:r>
            <w:bookmarkEnd w:id="65"/>
            <w:r>
              <w:rPr>
                <w:rFonts w:hint="eastAsia" w:ascii="宋体" w:hAnsi="宋体"/>
                <w:highlight w:val="none"/>
              </w:rPr>
              <w:t>元）</w:t>
            </w:r>
            <w:r>
              <w:rPr>
                <w:rFonts w:hint="eastAsia" w:ascii="宋体" w:hAnsi="宋体"/>
                <w:highlight w:val="white"/>
              </w:rPr>
              <w:t>；</w:t>
            </w:r>
          </w:p>
          <w:p>
            <w:pPr>
              <w:numPr>
                <w:ilvl w:val="0"/>
                <w:numId w:val="2"/>
              </w:numPr>
              <w:adjustRightInd w:val="0"/>
              <w:snapToGrid w:val="0"/>
              <w:spacing w:line="360" w:lineRule="exact"/>
              <w:textAlignment w:val="baseline"/>
              <w:rPr>
                <w:rFonts w:hint="eastAsia" w:ascii="宋体" w:hAnsi="宋体"/>
              </w:rPr>
            </w:pPr>
            <w:r>
              <w:rPr>
                <w:highlight w:val="white"/>
              </w:rPr>
              <w:t>本招标项目投标保证金同时允许转账、电子投标保函、银行保函和承诺函四种方式，未按以下要求将视为未交纳投标保证金，其投标文件将被拒绝，不能参加开标活动</w:t>
            </w:r>
            <w:r>
              <w:rPr>
                <w:rFonts w:hint="eastAsia" w:ascii="宋体" w:hAnsi="宋体"/>
                <w:highlight w:val="white"/>
              </w:rPr>
              <w:t>；</w:t>
            </w:r>
          </w:p>
          <w:p>
            <w:pPr>
              <w:adjustRightInd w:val="0"/>
              <w:snapToGrid w:val="0"/>
              <w:spacing w:line="360" w:lineRule="exact"/>
              <w:textAlignment w:val="baseline"/>
              <w:rPr>
                <w:rFonts w:hint="eastAsia" w:ascii="宋体" w:hAnsi="宋体"/>
              </w:rPr>
            </w:pPr>
            <w:r>
              <w:rPr>
                <w:rFonts w:hint="eastAsia" w:ascii="宋体" w:hAnsi="宋体"/>
                <w:highlight w:val="white"/>
              </w:rPr>
              <w:t>A.以转账方式交纳投标保证金，具体要求如下：</w:t>
            </w:r>
          </w:p>
          <w:p>
            <w:pPr>
              <w:adjustRightInd w:val="0"/>
              <w:snapToGrid w:val="0"/>
              <w:spacing w:line="360" w:lineRule="exact"/>
              <w:textAlignment w:val="baseline"/>
              <w:rPr>
                <w:rFonts w:hint="eastAsia" w:ascii="宋体" w:hAnsi="宋体"/>
              </w:rPr>
            </w:pPr>
            <w:r>
              <w:rPr>
                <w:rFonts w:hint="eastAsia" w:ascii="宋体" w:hAnsi="宋体"/>
                <w:highlight w:val="white"/>
              </w:rPr>
              <w:t>投标保证金交至：唐河县公共资源交易中心。</w:t>
            </w:r>
          </w:p>
          <w:p>
            <w:pPr>
              <w:adjustRightInd w:val="0"/>
              <w:snapToGrid w:val="0"/>
              <w:spacing w:line="360" w:lineRule="exact"/>
              <w:textAlignment w:val="baseline"/>
              <w:rPr>
                <w:rFonts w:hint="eastAsia" w:ascii="宋体" w:hAnsi="宋体"/>
              </w:rPr>
            </w:pPr>
            <w:r>
              <w:rPr>
                <w:rFonts w:hint="eastAsia" w:ascii="宋体" w:hAnsi="宋体"/>
                <w:highlight w:val="white"/>
              </w:rPr>
              <w:t>于</w:t>
            </w:r>
            <w:bookmarkStart w:id="66" w:name="EB2d37de7e932f4c8b8656e5a0f628c43b"/>
            <w:r>
              <w:rPr>
                <w:rFonts w:hint="eastAsia" w:ascii="宋体" w:hAnsi="宋体"/>
                <w:color w:val="0000FF"/>
                <w:highlight w:val="white"/>
              </w:rPr>
              <w:t>2024年</w:t>
            </w:r>
            <w:r>
              <w:rPr>
                <w:rFonts w:hint="eastAsia" w:ascii="宋体" w:hAnsi="宋体"/>
                <w:color w:val="0000FF"/>
                <w:highlight w:val="white"/>
                <w:lang w:val="en-US" w:eastAsia="zh-CN"/>
              </w:rPr>
              <w:t>2</w:t>
            </w:r>
            <w:r>
              <w:rPr>
                <w:rFonts w:hint="eastAsia" w:ascii="宋体" w:hAnsi="宋体"/>
                <w:color w:val="0000FF"/>
                <w:highlight w:val="white"/>
              </w:rPr>
              <w:t>月</w:t>
            </w:r>
            <w:r>
              <w:rPr>
                <w:rFonts w:hint="eastAsia" w:ascii="宋体" w:hAnsi="宋体"/>
                <w:color w:val="0000FF"/>
                <w:highlight w:val="white"/>
                <w:lang w:val="en-US" w:eastAsia="zh-CN"/>
              </w:rPr>
              <w:t>20</w:t>
            </w:r>
            <w:r>
              <w:rPr>
                <w:rFonts w:hint="eastAsia" w:ascii="宋体" w:hAnsi="宋体"/>
                <w:color w:val="0000FF"/>
                <w:highlight w:val="white"/>
              </w:rPr>
              <w:t>日 09:30:00</w:t>
            </w:r>
            <w:bookmarkEnd w:id="66"/>
            <w:r>
              <w:rPr>
                <w:rFonts w:hint="eastAsia" w:ascii="宋体" w:hAnsi="宋体"/>
                <w:highlight w:val="white"/>
              </w:rPr>
              <w:t>前交至下列账户（以到账时间为准）：</w:t>
            </w:r>
          </w:p>
          <w:p>
            <w:pPr>
              <w:adjustRightInd w:val="0"/>
              <w:snapToGrid w:val="0"/>
              <w:spacing w:line="360" w:lineRule="exact"/>
              <w:textAlignment w:val="baseline"/>
              <w:rPr>
                <w:rFonts w:hint="eastAsia" w:ascii="宋体" w:hAnsi="宋体"/>
                <w:highlight w:val="none"/>
              </w:rPr>
            </w:pPr>
            <w:r>
              <w:rPr>
                <w:rFonts w:hint="eastAsia" w:ascii="宋体" w:hAnsi="宋体"/>
                <w:highlight w:val="none"/>
              </w:rPr>
              <w:t>账户户名：</w:t>
            </w:r>
            <w:r>
              <w:rPr>
                <w:rFonts w:hint="eastAsia"/>
                <w:highlight w:val="none"/>
              </w:rPr>
              <w:t>唐河县公共资源交易中心</w:t>
            </w:r>
          </w:p>
          <w:p>
            <w:pPr>
              <w:adjustRightInd w:val="0"/>
              <w:snapToGrid w:val="0"/>
              <w:spacing w:line="360" w:lineRule="exact"/>
              <w:textAlignment w:val="baseline"/>
              <w:rPr>
                <w:rFonts w:hint="eastAsia" w:ascii="宋体" w:hAnsi="宋体"/>
                <w:highlight w:val="none"/>
              </w:rPr>
            </w:pPr>
            <w:r>
              <w:rPr>
                <w:rFonts w:hint="eastAsia" w:ascii="宋体" w:hAnsi="宋体"/>
                <w:highlight w:val="none"/>
              </w:rPr>
              <w:t>开户银行：</w:t>
            </w:r>
            <w:r>
              <w:rPr>
                <w:rFonts w:hint="eastAsia"/>
                <w:highlight w:val="none"/>
              </w:rPr>
              <w:t>中国工商银行（唐河县支行）</w:t>
            </w:r>
          </w:p>
          <w:p>
            <w:pPr>
              <w:adjustRightInd w:val="0"/>
              <w:snapToGrid w:val="0"/>
              <w:spacing w:line="360" w:lineRule="exact"/>
              <w:textAlignment w:val="baseline"/>
              <w:rPr>
                <w:rFonts w:hint="eastAsia" w:ascii="宋体" w:hAnsi="宋体"/>
                <w:highlight w:val="yellow"/>
              </w:rPr>
            </w:pPr>
            <w:r>
              <w:rPr>
                <w:rFonts w:hint="eastAsia" w:ascii="宋体" w:hAnsi="宋体"/>
                <w:highlight w:val="yellow"/>
              </w:rPr>
              <w:t>虚拟子账号：1714023538000601268</w:t>
            </w:r>
          </w:p>
          <w:p>
            <w:pPr>
              <w:adjustRightInd w:val="0"/>
              <w:snapToGrid w:val="0"/>
              <w:spacing w:line="360" w:lineRule="exact"/>
              <w:textAlignment w:val="baseline"/>
              <w:rPr>
                <w:rFonts w:hint="eastAsia" w:ascii="宋体" w:hAnsi="宋体"/>
              </w:rPr>
            </w:pPr>
            <w:r>
              <w:rPr>
                <w:rFonts w:hint="eastAsia" w:ascii="宋体" w:hAnsi="宋体"/>
                <w:highlight w:val="white"/>
              </w:rPr>
              <w:t>转账判定有效性的几个条件：</w:t>
            </w:r>
          </w:p>
          <w:p>
            <w:pPr>
              <w:adjustRightInd w:val="0"/>
              <w:snapToGrid w:val="0"/>
              <w:spacing w:line="360" w:lineRule="exact"/>
              <w:textAlignment w:val="baseline"/>
              <w:rPr>
                <w:rFonts w:hint="eastAsia" w:ascii="宋体" w:hAnsi="宋体"/>
              </w:rPr>
            </w:pPr>
            <w:r>
              <w:rPr>
                <w:rFonts w:hint="eastAsia" w:ascii="宋体" w:hAnsi="宋体"/>
                <w:highlight w:val="white"/>
              </w:rPr>
              <w:t>①必须从诚信库基本户转账（账户户名和账户号码和诚信库中完全一致）；</w:t>
            </w:r>
          </w:p>
          <w:p>
            <w:pPr>
              <w:adjustRightInd w:val="0"/>
              <w:snapToGrid w:val="0"/>
              <w:spacing w:line="360" w:lineRule="exact"/>
              <w:textAlignment w:val="baseline"/>
              <w:rPr>
                <w:rFonts w:hint="eastAsia" w:ascii="宋体" w:hAnsi="宋体"/>
              </w:rPr>
            </w:pPr>
            <w:r>
              <w:rPr>
                <w:rFonts w:hint="eastAsia" w:ascii="宋体" w:hAnsi="宋体"/>
                <w:highlight w:val="white"/>
              </w:rPr>
              <w:t>②到账时间，必须在开标时间到达前到账，以实际到账时间为判定依据（建议投标单位提前转账）；</w:t>
            </w:r>
          </w:p>
          <w:p>
            <w:pPr>
              <w:adjustRightInd w:val="0"/>
              <w:snapToGrid w:val="0"/>
              <w:spacing w:line="360" w:lineRule="exact"/>
              <w:textAlignment w:val="baseline"/>
              <w:rPr>
                <w:rFonts w:hint="eastAsia" w:ascii="宋体" w:hAnsi="宋体"/>
              </w:rPr>
            </w:pPr>
            <w:r>
              <w:rPr>
                <w:rFonts w:hint="eastAsia" w:ascii="宋体" w:hAnsi="宋体"/>
                <w:highlight w:val="white"/>
              </w:rPr>
              <w:t>③一次性足额交纳，金额可以大于等于系统设定的金额；</w:t>
            </w:r>
          </w:p>
          <w:p>
            <w:pPr>
              <w:adjustRightInd w:val="0"/>
              <w:snapToGrid w:val="0"/>
              <w:spacing w:line="360" w:lineRule="exact"/>
              <w:textAlignment w:val="baseline"/>
              <w:rPr>
                <w:rFonts w:hint="eastAsia" w:ascii="宋体" w:hAnsi="宋体"/>
              </w:rPr>
            </w:pPr>
            <w:r>
              <w:rPr>
                <w:rFonts w:hint="eastAsia" w:ascii="宋体" w:hAnsi="宋体"/>
                <w:highlight w:val="white"/>
              </w:rPr>
              <w:t>④因每个标段保证金账号各不相同，以上账号仅对当前标段投标有效。</w:t>
            </w:r>
          </w:p>
          <w:p>
            <w:pPr>
              <w:adjustRightInd w:val="0"/>
              <w:snapToGrid w:val="0"/>
              <w:spacing w:line="360" w:lineRule="exact"/>
              <w:textAlignment w:val="baseline"/>
              <w:rPr>
                <w:rFonts w:hint="eastAsia" w:ascii="宋体" w:hAnsi="宋体"/>
              </w:rPr>
            </w:pPr>
            <w:r>
              <w:rPr>
                <w:rFonts w:hint="eastAsia" w:ascii="宋体" w:hAnsi="宋体"/>
                <w:highlight w:val="white"/>
              </w:rPr>
              <w:t>B．以电子保函形式交纳投标保证金，具体要求如下：</w:t>
            </w:r>
          </w:p>
          <w:p>
            <w:pPr>
              <w:adjustRightInd w:val="0"/>
              <w:snapToGrid w:val="0"/>
              <w:spacing w:line="360" w:lineRule="exact"/>
              <w:textAlignment w:val="baseline"/>
              <w:rPr>
                <w:rFonts w:hint="eastAsia" w:ascii="宋体" w:hAnsi="宋体"/>
              </w:rPr>
            </w:pPr>
            <w:r>
              <w:rPr>
                <w:rFonts w:hint="eastAsia" w:ascii="宋体" w:hAnsi="宋体"/>
                <w:highlight w:val="white"/>
              </w:rPr>
              <w:t>①投标企业必须首先确认本企业诚信库内填写的基本账户相关信息真实准确；</w:t>
            </w:r>
          </w:p>
          <w:p>
            <w:pPr>
              <w:adjustRightInd w:val="0"/>
              <w:snapToGrid w:val="0"/>
              <w:spacing w:line="360" w:lineRule="exact"/>
              <w:textAlignment w:val="baseline"/>
              <w:rPr>
                <w:rFonts w:hint="eastAsia" w:ascii="宋体" w:hAnsi="宋体"/>
              </w:rPr>
            </w:pPr>
            <w:r>
              <w:rPr>
                <w:rFonts w:hint="eastAsia" w:ascii="宋体" w:hAnsi="宋体"/>
                <w:highlight w:val="white"/>
              </w:rPr>
              <w:t>②企业可以在交易中心电子交易系统业务管理“电子保函申请”功能中自主选择电子保函平台、承保机构办理电子保函业务；</w:t>
            </w:r>
          </w:p>
          <w:p>
            <w:pPr>
              <w:adjustRightInd w:val="0"/>
              <w:snapToGrid w:val="0"/>
              <w:spacing w:line="360" w:lineRule="exact"/>
              <w:textAlignment w:val="baseline"/>
              <w:rPr>
                <w:rFonts w:hint="eastAsia" w:ascii="宋体" w:hAnsi="宋体"/>
              </w:rPr>
            </w:pPr>
            <w:r>
              <w:rPr>
                <w:rFonts w:hint="eastAsia" w:ascii="宋体" w:hAnsi="宋体"/>
                <w:highlight w:val="white"/>
              </w:rPr>
              <w:t>③办理电子投标保函费用必须出自投标企业基本账户；</w:t>
            </w:r>
          </w:p>
          <w:p>
            <w:pPr>
              <w:adjustRightInd w:val="0"/>
              <w:snapToGrid w:val="0"/>
              <w:spacing w:line="360" w:lineRule="exact"/>
              <w:textAlignment w:val="baseline"/>
              <w:rPr>
                <w:rFonts w:hint="eastAsia" w:ascii="宋体" w:hAnsi="宋体"/>
              </w:rPr>
            </w:pPr>
            <w:r>
              <w:rPr>
                <w:rFonts w:hint="eastAsia" w:ascii="宋体" w:hAnsi="宋体"/>
                <w:highlight w:val="white"/>
              </w:rPr>
              <w:t>④投标截止时间前投标企业应按照以上要求在保函平台中申请并生成电子投标保函。否则开标现场交易系统将无法获取到该投标单位的电子投标保函。</w:t>
            </w:r>
          </w:p>
          <w:p>
            <w:pPr>
              <w:adjustRightInd w:val="0"/>
              <w:snapToGrid w:val="0"/>
              <w:spacing w:line="360" w:lineRule="exact"/>
              <w:textAlignment w:val="baseline"/>
              <w:rPr>
                <w:rFonts w:hint="eastAsia"/>
              </w:rPr>
            </w:pPr>
            <w:r>
              <w:rPr>
                <w:highlight w:val="white"/>
              </w:rPr>
              <w:t> </w:t>
            </w:r>
            <w:r>
              <w:rPr>
                <w:rFonts w:ascii="宋体" w:hAnsi="宋体"/>
                <w:highlight w:val="white"/>
              </w:rPr>
              <w:t>C、</w:t>
            </w:r>
            <w:r>
              <w:rPr>
                <w:highlight w:val="white"/>
              </w:rPr>
              <w:t>以银行保函形式交纳投标保证金：</w:t>
            </w:r>
            <w:r>
              <w:rPr>
                <w:highlight w:val="white"/>
              </w:rPr>
              <w:br w:type="textWrapping"/>
            </w:r>
            <w:r>
              <w:rPr>
                <w:highlight w:val="white"/>
              </w:rPr>
              <w:t>使用银行保函的投标企业需在投标截止时间前，通过唐河县交易平台保证金缴纳系统在“银行保函和承诺函”端口上传银行保函原件电子扫描件。</w:t>
            </w:r>
          </w:p>
          <w:p>
            <w:pPr>
              <w:adjustRightInd w:val="0"/>
              <w:snapToGrid w:val="0"/>
              <w:spacing w:line="360" w:lineRule="exact"/>
              <w:textAlignment w:val="baseline"/>
              <w:rPr>
                <w:rFonts w:hint="eastAsia"/>
                <w:highlight w:val="white"/>
              </w:rPr>
            </w:pPr>
            <w:r>
              <w:rPr>
                <w:highlight w:val="white"/>
              </w:rPr>
              <w:t>D、具备AAA级信用投标企业和建设工程服务类项目免缴投标保证金。</w:t>
            </w:r>
            <w:r>
              <w:rPr>
                <w:highlight w:val="white"/>
              </w:rPr>
              <w:br w:type="textWrapping"/>
            </w:r>
            <w:r>
              <w:rPr>
                <w:rFonts w:hint="eastAsia" w:ascii="宋体" w:hAnsi="宋体"/>
                <w:highlight w:val="white"/>
              </w:rPr>
              <w:t>①</w:t>
            </w:r>
            <w:r>
              <w:rPr>
                <w:highlight w:val="white"/>
              </w:rPr>
              <w:t>纳入南阳市建筑业企业信用评价且结果为AAA级的各类投标企业，在参与唐河县政府投资项目招标投标活动中，可免缴投标保证金。在投标截止时间前，通过唐河县交易平台保证金缴纳系统在“银行保函和承诺函”端口上传投标承诺函原件电子扫描件。</w:t>
            </w:r>
            <w:r>
              <w:rPr>
                <w:highlight w:val="white"/>
              </w:rPr>
              <w:br w:type="textWrapping"/>
            </w:r>
            <w:r>
              <w:rPr>
                <w:rFonts w:hint="eastAsia" w:ascii="宋体" w:hAnsi="宋体"/>
                <w:highlight w:val="white"/>
              </w:rPr>
              <w:t>②</w:t>
            </w:r>
            <w:r>
              <w:rPr>
                <w:highlight w:val="white"/>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r>
              <w:rPr>
                <w:highlight w:val="white"/>
              </w:rPr>
              <w:br w:type="textWrapping"/>
            </w:r>
            <w:r>
              <w:rPr>
                <w:rFonts w:hint="eastAsia"/>
                <w:b/>
                <w:bCs/>
                <w:highlight w:val="white"/>
                <w:lang w:eastAsia="zh-CN"/>
              </w:rPr>
              <w:t>投标承诺函</w:t>
            </w:r>
            <w:r>
              <w:rPr>
                <w:rFonts w:hint="eastAsia"/>
                <w:b/>
                <w:bCs/>
                <w:highlight w:val="white"/>
                <w:lang w:val="en-US" w:eastAsia="zh-CN"/>
              </w:rPr>
              <w:t>格式如下：</w:t>
            </w:r>
          </w:p>
          <w:p>
            <w:pPr>
              <w:adjustRightInd w:val="0"/>
              <w:snapToGrid w:val="0"/>
              <w:spacing w:line="360" w:lineRule="exact"/>
              <w:jc w:val="center"/>
              <w:textAlignment w:val="baseline"/>
              <w:rPr>
                <w:rFonts w:hint="eastAsia"/>
                <w:highlight w:val="white"/>
              </w:rPr>
            </w:pPr>
            <w:r>
              <w:rPr>
                <w:rFonts w:hint="eastAsia"/>
                <w:highlight w:val="white"/>
              </w:rPr>
              <w:t>投标承诺函</w:t>
            </w:r>
          </w:p>
          <w:p>
            <w:pPr>
              <w:adjustRightInd w:val="0"/>
              <w:snapToGrid w:val="0"/>
              <w:spacing w:line="360" w:lineRule="exact"/>
              <w:textAlignment w:val="baseline"/>
              <w:rPr>
                <w:rFonts w:hint="eastAsia"/>
                <w:highlight w:val="white"/>
              </w:rPr>
            </w:pPr>
            <w:r>
              <w:rPr>
                <w:rFonts w:hint="eastAsia"/>
                <w:highlight w:val="white"/>
              </w:rPr>
              <w:t xml:space="preserve">市场主体名称：                                    </w:t>
            </w:r>
          </w:p>
          <w:p>
            <w:pPr>
              <w:adjustRightInd w:val="0"/>
              <w:snapToGrid w:val="0"/>
              <w:spacing w:line="360" w:lineRule="exact"/>
              <w:textAlignment w:val="baseline"/>
              <w:rPr>
                <w:rFonts w:hint="eastAsia"/>
                <w:highlight w:val="white"/>
              </w:rPr>
            </w:pPr>
            <w:r>
              <w:rPr>
                <w:rFonts w:hint="eastAsia"/>
                <w:highlight w:val="white"/>
              </w:rPr>
              <w:t xml:space="preserve">统一社会信用代码：                                </w:t>
            </w:r>
          </w:p>
          <w:p>
            <w:pPr>
              <w:adjustRightInd w:val="0"/>
              <w:snapToGrid w:val="0"/>
              <w:spacing w:line="360" w:lineRule="exact"/>
              <w:textAlignment w:val="baseline"/>
              <w:rPr>
                <w:rFonts w:hint="eastAsia"/>
                <w:highlight w:val="white"/>
              </w:rPr>
            </w:pPr>
            <w:r>
              <w:rPr>
                <w:rFonts w:hint="eastAsia"/>
                <w:highlight w:val="white"/>
              </w:rPr>
              <w:t xml:space="preserve">主管部门：                                         </w:t>
            </w:r>
          </w:p>
          <w:p>
            <w:pPr>
              <w:adjustRightInd w:val="0"/>
              <w:snapToGrid w:val="0"/>
              <w:spacing w:line="360" w:lineRule="exact"/>
              <w:textAlignment w:val="baseline"/>
              <w:rPr>
                <w:rFonts w:hint="eastAsia"/>
                <w:highlight w:val="white"/>
              </w:rPr>
            </w:pPr>
            <w:r>
              <w:rPr>
                <w:rFonts w:hint="eastAsia"/>
                <w:highlight w:val="white"/>
              </w:rPr>
              <w:t>本单位自愿作出如下承诺：</w:t>
            </w:r>
          </w:p>
          <w:p>
            <w:pPr>
              <w:adjustRightInd w:val="0"/>
              <w:snapToGrid w:val="0"/>
              <w:spacing w:line="360" w:lineRule="exact"/>
              <w:textAlignment w:val="baseline"/>
              <w:rPr>
                <w:rFonts w:hint="eastAsia"/>
                <w:highlight w:val="white"/>
              </w:rPr>
            </w:pPr>
            <w:r>
              <w:rPr>
                <w:rFonts w:hint="eastAsia"/>
                <w:highlight w:val="white"/>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adjustRightInd w:val="0"/>
              <w:snapToGrid w:val="0"/>
              <w:spacing w:line="360" w:lineRule="exact"/>
              <w:textAlignment w:val="baseline"/>
              <w:rPr>
                <w:rFonts w:hint="eastAsia"/>
                <w:highlight w:val="white"/>
              </w:rPr>
            </w:pPr>
            <w:r>
              <w:rPr>
                <w:rFonts w:hint="eastAsia"/>
                <w:highlight w:val="white"/>
              </w:rPr>
              <w:t>授权委托人签字：</w:t>
            </w:r>
          </w:p>
          <w:p>
            <w:pPr>
              <w:adjustRightInd w:val="0"/>
              <w:snapToGrid w:val="0"/>
              <w:spacing w:line="360" w:lineRule="exact"/>
              <w:textAlignment w:val="baseline"/>
              <w:rPr>
                <w:rFonts w:hint="eastAsia"/>
                <w:highlight w:val="white"/>
              </w:rPr>
            </w:pPr>
            <w:r>
              <w:rPr>
                <w:rFonts w:hint="eastAsia"/>
                <w:highlight w:val="white"/>
              </w:rPr>
              <w:t>授权委托人联系电话：</w:t>
            </w:r>
          </w:p>
          <w:p>
            <w:pPr>
              <w:adjustRightInd w:val="0"/>
              <w:snapToGrid w:val="0"/>
              <w:spacing w:line="360" w:lineRule="exact"/>
              <w:textAlignment w:val="baseline"/>
              <w:rPr>
                <w:rFonts w:hint="eastAsia"/>
                <w:highlight w:val="white"/>
              </w:rPr>
            </w:pPr>
            <w:r>
              <w:rPr>
                <w:rFonts w:hint="eastAsia"/>
                <w:highlight w:val="white"/>
              </w:rPr>
              <w:t xml:space="preserve">企业公章：           法人签字或盖章：           </w:t>
            </w:r>
          </w:p>
          <w:p>
            <w:pPr>
              <w:adjustRightInd w:val="0"/>
              <w:snapToGrid w:val="0"/>
              <w:spacing w:line="360" w:lineRule="exact"/>
              <w:textAlignment w:val="baseline"/>
              <w:rPr>
                <w:rFonts w:hint="eastAsia"/>
                <w:highlight w:val="white"/>
                <w:lang w:val="en-US" w:eastAsia="zh-CN"/>
              </w:rPr>
            </w:pPr>
            <w:r>
              <w:rPr>
                <w:rFonts w:hint="eastAsia"/>
                <w:highlight w:val="white"/>
                <w:lang w:val="en-US" w:eastAsia="zh-CN"/>
              </w:rPr>
              <w:t>3、缴纳投标保证金后，在规定的投标有效期内撤回投标文件或未按招标文件要求递交投标文件的，在开标结束后当日内退还保证金。</w:t>
            </w:r>
          </w:p>
          <w:p>
            <w:pPr>
              <w:adjustRightInd w:val="0"/>
              <w:snapToGrid w:val="0"/>
              <w:spacing w:line="360" w:lineRule="exact"/>
              <w:textAlignment w:val="baseline"/>
              <w:rPr>
                <w:rFonts w:hint="eastAsia"/>
                <w:highlight w:val="white"/>
              </w:rPr>
            </w:pPr>
            <w:r>
              <w:rPr>
                <w:rFonts w:hint="eastAsia"/>
                <w:highlight w:val="white"/>
                <w:lang w:val="en-US" w:eastAsia="zh-CN"/>
              </w:rPr>
              <w:t>4、</w:t>
            </w:r>
            <w:r>
              <w:rPr>
                <w:rFonts w:hint="eastAsia"/>
                <w:highlight w:val="white"/>
              </w:rPr>
              <w:t>废标项目重新招标时，必须按修改后的招标文件重新缴纳保证金，原缴纳保证金废标后一日内退还。</w:t>
            </w:r>
          </w:p>
          <w:p>
            <w:pPr>
              <w:adjustRightInd w:val="0"/>
              <w:snapToGrid w:val="0"/>
              <w:spacing w:line="360" w:lineRule="exact"/>
              <w:textAlignment w:val="baseline"/>
              <w:rPr>
                <w:highlight w:val="white"/>
              </w:rPr>
            </w:pPr>
            <w:r>
              <w:rPr>
                <w:rFonts w:hint="eastAsia"/>
                <w:highlight w:val="white"/>
                <w:lang w:val="en-US" w:eastAsia="zh-CN"/>
              </w:rPr>
              <w:t>5、</w:t>
            </w:r>
            <w:r>
              <w:rPr>
                <w:rFonts w:hint="eastAsia"/>
                <w:highlight w:val="white"/>
              </w:rPr>
              <w:t>退还保证金：</w:t>
            </w:r>
            <w:r>
              <w:rPr>
                <w:rFonts w:hint="eastAsia"/>
                <w:highlight w:val="white"/>
                <w:lang w:val="en-US" w:eastAsia="zh-CN"/>
              </w:rPr>
              <w:t>评标结果公告发布后 1 个工作日内系统自动退还未中标单位投标保证金；招标人与中标人在交易平台合同管理系统网上签订合同，进行合同备案后 2 个工作日内，系统自动退还中标单位的投标保证金。</w:t>
            </w:r>
          </w:p>
          <w:p>
            <w:pPr>
              <w:adjustRightInd w:val="0"/>
              <w:snapToGrid w:val="0"/>
              <w:spacing w:line="360" w:lineRule="exact"/>
              <w:textAlignment w:val="baseline"/>
              <w:rPr>
                <w:rFonts w:ascii="宋体" w:hAnsi="宋体"/>
              </w:rPr>
            </w:pPr>
            <w:r>
              <w:rPr>
                <w:highlight w:val="white"/>
              </w:rPr>
              <w:t>注：投标人须根据投标保证金缴纳方式将投标保证金缴纳凭证或保函或承诺函附在投标文件中</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w:t>
            </w:r>
            <w:r>
              <w:rPr>
                <w:rFonts w:hint="eastAsia" w:ascii="宋体" w:hAnsi="宋体"/>
                <w:highlight w:val="white"/>
              </w:rPr>
              <w:t>5.1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hint="eastAsia" w:eastAsia="宋体" w:cs="Times New Roman"/>
                <w:highlight w:val="white"/>
              </w:rPr>
            </w:pPr>
            <w:r>
              <w:rPr>
                <w:rFonts w:eastAsia="宋体" w:cs="Times New Roman"/>
                <w:highlight w:val="white"/>
              </w:rPr>
              <w:t>是否允许递交</w:t>
            </w:r>
          </w:p>
          <w:p>
            <w:pPr>
              <w:adjustRightInd w:val="0"/>
              <w:snapToGrid w:val="0"/>
              <w:spacing w:line="360" w:lineRule="exact"/>
              <w:textAlignment w:val="baseline"/>
              <w:rPr>
                <w:rFonts w:eastAsia="宋体" w:cs="Times New Roman"/>
                <w:highlight w:val="white"/>
              </w:rPr>
            </w:pPr>
            <w:r>
              <w:rPr>
                <w:rFonts w:eastAsia="宋体" w:cs="Times New Roman"/>
                <w:highlight w:val="white"/>
              </w:rPr>
              <w:t>备选投标方案</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eastAsia="宋体" w:cs="Times New Roman"/>
                <w:highlight w:val="white"/>
              </w:rPr>
            </w:pPr>
            <w:bookmarkStart w:id="67" w:name="EB39377ff9ef2548ed944f0cf3d30aff5a"/>
            <w:r>
              <w:rPr>
                <w:rFonts w:hint="eastAsia" w:eastAsia="宋体" w:cs="Times New Roman"/>
                <w:highlight w:val="white"/>
              </w:rPr>
              <w:t xml:space="preserve">☑不允许 </w:t>
            </w:r>
          </w:p>
          <w:p>
            <w:pPr>
              <w:adjustRightInd w:val="0"/>
              <w:snapToGrid w:val="0"/>
              <w:spacing w:line="360" w:lineRule="exact"/>
              <w:textAlignment w:val="baseline"/>
              <w:rPr>
                <w:rFonts w:hint="eastAsia" w:eastAsia="宋体" w:cs="Times New Roman"/>
                <w:highlight w:val="white"/>
              </w:rPr>
            </w:pPr>
            <w:r>
              <w:rPr>
                <w:rFonts w:hint="eastAsia" w:eastAsia="宋体" w:cs="Times New Roman"/>
                <w:highlight w:val="white"/>
              </w:rPr>
              <w:t>□允许</w:t>
            </w:r>
            <w:bookmarkEnd w:id="67"/>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3.</w:t>
            </w:r>
            <w:r>
              <w:rPr>
                <w:rFonts w:hint="eastAsia" w:ascii="宋体" w:hAnsi="宋体"/>
                <w:highlight w:val="white"/>
              </w:rPr>
              <w:t>6.1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hint="eastAsia" w:ascii="宋体" w:hAnsi="宋体"/>
                <w:highlight w:val="white"/>
              </w:rPr>
              <w:t>电子投标文件</w:t>
            </w:r>
          </w:p>
          <w:p>
            <w:pPr>
              <w:spacing w:line="360" w:lineRule="auto"/>
              <w:rPr>
                <w:rFonts w:hint="eastAsia" w:ascii="宋体" w:hAnsi="宋体"/>
              </w:rPr>
            </w:pPr>
            <w:r>
              <w:rPr>
                <w:rFonts w:hint="eastAsia" w:ascii="宋体" w:hAnsi="宋体"/>
                <w:highlight w:val="white"/>
              </w:rPr>
              <w:t>签名或签章</w:t>
            </w:r>
          </w:p>
          <w:p>
            <w:pPr>
              <w:spacing w:line="360" w:lineRule="auto"/>
              <w:rPr>
                <w:rFonts w:ascii="宋体" w:hAnsi="宋体"/>
              </w:rPr>
            </w:pPr>
            <w:r>
              <w:rPr>
                <w:rFonts w:hint="eastAsia" w:ascii="宋体" w:hAnsi="宋体"/>
                <w:highlight w:val="white"/>
              </w:rPr>
              <w:t>要求</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ascii="宋体" w:hAnsi="宋体"/>
              </w:rPr>
            </w:pPr>
            <w:r>
              <w:rPr>
                <w:rFonts w:hint="eastAsia" w:ascii="宋体" w:hAnsi="宋体"/>
                <w:szCs w:val="21"/>
                <w:highlight w:val="white"/>
              </w:rPr>
              <w:t>投标文件格式中规定需加盖电子签章的页面要求，投标人须加盖投标人电子公章或法定代表人电子签名。</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3</w:t>
            </w:r>
            <w:r>
              <w:rPr>
                <w:rFonts w:ascii="宋体" w:hAnsi="宋体"/>
                <w:highlight w:val="white"/>
              </w:rPr>
              <w:t>.</w:t>
            </w:r>
            <w:r>
              <w:rPr>
                <w:rFonts w:hint="eastAsia" w:ascii="宋体" w:hAnsi="宋体"/>
                <w:highlight w:val="white"/>
              </w:rPr>
              <w:t>6</w:t>
            </w:r>
            <w:r>
              <w:rPr>
                <w:rFonts w:ascii="宋体" w:hAnsi="宋体"/>
                <w:highlight w:val="white"/>
              </w:rPr>
              <w:t>.</w:t>
            </w:r>
            <w:r>
              <w:rPr>
                <w:rFonts w:hint="eastAsia" w:ascii="宋体" w:hAnsi="宋体"/>
                <w:highlight w:val="white"/>
              </w:rPr>
              <w:t>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电子投标文件上传</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ascii="宋体" w:hAnsi="宋体"/>
                <w:szCs w:val="21"/>
              </w:rPr>
            </w:pPr>
            <w:r>
              <w:rPr>
                <w:rFonts w:hint="eastAsia" w:ascii="宋体" w:hAnsi="宋体"/>
                <w:szCs w:val="21"/>
                <w:highlight w:val="white"/>
              </w:rPr>
              <w:t>1、递交网址：</w:t>
            </w:r>
            <w:r>
              <w:rPr>
                <w:rFonts w:ascii="宋体" w:hAnsi="宋体"/>
                <w:szCs w:val="21"/>
                <w:highlight w:val="white"/>
              </w:rPr>
              <w:t xml:space="preserve"> </w:t>
            </w:r>
            <w:r>
              <w:rPr>
                <w:highlight w:val="white"/>
              </w:rPr>
              <w:t>http://www.thggzy.cn/</w:t>
            </w:r>
          </w:p>
          <w:p>
            <w:pPr>
              <w:adjustRightInd w:val="0"/>
              <w:snapToGrid w:val="0"/>
              <w:spacing w:line="360" w:lineRule="exact"/>
              <w:textAlignment w:val="baseline"/>
              <w:rPr>
                <w:rFonts w:ascii="宋体" w:hAnsi="宋体"/>
                <w:szCs w:val="21"/>
              </w:rPr>
            </w:pPr>
            <w:r>
              <w:rPr>
                <w:rFonts w:hint="eastAsia" w:ascii="宋体" w:hAnsi="宋体"/>
                <w:szCs w:val="21"/>
                <w:highlight w:val="white"/>
              </w:rPr>
              <w:t>2、投标人的电子投标文件应在招标文件规定的投标截止时间前到达交易系统。逾期到达交易系统的电子投标文件视为放弃本次投标。</w:t>
            </w:r>
          </w:p>
          <w:p>
            <w:pPr>
              <w:adjustRightInd w:val="0"/>
              <w:snapToGrid w:val="0"/>
              <w:spacing w:line="360" w:lineRule="exact"/>
              <w:textAlignment w:val="baseline"/>
            </w:pPr>
            <w:r>
              <w:rPr>
                <w:rFonts w:hint="eastAsia" w:ascii="宋体" w:hAnsi="宋体"/>
                <w:szCs w:val="21"/>
                <w:highlight w:val="white"/>
              </w:rPr>
              <w:t>3、投标人所递交的电子投标文件在投标截止时间之后不予退回。</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4</w:t>
            </w:r>
            <w:r>
              <w:rPr>
                <w:rFonts w:ascii="宋体" w:hAnsi="宋体"/>
                <w:highlight w:val="white"/>
              </w:rPr>
              <w:t>.1</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开标时间和地点</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开标时间：同投标截止时间</w:t>
            </w:r>
          </w:p>
          <w:p>
            <w:pPr>
              <w:spacing w:line="460" w:lineRule="exact"/>
              <w:rPr>
                <w:rFonts w:ascii="宋体" w:hAnsi="宋体"/>
              </w:rPr>
            </w:pPr>
            <w:r>
              <w:rPr>
                <w:rFonts w:ascii="宋体" w:hAnsi="宋体"/>
                <w:highlight w:val="white"/>
              </w:rPr>
              <w:t>开标地点：</w:t>
            </w:r>
            <w:r>
              <w:rPr>
                <w:rFonts w:hint="eastAsia"/>
                <w:highlight w:val="white"/>
              </w:rPr>
              <w:t>唐河县公共资源交易中心</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4</w:t>
            </w:r>
            <w:r>
              <w:rPr>
                <w:rFonts w:ascii="宋体" w:hAnsi="宋体"/>
                <w:highlight w:val="white"/>
              </w:rPr>
              <w:t>.2</w:t>
            </w:r>
            <w:r>
              <w:rPr>
                <w:rFonts w:hint="eastAsia" w:ascii="宋体" w:hAnsi="宋体"/>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开标程序</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1、投标人代表持本单位CA数字证书提前登录不见面开标系统并在线签到。</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 xml:space="preserve">2、开标时间到，在线公布投标人、招标人代表、监标人等有关名单。主持人（代理公司）根据保证金交纳情况来确定有效投标人，并退回不符合要求的投标文件。 </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 xml:space="preserve">3、开标顺序： </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②招标人解密。目前无需招标人进行二次解密。</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③随机抽取参数（K值）并在线录入不见面系统。</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④唱标。查看唱标信息（系统不提供语音在线播放，该页面停留1分钟供投标人查看，如无异议视为同意）。招标人、监督人需要关注开标过程中，投标人随时在线提出的异议、问题沟通等信息，并做好及时回复；</w:t>
            </w:r>
          </w:p>
          <w:p>
            <w:pPr>
              <w:adjustRightInd w:val="0"/>
              <w:snapToGrid w:val="0"/>
              <w:spacing w:line="360" w:lineRule="exact"/>
              <w:textAlignment w:val="baseline"/>
              <w:rPr>
                <w:rFonts w:hint="eastAsia" w:ascii="宋体" w:hAnsi="宋体"/>
                <w:szCs w:val="21"/>
              </w:rPr>
            </w:pPr>
            <w:r>
              <w:rPr>
                <w:rFonts w:hint="eastAsia" w:ascii="宋体" w:hAnsi="宋体"/>
                <w:szCs w:val="21"/>
                <w:highlight w:val="white"/>
              </w:rPr>
              <w:t>⑤招标代理机构宣布开标结束，点击“开标结束”操作按钮（系统自动进行“招标文件导入”、“控制价文件导入”）。</w:t>
            </w:r>
          </w:p>
          <w:p>
            <w:pPr>
              <w:adjustRightInd w:val="0"/>
              <w:snapToGrid w:val="0"/>
              <w:spacing w:line="360" w:lineRule="exact"/>
              <w:textAlignment w:val="baseline"/>
              <w:rPr>
                <w:rFonts w:ascii="宋体" w:hAnsi="宋体"/>
              </w:rPr>
            </w:pPr>
            <w:r>
              <w:rPr>
                <w:rFonts w:hint="eastAsia" w:ascii="宋体" w:hAnsi="宋体"/>
                <w:szCs w:val="21"/>
                <w:highlight w:val="white"/>
              </w:rPr>
              <w:t>⑥招标人（代理机构）、投标人等相关人员在开标记录表上进行CA签字确认。</w:t>
            </w: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5</w:t>
            </w:r>
            <w:r>
              <w:rPr>
                <w:rFonts w:ascii="宋体" w:hAnsi="宋体"/>
                <w:highlight w:val="white"/>
              </w:rPr>
              <w:t>.1.1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评标委员会的组建</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hint="eastAsia" w:ascii="宋体" w:hAnsi="宋体" w:eastAsia="宋体" w:cs="Times New Roman"/>
                <w:szCs w:val="21"/>
                <w:highlight w:val="white"/>
              </w:rPr>
            </w:pPr>
            <w:r>
              <w:rPr>
                <w:rFonts w:hint="eastAsia"/>
                <w:highlight w:val="white"/>
              </w:rPr>
              <w:t>评标委员会构成：</w:t>
            </w:r>
            <w:bookmarkStart w:id="68" w:name="EB431339db500646539d6d54728dc73458"/>
            <w:r>
              <w:rPr>
                <w:rFonts w:hint="eastAsia" w:ascii="宋体" w:hAnsi="宋体" w:eastAsia="宋体" w:cs="Times New Roman"/>
                <w:szCs w:val="21"/>
                <w:highlight w:val="white"/>
              </w:rPr>
              <w:t>5</w:t>
            </w:r>
            <w:bookmarkEnd w:id="68"/>
            <w:r>
              <w:rPr>
                <w:rFonts w:hint="eastAsia" w:ascii="宋体" w:hAnsi="宋体" w:eastAsia="宋体" w:cs="Times New Roman"/>
                <w:szCs w:val="21"/>
                <w:highlight w:val="white"/>
              </w:rPr>
              <w:t>人，其中招标人代表</w:t>
            </w:r>
            <w:bookmarkStart w:id="69" w:name="EBbdeee05c61034b59a4527284f992e91f"/>
            <w:r>
              <w:rPr>
                <w:rFonts w:hint="eastAsia" w:ascii="宋体" w:hAnsi="宋体" w:eastAsia="宋体" w:cs="Times New Roman"/>
                <w:szCs w:val="21"/>
                <w:highlight w:val="white"/>
              </w:rPr>
              <w:t>1（招标人代表为本单位人员的需具备中级及以上职称，招标人代表聘请非本单位人员的须为河南省综合评标专家库人员且评审专业须对应本项目工程类别）</w:t>
            </w:r>
            <w:bookmarkEnd w:id="69"/>
            <w:r>
              <w:rPr>
                <w:rFonts w:hint="eastAsia" w:ascii="宋体" w:hAnsi="宋体" w:eastAsia="宋体" w:cs="Times New Roman"/>
                <w:szCs w:val="21"/>
                <w:highlight w:val="white"/>
              </w:rPr>
              <w:t>人，专家</w:t>
            </w:r>
            <w:bookmarkStart w:id="70" w:name="EB5216d855119d4a45a1d1c8b967f88cb2"/>
            <w:r>
              <w:rPr>
                <w:rFonts w:hint="eastAsia" w:ascii="宋体" w:hAnsi="宋体" w:eastAsia="宋体" w:cs="Times New Roman"/>
                <w:szCs w:val="21"/>
                <w:highlight w:val="white"/>
              </w:rPr>
              <w:t>4</w:t>
            </w:r>
            <w:bookmarkEnd w:id="70"/>
            <w:r>
              <w:rPr>
                <w:rFonts w:hint="eastAsia" w:ascii="宋体" w:hAnsi="宋体" w:eastAsia="宋体" w:cs="Times New Roman"/>
                <w:szCs w:val="21"/>
                <w:highlight w:val="white"/>
              </w:rPr>
              <w:t>人；</w:t>
            </w:r>
          </w:p>
          <w:p>
            <w:pPr>
              <w:adjustRightInd w:val="0"/>
              <w:snapToGrid w:val="0"/>
              <w:spacing w:line="360" w:lineRule="exact"/>
              <w:textAlignment w:val="baseline"/>
            </w:pPr>
            <w:r>
              <w:rPr>
                <w:rFonts w:hint="eastAsia" w:ascii="宋体" w:hAnsi="宋体" w:eastAsia="宋体" w:cs="Times New Roman"/>
                <w:szCs w:val="21"/>
                <w:highlight w:val="white"/>
              </w:rPr>
              <w:t>评标专家确定方式：从</w:t>
            </w:r>
            <w:bookmarkStart w:id="71" w:name="EB5fd09fbcaa9c446e93472147f52bf69c"/>
            <w:r>
              <w:rPr>
                <w:rFonts w:hint="eastAsia" w:ascii="宋体" w:hAnsi="宋体" w:eastAsia="宋体" w:cs="Times New Roman"/>
                <w:szCs w:val="21"/>
                <w:highlight w:val="white"/>
              </w:rPr>
              <w:t>河南省综合</w:t>
            </w:r>
            <w:bookmarkEnd w:id="71"/>
            <w:r>
              <w:rPr>
                <w:rFonts w:hint="eastAsia" w:ascii="宋体" w:hAnsi="宋体" w:eastAsia="宋体" w:cs="Times New Roman"/>
                <w:szCs w:val="21"/>
                <w:highlight w:val="white"/>
              </w:rPr>
              <w:t>专</w:t>
            </w:r>
            <w:r>
              <w:rPr>
                <w:rFonts w:hint="eastAsia"/>
                <w:highlight w:val="white"/>
              </w:rPr>
              <w:t>家库中随机抽取。</w:t>
            </w:r>
          </w:p>
        </w:tc>
      </w:tr>
      <w:tr>
        <w:tblPrEx>
          <w:tblCellMar>
            <w:top w:w="0" w:type="dxa"/>
            <w:left w:w="108" w:type="dxa"/>
            <w:bottom w:w="0" w:type="dxa"/>
            <w:right w:w="108" w:type="dxa"/>
          </w:tblCellMar>
        </w:tblPrEx>
        <w:trPr>
          <w:trHeight w:val="503"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hint="eastAsia" w:ascii="宋体" w:hAnsi="宋体"/>
                <w:highlight w:val="white"/>
              </w:rPr>
              <w:t>6</w:t>
            </w:r>
            <w:r>
              <w:rPr>
                <w:rFonts w:ascii="宋体" w:hAnsi="宋体"/>
                <w:highlight w:val="white"/>
              </w:rPr>
              <w:t>.1.1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hint="eastAsia" w:eastAsia="宋体" w:cs="Times New Roman"/>
                <w:highlight w:val="white"/>
              </w:rPr>
            </w:pPr>
            <w:r>
              <w:rPr>
                <w:rFonts w:hint="eastAsia" w:eastAsia="宋体" w:cs="Times New Roman"/>
                <w:highlight w:val="white"/>
              </w:rPr>
              <w:t>是否授权评标委员会</w:t>
            </w:r>
          </w:p>
          <w:p>
            <w:pPr>
              <w:adjustRightInd w:val="0"/>
              <w:snapToGrid w:val="0"/>
              <w:spacing w:line="360" w:lineRule="exact"/>
              <w:textAlignment w:val="baseline"/>
              <w:rPr>
                <w:rFonts w:hint="eastAsia" w:eastAsia="宋体" w:cs="Times New Roman"/>
                <w:highlight w:val="white"/>
              </w:rPr>
            </w:pPr>
            <w:r>
              <w:rPr>
                <w:rFonts w:hint="eastAsia" w:eastAsia="宋体" w:cs="Times New Roman"/>
                <w:highlight w:val="white"/>
              </w:rPr>
              <w:t>确定中标人</w:t>
            </w:r>
          </w:p>
        </w:tc>
        <w:tc>
          <w:tcPr>
            <w:tcW w:w="3045" w:type="pct"/>
            <w:tcBorders>
              <w:top w:val="single" w:color="auto" w:sz="4" w:space="0"/>
              <w:left w:val="single" w:color="auto" w:sz="4" w:space="0"/>
              <w:bottom w:val="single" w:color="auto" w:sz="4" w:space="0"/>
              <w:right w:val="single" w:color="auto" w:sz="4" w:space="0"/>
            </w:tcBorders>
            <w:noWrap w:val="0"/>
            <w:vAlign w:val="center"/>
          </w:tcPr>
          <w:tbl>
            <w:tblPr>
              <w:tblStyle w:val="16"/>
              <w:tblW w:w="0" w:type="auto"/>
              <w:tblInd w:w="0" w:type="dxa"/>
              <w:tblLayout w:type="autofit"/>
              <w:tblCellMar>
                <w:top w:w="0" w:type="dxa"/>
                <w:left w:w="108" w:type="dxa"/>
                <w:bottom w:w="0" w:type="dxa"/>
                <w:right w:w="108" w:type="dxa"/>
              </w:tblCellMar>
            </w:tblPr>
            <w:tblGrid>
              <w:gridCol w:w="879"/>
              <w:gridCol w:w="4445"/>
            </w:tblGrid>
            <w:tr>
              <w:tblPrEx>
                <w:tblCellMar>
                  <w:top w:w="0" w:type="dxa"/>
                  <w:left w:w="108" w:type="dxa"/>
                  <w:bottom w:w="0" w:type="dxa"/>
                  <w:right w:w="108" w:type="dxa"/>
                </w:tblCellMar>
              </w:tblPrEx>
              <w:tc>
                <w:tcPr>
                  <w:tcW w:w="879" w:type="dxa"/>
                  <w:vMerge w:val="restart"/>
                  <w:shd w:val="clear" w:color="auto" w:fill="auto"/>
                  <w:noWrap w:val="0"/>
                  <w:vAlign w:val="top"/>
                </w:tcPr>
                <w:p>
                  <w:pPr>
                    <w:adjustRightInd w:val="0"/>
                    <w:snapToGrid w:val="0"/>
                    <w:spacing w:line="360" w:lineRule="exact"/>
                    <w:textAlignment w:val="baseline"/>
                    <w:rPr>
                      <w:rFonts w:hint="eastAsia" w:eastAsia="宋体" w:cs="Times New Roman"/>
                      <w:highlight w:val="white"/>
                    </w:rPr>
                  </w:pPr>
                  <w:bookmarkStart w:id="72" w:name="EB7e7a999c12284b5880d5a7b0617205bd"/>
                  <w:r>
                    <w:rPr>
                      <w:rFonts w:hint="eastAsia" w:eastAsia="宋体" w:cs="Times New Roman"/>
                      <w:highlight w:val="white"/>
                    </w:rPr>
                    <w:t xml:space="preserve">□是 </w:t>
                  </w:r>
                </w:p>
                <w:p>
                  <w:pPr>
                    <w:adjustRightInd w:val="0"/>
                    <w:snapToGrid w:val="0"/>
                    <w:spacing w:line="360" w:lineRule="exact"/>
                    <w:textAlignment w:val="baseline"/>
                    <w:rPr>
                      <w:rFonts w:hint="eastAsia" w:eastAsia="宋体" w:cs="Times New Roman"/>
                      <w:highlight w:val="white"/>
                    </w:rPr>
                  </w:pPr>
                  <w:r>
                    <w:rPr>
                      <w:rFonts w:hint="eastAsia" w:eastAsia="宋体" w:cs="Times New Roman"/>
                      <w:highlight w:val="white"/>
                    </w:rPr>
                    <w:t>☑否</w:t>
                  </w:r>
                  <w:bookmarkEnd w:id="72"/>
                </w:p>
              </w:tc>
              <w:tc>
                <w:tcPr>
                  <w:tcW w:w="4445" w:type="dxa"/>
                  <w:shd w:val="clear" w:color="auto" w:fill="auto"/>
                  <w:noWrap w:val="0"/>
                  <w:vAlign w:val="top"/>
                </w:tcPr>
                <w:p>
                  <w:pPr>
                    <w:adjustRightInd w:val="0"/>
                    <w:snapToGrid w:val="0"/>
                    <w:spacing w:line="360" w:lineRule="exact"/>
                    <w:textAlignment w:val="baseline"/>
                    <w:rPr>
                      <w:rFonts w:hint="eastAsia" w:eastAsia="宋体" w:cs="Times New Roman"/>
                      <w:highlight w:val="white"/>
                    </w:rPr>
                  </w:pPr>
                </w:p>
              </w:tc>
            </w:tr>
            <w:tr>
              <w:tblPrEx>
                <w:tblCellMar>
                  <w:top w:w="0" w:type="dxa"/>
                  <w:left w:w="108" w:type="dxa"/>
                  <w:bottom w:w="0" w:type="dxa"/>
                  <w:right w:w="108" w:type="dxa"/>
                </w:tblCellMar>
              </w:tblPrEx>
              <w:tc>
                <w:tcPr>
                  <w:tcW w:w="879" w:type="dxa"/>
                  <w:vMerge w:val="continue"/>
                  <w:shd w:val="clear" w:color="auto" w:fill="auto"/>
                  <w:noWrap w:val="0"/>
                  <w:vAlign w:val="top"/>
                </w:tcPr>
                <w:p>
                  <w:pPr>
                    <w:adjustRightInd w:val="0"/>
                    <w:snapToGrid w:val="0"/>
                    <w:spacing w:line="360" w:lineRule="exact"/>
                    <w:textAlignment w:val="baseline"/>
                    <w:rPr>
                      <w:rFonts w:hint="eastAsia" w:eastAsia="宋体" w:cs="Times New Roman"/>
                      <w:highlight w:val="white"/>
                    </w:rPr>
                  </w:pPr>
                </w:p>
              </w:tc>
              <w:tc>
                <w:tcPr>
                  <w:tcW w:w="4445" w:type="dxa"/>
                  <w:shd w:val="clear" w:color="auto" w:fill="auto"/>
                  <w:noWrap w:val="0"/>
                  <w:vAlign w:val="top"/>
                </w:tcPr>
                <w:p>
                  <w:pPr>
                    <w:adjustRightInd w:val="0"/>
                    <w:snapToGrid w:val="0"/>
                    <w:spacing w:line="360" w:lineRule="exact"/>
                    <w:textAlignment w:val="baseline"/>
                    <w:rPr>
                      <w:rFonts w:hint="eastAsia" w:eastAsia="宋体" w:cs="Times New Roman"/>
                      <w:highlight w:val="white"/>
                    </w:rPr>
                  </w:pPr>
                  <w:r>
                    <w:rPr>
                      <w:rFonts w:hint="eastAsia" w:eastAsia="宋体" w:cs="Times New Roman"/>
                      <w:highlight w:val="white"/>
                    </w:rPr>
                    <w:t>推荐的中标候选人数：</w:t>
                  </w:r>
                  <w:bookmarkStart w:id="73" w:name="EBf91e6a59311c468ea9bf2934ac54e657"/>
                  <w:r>
                    <w:rPr>
                      <w:rFonts w:hint="eastAsia" w:eastAsia="宋体" w:cs="Times New Roman"/>
                      <w:highlight w:val="white"/>
                    </w:rPr>
                    <w:t>1-3名</w:t>
                  </w:r>
                  <w:bookmarkEnd w:id="73"/>
                </w:p>
              </w:tc>
            </w:tr>
          </w:tbl>
          <w:p>
            <w:pPr>
              <w:adjustRightInd w:val="0"/>
              <w:snapToGrid w:val="0"/>
              <w:spacing w:line="360" w:lineRule="exact"/>
              <w:textAlignment w:val="baseline"/>
              <w:rPr>
                <w:rFonts w:hint="eastAsia" w:eastAsia="宋体" w:cs="Times New Roman"/>
                <w:highlight w:val="white"/>
              </w:rPr>
            </w:pPr>
          </w:p>
        </w:tc>
      </w:tr>
      <w:tr>
        <w:tblPrEx>
          <w:tblCellMar>
            <w:top w:w="0" w:type="dxa"/>
            <w:left w:w="108" w:type="dxa"/>
            <w:bottom w:w="0" w:type="dxa"/>
            <w:right w:w="108" w:type="dxa"/>
          </w:tblCellMar>
        </w:tblPrEx>
        <w:trPr>
          <w:trHeight w:val="56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rPr>
            </w:pPr>
            <w:r>
              <w:rPr>
                <w:rFonts w:ascii="宋体" w:hAnsi="宋体"/>
                <w:highlight w:val="white"/>
              </w:rPr>
              <w:t>7.</w:t>
            </w:r>
            <w:r>
              <w:rPr>
                <w:rFonts w:hint="eastAsia" w:ascii="宋体" w:hAnsi="宋体"/>
                <w:highlight w:val="white"/>
              </w:rPr>
              <w:t>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r>
              <w:rPr>
                <w:rFonts w:ascii="宋体" w:hAnsi="宋体"/>
                <w:highlight w:val="white"/>
              </w:rPr>
              <w:t>履约担保</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rPr>
            </w:pPr>
            <w:r>
              <w:rPr>
                <w:rFonts w:ascii="宋体" w:hAnsi="宋体"/>
                <w:highlight w:val="white"/>
              </w:rPr>
              <w:t>履约担保的形式：</w:t>
            </w:r>
          </w:p>
          <w:p>
            <w:pPr>
              <w:adjustRightInd w:val="0"/>
              <w:snapToGrid w:val="0"/>
              <w:spacing w:line="360" w:lineRule="exact"/>
              <w:textAlignment w:val="baseline"/>
              <w:rPr>
                <w:rFonts w:hint="eastAsia" w:ascii="宋体" w:hAnsi="宋体" w:eastAsia="宋体" w:cs="Times New Roman"/>
                <w:szCs w:val="21"/>
                <w:highlight w:val="white"/>
              </w:rPr>
            </w:pPr>
            <w:bookmarkStart w:id="74" w:name="EB1373809ab1dc4342a76699c87db92428"/>
            <w:r>
              <w:rPr>
                <w:rFonts w:hint="eastAsia" w:ascii="宋体" w:hAnsi="宋体" w:eastAsia="宋体" w:cs="Times New Roman"/>
                <w:szCs w:val="21"/>
                <w:highlight w:val="white"/>
              </w:rPr>
              <w:t>担保或者保函，保函（电子保函、银行纸质保函等）、转账、</w:t>
            </w:r>
            <w:r>
              <w:rPr>
                <w:rFonts w:hint="eastAsia" w:eastAsia="宋体" w:cs="Times New Roman"/>
                <w:highlight w:val="white"/>
              </w:rPr>
              <w:t>支票</w:t>
            </w:r>
            <w:r>
              <w:rPr>
                <w:rFonts w:hint="eastAsia" w:ascii="宋体" w:hAnsi="宋体" w:eastAsia="宋体" w:cs="Times New Roman"/>
                <w:szCs w:val="21"/>
                <w:highlight w:val="white"/>
              </w:rPr>
              <w:t>、信用担保等形式，推广使用电子保函、银行纸质保函、信用担保形式缴纳。</w:t>
            </w:r>
            <w:bookmarkEnd w:id="74"/>
          </w:p>
          <w:p>
            <w:pPr>
              <w:spacing w:line="360" w:lineRule="auto"/>
              <w:rPr>
                <w:rFonts w:hint="eastAsia" w:ascii="宋体" w:hAnsi="宋体"/>
              </w:rPr>
            </w:pPr>
            <w:r>
              <w:rPr>
                <w:rFonts w:ascii="宋体" w:hAnsi="宋体"/>
                <w:highlight w:val="white"/>
              </w:rPr>
              <w:t>履约担保的金额：</w:t>
            </w:r>
          </w:p>
          <w:p>
            <w:pPr>
              <w:spacing w:line="360" w:lineRule="auto"/>
              <w:rPr>
                <w:rFonts w:ascii="宋体" w:hAnsi="宋体"/>
                <w:highlight w:val="green"/>
              </w:rPr>
            </w:pPr>
            <w:bookmarkStart w:id="75" w:name="EBeb040f42b6a9406492085698598a451f"/>
            <w:r>
              <w:rPr>
                <w:rFonts w:hint="eastAsia" w:ascii="宋体" w:hAnsi="宋体" w:eastAsia="宋体" w:cs="Times New Roman"/>
                <w:szCs w:val="21"/>
                <w:highlight w:val="white"/>
              </w:rPr>
              <w:t>同发包人支付担保（不得超过中标合同金额的10%），根据《中华人民共和国招标投标法实施条例》第58条规定，履约保证金不高于项目中标价的10%，按照省市优化营商环境之规定，建议项目履约保证金按中标价的3%进行缴纳。履约保证金由招标人按照合同之约定进行收取。</w:t>
            </w:r>
            <w:bookmarkEnd w:id="7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黑体" w:eastAsia="黑体"/>
                <w:sz w:val="24"/>
              </w:rPr>
            </w:pPr>
            <w:r>
              <w:rPr>
                <w:rFonts w:hint="eastAsia" w:ascii="黑体" w:eastAsia="黑体"/>
                <w:sz w:val="24"/>
                <w:highlight w:val="white"/>
              </w:rPr>
              <w:t>8.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8</w:t>
            </w:r>
            <w:r>
              <w:rPr>
                <w:highlight w:val="white"/>
              </w:rPr>
              <w:t xml:space="preserve">.1 </w:t>
            </w:r>
            <w:r>
              <w:rPr>
                <w:rFonts w:hint="eastAsia"/>
                <w:highlight w:val="white"/>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.1.1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类似项目</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rPr>
            </w:pPr>
            <w:r>
              <w:rPr>
                <w:rFonts w:hint="eastAsia"/>
                <w:highlight w:val="white"/>
              </w:rPr>
              <w:t>类似项目是指：</w:t>
            </w:r>
          </w:p>
          <w:p>
            <w:pPr>
              <w:spacing w:line="312" w:lineRule="auto"/>
              <w:rPr>
                <w:highlight w:val="green"/>
              </w:rPr>
            </w:pPr>
            <w:bookmarkStart w:id="76" w:name="EBd5919672a29d45828bba7e85d6487950"/>
            <w:r>
              <w:rPr>
                <w:rFonts w:hint="eastAsia" w:ascii="Calibri" w:hAnsi="Calibri" w:eastAsia="宋体" w:cs="Times New Roman"/>
                <w:kern w:val="2"/>
                <w:sz w:val="21"/>
                <w:szCs w:val="22"/>
                <w:highlight w:val="white"/>
                <w:lang w:val="en-US" w:eastAsia="zh-CN" w:bidi="ar-SA"/>
              </w:rPr>
              <w:t>2020年1月1日以来（以合同签订时间为准）类似建筑工程项目业绩</w:t>
            </w:r>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top"/>
          </w:tcPr>
          <w:p>
            <w:pPr>
              <w:spacing w:line="312" w:lineRule="auto"/>
              <w:jc w:val="center"/>
            </w:pPr>
            <w:r>
              <w:rPr>
                <w:rFonts w:hint="eastAsia"/>
                <w:highlight w:val="white"/>
              </w:rPr>
              <w:t>8</w:t>
            </w:r>
            <w:r>
              <w:rPr>
                <w:highlight w:val="white"/>
              </w:rPr>
              <w:t>.1.2</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不良行为记录</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pStyle w:val="7"/>
            </w:pPr>
            <w:r>
              <w:rPr>
                <w:rFonts w:hint="eastAsia"/>
                <w:highlight w:val="white"/>
              </w:rPr>
              <w:t>不良行为记录是指：列入失信被执行人、重大税收违法案件当事人名</w:t>
            </w:r>
            <w:r>
              <w:rPr>
                <w:rFonts w:hint="eastAsia" w:ascii="Calibri" w:hAnsi="Calibri" w:eastAsia="宋体" w:cs="Times New Roman"/>
                <w:kern w:val="2"/>
                <w:sz w:val="21"/>
                <w:szCs w:val="22"/>
                <w:highlight w:val="white"/>
                <w:lang w:val="en-US" w:eastAsia="zh-CN" w:bidi="ar-SA"/>
              </w:rPr>
              <w:t>单等严重违法</w:t>
            </w:r>
            <w:r>
              <w:rPr>
                <w:rFonts w:hint="eastAsia"/>
                <w:highlight w:val="white"/>
              </w:rPr>
              <w:t>失信行为记录名单的投标人。</w:t>
            </w:r>
          </w:p>
          <w:p>
            <w:pPr>
              <w:pStyle w:val="7"/>
            </w:pPr>
            <w:r>
              <w:rPr>
                <w:rFonts w:hint="eastAsia"/>
                <w:highlight w:val="white"/>
              </w:rPr>
              <w:t>查询渠道：</w:t>
            </w:r>
          </w:p>
          <w:p>
            <w:pPr>
              <w:pStyle w:val="7"/>
            </w:pPr>
            <w:r>
              <w:rPr>
                <w:rFonts w:hint="eastAsia"/>
                <w:highlight w:val="white"/>
              </w:rPr>
              <w:t>全国建筑市场监管公共服务平台（</w:t>
            </w:r>
            <w:r>
              <w:rPr>
                <w:highlight w:val="white"/>
              </w:rPr>
              <w:t>http://jzsc.mohurd.gov.cn</w:t>
            </w:r>
            <w:r>
              <w:rPr>
                <w:rFonts w:hint="eastAsia"/>
                <w:highlight w:val="white"/>
              </w:rPr>
              <w:t>）；</w:t>
            </w:r>
          </w:p>
          <w:p>
            <w:pPr>
              <w:pStyle w:val="7"/>
            </w:pPr>
            <w:r>
              <w:rPr>
                <w:rFonts w:hint="eastAsia"/>
                <w:highlight w:val="white"/>
              </w:rPr>
              <w:t>信用中国网（</w:t>
            </w:r>
            <w:r>
              <w:rPr>
                <w:highlight w:val="white"/>
              </w:rPr>
              <w:t>www.creditchina.gov.cn</w:t>
            </w:r>
            <w:r>
              <w:rPr>
                <w:rFonts w:hint="eastAsia"/>
                <w:highlight w:val="white"/>
              </w:rPr>
              <w:t>）</w:t>
            </w:r>
          </w:p>
          <w:p>
            <w:pPr>
              <w:pStyle w:val="7"/>
            </w:pPr>
            <w:r>
              <w:rPr>
                <w:rFonts w:hint="eastAsia"/>
                <w:highlight w:val="white"/>
              </w:rPr>
              <w:t>中国裁判文书网（</w:t>
            </w:r>
            <w:r>
              <w:rPr>
                <w:highlight w:val="white"/>
              </w:rPr>
              <w:t>http://wenshu.court.gov.cn/</w:t>
            </w:r>
            <w:r>
              <w:rPr>
                <w:rFonts w:hint="eastAsia"/>
                <w:highlight w:val="white"/>
              </w:rPr>
              <w:t>）</w:t>
            </w:r>
          </w:p>
          <w:p>
            <w:pPr>
              <w:pStyle w:val="7"/>
            </w:pPr>
            <w:r>
              <w:rPr>
                <w:rFonts w:hint="eastAsia"/>
                <w:highlight w:val="white"/>
              </w:rPr>
              <w:t>中国政府采购网（</w:t>
            </w:r>
            <w:r>
              <w:rPr>
                <w:highlight w:val="white"/>
              </w:rPr>
              <w:t>http://www.ccgp.gov.cn</w:t>
            </w:r>
            <w:r>
              <w:rPr>
                <w:rFonts w:hint="eastAsia"/>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default" w:eastAsia="宋体"/>
                <w:color w:val="auto"/>
                <w:highlight w:val="white"/>
                <w:lang w:val="en-US" w:eastAsia="zh-CN"/>
              </w:rPr>
            </w:pPr>
            <w:bookmarkStart w:id="77" w:name="EB1abfc0640ac742cbab26fec90b08860a"/>
            <w:r>
              <w:rPr>
                <w:rFonts w:hint="eastAsia"/>
                <w:color w:val="auto"/>
                <w:highlight w:val="white"/>
                <w:lang w:val="en-US" w:eastAsia="zh-CN"/>
              </w:rPr>
              <w:t>8.1.3</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both"/>
              <w:rPr>
                <w:rFonts w:hint="eastAsia"/>
                <w:color w:val="auto"/>
                <w:highlight w:val="white"/>
              </w:rPr>
            </w:pPr>
            <w:r>
              <w:rPr>
                <w:color w:val="auto"/>
                <w:highlight w:val="white"/>
              </w:rPr>
              <w:t>合同在线签订</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color w:val="auto"/>
                <w:highlight w:val="green"/>
              </w:rPr>
            </w:pPr>
            <w:r>
              <w:rPr>
                <w:color w:val="auto"/>
                <w:highlight w:val="white"/>
              </w:rPr>
              <w:t>招标人和中标人通过公共资源交易系统在线签订合同。</w:t>
            </w:r>
          </w:p>
          <w:p>
            <w:pPr>
              <w:spacing w:line="312" w:lineRule="auto"/>
              <w:rPr>
                <w:rFonts w:hint="eastAsia"/>
                <w:color w:val="auto"/>
                <w:highlight w:val="white"/>
              </w:rPr>
            </w:pPr>
            <w:r>
              <w:rPr>
                <w:color w:val="auto"/>
                <w:highlight w:val="white"/>
              </w:rPr>
              <w:t>注：中标结果公告发布后，按照市、县关于优化营商环境工作要求，招标人需在五个工作日内与中标企业签署合同。唐河县公共资源交易中心目前未启用系统在线签订合同功能模块，中标人仍需与招标人线下签订纸质版合同，签订合同时，中标企业法定代表人或委托代理人必须亲自前来办理，并签订合同协议书。中标企业凭中标通知书和中标企业法定代表人或其委托代理人与招标人三日内签订施工合同，并上传至唐河县公共资源交易平台进行合同备案。</w:t>
            </w:r>
          </w:p>
        </w:tc>
      </w:tr>
      <w:bookmarkEnd w:id="7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8</w:t>
            </w:r>
            <w:r>
              <w:rPr>
                <w:highlight w:val="white"/>
              </w:rPr>
              <w:t xml:space="preserve">.2  </w:t>
            </w:r>
            <w:r>
              <w:rPr>
                <w:rFonts w:hint="eastAsia"/>
                <w:highlight w:val="white"/>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74" w:type="pct"/>
            <w:vMerge w:val="restart"/>
            <w:tcBorders>
              <w:top w:val="single" w:color="auto" w:sz="4" w:space="0"/>
              <w:left w:val="single" w:color="auto" w:sz="4" w:space="0"/>
              <w:right w:val="single" w:color="auto" w:sz="4" w:space="0"/>
            </w:tcBorders>
            <w:noWrap w:val="0"/>
            <w:vAlign w:val="center"/>
          </w:tcPr>
          <w:p>
            <w:pPr>
              <w:spacing w:line="312" w:lineRule="auto"/>
              <w:jc w:val="center"/>
            </w:pPr>
            <w:r>
              <w:rPr>
                <w:rFonts w:hint="eastAsia"/>
                <w:highlight w:val="white"/>
              </w:rPr>
              <w:t>8.2.1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ascii="宋体" w:hAnsi="宋体"/>
                <w:szCs w:val="21"/>
                <w:highlight w:val="white"/>
              </w:rPr>
              <w:t>招标控制价公布时间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ascii="宋体" w:hAnsi="宋体"/>
              </w:rPr>
            </w:pPr>
            <w:r>
              <w:rPr>
                <w:rFonts w:ascii="宋体" w:hAnsi="宋体"/>
                <w:highlight w:val="white"/>
              </w:rPr>
              <w:t>随招标文件同时发布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74" w:type="pct"/>
            <w:vMerge w:val="continue"/>
            <w:tcBorders>
              <w:left w:val="single" w:color="auto" w:sz="4" w:space="0"/>
              <w:right w:val="single" w:color="auto" w:sz="4" w:space="0"/>
            </w:tcBorders>
            <w:noWrap w:val="0"/>
            <w:vAlign w:val="center"/>
          </w:tcPr>
          <w:p>
            <w:pPr>
              <w:spacing w:line="312" w:lineRule="auto"/>
              <w:jc w:val="center"/>
            </w:pP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Calibri" w:hAnsi="Calibri" w:eastAsia="宋体" w:cs="Times New Roman"/>
                <w:kern w:val="2"/>
                <w:sz w:val="21"/>
                <w:szCs w:val="22"/>
                <w:highlight w:val="white"/>
                <w:lang w:val="en-US" w:eastAsia="zh-CN" w:bidi="ar-SA"/>
              </w:rPr>
            </w:pPr>
            <w:r>
              <w:rPr>
                <w:rFonts w:hint="eastAsia" w:ascii="Calibri" w:hAnsi="Calibri" w:eastAsia="宋体" w:cs="Times New Roman"/>
                <w:kern w:val="2"/>
                <w:sz w:val="21"/>
                <w:szCs w:val="22"/>
                <w:highlight w:val="white"/>
                <w:lang w:val="en-US" w:eastAsia="zh-CN" w:bidi="ar-SA"/>
              </w:rPr>
              <w:t>投标人对招标控制价质疑截止时间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Calibri" w:hAnsi="Calibri" w:eastAsia="宋体" w:cs="Times New Roman"/>
                <w:kern w:val="2"/>
                <w:sz w:val="21"/>
                <w:szCs w:val="22"/>
                <w:highlight w:val="white"/>
                <w:lang w:val="en-US" w:eastAsia="zh-CN" w:bidi="ar-SA"/>
              </w:rPr>
            </w:pPr>
            <w:bookmarkStart w:id="78" w:name="EBec557f4217814f0c99a2aa6c47850f47"/>
            <w:r>
              <w:rPr>
                <w:rFonts w:ascii="宋体" w:hAnsi="宋体"/>
                <w:color w:val="0000FF"/>
                <w:highlight w:val="white"/>
              </w:rPr>
              <w:t>递交投标文件截止时间前</w:t>
            </w:r>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674" w:type="pct"/>
            <w:vMerge w:val="continue"/>
            <w:tcBorders>
              <w:left w:val="single" w:color="auto" w:sz="4" w:space="0"/>
              <w:bottom w:val="single" w:color="auto" w:sz="4" w:space="0"/>
              <w:right w:val="single" w:color="auto" w:sz="4" w:space="0"/>
            </w:tcBorders>
            <w:noWrap w:val="0"/>
            <w:vAlign w:val="center"/>
          </w:tcPr>
          <w:p>
            <w:pPr>
              <w:spacing w:line="312" w:lineRule="auto"/>
              <w:jc w:val="center"/>
            </w:pPr>
          </w:p>
        </w:tc>
        <w:tc>
          <w:tcPr>
            <w:tcW w:w="1280" w:type="pct"/>
            <w:tcBorders>
              <w:top w:val="single" w:color="auto" w:sz="4" w:space="0"/>
              <w:left w:val="single" w:color="auto" w:sz="4" w:space="0"/>
              <w:bottom w:val="single" w:color="auto" w:sz="4" w:space="0"/>
              <w:right w:val="single" w:color="auto" w:sz="4" w:space="0"/>
            </w:tcBorders>
            <w:noWrap w:val="0"/>
            <w:vAlign w:val="center"/>
          </w:tcPr>
          <w:p>
            <w:pPr>
              <w:pStyle w:val="7"/>
              <w:rPr>
                <w:rFonts w:hint="eastAsia" w:eastAsia="宋体" w:cs="Times New Roman"/>
                <w:highlight w:val="white"/>
              </w:rPr>
            </w:pPr>
            <w:r>
              <w:rPr>
                <w:rFonts w:hint="eastAsia" w:eastAsia="宋体" w:cs="Times New Roman"/>
                <w:highlight w:val="white"/>
              </w:rPr>
              <w:t>招标人对招标控制价澄清截止时间</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pStyle w:val="7"/>
              <w:rPr>
                <w:rFonts w:hint="eastAsia" w:eastAsia="宋体" w:cs="Times New Roman"/>
                <w:highlight w:val="white"/>
              </w:rPr>
            </w:pPr>
            <w:r>
              <w:rPr>
                <w:rFonts w:ascii="宋体" w:hAnsi="宋体"/>
                <w:color w:val="0000FF"/>
                <w:highlight w:val="white"/>
              </w:rPr>
              <w:t>递交投标文件截止时间前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.3</w:t>
            </w:r>
            <w:r>
              <w:rPr>
                <w:rFonts w:hint="eastAsia"/>
                <w:highlight w:val="white"/>
              </w:rPr>
              <w:t>.1</w:t>
            </w:r>
          </w:p>
        </w:tc>
        <w:tc>
          <w:tcPr>
            <w:tcW w:w="1280"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Calibri" w:hAnsi="Calibri" w:eastAsia="宋体" w:cs="Times New Roman"/>
                <w:kern w:val="2"/>
                <w:sz w:val="21"/>
                <w:szCs w:val="22"/>
                <w:highlight w:val="white"/>
                <w:lang w:val="en-US" w:eastAsia="zh-CN" w:bidi="ar-SA"/>
              </w:rPr>
            </w:pPr>
            <w:r>
              <w:rPr>
                <w:rFonts w:hint="eastAsia" w:ascii="Calibri" w:hAnsi="Calibri" w:eastAsia="宋体" w:cs="Times New Roman"/>
                <w:kern w:val="2"/>
                <w:sz w:val="21"/>
                <w:szCs w:val="22"/>
                <w:highlight w:val="white"/>
                <w:lang w:val="en-US" w:eastAsia="zh-CN" w:bidi="ar-SA"/>
              </w:rPr>
              <w:t>施工组织设计是否采用“暗标”评审方式</w:t>
            </w:r>
          </w:p>
        </w:tc>
        <w:tc>
          <w:tcPr>
            <w:tcW w:w="3045" w:type="pct"/>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Calibri" w:hAnsi="Calibri" w:eastAsia="宋体" w:cs="Times New Roman"/>
                <w:kern w:val="2"/>
                <w:sz w:val="21"/>
                <w:szCs w:val="22"/>
                <w:highlight w:val="white"/>
                <w:lang w:val="en-US" w:eastAsia="zh-CN" w:bidi="ar-SA"/>
              </w:rPr>
            </w:pPr>
            <w:bookmarkStart w:id="79" w:name="EB7aeb89c44c1d45339f51e51d5130ba37"/>
            <w:r>
              <w:rPr>
                <w:rFonts w:hint="eastAsia" w:ascii="Calibri" w:hAnsi="Calibri" w:eastAsia="宋体" w:cs="Times New Roman"/>
                <w:kern w:val="2"/>
                <w:sz w:val="21"/>
                <w:szCs w:val="22"/>
                <w:highlight w:val="white"/>
                <w:lang w:val="en-US" w:eastAsia="zh-CN" w:bidi="ar-SA"/>
              </w:rPr>
              <w:t xml:space="preserve">□不采用 </w:t>
            </w:r>
          </w:p>
          <w:p>
            <w:pPr>
              <w:spacing w:line="312" w:lineRule="auto"/>
              <w:rPr>
                <w:rFonts w:hint="eastAsia" w:ascii="Calibri" w:hAnsi="Calibri" w:eastAsia="宋体" w:cs="Times New Roman"/>
                <w:kern w:val="2"/>
                <w:sz w:val="21"/>
                <w:szCs w:val="22"/>
                <w:highlight w:val="white"/>
                <w:lang w:val="en-US" w:eastAsia="zh-CN" w:bidi="ar-SA"/>
              </w:rPr>
            </w:pPr>
            <w:r>
              <w:rPr>
                <w:rFonts w:hint="eastAsia" w:ascii="Calibri" w:hAnsi="Calibri" w:eastAsia="宋体" w:cs="Times New Roman"/>
                <w:kern w:val="2"/>
                <w:sz w:val="21"/>
                <w:szCs w:val="22"/>
                <w:highlight w:val="white"/>
                <w:lang w:val="en-US" w:eastAsia="zh-CN" w:bidi="ar-SA"/>
              </w:rPr>
              <w:t>☑采用。“暗标”具体要求详见第三章评标办法。</w:t>
            </w:r>
            <w:bookmarkEnd w:id="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ind w:left="210" w:hanging="210" w:hangingChars="100"/>
            </w:pPr>
            <w:r>
              <w:rPr>
                <w:rFonts w:hint="eastAsia"/>
                <w:highlight w:val="white"/>
              </w:rPr>
              <w:t>8</w:t>
            </w:r>
            <w:r>
              <w:rPr>
                <w:highlight w:val="white"/>
              </w:rPr>
              <w:t>.</w:t>
            </w:r>
            <w:r>
              <w:rPr>
                <w:rFonts w:hint="eastAsia"/>
                <w:highlight w:val="white"/>
              </w:rPr>
              <w:t>4投标人代表出席在线开标会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8.4.1</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315" w:firstLineChars="150"/>
            </w:pPr>
            <w:r>
              <w:rPr>
                <w:rFonts w:hint="eastAsia"/>
                <w:highlight w:val="white"/>
              </w:rPr>
              <w:t xml:space="preserve"> 参照不见面开标手册和流程。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8</w:t>
            </w:r>
            <w:r>
              <w:rPr>
                <w:highlight w:val="white"/>
              </w:rPr>
              <w:t>.</w:t>
            </w:r>
            <w:r>
              <w:rPr>
                <w:rFonts w:hint="eastAsia"/>
                <w:highlight w:val="white"/>
              </w:rPr>
              <w:t>5</w:t>
            </w:r>
            <w:r>
              <w:rPr>
                <w:highlight w:val="white"/>
              </w:rPr>
              <w:t xml:space="preserve"> </w:t>
            </w:r>
            <w:r>
              <w:rPr>
                <w:rFonts w:hint="eastAsia"/>
                <w:highlight w:val="white"/>
              </w:rPr>
              <w:t>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highlight w:val="white"/>
              </w:rPr>
              <w:t>8.5.1</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评标方法详见第三章“评标办法”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8</w:t>
            </w:r>
            <w:r>
              <w:rPr>
                <w:highlight w:val="white"/>
              </w:rPr>
              <w:t>.</w:t>
            </w:r>
            <w:r>
              <w:rPr>
                <w:rFonts w:hint="eastAsia"/>
                <w:highlight w:val="white"/>
              </w:rPr>
              <w:t>6中标公示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8.6.1</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pPr>
            <w:r>
              <w:rPr>
                <w:rFonts w:hint="eastAsia"/>
                <w:highlight w:val="white"/>
              </w:rPr>
              <w:t>在中标通知书发出前，招标人将中标候选人的全部企业信息及评标结果在唐河县公共资源交易中心网（</w:t>
            </w:r>
            <w:r>
              <w:rPr>
                <w:highlight w:val="white"/>
              </w:rPr>
              <w:t>http://www.thggzy.cn</w:t>
            </w:r>
            <w:r>
              <w:rPr>
                <w:rFonts w:hint="eastAsia"/>
                <w:highlight w:val="white"/>
              </w:rPr>
              <w:t>）予以公示，同时把评标结果在规定的其他媒介予以公示，公示</w:t>
            </w:r>
            <w:r>
              <w:rPr>
                <w:rFonts w:hint="eastAsia" w:eastAsia="宋体" w:cs="Times New Roman"/>
                <w:highlight w:val="white"/>
              </w:rPr>
              <w:t>期</w:t>
            </w:r>
            <w:bookmarkStart w:id="80" w:name="EB5a0d730c532e41418fec824eae4c0194"/>
            <w:r>
              <w:rPr>
                <w:rFonts w:hint="eastAsia" w:eastAsia="宋体" w:cs="Times New Roman"/>
                <w:highlight w:val="white"/>
              </w:rPr>
              <w:t>3</w:t>
            </w:r>
            <w:bookmarkEnd w:id="80"/>
            <w:r>
              <w:rPr>
                <w:rFonts w:hint="eastAsia" w:eastAsia="宋体" w:cs="Times New Roman"/>
                <w:highlight w:val="white"/>
              </w:rPr>
              <w:t>日</w:t>
            </w:r>
            <w:r>
              <w:rPr>
                <w:rFonts w:hint="eastAsia"/>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.7</w:t>
            </w:r>
          </w:p>
          <w:p>
            <w:pPr>
              <w:spacing w:line="312" w:lineRule="auto"/>
              <w:jc w:val="center"/>
            </w:pPr>
            <w:r>
              <w:rPr>
                <w:highlight w:val="white"/>
              </w:rPr>
              <w:t>知识产权</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rPr>
                <w:rFonts w:ascii="宋体" w:hAnsi="宋体"/>
              </w:rPr>
            </w:pPr>
            <w:r>
              <w:rPr>
                <w:rFonts w:hint="eastAsia" w:ascii="宋体" w:hAnsi="宋体"/>
                <w:highlight w:val="whit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w:t>
            </w:r>
            <w:r>
              <w:rPr>
                <w:rFonts w:hint="eastAsia"/>
                <w:highlight w:val="white"/>
              </w:rPr>
              <w:t>8</w:t>
            </w:r>
          </w:p>
          <w:p>
            <w:pPr>
              <w:spacing w:line="312" w:lineRule="auto"/>
              <w:jc w:val="center"/>
            </w:pPr>
            <w:r>
              <w:rPr>
                <w:rFonts w:hint="eastAsia"/>
                <w:highlight w:val="white"/>
              </w:rPr>
              <w:t>重新招标的其他情形</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除投标人须知正文第</w:t>
            </w:r>
            <w:r>
              <w:rPr>
                <w:highlight w:val="white"/>
              </w:rPr>
              <w:t>8</w:t>
            </w:r>
            <w:r>
              <w:rPr>
                <w:rFonts w:hint="eastAsia"/>
                <w:highlight w:val="white"/>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w:t>
            </w:r>
            <w:r>
              <w:rPr>
                <w:rFonts w:hint="eastAsia"/>
                <w:highlight w:val="white"/>
              </w:rPr>
              <w:t>9同义词语</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.1</w:t>
            </w:r>
            <w:r>
              <w:rPr>
                <w:rFonts w:hint="eastAsia"/>
                <w:highlight w:val="white"/>
              </w:rPr>
              <w:t>0监</w:t>
            </w:r>
            <w:r>
              <w:rPr>
                <w:highlight w:val="white"/>
              </w:rPr>
              <w:t xml:space="preserve">  </w:t>
            </w:r>
            <w:r>
              <w:rPr>
                <w:rFonts w:hint="eastAsia"/>
                <w:highlight w:val="white"/>
              </w:rPr>
              <w:t>督</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r>
              <w:rPr>
                <w:rFonts w:hint="eastAsia"/>
                <w:highlight w:val="whit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hint="eastAsia" w:eastAsia="宋体" w:cs="Times New Roman"/>
                <w:highlight w:val="white"/>
              </w:rPr>
            </w:pPr>
            <w:r>
              <w:rPr>
                <w:rFonts w:hint="eastAsia" w:eastAsia="宋体" w:cs="Times New Roman"/>
                <w:highlight w:val="white"/>
              </w:rPr>
              <w:t>8.11解释权</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textAlignment w:val="baseline"/>
              <w:rPr>
                <w:rFonts w:hint="eastAsia" w:eastAsia="宋体" w:cs="Times New Roman"/>
                <w:highlight w:val="white"/>
              </w:rPr>
            </w:pPr>
            <w:r>
              <w:rPr>
                <w:rFonts w:hint="eastAsia" w:eastAsia="宋体" w:cs="Times New Roman"/>
                <w:highlight w:val="white"/>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jc w:val="center"/>
        </w:trPr>
        <w:tc>
          <w:tcPr>
            <w:tcW w:w="674" w:type="pct"/>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pPr>
            <w:r>
              <w:rPr>
                <w:rFonts w:hint="eastAsia"/>
                <w:highlight w:val="white"/>
              </w:rPr>
              <w:t>8</w:t>
            </w:r>
            <w:r>
              <w:rPr>
                <w:highlight w:val="white"/>
              </w:rPr>
              <w:t>.1</w:t>
            </w:r>
            <w:r>
              <w:rPr>
                <w:rFonts w:hint="eastAsia"/>
                <w:highlight w:val="white"/>
              </w:rPr>
              <w:t>2</w:t>
            </w:r>
            <w:r>
              <w:rPr>
                <w:highlight w:val="white"/>
              </w:rPr>
              <w:t xml:space="preserve"> </w:t>
            </w:r>
            <w:r>
              <w:rPr>
                <w:rFonts w:hint="eastAsia"/>
                <w:highlight w:val="white"/>
              </w:rPr>
              <w:t>招标人补充的其他内容</w:t>
            </w:r>
          </w:p>
        </w:tc>
        <w:tc>
          <w:tcPr>
            <w:tcW w:w="4325" w:type="pct"/>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eastAsia="宋体" w:cs="Times New Roman"/>
                <w:highlight w:val="white"/>
              </w:rPr>
            </w:pPr>
            <w:bookmarkStart w:id="81" w:name="EBe558ba468ee74f75bff073d73f659b4f"/>
            <w:r>
              <w:rPr>
                <w:rFonts w:hint="eastAsia" w:eastAsia="宋体" w:cs="Times New Roman"/>
                <w:highlight w:val="white"/>
              </w:rPr>
              <w:t>本次招标控制总价为：¥</w:t>
            </w:r>
            <w:r>
              <w:rPr>
                <w:rFonts w:hint="eastAsia" w:eastAsia="宋体" w:cs="Times New Roman"/>
                <w:highlight w:val="white"/>
                <w:lang w:val="en-US" w:eastAsia="zh-CN"/>
              </w:rPr>
              <w:t>11710336.29</w:t>
            </w:r>
            <w:r>
              <w:rPr>
                <w:rFonts w:hint="eastAsia" w:eastAsia="宋体" w:cs="Times New Roman"/>
                <w:highlight w:val="white"/>
              </w:rPr>
              <w:t>元（人民币：</w:t>
            </w:r>
            <w:r>
              <w:rPr>
                <w:rFonts w:hint="eastAsia" w:eastAsia="宋体" w:cs="Times New Roman"/>
                <w:highlight w:val="white"/>
                <w:lang w:val="en-US" w:eastAsia="zh-CN"/>
              </w:rPr>
              <w:t>壹仟壹佰柒拾壹万零</w:t>
            </w:r>
            <w:r>
              <w:rPr>
                <w:rFonts w:hint="eastAsia" w:cs="Times New Roman"/>
                <w:highlight w:val="white"/>
                <w:lang w:val="en-US" w:eastAsia="zh-CN"/>
              </w:rPr>
              <w:t>叁佰叁拾陆元贰角玖分</w:t>
            </w:r>
            <w:r>
              <w:rPr>
                <w:rFonts w:hint="eastAsia" w:eastAsia="宋体" w:cs="Times New Roman"/>
                <w:highlight w:val="white"/>
              </w:rPr>
              <w:t>）</w:t>
            </w:r>
          </w:p>
          <w:p>
            <w:pPr>
              <w:spacing w:line="312" w:lineRule="auto"/>
              <w:rPr>
                <w:rFonts w:hint="eastAsia" w:eastAsia="宋体" w:cs="Times New Roman"/>
                <w:highlight w:val="white"/>
              </w:rPr>
            </w:pPr>
            <w:r>
              <w:rPr>
                <w:rFonts w:hint="eastAsia" w:eastAsia="宋体" w:cs="Times New Roman"/>
                <w:highlight w:val="white"/>
              </w:rPr>
              <w:t xml:space="preserve"> 投标人报价不得超出招标控制总价，否则按废标处理。</w:t>
            </w:r>
          </w:p>
          <w:p>
            <w:pPr>
              <w:spacing w:line="312" w:lineRule="auto"/>
              <w:rPr>
                <w:rFonts w:hint="eastAsia" w:eastAsia="宋体" w:cs="Times New Roman"/>
                <w:highlight w:val="white"/>
              </w:rPr>
            </w:pPr>
            <w:r>
              <w:rPr>
                <w:rFonts w:hint="eastAsia" w:eastAsia="宋体" w:cs="Times New Roman"/>
                <w:highlight w:val="white"/>
              </w:rPr>
              <w:t>（1）招标文件中凡涉及到资格审查或加分项目，全部以投标单位诚信库（南阳市）中证件原件的扫描件为准，并且投标文件中所附复印件必须和企业诚信库（南阳市）中证件原件的扫描件一致。</w:t>
            </w:r>
          </w:p>
          <w:p>
            <w:pPr>
              <w:spacing w:line="312" w:lineRule="auto"/>
              <w:rPr>
                <w:rFonts w:hint="eastAsia" w:eastAsia="宋体" w:cs="Times New Roman"/>
                <w:highlight w:val="white"/>
              </w:rPr>
            </w:pPr>
            <w:r>
              <w:rPr>
                <w:rFonts w:hint="eastAsia" w:eastAsia="宋体" w:cs="Times New Roman"/>
                <w:highlight w:val="white"/>
              </w:rPr>
              <w:t>（2）本项目采用资格后审，审查内容以投标截止时间24小时前填报上传企业诚信库（南阳市）信息为准，过期更改的诚信库（南阳市）信息不作为本项目评审依据。开评标现场不接受诚信库（南阳市）信息原件。诚信库（南阳市）上传信息必须内容齐全，真实有效，原件扫描件清晰可辨。投标文件中资格审查资料应与上传南阳市诚信库信息一致。否则，由此造成应得分而未得分或资格审查不合格等情况的，由投标企业承担责任。</w:t>
            </w:r>
          </w:p>
          <w:p>
            <w:pPr>
              <w:spacing w:line="312" w:lineRule="auto"/>
              <w:rPr>
                <w:rFonts w:hint="eastAsia" w:eastAsia="宋体" w:cs="Times New Roman"/>
                <w:highlight w:val="white"/>
              </w:rPr>
            </w:pPr>
            <w:r>
              <w:rPr>
                <w:rFonts w:hint="eastAsia" w:eastAsia="宋体" w:cs="Times New Roman"/>
                <w:highlight w:val="white"/>
              </w:rPr>
              <w:t>1、招标文件的最终解释权归招标人，其他未尽事宜，按国家有关法律、法规执行。</w:t>
            </w:r>
          </w:p>
          <w:p>
            <w:pPr>
              <w:spacing w:line="312" w:lineRule="auto"/>
              <w:rPr>
                <w:rFonts w:hint="eastAsia" w:eastAsia="宋体" w:cs="Times New Roman"/>
                <w:highlight w:val="white"/>
              </w:rPr>
            </w:pPr>
            <w:r>
              <w:rPr>
                <w:rFonts w:hint="eastAsia" w:eastAsia="宋体" w:cs="Times New Roman"/>
                <w:highlight w:val="white"/>
              </w:rPr>
              <w:t>2、参加多个标段投标的投标人必须分别获取相应标段的招标文件，并对每个标段单独递交投标文件。</w:t>
            </w:r>
          </w:p>
          <w:p>
            <w:pPr>
              <w:spacing w:line="312" w:lineRule="auto"/>
              <w:rPr>
                <w:rFonts w:hint="eastAsia" w:eastAsia="宋体" w:cs="Times New Roman"/>
                <w:highlight w:val="white"/>
              </w:rPr>
            </w:pPr>
            <w:r>
              <w:rPr>
                <w:rFonts w:hint="eastAsia" w:eastAsia="宋体" w:cs="Times New Roman"/>
                <w:highlight w:val="white"/>
              </w:rPr>
              <w:t>3、评标基准价计算方法：</w:t>
            </w:r>
          </w:p>
          <w:p>
            <w:pPr>
              <w:spacing w:line="312" w:lineRule="auto"/>
              <w:rPr>
                <w:rFonts w:hint="eastAsia" w:eastAsia="宋体" w:cs="Times New Roman"/>
                <w:highlight w:val="white"/>
              </w:rPr>
            </w:pPr>
            <w:r>
              <w:rPr>
                <w:rFonts w:hint="eastAsia" w:eastAsia="宋体" w:cs="Times New Roman"/>
                <w:highlight w:val="white"/>
              </w:rPr>
              <w:t>工程量清单报价评标基准价计算公式为：</w:t>
            </w:r>
          </w:p>
          <w:p>
            <w:pPr>
              <w:spacing w:line="312" w:lineRule="auto"/>
              <w:rPr>
                <w:rFonts w:hint="eastAsia" w:eastAsia="宋体" w:cs="Times New Roman"/>
                <w:highlight w:val="white"/>
              </w:rPr>
            </w:pPr>
            <w:r>
              <w:rPr>
                <w:rFonts w:hint="eastAsia" w:eastAsia="宋体" w:cs="Times New Roman"/>
                <w:highlight w:val="white"/>
              </w:rPr>
              <w:t>评标基准价＝最高投标限价×K+投标报价×（1－K）。</w:t>
            </w:r>
          </w:p>
          <w:p>
            <w:pPr>
              <w:spacing w:line="312" w:lineRule="auto"/>
              <w:rPr>
                <w:rFonts w:hint="eastAsia" w:eastAsia="宋体" w:cs="Times New Roman"/>
                <w:highlight w:val="white"/>
              </w:rPr>
            </w:pPr>
            <w:r>
              <w:rPr>
                <w:rFonts w:hint="eastAsia" w:eastAsia="宋体" w:cs="Times New Roman"/>
                <w:highlight w:val="white"/>
              </w:rPr>
              <w:t>其中：K为最高投标限价权重系数，取值范围为0.3≤K≤0.5，在开标现场随机抽取。K值在取值区间内间隔为0.1或者0.05，由招标人确定。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spacing w:line="312" w:lineRule="auto"/>
              <w:rPr>
                <w:rFonts w:hint="eastAsia" w:eastAsia="宋体" w:cs="Times New Roman"/>
                <w:highlight w:val="white"/>
              </w:rPr>
            </w:pPr>
            <w:r>
              <w:rPr>
                <w:rFonts w:hint="eastAsia" w:eastAsia="宋体" w:cs="Times New Roman"/>
                <w:highlight w:val="white"/>
              </w:rPr>
              <w:t xml:space="preserve">4、招标代理费：按照豫招协【2023】002号文规定之招标代理服务收费计算标准，由中标人向招标代理机构一次性支付招标代理服务费。 </w:t>
            </w:r>
          </w:p>
          <w:p>
            <w:pPr>
              <w:spacing w:line="312" w:lineRule="auto"/>
              <w:rPr>
                <w:rFonts w:hint="eastAsia" w:eastAsia="宋体" w:cs="Times New Roman"/>
                <w:highlight w:val="white"/>
              </w:rPr>
            </w:pPr>
            <w:r>
              <w:rPr>
                <w:rFonts w:hint="eastAsia" w:eastAsia="宋体" w:cs="Times New Roman"/>
                <w:highlight w:val="white"/>
              </w:rPr>
              <w:t>5、信用承诺书：依据宛发改公管〔2022〕125号文件要求，投标人在每次参与招投标活动前，应按照信用承诺书范本签订信用承诺（附在投标文件中），投标人对各自提供的资料、证照的真实性负责，对在交易活动中的行为负责。</w:t>
            </w:r>
          </w:p>
          <w:p>
            <w:pPr>
              <w:spacing w:line="312" w:lineRule="auto"/>
              <w:rPr>
                <w:rFonts w:hint="eastAsia" w:eastAsia="宋体" w:cs="Times New Roman"/>
                <w:highlight w:val="white"/>
              </w:rPr>
            </w:pPr>
            <w:r>
              <w:rPr>
                <w:rFonts w:hint="eastAsia" w:eastAsia="宋体" w:cs="Times New Roman"/>
                <w:highlight w:val="white"/>
              </w:rPr>
              <w:t>信用承诺书模板如下：</w:t>
            </w:r>
          </w:p>
          <w:p>
            <w:pPr>
              <w:spacing w:line="312" w:lineRule="auto"/>
              <w:rPr>
                <w:rFonts w:hint="eastAsia" w:eastAsia="宋体" w:cs="Times New Roman"/>
                <w:highlight w:val="white"/>
              </w:rPr>
            </w:pPr>
            <w:r>
              <w:rPr>
                <w:rFonts w:hint="eastAsia" w:eastAsia="宋体" w:cs="Times New Roman"/>
                <w:highlight w:val="white"/>
              </w:rPr>
              <w:t xml:space="preserve">                            信用承诺书（投标人范本）</w:t>
            </w:r>
          </w:p>
          <w:p>
            <w:pPr>
              <w:spacing w:line="312" w:lineRule="auto"/>
              <w:rPr>
                <w:rFonts w:hint="eastAsia" w:eastAsia="宋体" w:cs="Times New Roman"/>
                <w:highlight w:val="white"/>
              </w:rPr>
            </w:pPr>
            <w:r>
              <w:rPr>
                <w:rFonts w:hint="eastAsia"/>
                <w:color w:val="0000FF"/>
                <w:highlight w:val="white"/>
              </w:rPr>
              <w:t xml:space="preserve">    </w:t>
            </w:r>
            <w:r>
              <w:rPr>
                <w:rFonts w:hint="eastAsia" w:eastAsia="宋体" w:cs="Times New Roman"/>
                <w:highlight w:val="white"/>
              </w:rPr>
              <w:t>依据宛发改公管〔2022〕125号文件要求：为营造公开、公平、公正、诚实守信的公共资源交易环境，树立诚信守法的投标人形象，本人代表本单位作出以下承诺;</w:t>
            </w:r>
          </w:p>
          <w:p>
            <w:pPr>
              <w:spacing w:line="312" w:lineRule="auto"/>
              <w:rPr>
                <w:rFonts w:hint="eastAsia" w:eastAsia="宋体" w:cs="Times New Roman"/>
                <w:highlight w:val="white"/>
              </w:rPr>
            </w:pPr>
            <w:r>
              <w:rPr>
                <w:rFonts w:hint="eastAsia" w:eastAsia="宋体" w:cs="Times New Roman"/>
                <w:highlight w:val="white"/>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312" w:lineRule="auto"/>
              <w:rPr>
                <w:rFonts w:hint="eastAsia" w:eastAsia="宋体" w:cs="Times New Roman"/>
                <w:highlight w:val="white"/>
              </w:rPr>
            </w:pPr>
            <w:r>
              <w:rPr>
                <w:rFonts w:hint="eastAsia" w:eastAsia="宋体" w:cs="Times New Roman"/>
                <w:highlight w:val="white"/>
              </w:rPr>
              <w:t>（二）严格依照国家和河南省关于招标投标的法律、法规、规章、规范性文件，参加公共资源招标投标活动，不挂靠、借用、出租、出借、转让资质，积极履行社会责任，促进廉政建设。</w:t>
            </w:r>
          </w:p>
          <w:p>
            <w:pPr>
              <w:spacing w:line="312" w:lineRule="auto"/>
              <w:rPr>
                <w:rFonts w:hint="eastAsia" w:eastAsia="宋体" w:cs="Times New Roman"/>
                <w:highlight w:val="white"/>
              </w:rPr>
            </w:pPr>
            <w:r>
              <w:rPr>
                <w:rFonts w:hint="eastAsia" w:eastAsia="宋体" w:cs="Times New Roman"/>
                <w:highlight w:val="white"/>
              </w:rPr>
              <w:t>（三）自我约束、自我管理，守合同、重信用，不参与围标串标、弄虚作假、骗取中标、干扰评标、胁迫他人投标（放弃中标）、恶意投诉、违约毁约等行为，自觉维护公共资源招标投标的良好秩序。</w:t>
            </w:r>
          </w:p>
          <w:p>
            <w:pPr>
              <w:spacing w:line="312" w:lineRule="auto"/>
              <w:rPr>
                <w:rFonts w:hint="eastAsia" w:eastAsia="宋体" w:cs="Times New Roman"/>
                <w:highlight w:val="white"/>
              </w:rPr>
            </w:pPr>
            <w:r>
              <w:rPr>
                <w:rFonts w:hint="eastAsia" w:eastAsia="宋体" w:cs="Times New Roman"/>
                <w:highlight w:val="white"/>
              </w:rPr>
              <w:t>（四）本单位及项目经办人员信用状况良好，未被列为失信惩戒对象或"老赖""，符合参与公共资源交易活动的相关要求。</w:t>
            </w:r>
          </w:p>
          <w:p>
            <w:pPr>
              <w:spacing w:line="312" w:lineRule="auto"/>
              <w:rPr>
                <w:rFonts w:hint="eastAsia" w:eastAsia="宋体" w:cs="Times New Roman"/>
                <w:highlight w:val="white"/>
              </w:rPr>
            </w:pPr>
            <w:r>
              <w:rPr>
                <w:rFonts w:hint="eastAsia" w:eastAsia="宋体" w:cs="Times New Roman"/>
                <w:highlight w:val="white"/>
              </w:rPr>
              <w:t>（五）本单位不存在被人力资源和社会保障部门列入拖欠农民工工资"黑名单"或因拖欠农民工工资被县级及以上有关行政主管部门限制投标资格之情形，若中标，本单位将自觉落实农民工工资保障的有关措施，及时交纳农民工工资保证金，切实维护农民工权益。</w:t>
            </w:r>
          </w:p>
          <w:p>
            <w:pPr>
              <w:spacing w:line="312" w:lineRule="auto"/>
              <w:rPr>
                <w:rFonts w:hint="eastAsia" w:eastAsia="宋体" w:cs="Times New Roman"/>
                <w:highlight w:val="white"/>
              </w:rPr>
            </w:pPr>
            <w:r>
              <w:rPr>
                <w:rFonts w:hint="eastAsia" w:eastAsia="宋体" w:cs="Times New Roman"/>
                <w:highlight w:val="white"/>
              </w:rPr>
              <w:t>（六）若中标，本单位将在规定的时间内与招标人签订合同并自觉履行合同义务，不转包或违法分包中标项目。</w:t>
            </w:r>
          </w:p>
          <w:p>
            <w:pPr>
              <w:spacing w:line="312" w:lineRule="auto"/>
              <w:rPr>
                <w:rFonts w:hint="eastAsia" w:eastAsia="宋体" w:cs="Times New Roman"/>
                <w:highlight w:val="white"/>
              </w:rPr>
            </w:pPr>
            <w:r>
              <w:rPr>
                <w:rFonts w:hint="eastAsia" w:eastAsia="宋体" w:cs="Times New Roman"/>
                <w:highlight w:val="white"/>
              </w:rPr>
              <w:t>（七）自觉接受政府、行业组织、社会公众、新闻舆论的监督。</w:t>
            </w:r>
          </w:p>
          <w:p>
            <w:pPr>
              <w:spacing w:line="312" w:lineRule="auto"/>
              <w:rPr>
                <w:rFonts w:hint="eastAsia" w:eastAsia="宋体" w:cs="Times New Roman"/>
                <w:highlight w:val="white"/>
              </w:rPr>
            </w:pPr>
            <w:r>
              <w:rPr>
                <w:rFonts w:hint="eastAsia" w:eastAsia="宋体" w:cs="Times New Roman"/>
                <w:highlight w:val="white"/>
              </w:rPr>
              <w:t>（八）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pPr>
              <w:spacing w:line="312" w:lineRule="auto"/>
              <w:rPr>
                <w:rFonts w:hint="eastAsia" w:eastAsia="宋体" w:cs="Times New Roman"/>
                <w:highlight w:val="white"/>
              </w:rPr>
            </w:pPr>
            <w:r>
              <w:rPr>
                <w:rFonts w:hint="eastAsia" w:eastAsia="宋体" w:cs="Times New Roman"/>
                <w:highlight w:val="white"/>
              </w:rPr>
              <w:t>（九）本人已认真阅读了上述承诺，并向本单位员工作了宣传教育。</w:t>
            </w:r>
          </w:p>
          <w:p>
            <w:pPr>
              <w:spacing w:line="312" w:lineRule="auto"/>
              <w:rPr>
                <w:rFonts w:hint="eastAsia" w:eastAsia="宋体" w:cs="Times New Roman"/>
                <w:highlight w:val="white"/>
              </w:rPr>
            </w:pPr>
          </w:p>
          <w:p>
            <w:pPr>
              <w:spacing w:line="312" w:lineRule="auto"/>
              <w:rPr>
                <w:rFonts w:hint="eastAsia" w:eastAsia="宋体" w:cs="Times New Roman"/>
                <w:highlight w:val="white"/>
              </w:rPr>
            </w:pPr>
            <w:r>
              <w:rPr>
                <w:rFonts w:hint="eastAsia" w:eastAsia="宋体" w:cs="Times New Roman"/>
                <w:highlight w:val="white"/>
              </w:rPr>
              <w:t xml:space="preserve">                                 法定代表人或（委托代理人）签字∶</w:t>
            </w:r>
          </w:p>
          <w:p>
            <w:pPr>
              <w:spacing w:line="312" w:lineRule="auto"/>
              <w:rPr>
                <w:rFonts w:hint="eastAsia" w:eastAsia="宋体" w:cs="Times New Roman"/>
                <w:highlight w:val="white"/>
              </w:rPr>
            </w:pPr>
            <w:r>
              <w:rPr>
                <w:rFonts w:hint="eastAsia" w:eastAsia="宋体" w:cs="Times New Roman"/>
                <w:highlight w:val="white"/>
              </w:rPr>
              <w:t xml:space="preserve">                                       企业名称（盖章）∶ </w:t>
            </w:r>
          </w:p>
          <w:p>
            <w:pPr>
              <w:spacing w:line="312" w:lineRule="auto"/>
              <w:rPr>
                <w:rFonts w:hint="eastAsia" w:eastAsia="宋体" w:cs="Times New Roman"/>
                <w:highlight w:val="white"/>
              </w:rPr>
            </w:pPr>
            <w:r>
              <w:rPr>
                <w:rFonts w:hint="eastAsia" w:eastAsia="宋体" w:cs="Times New Roman"/>
                <w:highlight w:val="white"/>
              </w:rPr>
              <w:t xml:space="preserve">                                      项目负责人（签字）∶</w:t>
            </w:r>
          </w:p>
          <w:p>
            <w:pPr>
              <w:spacing w:line="312" w:lineRule="auto"/>
              <w:rPr>
                <w:rFonts w:hint="eastAsia"/>
                <w:color w:val="0000FF"/>
                <w:highlight w:val="white"/>
              </w:rPr>
            </w:pPr>
            <w:r>
              <w:rPr>
                <w:rFonts w:hint="eastAsia" w:eastAsia="宋体" w:cs="Times New Roman"/>
                <w:highlight w:val="white"/>
              </w:rPr>
              <w:t xml:space="preserve">                                                              年   月   日</w:t>
            </w:r>
            <w:bookmarkEnd w:id="81"/>
          </w:p>
        </w:tc>
      </w:tr>
    </w:tbl>
    <w:p>
      <w:pPr>
        <w:rPr>
          <w:rFonts w:hint="eastAsia"/>
          <w:highlight w:val="cyan"/>
        </w:rPr>
      </w:pPr>
      <w:bookmarkStart w:id="82" w:name="EB0b0821f300ad44a4b11717f5c1826fb9"/>
      <w:bookmarkStart w:id="83" w:name="_Toc263777127"/>
      <w:bookmarkStart w:id="84" w:name="_Toc273437284"/>
      <w:bookmarkStart w:id="85" w:name="_Toc267475032"/>
      <w:bookmarkStart w:id="86" w:name="_Toc152045529"/>
      <w:bookmarkStart w:id="87" w:name="_Toc144974497"/>
      <w:bookmarkStart w:id="88" w:name="_Toc263403033"/>
      <w:bookmarkStart w:id="89" w:name="_Toc152042305"/>
      <w:r>
        <w:rPr>
          <w:rFonts w:hint="eastAsia"/>
          <w:color w:val="000080"/>
          <w:sz w:val="20"/>
          <w:highlight w:val="white"/>
        </w:rPr>
        <w:t xml:space="preserve"> </w:t>
      </w:r>
      <w:bookmarkEnd w:id="82"/>
    </w:p>
    <w:p>
      <w:pPr>
        <w:rPr>
          <w:rFonts w:hint="eastAsia"/>
          <w:color w:val="000080"/>
          <w:sz w:val="20"/>
          <w:highlight w:val="white"/>
        </w:rPr>
      </w:pPr>
      <w:bookmarkStart w:id="90" w:name="EBf1d4857222ed4b23b8120b681be04b32"/>
      <w:r>
        <w:rPr>
          <w:rFonts w:hint="eastAsia"/>
          <w:color w:val="000080"/>
          <w:sz w:val="20"/>
          <w:highlight w:val="white"/>
        </w:rPr>
        <w:t xml:space="preserve"> </w:t>
      </w:r>
      <w:bookmarkEnd w:id="90"/>
      <w:bookmarkStart w:id="91" w:name="EB37042cb72f50463fabeb5438b042eabd"/>
      <w:r>
        <w:rPr>
          <w:rFonts w:hint="eastAsia"/>
          <w:color w:val="000080"/>
          <w:sz w:val="20"/>
          <w:highlight w:val="white"/>
        </w:rPr>
        <w:t xml:space="preserve"> </w:t>
      </w:r>
      <w:bookmarkEnd w:id="91"/>
      <w:bookmarkStart w:id="92" w:name="_Toc256000003"/>
      <w:bookmarkStart w:id="93" w:name="_Toc424730916"/>
      <w:bookmarkStart w:id="94" w:name="_Toc424826587"/>
      <w:bookmarkStart w:id="95" w:name="_Toc424731805"/>
    </w:p>
    <w:p>
      <w:pPr>
        <w:rPr>
          <w:rFonts w:hint="eastAsia"/>
          <w:color w:val="000080"/>
          <w:sz w:val="20"/>
          <w:highlight w:val="white"/>
        </w:rPr>
      </w:pPr>
      <w:r>
        <w:rPr>
          <w:rFonts w:hint="eastAsia"/>
          <w:color w:val="000080"/>
          <w:sz w:val="20"/>
          <w:highlight w:val="white"/>
        </w:rPr>
        <w:br w:type="page"/>
      </w:r>
    </w:p>
    <w:p>
      <w:pPr>
        <w:rPr>
          <w:rFonts w:hint="eastAsia"/>
          <w:color w:val="000080"/>
          <w:sz w:val="20"/>
          <w:highlight w:val="white"/>
        </w:rPr>
      </w:pPr>
    </w:p>
    <w:p>
      <w:pPr>
        <w:rPr>
          <w:b/>
          <w:bCs/>
          <w:sz w:val="28"/>
          <w:szCs w:val="32"/>
        </w:rPr>
      </w:pPr>
      <w:r>
        <w:rPr>
          <w:b/>
          <w:bCs/>
          <w:sz w:val="28"/>
          <w:szCs w:val="32"/>
          <w:highlight w:val="white"/>
        </w:rPr>
        <w:t>1. 总则</w:t>
      </w:r>
      <w:bookmarkEnd w:id="83"/>
      <w:bookmarkEnd w:id="84"/>
      <w:bookmarkEnd w:id="85"/>
      <w:bookmarkEnd w:id="86"/>
      <w:bookmarkEnd w:id="87"/>
      <w:bookmarkEnd w:id="88"/>
      <w:bookmarkEnd w:id="89"/>
      <w:bookmarkEnd w:id="92"/>
      <w:bookmarkEnd w:id="93"/>
      <w:bookmarkEnd w:id="94"/>
      <w:bookmarkEnd w:id="95"/>
    </w:p>
    <w:p>
      <w:pPr>
        <w:spacing w:line="360" w:lineRule="auto"/>
        <w:rPr>
          <w:b/>
        </w:rPr>
      </w:pPr>
      <w:bookmarkStart w:id="96" w:name="_Toc267475033"/>
      <w:bookmarkStart w:id="97" w:name="_Toc152042306"/>
      <w:bookmarkStart w:id="98" w:name="_Toc263777128"/>
      <w:bookmarkStart w:id="99" w:name="_Toc273437285"/>
      <w:bookmarkStart w:id="100" w:name="_Toc152045530"/>
      <w:bookmarkStart w:id="101" w:name="_Toc144974498"/>
      <w:bookmarkStart w:id="102" w:name="_Toc263403034"/>
      <w:r>
        <w:rPr>
          <w:b/>
          <w:highlight w:val="white"/>
        </w:rPr>
        <w:t>1.1 项目概况</w:t>
      </w:r>
      <w:bookmarkEnd w:id="96"/>
      <w:bookmarkEnd w:id="97"/>
      <w:bookmarkEnd w:id="98"/>
      <w:bookmarkEnd w:id="99"/>
      <w:bookmarkEnd w:id="100"/>
      <w:bookmarkEnd w:id="101"/>
      <w:bookmarkEnd w:id="102"/>
    </w:p>
    <w:p>
      <w:pPr>
        <w:spacing w:line="360" w:lineRule="auto"/>
        <w:rPr>
          <w:rFonts w:ascii="宋体" w:hAnsi="宋体"/>
        </w:rPr>
      </w:pPr>
      <w:r>
        <w:rPr>
          <w:rFonts w:ascii="宋体" w:hAnsi="宋体"/>
          <w:highlight w:val="white"/>
        </w:rPr>
        <w:t>1.1.1根据《中华人民共和国招标投标法》</w:t>
      </w:r>
      <w:r>
        <w:rPr>
          <w:rFonts w:hint="eastAsia" w:ascii="宋体" w:hAnsi="宋体"/>
          <w:highlight w:val="white"/>
        </w:rPr>
        <w:t>、</w:t>
      </w:r>
      <w:r>
        <w:rPr>
          <w:rFonts w:ascii="宋体" w:hAnsi="宋体"/>
          <w:highlight w:val="white"/>
        </w:rPr>
        <w:t>《中华人民共和国招标投标法</w:t>
      </w:r>
      <w:r>
        <w:rPr>
          <w:rFonts w:hint="eastAsia" w:ascii="宋体" w:hAnsi="宋体"/>
          <w:highlight w:val="white"/>
        </w:rPr>
        <w:t>实施条例</w:t>
      </w:r>
      <w:r>
        <w:rPr>
          <w:rFonts w:ascii="宋体" w:hAnsi="宋体"/>
          <w:highlight w:val="white"/>
        </w:rPr>
        <w:t>》等有关法律、法规和规章的规定，本招标项目已具备招标条件，现对本标段施工进行招标。</w:t>
      </w:r>
    </w:p>
    <w:p>
      <w:pPr>
        <w:spacing w:line="360" w:lineRule="auto"/>
        <w:rPr>
          <w:rFonts w:ascii="宋体" w:hAnsi="宋体"/>
          <w:b/>
        </w:rPr>
      </w:pPr>
      <w:r>
        <w:rPr>
          <w:rFonts w:ascii="宋体" w:hAnsi="宋体"/>
          <w:highlight w:val="white"/>
        </w:rPr>
        <w:t>1.1.2 本招标项目招标人：</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1.1.3 本标段招标代理机构：</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1.1.4 本招标项目名称：</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1.1.5 本标段建设地点：</w:t>
      </w:r>
      <w:r>
        <w:rPr>
          <w:rFonts w:hint="eastAsia" w:ascii="宋体" w:hAnsi="宋体"/>
          <w:b/>
          <w:highlight w:val="white"/>
        </w:rPr>
        <w:t>见投标人须知前附表</w:t>
      </w:r>
    </w:p>
    <w:p>
      <w:pPr>
        <w:spacing w:line="360" w:lineRule="auto"/>
      </w:pPr>
      <w:bookmarkStart w:id="103" w:name="_Toc267475034"/>
      <w:bookmarkStart w:id="104" w:name="_Toc152045531"/>
      <w:bookmarkStart w:id="105" w:name="_Toc273437286"/>
      <w:bookmarkStart w:id="106" w:name="_Toc152042307"/>
      <w:bookmarkStart w:id="107" w:name="_Toc263777129"/>
      <w:bookmarkStart w:id="108" w:name="_Toc263403035"/>
      <w:bookmarkStart w:id="109" w:name="_Toc144974499"/>
      <w:r>
        <w:rPr>
          <w:highlight w:val="white"/>
        </w:rPr>
        <w:t>1.2 资金来源和落实情况</w:t>
      </w:r>
      <w:bookmarkEnd w:id="103"/>
      <w:bookmarkEnd w:id="104"/>
      <w:bookmarkEnd w:id="105"/>
      <w:bookmarkEnd w:id="106"/>
      <w:bookmarkEnd w:id="107"/>
      <w:bookmarkEnd w:id="108"/>
      <w:bookmarkEnd w:id="109"/>
    </w:p>
    <w:p>
      <w:pPr>
        <w:spacing w:line="360" w:lineRule="auto"/>
        <w:rPr>
          <w:rFonts w:ascii="宋体" w:hAnsi="宋体"/>
        </w:rPr>
      </w:pPr>
      <w:r>
        <w:rPr>
          <w:rFonts w:ascii="宋体" w:hAnsi="宋体"/>
          <w:highlight w:val="white"/>
        </w:rPr>
        <w:t>1.2.1 本招标项目的资金来源：</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1.2.2 本招标项目的出资比例：</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1.2.3 本招标项目的资金落实情况：</w:t>
      </w:r>
      <w:r>
        <w:rPr>
          <w:rFonts w:hint="eastAsia" w:ascii="宋体" w:hAnsi="宋体"/>
          <w:b/>
          <w:highlight w:val="white"/>
        </w:rPr>
        <w:t>见投标人须知前附表</w:t>
      </w:r>
    </w:p>
    <w:p>
      <w:pPr>
        <w:spacing w:line="360" w:lineRule="auto"/>
      </w:pPr>
      <w:bookmarkStart w:id="110" w:name="_Toc267475035"/>
      <w:bookmarkStart w:id="111" w:name="_Toc144974500"/>
      <w:bookmarkStart w:id="112" w:name="_Toc152042308"/>
      <w:bookmarkStart w:id="113" w:name="_Toc152045532"/>
      <w:bookmarkStart w:id="114" w:name="_Toc263777130"/>
      <w:bookmarkStart w:id="115" w:name="_Toc273437287"/>
      <w:bookmarkStart w:id="116" w:name="_Toc263403036"/>
      <w:r>
        <w:rPr>
          <w:highlight w:val="white"/>
        </w:rPr>
        <w:t>1.3 招标范围、计划工期、质量要求</w:t>
      </w:r>
      <w:bookmarkEnd w:id="110"/>
      <w:bookmarkEnd w:id="111"/>
      <w:bookmarkEnd w:id="112"/>
      <w:bookmarkEnd w:id="113"/>
      <w:bookmarkEnd w:id="114"/>
      <w:bookmarkEnd w:id="115"/>
      <w:bookmarkEnd w:id="116"/>
    </w:p>
    <w:p>
      <w:pPr>
        <w:spacing w:line="360" w:lineRule="auto"/>
        <w:rPr>
          <w:rFonts w:ascii="宋体" w:hAnsi="宋体"/>
          <w:b/>
        </w:rPr>
      </w:pPr>
      <w:r>
        <w:rPr>
          <w:rFonts w:ascii="宋体" w:hAnsi="宋体"/>
          <w:highlight w:val="white"/>
        </w:rPr>
        <w:t>1.3.1 本次招标范围：</w:t>
      </w:r>
      <w:r>
        <w:rPr>
          <w:rFonts w:hint="eastAsia" w:ascii="宋体" w:hAnsi="宋体"/>
          <w:b/>
          <w:highlight w:val="white"/>
        </w:rPr>
        <w:t>见投标人须知前附表</w:t>
      </w:r>
    </w:p>
    <w:p>
      <w:pPr>
        <w:spacing w:line="360" w:lineRule="auto"/>
        <w:rPr>
          <w:rFonts w:ascii="宋体" w:hAnsi="宋体"/>
          <w:b/>
        </w:rPr>
      </w:pPr>
      <w:r>
        <w:rPr>
          <w:rFonts w:ascii="宋体" w:hAnsi="宋体"/>
          <w:highlight w:val="white"/>
        </w:rPr>
        <w:t>1.3.2 本标段的计划工期：</w:t>
      </w:r>
      <w:r>
        <w:rPr>
          <w:rFonts w:ascii="宋体" w:hAnsi="宋体"/>
          <w:b/>
          <w:highlight w:val="white"/>
        </w:rPr>
        <w:t>见投标人须知前附表</w:t>
      </w:r>
    </w:p>
    <w:p>
      <w:pPr>
        <w:spacing w:line="360" w:lineRule="auto"/>
        <w:rPr>
          <w:rFonts w:ascii="宋体" w:hAnsi="宋体"/>
        </w:rPr>
      </w:pPr>
      <w:r>
        <w:rPr>
          <w:rFonts w:ascii="宋体" w:hAnsi="宋体"/>
          <w:highlight w:val="white"/>
        </w:rPr>
        <w:t>1.3.3 本标段的质量要求：</w:t>
      </w:r>
      <w:r>
        <w:rPr>
          <w:rFonts w:hint="eastAsia" w:ascii="宋体" w:hAnsi="宋体"/>
          <w:b/>
          <w:highlight w:val="white"/>
        </w:rPr>
        <w:t>见投标人须知前附表</w:t>
      </w:r>
    </w:p>
    <w:p>
      <w:pPr>
        <w:spacing w:line="360" w:lineRule="auto"/>
      </w:pPr>
      <w:bookmarkStart w:id="117" w:name="_Toc267475036"/>
      <w:bookmarkStart w:id="118" w:name="_Toc144974501"/>
      <w:bookmarkStart w:id="119" w:name="_Toc152045533"/>
      <w:bookmarkStart w:id="120" w:name="_Toc273437288"/>
      <w:bookmarkStart w:id="121" w:name="_Toc263403037"/>
      <w:bookmarkStart w:id="122" w:name="_Toc152042309"/>
      <w:bookmarkStart w:id="123" w:name="_Toc263777131"/>
      <w:r>
        <w:rPr>
          <w:highlight w:val="white"/>
        </w:rPr>
        <w:t>1.4 投标人资格要求</w:t>
      </w:r>
      <w:bookmarkEnd w:id="117"/>
      <w:bookmarkEnd w:id="118"/>
      <w:bookmarkEnd w:id="119"/>
      <w:bookmarkEnd w:id="120"/>
      <w:bookmarkEnd w:id="121"/>
      <w:bookmarkEnd w:id="122"/>
      <w:bookmarkEnd w:id="123"/>
    </w:p>
    <w:p>
      <w:pPr>
        <w:spacing w:line="360" w:lineRule="auto"/>
        <w:rPr>
          <w:rFonts w:ascii="宋体" w:hAnsi="宋体"/>
        </w:rPr>
      </w:pPr>
      <w:r>
        <w:rPr>
          <w:rFonts w:ascii="宋体" w:hAnsi="宋体"/>
          <w:highlight w:val="white"/>
        </w:rPr>
        <w:t xml:space="preserve">1.4.1 </w:t>
      </w:r>
      <w:r>
        <w:rPr>
          <w:rFonts w:hint="eastAsia" w:ascii="宋体" w:hAnsi="宋体"/>
          <w:highlight w:val="white"/>
        </w:rPr>
        <w:t>本工程对投标人资格审查方式：</w:t>
      </w:r>
      <w:r>
        <w:rPr>
          <w:rFonts w:hint="eastAsia" w:ascii="宋体" w:hAnsi="宋体"/>
          <w:b/>
          <w:highlight w:val="white"/>
        </w:rPr>
        <w:t>资格后审</w:t>
      </w:r>
    </w:p>
    <w:p>
      <w:pPr>
        <w:spacing w:line="360" w:lineRule="auto"/>
        <w:ind w:firstLine="420" w:firstLineChars="200"/>
        <w:rPr>
          <w:rFonts w:ascii="宋体" w:hAnsi="宋体"/>
        </w:rPr>
      </w:pPr>
      <w:bookmarkStart w:id="124" w:name="_Toc263403038"/>
      <w:bookmarkStart w:id="125" w:name="_Toc152045534"/>
      <w:bookmarkStart w:id="126" w:name="_Toc152042310"/>
      <w:bookmarkStart w:id="127" w:name="_Toc144974502"/>
      <w:r>
        <w:rPr>
          <w:rFonts w:hint="eastAsia" w:ascii="宋体" w:hAnsi="宋体"/>
          <w:highlight w:val="white"/>
        </w:rPr>
        <w:t>对投标人进行资格后审时：</w:t>
      </w:r>
      <w:bookmarkEnd w:id="124"/>
      <w:bookmarkEnd w:id="125"/>
      <w:bookmarkEnd w:id="126"/>
      <w:bookmarkEnd w:id="127"/>
      <w:r>
        <w:rPr>
          <w:rFonts w:ascii="宋体" w:hAnsi="宋体"/>
          <w:highlight w:val="white"/>
        </w:rPr>
        <w:t>投标人应具备承担本标段施工的资质条件、能力和信誉。</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资质条件：</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财务要求：</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业绩要求：</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信誉要求：</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项目负责人资格：</w:t>
      </w:r>
      <w:r>
        <w:rPr>
          <w:rFonts w:hint="eastAsia" w:ascii="宋体" w:hAnsi="宋体"/>
          <w:b/>
          <w:highlight w:val="white"/>
        </w:rPr>
        <w:t>见投标人须知前附表</w:t>
      </w:r>
    </w:p>
    <w:p>
      <w:pPr>
        <w:numPr>
          <w:ilvl w:val="0"/>
          <w:numId w:val="3"/>
        </w:numPr>
        <w:tabs>
          <w:tab w:val="clear" w:pos="780"/>
        </w:tabs>
        <w:spacing w:line="360" w:lineRule="auto"/>
        <w:ind w:left="840" w:leftChars="200" w:hanging="420" w:hangingChars="200"/>
        <w:rPr>
          <w:rFonts w:ascii="宋体" w:hAnsi="宋体"/>
        </w:rPr>
      </w:pPr>
      <w:r>
        <w:rPr>
          <w:rFonts w:ascii="宋体" w:hAnsi="宋体"/>
          <w:highlight w:val="white"/>
        </w:rPr>
        <w:t>其他要求：</w:t>
      </w:r>
      <w:r>
        <w:rPr>
          <w:rFonts w:hint="eastAsia" w:ascii="宋体" w:hAnsi="宋体"/>
          <w:b/>
          <w:highlight w:val="white"/>
        </w:rPr>
        <w:t>见投标人须知前附表</w:t>
      </w:r>
    </w:p>
    <w:p>
      <w:pPr>
        <w:spacing w:line="360" w:lineRule="auto"/>
        <w:rPr>
          <w:rFonts w:ascii="宋体" w:hAnsi="宋体"/>
        </w:rPr>
      </w:pPr>
      <w:r>
        <w:rPr>
          <w:rFonts w:ascii="宋体" w:hAnsi="宋体"/>
          <w:highlight w:val="white"/>
        </w:rPr>
        <w:t xml:space="preserve">1.4.2 投标人须知前附表规定接受联合体投标的，除应符合本章第1.4.1项和投标人须知前附表的要求外，还应遵守以下规定： </w:t>
      </w:r>
    </w:p>
    <w:p>
      <w:pPr>
        <w:spacing w:line="360" w:lineRule="auto"/>
        <w:ind w:firstLine="420" w:firstLineChars="200"/>
        <w:rPr>
          <w:rFonts w:ascii="宋体" w:hAnsi="宋体"/>
        </w:rPr>
      </w:pPr>
      <w:r>
        <w:rPr>
          <w:rFonts w:ascii="宋体" w:hAnsi="宋体"/>
          <w:highlight w:val="white"/>
        </w:rPr>
        <w:t xml:space="preserve">（1）联合体各方应按招标文件提供的格式签订联合体协议书，明确联合体牵 头人和各方权利义务；  </w:t>
      </w:r>
    </w:p>
    <w:p>
      <w:pPr>
        <w:spacing w:line="360" w:lineRule="auto"/>
        <w:ind w:firstLine="420" w:firstLineChars="200"/>
        <w:rPr>
          <w:rFonts w:ascii="宋体" w:hAnsi="宋体"/>
        </w:rPr>
      </w:pPr>
      <w:r>
        <w:rPr>
          <w:rFonts w:ascii="宋体" w:hAnsi="宋体"/>
          <w:highlight w:val="white"/>
        </w:rPr>
        <w:t>（2）由同一专业的单位组成的联合体，按照资质等级较低的单位确定资质等级；</w:t>
      </w:r>
    </w:p>
    <w:p>
      <w:pPr>
        <w:spacing w:line="360" w:lineRule="auto"/>
        <w:ind w:firstLine="420" w:firstLineChars="200"/>
        <w:rPr>
          <w:rFonts w:ascii="宋体" w:hAnsi="宋体"/>
        </w:rPr>
      </w:pPr>
      <w:r>
        <w:rPr>
          <w:rFonts w:ascii="宋体" w:hAnsi="宋体"/>
          <w:highlight w:val="white"/>
        </w:rPr>
        <w:t>（3）联合体各方不得再以自己名义单独或参加其他联合体在同一标段中投标。 </w:t>
      </w:r>
    </w:p>
    <w:p>
      <w:pPr>
        <w:spacing w:line="360" w:lineRule="auto"/>
        <w:rPr>
          <w:rFonts w:ascii="宋体" w:hAnsi="宋体"/>
        </w:rPr>
      </w:pPr>
      <w:r>
        <w:rPr>
          <w:rFonts w:ascii="宋体" w:hAnsi="宋体"/>
          <w:highlight w:val="white"/>
        </w:rPr>
        <w:t>1.4.3 投标人不得存在下列情形之一：</w:t>
      </w:r>
    </w:p>
    <w:p>
      <w:pPr>
        <w:numPr>
          <w:ilvl w:val="0"/>
          <w:numId w:val="4"/>
        </w:numPr>
        <w:tabs>
          <w:tab w:val="clear" w:pos="780"/>
        </w:tabs>
        <w:spacing w:line="360" w:lineRule="auto"/>
        <w:ind w:left="945" w:leftChars="200" w:hanging="525" w:hangingChars="250"/>
        <w:rPr>
          <w:rFonts w:ascii="宋体" w:hAnsi="宋体"/>
        </w:rPr>
      </w:pPr>
      <w:bookmarkStart w:id="128" w:name="_Toc273437289"/>
      <w:bookmarkStart w:id="129" w:name="_Toc144974503"/>
      <w:bookmarkStart w:id="130" w:name="_Toc263777132"/>
      <w:bookmarkStart w:id="131" w:name="_Toc267475037"/>
      <w:bookmarkStart w:id="132" w:name="_Toc263403039"/>
      <w:bookmarkStart w:id="133" w:name="_Toc152045535"/>
      <w:bookmarkStart w:id="134" w:name="_Toc152042311"/>
      <w:r>
        <w:rPr>
          <w:rFonts w:ascii="宋体" w:hAnsi="宋体"/>
          <w:highlight w:val="white"/>
        </w:rPr>
        <w:t xml:space="preserve">为招标人不具有独立法人资格的附属机构(单位)； </w:t>
      </w:r>
    </w:p>
    <w:p>
      <w:pPr>
        <w:numPr>
          <w:ilvl w:val="0"/>
          <w:numId w:val="4"/>
        </w:numPr>
        <w:tabs>
          <w:tab w:val="clear" w:pos="780"/>
        </w:tabs>
        <w:spacing w:line="360" w:lineRule="auto"/>
        <w:ind w:left="970" w:leftChars="200" w:hanging="550" w:hangingChars="250"/>
        <w:rPr>
          <w:rFonts w:ascii="宋体" w:hAnsi="宋体"/>
        </w:rPr>
      </w:pPr>
      <w:r>
        <w:rPr>
          <w:rFonts w:hint="eastAsia"/>
          <w:kern w:val="0"/>
          <w:sz w:val="22"/>
          <w:highlight w:val="white"/>
        </w:rPr>
        <w:t>为本标段前期准备提供设计或咨询服务的，但设计施工总承包的除外</w:t>
      </w:r>
      <w:r>
        <w:rPr>
          <w:rFonts w:ascii="宋体" w:hAnsi="宋体"/>
          <w:highlight w:val="white"/>
        </w:rPr>
        <w:t>；</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为本标段的监理人；</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为本标段的代建人；</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为本标段提供招标代理服务的；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与本标段的监理人或代建人或招标代理机构同为一个法定代表人的；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与本标段的监理人或代建人或招标代理机构相互控股或参股的；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与本标段的监理人或代建人或招标代理机构相互任职或工作的；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被责令停业的；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被暂停或取消投标资格的；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财产被接管或冻结的；</w:t>
      </w:r>
    </w:p>
    <w:p>
      <w:pPr>
        <w:numPr>
          <w:ilvl w:val="0"/>
          <w:numId w:val="4"/>
        </w:numPr>
        <w:tabs>
          <w:tab w:val="clear" w:pos="780"/>
        </w:tabs>
        <w:spacing w:line="360" w:lineRule="auto"/>
        <w:ind w:left="945" w:leftChars="200" w:hanging="525" w:hangingChars="250"/>
        <w:rPr>
          <w:rFonts w:ascii="宋体" w:hAnsi="宋体"/>
        </w:rPr>
      </w:pPr>
      <w:r>
        <w:rPr>
          <w:rFonts w:ascii="宋体" w:hAnsi="宋体"/>
          <w:highlight w:val="white"/>
        </w:rPr>
        <w:t>在最近三年内有骗取中标或严重违约或重大工程质量问题的。</w:t>
      </w:r>
    </w:p>
    <w:p>
      <w:pPr>
        <w:spacing w:line="360" w:lineRule="auto"/>
        <w:rPr>
          <w:rFonts w:ascii="宋体" w:hAnsi="宋体"/>
          <w:highlight w:val="white"/>
        </w:rPr>
      </w:pPr>
      <w:r>
        <w:rPr>
          <w:rFonts w:ascii="宋体" w:hAnsi="宋体"/>
          <w:highlight w:val="white"/>
        </w:rPr>
        <w:t>1.4.</w:t>
      </w:r>
      <w:r>
        <w:rPr>
          <w:rFonts w:hint="eastAsia" w:ascii="宋体" w:hAnsi="宋体"/>
          <w:highlight w:val="white"/>
        </w:rPr>
        <w:t>4</w:t>
      </w:r>
      <w:r>
        <w:rPr>
          <w:rFonts w:hint="eastAsia"/>
          <w:szCs w:val="21"/>
          <w:highlight w:val="white"/>
        </w:rPr>
        <w:t>投标人之间有下列情形之一的，不得同时参加工程项目同一标段的投标</w:t>
      </w:r>
      <w:r>
        <w:rPr>
          <w:rFonts w:ascii="宋体" w:hAnsi="宋体"/>
          <w:highlight w:val="white"/>
        </w:rPr>
        <w:t>：</w:t>
      </w:r>
    </w:p>
    <w:p>
      <w:pPr>
        <w:numPr>
          <w:ilvl w:val="0"/>
          <w:numId w:val="5"/>
        </w:numPr>
        <w:spacing w:line="360" w:lineRule="auto"/>
        <w:rPr>
          <w:szCs w:val="21"/>
        </w:rPr>
      </w:pPr>
      <w:r>
        <w:rPr>
          <w:rFonts w:hint="eastAsia"/>
          <w:szCs w:val="21"/>
          <w:highlight w:val="white"/>
        </w:rPr>
        <w:t>法定代表人为同一个人的两个或者两个以上企业法人；</w:t>
      </w:r>
    </w:p>
    <w:p>
      <w:pPr>
        <w:numPr>
          <w:ilvl w:val="0"/>
          <w:numId w:val="5"/>
        </w:numPr>
        <w:spacing w:line="360" w:lineRule="auto"/>
        <w:rPr>
          <w:szCs w:val="21"/>
        </w:rPr>
      </w:pPr>
      <w:r>
        <w:rPr>
          <w:rFonts w:hint="eastAsia"/>
          <w:szCs w:val="21"/>
          <w:highlight w:val="white"/>
        </w:rPr>
        <w:t>投标人之间存在控股关系、隶属关系的。</w:t>
      </w:r>
    </w:p>
    <w:p>
      <w:pPr>
        <w:spacing w:line="360" w:lineRule="auto"/>
      </w:pPr>
      <w:r>
        <w:rPr>
          <w:highlight w:val="white"/>
        </w:rPr>
        <w:t>1.5 费用承担</w:t>
      </w:r>
      <w:bookmarkEnd w:id="128"/>
      <w:bookmarkEnd w:id="129"/>
      <w:bookmarkEnd w:id="130"/>
      <w:bookmarkEnd w:id="131"/>
      <w:bookmarkEnd w:id="132"/>
      <w:bookmarkEnd w:id="133"/>
      <w:bookmarkEnd w:id="134"/>
    </w:p>
    <w:p>
      <w:pPr>
        <w:spacing w:line="360" w:lineRule="auto"/>
        <w:ind w:firstLine="420" w:firstLineChars="200"/>
        <w:rPr>
          <w:rFonts w:ascii="宋体" w:hAnsi="宋体"/>
        </w:rPr>
      </w:pPr>
      <w:r>
        <w:rPr>
          <w:rFonts w:ascii="宋体" w:hAnsi="宋体"/>
          <w:highlight w:val="white"/>
        </w:rPr>
        <w:t>投标人准备和参加投标活动发生的费用自理。</w:t>
      </w:r>
    </w:p>
    <w:p>
      <w:pPr>
        <w:spacing w:line="360" w:lineRule="auto"/>
      </w:pPr>
      <w:bookmarkStart w:id="135" w:name="_Toc152042312"/>
      <w:bookmarkStart w:id="136" w:name="_Toc263403040"/>
      <w:bookmarkStart w:id="137" w:name="_Toc267475038"/>
      <w:bookmarkStart w:id="138" w:name="_Toc152045536"/>
      <w:bookmarkStart w:id="139" w:name="_Toc144974504"/>
      <w:bookmarkStart w:id="140" w:name="_Toc273437290"/>
      <w:bookmarkStart w:id="141" w:name="_Toc263777133"/>
      <w:r>
        <w:rPr>
          <w:highlight w:val="white"/>
        </w:rPr>
        <w:t>1.6 保密</w:t>
      </w:r>
      <w:bookmarkEnd w:id="135"/>
      <w:bookmarkEnd w:id="136"/>
      <w:bookmarkEnd w:id="137"/>
      <w:bookmarkEnd w:id="138"/>
      <w:bookmarkEnd w:id="139"/>
      <w:bookmarkEnd w:id="140"/>
      <w:bookmarkEnd w:id="141"/>
    </w:p>
    <w:p>
      <w:pPr>
        <w:spacing w:line="360" w:lineRule="auto"/>
        <w:ind w:firstLine="420" w:firstLineChars="200"/>
        <w:rPr>
          <w:rFonts w:ascii="宋体" w:hAnsi="宋体"/>
        </w:rPr>
      </w:pPr>
      <w:r>
        <w:rPr>
          <w:rFonts w:ascii="宋体" w:hAnsi="宋体"/>
          <w:highlight w:val="white"/>
        </w:rPr>
        <w:t>参与招标投标活动的各方应对招标文件和投标文件中的商业和技术等秘密保密，违者应对由此造成的后果承担法律责任。</w:t>
      </w:r>
    </w:p>
    <w:p>
      <w:pPr>
        <w:spacing w:line="360" w:lineRule="auto"/>
      </w:pPr>
      <w:bookmarkStart w:id="142" w:name="_Toc144974505"/>
      <w:bookmarkStart w:id="143" w:name="_Toc263777134"/>
      <w:bookmarkStart w:id="144" w:name="_Toc267475039"/>
      <w:bookmarkStart w:id="145" w:name="_Toc152045537"/>
      <w:bookmarkStart w:id="146" w:name="_Toc263403041"/>
      <w:bookmarkStart w:id="147" w:name="_Toc273437291"/>
      <w:bookmarkStart w:id="148" w:name="_Toc152042313"/>
      <w:r>
        <w:rPr>
          <w:highlight w:val="white"/>
        </w:rPr>
        <w:t>1.7 语言</w:t>
      </w:r>
      <w:bookmarkEnd w:id="142"/>
      <w:r>
        <w:rPr>
          <w:highlight w:val="white"/>
        </w:rPr>
        <w:t>文字</w:t>
      </w:r>
      <w:bookmarkEnd w:id="143"/>
      <w:bookmarkEnd w:id="144"/>
      <w:bookmarkEnd w:id="145"/>
      <w:bookmarkEnd w:id="146"/>
      <w:bookmarkEnd w:id="147"/>
      <w:bookmarkEnd w:id="148"/>
    </w:p>
    <w:p>
      <w:pPr>
        <w:spacing w:line="360" w:lineRule="auto"/>
        <w:ind w:firstLine="420" w:firstLineChars="200"/>
        <w:rPr>
          <w:rFonts w:ascii="宋体" w:hAnsi="宋体"/>
        </w:rPr>
      </w:pPr>
      <w:r>
        <w:rPr>
          <w:rFonts w:ascii="宋体" w:hAnsi="宋体"/>
          <w:highlight w:val="white"/>
        </w:rPr>
        <w:t>除专用术语外，与招标投标有关的语言均使用中文。必要时专用术语应附有中文注释。</w:t>
      </w:r>
    </w:p>
    <w:p>
      <w:pPr>
        <w:spacing w:line="360" w:lineRule="auto"/>
      </w:pPr>
      <w:bookmarkStart w:id="149" w:name="_Toc263777135"/>
      <w:bookmarkStart w:id="150" w:name="_Toc263403042"/>
      <w:bookmarkStart w:id="151" w:name="_Toc273437292"/>
      <w:bookmarkStart w:id="152" w:name="_Toc152045538"/>
      <w:bookmarkStart w:id="153" w:name="_Toc144974506"/>
      <w:bookmarkStart w:id="154" w:name="_Toc152042314"/>
      <w:bookmarkStart w:id="155" w:name="_Toc267475040"/>
      <w:r>
        <w:rPr>
          <w:highlight w:val="white"/>
        </w:rPr>
        <w:t>1.8 计量单位</w:t>
      </w:r>
      <w:bookmarkEnd w:id="149"/>
      <w:bookmarkEnd w:id="150"/>
      <w:bookmarkEnd w:id="151"/>
      <w:bookmarkEnd w:id="152"/>
      <w:bookmarkEnd w:id="153"/>
      <w:bookmarkEnd w:id="154"/>
      <w:bookmarkEnd w:id="155"/>
    </w:p>
    <w:p>
      <w:pPr>
        <w:spacing w:line="360" w:lineRule="auto"/>
        <w:ind w:firstLine="420" w:firstLineChars="200"/>
        <w:rPr>
          <w:rFonts w:ascii="宋体" w:hAnsi="宋体"/>
        </w:rPr>
      </w:pPr>
      <w:r>
        <w:rPr>
          <w:rFonts w:ascii="宋体" w:hAnsi="宋体"/>
          <w:highlight w:val="white"/>
        </w:rPr>
        <w:t>所有计量均采用中华人民共和国法定计量单位。</w:t>
      </w:r>
    </w:p>
    <w:p>
      <w:pPr>
        <w:spacing w:line="360" w:lineRule="auto"/>
        <w:rPr>
          <w:rFonts w:ascii="宋体" w:hAnsi="宋体"/>
        </w:rPr>
      </w:pPr>
      <w:bookmarkStart w:id="156" w:name="_Toc152045539"/>
      <w:bookmarkStart w:id="157" w:name="_Toc152042315"/>
      <w:bookmarkStart w:id="158" w:name="_Toc273437293"/>
      <w:bookmarkStart w:id="159" w:name="_Toc263403043"/>
      <w:bookmarkStart w:id="160" w:name="_Toc144974507"/>
      <w:bookmarkStart w:id="161" w:name="_Toc263777136"/>
      <w:bookmarkStart w:id="162" w:name="_Toc267475041"/>
      <w:r>
        <w:rPr>
          <w:highlight w:val="white"/>
        </w:rPr>
        <w:t xml:space="preserve">1.9 </w:t>
      </w:r>
      <w:r>
        <w:rPr>
          <w:rFonts w:ascii="宋体" w:hAnsi="宋体"/>
          <w:highlight w:val="white"/>
        </w:rPr>
        <w:t>踏勘现场</w:t>
      </w:r>
      <w:bookmarkEnd w:id="156"/>
      <w:bookmarkEnd w:id="157"/>
      <w:bookmarkEnd w:id="158"/>
      <w:bookmarkEnd w:id="159"/>
      <w:bookmarkEnd w:id="160"/>
      <w:bookmarkEnd w:id="161"/>
      <w:bookmarkEnd w:id="162"/>
    </w:p>
    <w:p>
      <w:pPr>
        <w:spacing w:line="360" w:lineRule="auto"/>
        <w:rPr>
          <w:rFonts w:ascii="宋体" w:hAnsi="宋体"/>
        </w:rPr>
      </w:pPr>
      <w:bookmarkStart w:id="163" w:name="_Toc267475042"/>
      <w:bookmarkStart w:id="164" w:name="_Toc152045541"/>
      <w:bookmarkStart w:id="165" w:name="_Toc152042317"/>
      <w:bookmarkStart w:id="166" w:name="_Toc263403045"/>
      <w:bookmarkStart w:id="167" w:name="_Toc273437294"/>
      <w:bookmarkStart w:id="168" w:name="_Toc263777137"/>
      <w:bookmarkStart w:id="169" w:name="_Toc144974509"/>
      <w:r>
        <w:rPr>
          <w:rFonts w:ascii="宋体" w:hAnsi="宋体"/>
          <w:highlight w:val="white"/>
        </w:rPr>
        <w:t>1.9.1 投标人须知前附表规定组织踏勘现场的，招标人按投标人须知前附表规定的</w:t>
      </w:r>
    </w:p>
    <w:p>
      <w:pPr>
        <w:spacing w:line="360" w:lineRule="auto"/>
        <w:rPr>
          <w:rFonts w:ascii="宋体" w:hAnsi="宋体"/>
        </w:rPr>
      </w:pPr>
      <w:r>
        <w:rPr>
          <w:rFonts w:ascii="宋体" w:hAnsi="宋体"/>
          <w:highlight w:val="white"/>
        </w:rPr>
        <w:t>时间、地点组织投标人踏勘项目现场。</w:t>
      </w:r>
    </w:p>
    <w:p>
      <w:pPr>
        <w:spacing w:line="360" w:lineRule="auto"/>
        <w:rPr>
          <w:rFonts w:ascii="宋体" w:hAnsi="宋体"/>
        </w:rPr>
      </w:pPr>
      <w:r>
        <w:rPr>
          <w:rFonts w:ascii="宋体" w:hAnsi="宋体"/>
          <w:highlight w:val="white"/>
        </w:rPr>
        <w:t>1.9.2 投标人踏勘现场发生的费用自理。</w:t>
      </w:r>
    </w:p>
    <w:p>
      <w:pPr>
        <w:spacing w:line="360" w:lineRule="auto"/>
        <w:rPr>
          <w:rFonts w:ascii="宋体" w:hAnsi="宋体"/>
        </w:rPr>
      </w:pPr>
      <w:r>
        <w:rPr>
          <w:rFonts w:ascii="宋体" w:hAnsi="宋体"/>
          <w:highlight w:val="white"/>
        </w:rPr>
        <w:t>1.9.3 除招标人的原因外，投标人自行负责在踏勘现场中所发生的人员伤亡和财产损失。</w:t>
      </w:r>
    </w:p>
    <w:p>
      <w:pPr>
        <w:spacing w:line="360" w:lineRule="auto"/>
        <w:rPr>
          <w:rFonts w:ascii="宋体" w:hAnsi="宋体"/>
        </w:rPr>
      </w:pPr>
      <w:r>
        <w:rPr>
          <w:rFonts w:ascii="宋体" w:hAnsi="宋体"/>
          <w:highlight w:val="white"/>
        </w:rPr>
        <w:t>1.9.4 招标人在踏勘现场中介绍的工程场地和相关的周边环境情况，供投标人在编制投标文件时参考，招标人不对投标人据此作出的判断和决策负责。</w:t>
      </w:r>
    </w:p>
    <w:p>
      <w:pPr>
        <w:spacing w:line="360" w:lineRule="auto"/>
        <w:rPr>
          <w:rFonts w:ascii="宋体" w:hAnsi="宋体"/>
        </w:rPr>
      </w:pPr>
      <w:r>
        <w:rPr>
          <w:rFonts w:ascii="宋体" w:hAnsi="宋体"/>
          <w:highlight w:val="white"/>
        </w:rPr>
        <w:t>1.10分包</w:t>
      </w:r>
      <w:bookmarkEnd w:id="163"/>
      <w:bookmarkEnd w:id="164"/>
      <w:bookmarkEnd w:id="165"/>
      <w:bookmarkEnd w:id="166"/>
      <w:bookmarkEnd w:id="167"/>
      <w:bookmarkEnd w:id="168"/>
      <w:bookmarkEnd w:id="169"/>
    </w:p>
    <w:p>
      <w:pPr>
        <w:spacing w:line="360" w:lineRule="auto"/>
        <w:ind w:firstLine="420" w:firstLineChars="200"/>
        <w:rPr>
          <w:rFonts w:ascii="宋体" w:hAnsi="宋体"/>
        </w:rPr>
      </w:pPr>
      <w:r>
        <w:rPr>
          <w:rFonts w:ascii="宋体" w:hAnsi="宋体"/>
          <w:highlight w:val="white"/>
        </w:rPr>
        <w:t>投标人拟在中标后将中标项目的部分非主体、非关键性工作进行分包的，应符合投标人须知前附表规定的分包内容、分包金额和接受分包的第三人资质要求等限制性条件。</w:t>
      </w:r>
    </w:p>
    <w:p>
      <w:pPr>
        <w:spacing w:line="360" w:lineRule="auto"/>
      </w:pPr>
      <w:bookmarkStart w:id="170" w:name="_Toc273437295"/>
      <w:bookmarkStart w:id="171" w:name="_Toc263777138"/>
      <w:bookmarkStart w:id="172" w:name="_Toc263403046"/>
      <w:bookmarkStart w:id="173" w:name="_Toc267475043"/>
      <w:r>
        <w:rPr>
          <w:highlight w:val="white"/>
        </w:rPr>
        <w:t>1.11 偏离</w:t>
      </w:r>
      <w:bookmarkEnd w:id="170"/>
      <w:bookmarkEnd w:id="171"/>
      <w:bookmarkEnd w:id="172"/>
      <w:bookmarkEnd w:id="173"/>
    </w:p>
    <w:p>
      <w:pPr>
        <w:spacing w:line="360" w:lineRule="auto"/>
        <w:ind w:firstLine="422" w:firstLineChars="200"/>
        <w:rPr>
          <w:highlight w:val="cyan"/>
        </w:rPr>
      </w:pPr>
      <w:r>
        <w:rPr>
          <w:rFonts w:ascii="宋体" w:hAnsi="宋体"/>
          <w:b/>
          <w:highlight w:val="white"/>
        </w:rPr>
        <w:t>投标人须知前附表</w:t>
      </w:r>
      <w:r>
        <w:rPr>
          <w:rFonts w:ascii="宋体" w:hAnsi="宋体"/>
          <w:highlight w:val="white"/>
        </w:rPr>
        <w:t>允许投标文件偏离招标文件某些要求的，偏离应当符合招标文件规定的偏离范围和幅度。</w:t>
      </w:r>
      <w:bookmarkStart w:id="174" w:name="EBb28697aeed62446488706254bc299434"/>
      <w:r>
        <w:rPr>
          <w:rFonts w:hint="eastAsia"/>
          <w:color w:val="000080"/>
          <w:sz w:val="20"/>
          <w:highlight w:val="white"/>
        </w:rPr>
        <w:t xml:space="preserve"> </w:t>
      </w:r>
      <w:bookmarkEnd w:id="174"/>
    </w:p>
    <w:p>
      <w:pPr>
        <w:pStyle w:val="4"/>
      </w:pPr>
      <w:bookmarkStart w:id="175" w:name="_Toc424826588"/>
      <w:bookmarkStart w:id="176" w:name="_Toc144974510"/>
      <w:bookmarkStart w:id="177" w:name="_Toc256000004"/>
      <w:bookmarkStart w:id="178" w:name="_Toc424731806"/>
      <w:bookmarkStart w:id="179" w:name="_Toc273437297"/>
      <w:bookmarkStart w:id="180" w:name="_Toc424730917"/>
      <w:bookmarkStart w:id="181" w:name="_Toc263403047"/>
      <w:bookmarkStart w:id="182" w:name="_Toc263777140"/>
      <w:bookmarkStart w:id="183" w:name="_Toc267475045"/>
      <w:bookmarkStart w:id="184" w:name="_Toc152042318"/>
      <w:bookmarkStart w:id="185" w:name="_Toc152045542"/>
      <w:r>
        <w:rPr>
          <w:highlight w:val="white"/>
        </w:rPr>
        <w:t>2. 招标文件</w:t>
      </w:r>
      <w:bookmarkEnd w:id="175"/>
      <w:bookmarkEnd w:id="176"/>
      <w:bookmarkEnd w:id="177"/>
      <w:bookmarkEnd w:id="178"/>
      <w:bookmarkEnd w:id="179"/>
      <w:bookmarkEnd w:id="180"/>
      <w:bookmarkEnd w:id="181"/>
      <w:bookmarkEnd w:id="182"/>
      <w:bookmarkEnd w:id="183"/>
      <w:bookmarkEnd w:id="184"/>
      <w:bookmarkEnd w:id="185"/>
    </w:p>
    <w:p>
      <w:pPr>
        <w:spacing w:line="360" w:lineRule="auto"/>
      </w:pPr>
      <w:bookmarkStart w:id="186" w:name="_Toc152045543"/>
      <w:bookmarkStart w:id="187" w:name="_Toc273437298"/>
      <w:bookmarkStart w:id="188" w:name="_Toc263403048"/>
      <w:bookmarkStart w:id="189" w:name="_Toc152042319"/>
      <w:bookmarkStart w:id="190" w:name="_Toc263777141"/>
      <w:bookmarkStart w:id="191" w:name="_Toc144974511"/>
      <w:bookmarkStart w:id="192" w:name="_Toc267475046"/>
      <w:r>
        <w:rPr>
          <w:highlight w:val="white"/>
        </w:rPr>
        <w:t>2.1 招标文件的组成</w:t>
      </w:r>
      <w:bookmarkEnd w:id="186"/>
      <w:bookmarkEnd w:id="187"/>
      <w:bookmarkEnd w:id="188"/>
      <w:bookmarkEnd w:id="189"/>
      <w:bookmarkEnd w:id="190"/>
      <w:bookmarkEnd w:id="191"/>
      <w:bookmarkEnd w:id="192"/>
    </w:p>
    <w:p>
      <w:pPr>
        <w:spacing w:line="360" w:lineRule="auto"/>
        <w:ind w:firstLine="420" w:firstLineChars="200"/>
        <w:rPr>
          <w:rFonts w:ascii="宋体" w:hAnsi="宋体"/>
        </w:rPr>
      </w:pPr>
      <w:r>
        <w:rPr>
          <w:rFonts w:ascii="宋体" w:hAnsi="宋体"/>
          <w:highlight w:val="white"/>
        </w:rPr>
        <w:t>本招标文件包括：</w:t>
      </w:r>
    </w:p>
    <w:p>
      <w:pPr>
        <w:numPr>
          <w:ilvl w:val="0"/>
          <w:numId w:val="6"/>
        </w:numPr>
        <w:tabs>
          <w:tab w:val="clear" w:pos="780"/>
        </w:tabs>
        <w:spacing w:line="360" w:lineRule="auto"/>
        <w:ind w:left="840" w:leftChars="200" w:hanging="420" w:hangingChars="200"/>
        <w:rPr>
          <w:rFonts w:ascii="宋体" w:hAnsi="宋体"/>
        </w:rPr>
      </w:pPr>
      <w:r>
        <w:rPr>
          <w:rFonts w:hint="eastAsia" w:ascii="宋体" w:hAnsi="宋体"/>
          <w:highlight w:val="white"/>
        </w:rPr>
        <w:t>招标</w:t>
      </w:r>
      <w:r>
        <w:rPr>
          <w:rFonts w:ascii="宋体" w:hAnsi="宋体"/>
          <w:highlight w:val="white"/>
        </w:rPr>
        <w:t>公告；</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投标人须知；</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评标办法；</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合同条款及格式；</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工程量清单；</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图纸；</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技术标准和要求；</w:t>
      </w:r>
    </w:p>
    <w:p>
      <w:pPr>
        <w:numPr>
          <w:ilvl w:val="0"/>
          <w:numId w:val="6"/>
        </w:numPr>
        <w:tabs>
          <w:tab w:val="clear" w:pos="780"/>
        </w:tabs>
        <w:spacing w:line="360" w:lineRule="auto"/>
        <w:ind w:left="840" w:leftChars="200" w:hanging="420" w:hangingChars="200"/>
        <w:rPr>
          <w:rFonts w:ascii="宋体" w:hAnsi="宋体"/>
        </w:rPr>
      </w:pPr>
      <w:r>
        <w:rPr>
          <w:rFonts w:ascii="宋体" w:hAnsi="宋体"/>
          <w:highlight w:val="white"/>
        </w:rPr>
        <w:t>投标文件格式；</w:t>
      </w:r>
    </w:p>
    <w:p>
      <w:pPr>
        <w:numPr>
          <w:ilvl w:val="0"/>
          <w:numId w:val="6"/>
        </w:numPr>
        <w:tabs>
          <w:tab w:val="clear" w:pos="780"/>
        </w:tabs>
        <w:spacing w:line="360" w:lineRule="auto"/>
        <w:ind w:left="840" w:leftChars="200" w:hanging="420" w:hangingChars="200"/>
        <w:rPr>
          <w:rFonts w:ascii="宋体" w:hAnsi="宋体"/>
        </w:rPr>
      </w:pPr>
      <w:r>
        <w:rPr>
          <w:rFonts w:hint="eastAsia" w:ascii="宋体" w:hAnsi="宋体"/>
          <w:highlight w:val="white"/>
        </w:rPr>
        <w:t>投标人须知前附表规定的</w:t>
      </w:r>
      <w:r>
        <w:rPr>
          <w:rFonts w:ascii="宋体" w:hAnsi="宋体"/>
          <w:highlight w:val="white"/>
        </w:rPr>
        <w:t>其他材料：</w:t>
      </w:r>
      <w:r>
        <w:rPr>
          <w:rFonts w:hint="eastAsia" w:ascii="宋体" w:hAnsi="宋体"/>
          <w:b/>
          <w:highlight w:val="white"/>
        </w:rPr>
        <w:t xml:space="preserve"> </w:t>
      </w:r>
    </w:p>
    <w:p>
      <w:pPr>
        <w:spacing w:line="360" w:lineRule="auto"/>
        <w:ind w:firstLine="420" w:firstLineChars="200"/>
        <w:rPr>
          <w:rFonts w:ascii="宋体" w:hAnsi="宋体"/>
        </w:rPr>
      </w:pPr>
      <w:r>
        <w:rPr>
          <w:rFonts w:hint="eastAsia" w:ascii="宋体" w:hAnsi="宋体"/>
          <w:highlight w:val="white"/>
        </w:rPr>
        <w:t>根据本章第</w:t>
      </w:r>
      <w:r>
        <w:rPr>
          <w:rFonts w:ascii="宋体" w:hAnsi="宋体"/>
          <w:highlight w:val="white"/>
        </w:rPr>
        <w:t>1</w:t>
      </w:r>
      <w:r>
        <w:rPr>
          <w:rFonts w:hint="eastAsia" w:ascii="宋体" w:hAnsi="宋体"/>
          <w:highlight w:val="white"/>
        </w:rPr>
        <w:t>.</w:t>
      </w:r>
      <w:r>
        <w:rPr>
          <w:rFonts w:ascii="宋体" w:hAnsi="宋体"/>
          <w:highlight w:val="white"/>
        </w:rPr>
        <w:t>10</w:t>
      </w:r>
      <w:r>
        <w:rPr>
          <w:rFonts w:hint="eastAsia" w:ascii="宋体" w:hAnsi="宋体"/>
          <w:highlight w:val="white"/>
        </w:rPr>
        <w:t>款第2.2款和第2.3款对招标文件所作的澄清、修改，构成招标文件的组成部分。</w:t>
      </w:r>
    </w:p>
    <w:p>
      <w:pPr>
        <w:spacing w:line="360" w:lineRule="auto"/>
        <w:ind w:firstLine="420" w:firstLineChars="200"/>
        <w:rPr>
          <w:rFonts w:ascii="宋体" w:hAnsi="宋体"/>
        </w:rPr>
      </w:pPr>
      <w:r>
        <w:rPr>
          <w:rFonts w:hint="eastAsia" w:ascii="宋体" w:hAnsi="宋体"/>
          <w:highlight w:val="white"/>
        </w:rPr>
        <w:t>投标人在投标截止时间前，应通过“唐河县公共资源交易中心网”随时查看有关该工程招标文件的澄清、修改(招标答疑、补遗文件)公示等内容。否则，其风险应由投标人自行承担。</w:t>
      </w:r>
    </w:p>
    <w:p>
      <w:pPr>
        <w:spacing w:line="360" w:lineRule="auto"/>
        <w:ind w:firstLine="420" w:firstLineChars="200"/>
        <w:rPr>
          <w:rFonts w:ascii="宋体" w:hAnsi="宋体"/>
        </w:rPr>
      </w:pPr>
      <w:r>
        <w:rPr>
          <w:rFonts w:hint="eastAsia" w:ascii="宋体" w:hAnsi="宋体"/>
          <w:highlight w:val="white"/>
        </w:rPr>
        <w:t>投标人从“唐河县公共资源交易中心</w:t>
      </w:r>
      <w:r>
        <w:rPr>
          <w:rFonts w:ascii="宋体" w:hAnsi="宋体"/>
          <w:highlight w:val="white"/>
        </w:rPr>
        <w:t>网</w:t>
      </w:r>
      <w:r>
        <w:rPr>
          <w:rFonts w:hint="eastAsia" w:ascii="宋体" w:hAnsi="宋体"/>
          <w:highlight w:val="white"/>
        </w:rPr>
        <w:t>”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w:t>
      </w:r>
    </w:p>
    <w:p>
      <w:pPr>
        <w:spacing w:line="360" w:lineRule="auto"/>
      </w:pPr>
      <w:bookmarkStart w:id="193" w:name="_Toc267475047"/>
      <w:bookmarkStart w:id="194" w:name="_Toc263777142"/>
      <w:bookmarkStart w:id="195" w:name="_Toc152045544"/>
      <w:bookmarkStart w:id="196" w:name="_Toc263403049"/>
      <w:bookmarkStart w:id="197" w:name="_Toc152042320"/>
      <w:bookmarkStart w:id="198" w:name="_Toc144974512"/>
      <w:bookmarkStart w:id="199" w:name="_Toc273437299"/>
      <w:r>
        <w:rPr>
          <w:highlight w:val="white"/>
        </w:rPr>
        <w:t>2.</w:t>
      </w:r>
      <w:r>
        <w:rPr>
          <w:rFonts w:hint="eastAsia"/>
          <w:highlight w:val="white"/>
        </w:rPr>
        <w:t>2</w:t>
      </w:r>
      <w:r>
        <w:rPr>
          <w:highlight w:val="white"/>
        </w:rPr>
        <w:t xml:space="preserve"> 招标文件的澄清</w:t>
      </w:r>
      <w:bookmarkEnd w:id="193"/>
      <w:bookmarkEnd w:id="194"/>
      <w:bookmarkEnd w:id="195"/>
      <w:bookmarkEnd w:id="196"/>
      <w:bookmarkEnd w:id="197"/>
      <w:bookmarkEnd w:id="198"/>
      <w:r>
        <w:rPr>
          <w:rFonts w:hint="eastAsia"/>
          <w:highlight w:val="white"/>
        </w:rPr>
        <w:t>与修改</w:t>
      </w:r>
      <w:bookmarkEnd w:id="199"/>
    </w:p>
    <w:p>
      <w:pPr>
        <w:spacing w:line="360" w:lineRule="auto"/>
        <w:rPr>
          <w:rFonts w:ascii="宋体" w:hAnsi="宋体"/>
          <w:szCs w:val="21"/>
        </w:rPr>
      </w:pPr>
      <w:r>
        <w:rPr>
          <w:rFonts w:ascii="宋体" w:hAnsi="宋体"/>
          <w:highlight w:val="white"/>
        </w:rPr>
        <w:t>2.</w:t>
      </w:r>
      <w:r>
        <w:rPr>
          <w:rFonts w:hint="eastAsia" w:ascii="宋体" w:hAnsi="宋体"/>
          <w:highlight w:val="white"/>
        </w:rPr>
        <w:t>2</w:t>
      </w:r>
      <w:r>
        <w:rPr>
          <w:rFonts w:ascii="宋体" w:hAnsi="宋体"/>
          <w:highlight w:val="white"/>
        </w:rPr>
        <w:t>.1投标人</w:t>
      </w:r>
      <w:r>
        <w:rPr>
          <w:rFonts w:hint="eastAsia" w:ascii="宋体" w:hAnsi="宋体"/>
          <w:highlight w:val="white"/>
        </w:rPr>
        <w:t>从“唐河县公共资源交易中心网”下载招标文件后，</w:t>
      </w:r>
      <w:r>
        <w:rPr>
          <w:rFonts w:ascii="宋体" w:hAnsi="宋体"/>
          <w:highlight w:val="white"/>
        </w:rPr>
        <w:t>应仔细阅读招标文件的全部内容。</w:t>
      </w:r>
      <w:r>
        <w:rPr>
          <w:rFonts w:ascii="宋体" w:hAnsi="宋体"/>
          <w:szCs w:val="21"/>
          <w:highlight w:val="white"/>
        </w:rPr>
        <w:t>如</w:t>
      </w:r>
      <w:r>
        <w:rPr>
          <w:rFonts w:hint="eastAsia" w:ascii="宋体" w:hAnsi="宋体"/>
          <w:szCs w:val="21"/>
          <w:highlight w:val="white"/>
        </w:rPr>
        <w:t>有疑问</w:t>
      </w:r>
      <w:r>
        <w:rPr>
          <w:rFonts w:ascii="宋体" w:hAnsi="宋体"/>
          <w:szCs w:val="21"/>
          <w:highlight w:val="white"/>
        </w:rPr>
        <w:t>，应及时向招标人提出，以便</w:t>
      </w:r>
      <w:r>
        <w:rPr>
          <w:rFonts w:hint="eastAsia" w:ascii="宋体" w:hAnsi="宋体"/>
          <w:highlight w:val="white"/>
        </w:rPr>
        <w:t>澄清</w:t>
      </w:r>
      <w:r>
        <w:rPr>
          <w:rFonts w:ascii="宋体" w:hAnsi="宋体"/>
          <w:szCs w:val="21"/>
          <w:highlight w:val="white"/>
        </w:rPr>
        <w:t>。</w:t>
      </w:r>
    </w:p>
    <w:p>
      <w:pPr>
        <w:spacing w:line="360" w:lineRule="auto"/>
        <w:rPr>
          <w:rFonts w:ascii="宋体" w:hAnsi="宋体"/>
        </w:rPr>
      </w:pPr>
      <w:r>
        <w:rPr>
          <w:rFonts w:hint="eastAsia" w:ascii="宋体" w:hAnsi="宋体"/>
          <w:highlight w:val="white"/>
        </w:rPr>
        <w:t>2.2.2 招标人不集中组织答疑，实行网上提疑和答疑。投标人若对招标文件有疑问，需要招标人予以澄清，应登录“唐河县公共资源交易中心网”以不署名的形式提出。按</w:t>
      </w:r>
      <w:r>
        <w:rPr>
          <w:rFonts w:ascii="宋体" w:hAnsi="宋体"/>
          <w:b/>
          <w:highlight w:val="white"/>
        </w:rPr>
        <w:t>投标人须知前附表</w:t>
      </w:r>
      <w:r>
        <w:rPr>
          <w:rFonts w:hint="eastAsia" w:ascii="宋体" w:hAnsi="宋体"/>
          <w:highlight w:val="white"/>
        </w:rPr>
        <w:t>规定时限前提疑。详见《唐河县公共资源交易中心网上招投标系统操作手册》。</w:t>
      </w:r>
    </w:p>
    <w:p>
      <w:pPr>
        <w:spacing w:line="360" w:lineRule="auto"/>
        <w:rPr>
          <w:rFonts w:ascii="宋体" w:hAnsi="宋体"/>
        </w:rPr>
      </w:pPr>
      <w:r>
        <w:rPr>
          <w:rFonts w:hint="eastAsia" w:ascii="宋体" w:hAnsi="宋体"/>
          <w:highlight w:val="white"/>
        </w:rPr>
        <w:t>2.2.3招标人将按</w:t>
      </w:r>
      <w:r>
        <w:rPr>
          <w:rFonts w:ascii="宋体" w:hAnsi="宋体"/>
          <w:b/>
          <w:highlight w:val="white"/>
        </w:rPr>
        <w:t>投标人须知前附表</w:t>
      </w:r>
      <w:r>
        <w:rPr>
          <w:rFonts w:hint="eastAsia" w:ascii="宋体" w:hAnsi="宋体"/>
          <w:highlight w:val="white"/>
        </w:rPr>
        <w:t>规定时限前在网上解答招标文件的疑问，并形成招标文件的澄清答疑文件。招标文件的澄清答疑文件将在“唐河县公共资源交易中心网”向所有投标人公示，</w:t>
      </w:r>
      <w:r>
        <w:rPr>
          <w:rFonts w:ascii="宋体" w:hAnsi="宋体"/>
          <w:highlight w:val="white"/>
        </w:rPr>
        <w:t>但不指明来源</w:t>
      </w:r>
      <w:r>
        <w:rPr>
          <w:rFonts w:hint="eastAsia" w:ascii="宋体" w:hAnsi="宋体"/>
          <w:highlight w:val="white"/>
        </w:rPr>
        <w:t>。</w:t>
      </w:r>
    </w:p>
    <w:p>
      <w:pPr>
        <w:spacing w:line="360" w:lineRule="auto"/>
        <w:rPr>
          <w:rFonts w:ascii="宋体" w:hAnsi="宋体"/>
        </w:rPr>
      </w:pPr>
      <w:r>
        <w:rPr>
          <w:rFonts w:hint="eastAsia" w:ascii="宋体" w:hAnsi="宋体"/>
          <w:highlight w:val="white"/>
        </w:rPr>
        <w:t>2.2.4 招标文件发布后，在</w:t>
      </w:r>
      <w:r>
        <w:rPr>
          <w:rFonts w:ascii="宋体" w:hAnsi="宋体"/>
          <w:b/>
          <w:highlight w:val="white"/>
        </w:rPr>
        <w:t>投标人须知前附表</w:t>
      </w:r>
      <w:r>
        <w:rPr>
          <w:rFonts w:hint="eastAsia" w:ascii="宋体" w:hAnsi="宋体"/>
          <w:highlight w:val="white"/>
        </w:rPr>
        <w:t>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w:t>
      </w:r>
    </w:p>
    <w:p>
      <w:pPr>
        <w:spacing w:line="360" w:lineRule="auto"/>
        <w:rPr>
          <w:rFonts w:ascii="宋体" w:hAnsi="宋体"/>
        </w:rPr>
      </w:pPr>
      <w:r>
        <w:rPr>
          <w:rFonts w:hint="eastAsia" w:ascii="宋体" w:hAnsi="宋体"/>
          <w:highlight w:val="white"/>
        </w:rPr>
        <w:t>2.2.5 招标文件的答疑在“唐河县公共资源交易中心网” 公示后，若投标人对招标文件的答疑有需要进一步澄清的，应在24小时内以不署名的形式在“唐河县公共资源交易中心网”提出。</w:t>
      </w:r>
    </w:p>
    <w:p>
      <w:pPr>
        <w:spacing w:line="360" w:lineRule="auto"/>
        <w:rPr>
          <w:rFonts w:ascii="宋体" w:hAnsi="宋体"/>
        </w:rPr>
      </w:pPr>
      <w:bookmarkStart w:id="200" w:name="_Toc263403050"/>
      <w:bookmarkStart w:id="201" w:name="_Toc152045545"/>
      <w:bookmarkStart w:id="202" w:name="_Toc267475048"/>
      <w:bookmarkStart w:id="203" w:name="_Toc144974513"/>
      <w:bookmarkStart w:id="204" w:name="_Toc152042321"/>
      <w:bookmarkStart w:id="205" w:name="_Toc263777143"/>
      <w:r>
        <w:rPr>
          <w:rFonts w:hint="eastAsia" w:ascii="宋体" w:hAnsi="宋体"/>
          <w:highlight w:val="white"/>
        </w:rPr>
        <w:t xml:space="preserve">2.2.6 </w:t>
      </w:r>
      <w:r>
        <w:rPr>
          <w:rFonts w:hint="eastAsia" w:ascii="宋体" w:hAnsi="宋体"/>
          <w:szCs w:val="21"/>
          <w:highlight w:val="white"/>
        </w:rPr>
        <w:t>投标人应注意及时浏览网上发布的澄清和修改通知并下载，因投标人原因未及时获知澄清、修改内容而导致的任何后果，概由投标人自己承担。</w:t>
      </w:r>
    </w:p>
    <w:p>
      <w:pPr>
        <w:autoSpaceDE w:val="0"/>
        <w:autoSpaceDN w:val="0"/>
        <w:adjustRightInd w:val="0"/>
        <w:spacing w:line="500" w:lineRule="exact"/>
        <w:rPr>
          <w:rFonts w:ascii="宋体" w:hAnsi="宋体"/>
        </w:rPr>
      </w:pPr>
      <w:r>
        <w:rPr>
          <w:rFonts w:hint="eastAsia" w:ascii="宋体" w:hAnsi="宋体"/>
          <w:highlight w:val="white"/>
        </w:rPr>
        <w:t xml:space="preserve">2.2.7 </w:t>
      </w:r>
      <w:r>
        <w:rPr>
          <w:rFonts w:hint="eastAsia" w:ascii="宋体" w:hAnsi="宋体"/>
          <w:szCs w:val="21"/>
          <w:highlight w:val="white"/>
        </w:rPr>
        <w:t>如果</w:t>
      </w:r>
      <w:r>
        <w:rPr>
          <w:rFonts w:ascii="宋体" w:hAnsi="宋体"/>
          <w:szCs w:val="21"/>
          <w:highlight w:val="white"/>
        </w:rPr>
        <w:t>澄清、</w:t>
      </w:r>
      <w:r>
        <w:rPr>
          <w:rFonts w:hint="eastAsia" w:ascii="宋体" w:hAnsi="宋体"/>
          <w:szCs w:val="21"/>
          <w:highlight w:val="white"/>
        </w:rPr>
        <w:t>修改招标文件的时间距投标截止时间不足15天，招标</w:t>
      </w:r>
      <w:r>
        <w:rPr>
          <w:rFonts w:ascii="宋体" w:hAnsi="宋体"/>
          <w:szCs w:val="21"/>
          <w:highlight w:val="white"/>
        </w:rPr>
        <w:t>人应当顺</w:t>
      </w:r>
      <w:r>
        <w:rPr>
          <w:rFonts w:hint="eastAsia" w:ascii="宋体" w:hAnsi="宋体"/>
          <w:szCs w:val="21"/>
          <w:highlight w:val="white"/>
        </w:rPr>
        <w:t>延提交投标</w:t>
      </w:r>
      <w:r>
        <w:rPr>
          <w:rFonts w:ascii="宋体" w:hAnsi="宋体"/>
          <w:szCs w:val="21"/>
          <w:highlight w:val="white"/>
        </w:rPr>
        <w:t>文件的</w:t>
      </w:r>
      <w:r>
        <w:rPr>
          <w:rFonts w:hint="eastAsia" w:ascii="宋体" w:hAnsi="宋体"/>
          <w:szCs w:val="21"/>
          <w:highlight w:val="white"/>
        </w:rPr>
        <w:t>截止时间。</w:t>
      </w:r>
    </w:p>
    <w:p>
      <w:pPr>
        <w:spacing w:line="360" w:lineRule="auto"/>
        <w:rPr>
          <w:rFonts w:ascii="宋体" w:hAnsi="宋体"/>
        </w:rPr>
      </w:pPr>
      <w:r>
        <w:rPr>
          <w:rFonts w:hint="eastAsia" w:ascii="宋体" w:hAnsi="宋体"/>
          <w:highlight w:val="white"/>
        </w:rPr>
        <w:t>2.2.8 招标文件的澄清、修改、补充等内容均以网上答疑形式明确的内容为准。当招标文件的澄清、修改、补充等在同一内容的表述上不一致时，以最后发出的网上答疑为准。</w:t>
      </w:r>
    </w:p>
    <w:bookmarkEnd w:id="200"/>
    <w:bookmarkEnd w:id="201"/>
    <w:bookmarkEnd w:id="202"/>
    <w:bookmarkEnd w:id="203"/>
    <w:bookmarkEnd w:id="204"/>
    <w:bookmarkEnd w:id="205"/>
    <w:p>
      <w:pPr>
        <w:spacing w:line="360" w:lineRule="auto"/>
      </w:pPr>
      <w:bookmarkStart w:id="206" w:name="_Toc273437300"/>
      <w:bookmarkStart w:id="207" w:name="_Toc152045546"/>
      <w:bookmarkStart w:id="208" w:name="_Toc267475049"/>
      <w:bookmarkStart w:id="209" w:name="_Toc152042322"/>
      <w:bookmarkStart w:id="210" w:name="_Toc263777144"/>
      <w:bookmarkStart w:id="211" w:name="_Toc144974514"/>
      <w:bookmarkStart w:id="212" w:name="_Toc263403051"/>
      <w:r>
        <w:rPr>
          <w:highlight w:val="white"/>
        </w:rPr>
        <w:t>2.</w:t>
      </w:r>
      <w:r>
        <w:rPr>
          <w:rFonts w:hint="eastAsia"/>
          <w:highlight w:val="white"/>
        </w:rPr>
        <w:t>3</w:t>
      </w:r>
      <w:r>
        <w:rPr>
          <w:highlight w:val="white"/>
        </w:rPr>
        <w:t xml:space="preserve"> 招标</w:t>
      </w:r>
      <w:r>
        <w:rPr>
          <w:rFonts w:hint="eastAsia"/>
          <w:highlight w:val="white"/>
        </w:rPr>
        <w:t>控制价的公布</w:t>
      </w:r>
      <w:bookmarkEnd w:id="206"/>
    </w:p>
    <w:p>
      <w:pPr>
        <w:widowControl/>
        <w:spacing w:line="360" w:lineRule="auto"/>
        <w:ind w:firstLine="420" w:firstLineChars="200"/>
        <w:rPr>
          <w:rFonts w:ascii="宋体" w:hAnsi="宋体" w:cs="宋体"/>
          <w:kern w:val="0"/>
          <w:szCs w:val="21"/>
        </w:rPr>
      </w:pPr>
      <w:r>
        <w:rPr>
          <w:rFonts w:hint="eastAsia" w:ascii="宋体" w:hAnsi="宋体" w:cs="宋体"/>
          <w:kern w:val="0"/>
          <w:szCs w:val="21"/>
          <w:highlight w:val="white"/>
        </w:rPr>
        <w:t>本工程的</w:t>
      </w:r>
      <w:r>
        <w:rPr>
          <w:highlight w:val="white"/>
        </w:rPr>
        <w:t>招标</w:t>
      </w:r>
      <w:r>
        <w:rPr>
          <w:rFonts w:hint="eastAsia"/>
          <w:highlight w:val="white"/>
        </w:rPr>
        <w:t>控制价</w:t>
      </w:r>
      <w:r>
        <w:rPr>
          <w:rFonts w:ascii="宋体" w:hAnsi="宋体" w:cs="宋体"/>
          <w:kern w:val="0"/>
          <w:szCs w:val="21"/>
          <w:highlight w:val="white"/>
        </w:rPr>
        <w:t>随同招标文件一同发布</w:t>
      </w:r>
      <w:r>
        <w:rPr>
          <w:rFonts w:hint="eastAsia" w:ascii="宋体" w:hAnsi="宋体" w:cs="宋体"/>
          <w:kern w:val="0"/>
          <w:szCs w:val="21"/>
          <w:highlight w:val="white"/>
        </w:rPr>
        <w:t>。</w:t>
      </w:r>
    </w:p>
    <w:p>
      <w:pPr>
        <w:pStyle w:val="4"/>
        <w:rPr>
          <w:sz w:val="52"/>
          <w:szCs w:val="52"/>
        </w:rPr>
      </w:pPr>
      <w:bookmarkStart w:id="213" w:name="_Toc424826589"/>
      <w:bookmarkStart w:id="214" w:name="_Toc273437301"/>
      <w:bookmarkStart w:id="215" w:name="_Toc424730918"/>
      <w:bookmarkStart w:id="216" w:name="_Toc424731807"/>
      <w:bookmarkStart w:id="217" w:name="_Toc256000005"/>
      <w:r>
        <w:rPr>
          <w:rFonts w:hint="eastAsia"/>
          <w:highlight w:val="white"/>
        </w:rPr>
        <w:t>3</w:t>
      </w:r>
      <w:r>
        <w:rPr>
          <w:highlight w:val="white"/>
        </w:rPr>
        <w:t>.</w:t>
      </w:r>
      <w:r>
        <w:rPr>
          <w:rFonts w:hint="eastAsia"/>
          <w:highlight w:val="white"/>
        </w:rPr>
        <w:t xml:space="preserve"> </w:t>
      </w:r>
      <w:r>
        <w:rPr>
          <w:highlight w:val="white"/>
        </w:rPr>
        <w:t>投标文件</w:t>
      </w:r>
      <w:bookmarkEnd w:id="207"/>
      <w:bookmarkEnd w:id="208"/>
      <w:bookmarkEnd w:id="209"/>
      <w:bookmarkEnd w:id="210"/>
      <w:bookmarkEnd w:id="211"/>
      <w:bookmarkEnd w:id="212"/>
      <w:bookmarkEnd w:id="213"/>
      <w:bookmarkEnd w:id="214"/>
      <w:bookmarkEnd w:id="215"/>
      <w:bookmarkEnd w:id="216"/>
      <w:bookmarkEnd w:id="217"/>
    </w:p>
    <w:p>
      <w:pPr>
        <w:spacing w:line="360" w:lineRule="auto"/>
        <w:rPr>
          <w:rFonts w:ascii="宋体" w:hAnsi="宋体"/>
        </w:rPr>
      </w:pPr>
      <w:bookmarkStart w:id="218" w:name="_Toc17702"/>
      <w:bookmarkStart w:id="219" w:name="_Toc381360388"/>
      <w:bookmarkStart w:id="220" w:name="_Toc263403060"/>
      <w:bookmarkStart w:id="221" w:name="_Toc144974523"/>
      <w:bookmarkStart w:id="222" w:name="_Toc267475059"/>
      <w:bookmarkStart w:id="223" w:name="_Toc263777153"/>
      <w:bookmarkStart w:id="224" w:name="_Toc273437311"/>
      <w:bookmarkStart w:id="225" w:name="_Toc152045555"/>
      <w:bookmarkStart w:id="226" w:name="_Toc152042331"/>
      <w:r>
        <w:rPr>
          <w:rFonts w:hint="eastAsia" w:ascii="宋体" w:hAnsi="宋体"/>
          <w:highlight w:val="white"/>
        </w:rPr>
        <w:t>3.1 投标文件的组成</w:t>
      </w:r>
      <w:bookmarkEnd w:id="218"/>
      <w:bookmarkEnd w:id="219"/>
    </w:p>
    <w:p>
      <w:pPr>
        <w:spacing w:line="360" w:lineRule="auto"/>
        <w:rPr>
          <w:rFonts w:ascii="宋体" w:hAnsi="宋体"/>
        </w:rPr>
      </w:pPr>
      <w:r>
        <w:rPr>
          <w:rFonts w:hint="eastAsia" w:ascii="宋体" w:hAnsi="宋体"/>
          <w:highlight w:val="white"/>
        </w:rPr>
        <w:t>3.1.1 投标文件应包括下列内容：</w:t>
      </w:r>
    </w:p>
    <w:p>
      <w:pPr>
        <w:spacing w:line="360" w:lineRule="auto"/>
      </w:pPr>
      <w:r>
        <w:rPr>
          <w:rFonts w:hint="eastAsia" w:ascii="宋体" w:hAnsi="宋体"/>
          <w:highlight w:val="white"/>
        </w:rPr>
        <w:t>一、</w:t>
      </w:r>
      <w:r>
        <w:rPr>
          <w:rFonts w:hint="eastAsia"/>
          <w:highlight w:val="white"/>
        </w:rPr>
        <w:t>法定代表人申明</w:t>
      </w:r>
    </w:p>
    <w:p>
      <w:pPr>
        <w:spacing w:line="360" w:lineRule="auto"/>
      </w:pPr>
      <w:r>
        <w:rPr>
          <w:rFonts w:hint="eastAsia"/>
          <w:highlight w:val="white"/>
        </w:rPr>
        <w:t>二、资格审查申请书</w:t>
      </w:r>
    </w:p>
    <w:p>
      <w:pPr>
        <w:spacing w:line="360" w:lineRule="auto"/>
        <w:ind w:firstLine="420" w:firstLineChars="200"/>
      </w:pPr>
      <w:r>
        <w:rPr>
          <w:rFonts w:hint="eastAsia"/>
          <w:highlight w:val="white"/>
        </w:rPr>
        <w:t>(一)法定代表人身份证明</w:t>
      </w:r>
    </w:p>
    <w:p>
      <w:pPr>
        <w:spacing w:line="360" w:lineRule="auto"/>
        <w:ind w:firstLine="420" w:firstLineChars="200"/>
      </w:pPr>
      <w:r>
        <w:rPr>
          <w:rFonts w:hint="eastAsia"/>
          <w:highlight w:val="white"/>
        </w:rPr>
        <w:t>(二)授权委托书</w:t>
      </w:r>
    </w:p>
    <w:p>
      <w:pPr>
        <w:spacing w:line="360" w:lineRule="auto"/>
        <w:ind w:firstLine="420" w:firstLineChars="200"/>
      </w:pPr>
      <w:r>
        <w:rPr>
          <w:rFonts w:hint="eastAsia"/>
          <w:highlight w:val="white"/>
        </w:rPr>
        <w:t>(三)联合体协议书</w:t>
      </w:r>
    </w:p>
    <w:p>
      <w:pPr>
        <w:spacing w:line="360" w:lineRule="auto"/>
        <w:ind w:firstLine="420" w:firstLineChars="200"/>
      </w:pPr>
      <w:r>
        <w:rPr>
          <w:rFonts w:hint="eastAsia"/>
          <w:highlight w:val="white"/>
        </w:rPr>
        <w:t>(四)投标保证金交付证明</w:t>
      </w:r>
    </w:p>
    <w:p>
      <w:pPr>
        <w:spacing w:line="360" w:lineRule="auto"/>
        <w:ind w:firstLine="420" w:firstLineChars="200"/>
      </w:pPr>
      <w:r>
        <w:rPr>
          <w:rFonts w:hint="eastAsia"/>
          <w:highlight w:val="white"/>
        </w:rPr>
        <w:t>(五)投标人基本情况表</w:t>
      </w:r>
    </w:p>
    <w:p>
      <w:pPr>
        <w:spacing w:line="360" w:lineRule="auto"/>
        <w:ind w:firstLine="420" w:firstLineChars="200"/>
      </w:pPr>
      <w:r>
        <w:rPr>
          <w:rFonts w:hint="eastAsia"/>
          <w:highlight w:val="white"/>
        </w:rPr>
        <w:t>(六)近年财务状况表</w:t>
      </w:r>
    </w:p>
    <w:p>
      <w:pPr>
        <w:spacing w:line="360" w:lineRule="auto"/>
        <w:ind w:firstLine="420" w:firstLineChars="200"/>
      </w:pPr>
      <w:r>
        <w:rPr>
          <w:rFonts w:hint="eastAsia"/>
          <w:highlight w:val="white"/>
        </w:rPr>
        <w:t>(七)近年完成的类似项目情况表</w:t>
      </w:r>
    </w:p>
    <w:p>
      <w:pPr>
        <w:spacing w:line="360" w:lineRule="auto"/>
        <w:ind w:firstLine="420" w:firstLineChars="200"/>
      </w:pPr>
      <w:r>
        <w:rPr>
          <w:rFonts w:hint="eastAsia"/>
          <w:highlight w:val="white"/>
        </w:rPr>
        <w:t>(八)正在施工的和新承接的项目情况</w:t>
      </w:r>
    </w:p>
    <w:p>
      <w:pPr>
        <w:spacing w:line="360" w:lineRule="auto"/>
        <w:ind w:firstLine="420" w:firstLineChars="200"/>
      </w:pPr>
      <w:r>
        <w:rPr>
          <w:rFonts w:hint="eastAsia"/>
          <w:highlight w:val="white"/>
        </w:rPr>
        <w:t>(九)近年发生的不良诉讼和仲裁情况</w:t>
      </w:r>
    </w:p>
    <w:p>
      <w:pPr>
        <w:spacing w:line="360" w:lineRule="auto"/>
        <w:ind w:firstLine="420" w:firstLineChars="200"/>
      </w:pPr>
      <w:r>
        <w:rPr>
          <w:rFonts w:hint="eastAsia"/>
          <w:highlight w:val="white"/>
        </w:rPr>
        <w:t>(十)企业其他信誉情况表</w:t>
      </w:r>
    </w:p>
    <w:p>
      <w:pPr>
        <w:spacing w:line="360" w:lineRule="auto"/>
        <w:ind w:firstLine="420" w:firstLineChars="200"/>
      </w:pPr>
      <w:r>
        <w:rPr>
          <w:rFonts w:hint="eastAsia"/>
          <w:highlight w:val="white"/>
        </w:rPr>
        <w:t>(十一)项目</w:t>
      </w:r>
      <w:r>
        <w:rPr>
          <w:highlight w:val="white"/>
        </w:rPr>
        <w:t>管理机构</w:t>
      </w:r>
    </w:p>
    <w:p>
      <w:pPr>
        <w:spacing w:line="360" w:lineRule="auto"/>
      </w:pPr>
      <w:r>
        <w:rPr>
          <w:rFonts w:hint="eastAsia"/>
          <w:highlight w:val="white"/>
        </w:rPr>
        <w:t>三、商务标</w:t>
      </w:r>
    </w:p>
    <w:p>
      <w:pPr>
        <w:spacing w:line="360" w:lineRule="auto"/>
        <w:ind w:firstLine="420" w:firstLineChars="200"/>
      </w:pPr>
      <w:r>
        <w:rPr>
          <w:rFonts w:hint="eastAsia"/>
          <w:highlight w:val="white"/>
        </w:rPr>
        <w:t>(一)投标函及投标函附录</w:t>
      </w:r>
    </w:p>
    <w:p>
      <w:pPr>
        <w:spacing w:line="360" w:lineRule="auto"/>
        <w:ind w:firstLine="420" w:firstLineChars="200"/>
      </w:pPr>
      <w:r>
        <w:rPr>
          <w:rFonts w:hint="eastAsia"/>
          <w:highlight w:val="white"/>
        </w:rPr>
        <w:t>(二)已标价工程量清单</w:t>
      </w:r>
    </w:p>
    <w:p>
      <w:pPr>
        <w:spacing w:line="360" w:lineRule="auto"/>
        <w:ind w:firstLine="420" w:firstLineChars="200"/>
      </w:pPr>
      <w:r>
        <w:rPr>
          <w:rFonts w:hint="eastAsia"/>
          <w:highlight w:val="white"/>
        </w:rPr>
        <w:t>(三)拟分包项目情况表</w:t>
      </w:r>
    </w:p>
    <w:p>
      <w:pPr>
        <w:spacing w:line="360" w:lineRule="auto"/>
        <w:ind w:firstLine="420" w:firstLineChars="200"/>
      </w:pPr>
      <w:r>
        <w:rPr>
          <w:rFonts w:hint="eastAsia"/>
          <w:highlight w:val="white"/>
        </w:rPr>
        <w:t>(四)承诺书</w:t>
      </w:r>
    </w:p>
    <w:p>
      <w:pPr>
        <w:spacing w:line="360" w:lineRule="auto"/>
        <w:ind w:firstLine="420" w:firstLineChars="200"/>
      </w:pPr>
      <w:r>
        <w:rPr>
          <w:rFonts w:hint="eastAsia"/>
          <w:highlight w:val="white"/>
        </w:rPr>
        <w:t>(五)其他材料</w:t>
      </w:r>
    </w:p>
    <w:p>
      <w:pPr>
        <w:spacing w:line="360" w:lineRule="auto"/>
      </w:pPr>
      <w:r>
        <w:rPr>
          <w:rFonts w:hint="eastAsia"/>
          <w:highlight w:val="white"/>
        </w:rPr>
        <w:t>四、技术标</w:t>
      </w:r>
    </w:p>
    <w:p>
      <w:pPr>
        <w:spacing w:line="360" w:lineRule="auto"/>
        <w:ind w:firstLine="420" w:firstLineChars="200"/>
      </w:pPr>
      <w:r>
        <w:rPr>
          <w:rFonts w:hint="eastAsia"/>
          <w:highlight w:val="white"/>
        </w:rPr>
        <w:t>施工组织设计</w:t>
      </w:r>
    </w:p>
    <w:p>
      <w:pPr>
        <w:spacing w:line="360" w:lineRule="auto"/>
        <w:ind w:firstLine="420" w:firstLineChars="200"/>
      </w:pPr>
      <w:r>
        <w:rPr>
          <w:rFonts w:hint="eastAsia"/>
          <w:highlight w:val="white"/>
        </w:rPr>
        <w:t>附表格式</w:t>
      </w:r>
    </w:p>
    <w:p>
      <w:pPr>
        <w:spacing w:line="360" w:lineRule="auto"/>
        <w:rPr>
          <w:rFonts w:ascii="宋体" w:hAnsi="宋体"/>
        </w:rPr>
      </w:pPr>
      <w:r>
        <w:rPr>
          <w:rFonts w:ascii="宋体" w:hAnsi="宋体"/>
          <w:highlight w:val="white"/>
        </w:rPr>
        <w:t xml:space="preserve">3.1.2 </w:t>
      </w:r>
      <w:r>
        <w:rPr>
          <w:rFonts w:hint="eastAsia" w:ascii="宋体" w:hAnsi="宋体"/>
          <w:highlight w:val="white"/>
        </w:rPr>
        <w:t>投标人须知前附表规定不接受联合体投标的，或投标人没有组成联合体的，投标文件不包括本章第</w:t>
      </w:r>
      <w:r>
        <w:rPr>
          <w:rFonts w:ascii="宋体" w:hAnsi="宋体"/>
          <w:highlight w:val="white"/>
        </w:rPr>
        <w:t>3.1.1</w:t>
      </w:r>
      <w:r>
        <w:rPr>
          <w:rFonts w:hint="eastAsia" w:ascii="宋体" w:hAnsi="宋体"/>
          <w:highlight w:val="white"/>
        </w:rPr>
        <w:t>（</w:t>
      </w:r>
      <w:r>
        <w:rPr>
          <w:rFonts w:ascii="宋体" w:hAnsi="宋体"/>
          <w:highlight w:val="white"/>
        </w:rPr>
        <w:t>3</w:t>
      </w:r>
      <w:r>
        <w:rPr>
          <w:rFonts w:hint="eastAsia" w:ascii="宋体" w:hAnsi="宋体"/>
          <w:highlight w:val="white"/>
        </w:rPr>
        <w:t>）目所指的联合体协议书。</w:t>
      </w:r>
    </w:p>
    <w:p>
      <w:pPr>
        <w:spacing w:line="360" w:lineRule="auto"/>
        <w:rPr>
          <w:rFonts w:ascii="宋体" w:hAnsi="宋体"/>
        </w:rPr>
      </w:pPr>
      <w:r>
        <w:rPr>
          <w:rFonts w:ascii="宋体" w:hAnsi="宋体"/>
          <w:highlight w:val="white"/>
        </w:rPr>
        <w:t xml:space="preserve">3.2 </w:t>
      </w:r>
      <w:r>
        <w:rPr>
          <w:rFonts w:hint="eastAsia" w:ascii="宋体" w:hAnsi="宋体"/>
          <w:highlight w:val="white"/>
        </w:rPr>
        <w:t>资格审查资料</w:t>
      </w:r>
    </w:p>
    <w:p>
      <w:pPr>
        <w:spacing w:line="360" w:lineRule="auto"/>
        <w:rPr>
          <w:rFonts w:ascii="宋体" w:hAnsi="宋体"/>
        </w:rPr>
      </w:pPr>
      <w:r>
        <w:rPr>
          <w:rFonts w:hint="eastAsia" w:ascii="宋体" w:hAnsi="宋体"/>
          <w:highlight w:val="white"/>
        </w:rPr>
        <w:t>应按照</w:t>
      </w:r>
      <w:r>
        <w:rPr>
          <w:rFonts w:ascii="宋体" w:hAnsi="宋体"/>
          <w:highlight w:val="white"/>
        </w:rPr>
        <w:t>投标人</w:t>
      </w:r>
      <w:r>
        <w:rPr>
          <w:rFonts w:hint="eastAsia" w:ascii="宋体" w:hAnsi="宋体"/>
          <w:highlight w:val="white"/>
        </w:rPr>
        <w:t>须知前附表1.4.1要求</w:t>
      </w:r>
      <w:r>
        <w:rPr>
          <w:rFonts w:ascii="宋体" w:hAnsi="宋体"/>
          <w:highlight w:val="white"/>
        </w:rPr>
        <w:t>对投标企业资质条件、财务要求、业绩要求、信誉要求、项目负责人资格及其他要求</w:t>
      </w:r>
      <w:r>
        <w:rPr>
          <w:rFonts w:hint="eastAsia" w:ascii="宋体" w:hAnsi="宋体"/>
          <w:highlight w:val="white"/>
        </w:rPr>
        <w:t>提供</w:t>
      </w:r>
      <w:r>
        <w:rPr>
          <w:rFonts w:ascii="宋体" w:hAnsi="宋体"/>
          <w:highlight w:val="white"/>
        </w:rPr>
        <w:t>相关证明材料。</w:t>
      </w:r>
    </w:p>
    <w:p>
      <w:pPr>
        <w:spacing w:line="360" w:lineRule="auto"/>
        <w:rPr>
          <w:rFonts w:ascii="宋体" w:hAnsi="宋体"/>
        </w:rPr>
      </w:pPr>
      <w:r>
        <w:rPr>
          <w:rFonts w:hint="eastAsia" w:ascii="宋体" w:hAnsi="宋体"/>
          <w:highlight w:val="white"/>
        </w:rPr>
        <w:t>3.3.投标报价</w:t>
      </w:r>
    </w:p>
    <w:p>
      <w:pPr>
        <w:spacing w:line="360" w:lineRule="auto"/>
        <w:rPr>
          <w:rFonts w:ascii="宋体" w:hAnsi="宋体"/>
        </w:rPr>
      </w:pPr>
      <w:r>
        <w:rPr>
          <w:rFonts w:ascii="宋体" w:hAnsi="宋体"/>
          <w:highlight w:val="white"/>
        </w:rPr>
        <w:t xml:space="preserve">3.3.1 </w:t>
      </w:r>
      <w:r>
        <w:rPr>
          <w:rFonts w:hint="eastAsia" w:ascii="宋体" w:hAnsi="宋体"/>
          <w:highlight w:val="white"/>
        </w:rPr>
        <w:t>投标人应按第五章“工程量清单”的要求填写相应表格。</w:t>
      </w:r>
    </w:p>
    <w:p>
      <w:pPr>
        <w:spacing w:line="360" w:lineRule="auto"/>
        <w:rPr>
          <w:rFonts w:ascii="宋体" w:hAnsi="宋体"/>
        </w:rPr>
      </w:pPr>
      <w:r>
        <w:rPr>
          <w:rFonts w:ascii="宋体" w:hAnsi="宋体"/>
          <w:highlight w:val="white"/>
        </w:rPr>
        <w:t xml:space="preserve">3.3.2 </w:t>
      </w:r>
      <w:r>
        <w:rPr>
          <w:rFonts w:hint="eastAsia" w:ascii="宋体" w:hAnsi="宋体"/>
          <w:highlight w:val="white"/>
        </w:rPr>
        <w:t>投标人在投标截止时间前修改投标函中的投标总报价，应同时修改第五章“工程量清单”中的相应报价。此修改须符合本章第</w:t>
      </w:r>
      <w:r>
        <w:rPr>
          <w:rFonts w:ascii="宋体" w:hAnsi="宋体"/>
          <w:highlight w:val="white"/>
        </w:rPr>
        <w:t>4.3</w:t>
      </w:r>
      <w:r>
        <w:rPr>
          <w:rFonts w:hint="eastAsia" w:ascii="宋体" w:hAnsi="宋体"/>
          <w:highlight w:val="white"/>
        </w:rPr>
        <w:t>款的有关要求。</w:t>
      </w:r>
    </w:p>
    <w:p>
      <w:pPr>
        <w:spacing w:line="360" w:lineRule="auto"/>
        <w:rPr>
          <w:rFonts w:ascii="宋体" w:hAnsi="宋体"/>
        </w:rPr>
      </w:pPr>
      <w:r>
        <w:rPr>
          <w:rFonts w:hint="eastAsia" w:ascii="宋体" w:hAnsi="宋体"/>
          <w:highlight w:val="white"/>
        </w:rPr>
        <w:t>3.</w:t>
      </w:r>
      <w:r>
        <w:rPr>
          <w:rFonts w:ascii="宋体" w:hAnsi="宋体"/>
          <w:highlight w:val="white"/>
        </w:rPr>
        <w:t>3</w:t>
      </w:r>
      <w:r>
        <w:rPr>
          <w:rFonts w:hint="eastAsia" w:ascii="宋体" w:hAnsi="宋体"/>
          <w:highlight w:val="white"/>
        </w:rPr>
        <w:t>.3 投标报价不得超过招标控制价，否则其投标将予以拒绝。</w:t>
      </w:r>
    </w:p>
    <w:p>
      <w:pPr>
        <w:spacing w:line="360" w:lineRule="auto"/>
        <w:rPr>
          <w:rFonts w:ascii="宋体" w:hAnsi="宋体"/>
        </w:rPr>
      </w:pPr>
      <w:r>
        <w:rPr>
          <w:rFonts w:ascii="宋体" w:hAnsi="宋体"/>
          <w:highlight w:val="white"/>
        </w:rPr>
        <w:t xml:space="preserve">3.4 </w:t>
      </w:r>
      <w:r>
        <w:rPr>
          <w:rFonts w:hint="eastAsia" w:ascii="宋体" w:hAnsi="宋体"/>
          <w:highlight w:val="white"/>
        </w:rPr>
        <w:t>投标有效期</w:t>
      </w:r>
    </w:p>
    <w:p>
      <w:pPr>
        <w:spacing w:line="360" w:lineRule="auto"/>
        <w:rPr>
          <w:rFonts w:ascii="宋体" w:hAnsi="宋体"/>
        </w:rPr>
      </w:pPr>
      <w:r>
        <w:rPr>
          <w:rFonts w:ascii="宋体" w:hAnsi="宋体"/>
          <w:highlight w:val="white"/>
        </w:rPr>
        <w:t xml:space="preserve">3.4.1 </w:t>
      </w:r>
      <w:r>
        <w:rPr>
          <w:rFonts w:hint="eastAsia" w:ascii="宋体" w:hAnsi="宋体"/>
          <w:highlight w:val="white"/>
        </w:rPr>
        <w:t>在投标人须知前附表规定的投标有效期内，投标人不得要求撤销或修改其投标文件。</w:t>
      </w:r>
    </w:p>
    <w:p>
      <w:pPr>
        <w:spacing w:line="360" w:lineRule="auto"/>
        <w:rPr>
          <w:rFonts w:ascii="宋体" w:hAnsi="宋体"/>
        </w:rPr>
      </w:pPr>
      <w:r>
        <w:rPr>
          <w:rFonts w:ascii="宋体" w:hAnsi="宋体"/>
          <w:highlight w:val="white"/>
        </w:rPr>
        <w:t>3.4.2</w:t>
      </w:r>
      <w:r>
        <w:rPr>
          <w:rFonts w:hint="eastAsia" w:ascii="宋体" w:hAnsi="宋体"/>
          <w:highlight w:val="white"/>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rPr>
      </w:pPr>
      <w:r>
        <w:rPr>
          <w:rFonts w:ascii="宋体" w:hAnsi="宋体"/>
          <w:highlight w:val="white"/>
        </w:rPr>
        <w:t xml:space="preserve">3.5 </w:t>
      </w:r>
      <w:r>
        <w:rPr>
          <w:rFonts w:hint="eastAsia" w:ascii="宋体" w:hAnsi="宋体"/>
          <w:highlight w:val="white"/>
        </w:rPr>
        <w:t>投标保证金</w:t>
      </w:r>
    </w:p>
    <w:p>
      <w:pPr>
        <w:spacing w:line="360" w:lineRule="auto"/>
        <w:rPr>
          <w:rFonts w:ascii="宋体" w:hAnsi="宋体"/>
        </w:rPr>
      </w:pPr>
      <w:r>
        <w:rPr>
          <w:rFonts w:ascii="宋体" w:hAnsi="宋体"/>
          <w:highlight w:val="white"/>
        </w:rPr>
        <w:t xml:space="preserve">3.5.1 </w:t>
      </w:r>
      <w:r>
        <w:rPr>
          <w:rFonts w:hint="eastAsia" w:ascii="宋体" w:hAnsi="宋体"/>
          <w:highlight w:val="white"/>
        </w:rPr>
        <w:t>投标人在递交投标文件的同时，应按投标人须知前附表规定的金额、第八章“投标文件格式”规定的投标保证金格式递交投标保证金，并作为其投标文件的组成部分。联合体投标的，其投标保证金由牵头人递交，并应符合投标人须知前附表的规定。</w:t>
      </w:r>
    </w:p>
    <w:p>
      <w:pPr>
        <w:spacing w:line="360" w:lineRule="auto"/>
        <w:rPr>
          <w:rFonts w:ascii="宋体" w:hAnsi="宋体"/>
        </w:rPr>
      </w:pPr>
      <w:r>
        <w:rPr>
          <w:rFonts w:ascii="宋体" w:hAnsi="宋体"/>
          <w:highlight w:val="white"/>
        </w:rPr>
        <w:t xml:space="preserve">3.5.2 </w:t>
      </w:r>
      <w:r>
        <w:rPr>
          <w:rFonts w:hint="eastAsia" w:ascii="宋体" w:hAnsi="宋体"/>
          <w:highlight w:val="white"/>
        </w:rPr>
        <w:t>投标人不按本章第</w:t>
      </w:r>
      <w:r>
        <w:rPr>
          <w:rFonts w:ascii="宋体" w:hAnsi="宋体"/>
          <w:highlight w:val="white"/>
        </w:rPr>
        <w:t>3.4.1</w:t>
      </w:r>
      <w:r>
        <w:rPr>
          <w:rFonts w:hint="eastAsia" w:ascii="宋体" w:hAnsi="宋体"/>
          <w:highlight w:val="white"/>
        </w:rPr>
        <w:t>项要求提交投标保证金的，其投标文件作废标处理。</w:t>
      </w:r>
    </w:p>
    <w:p>
      <w:pPr>
        <w:spacing w:line="360" w:lineRule="auto"/>
        <w:rPr>
          <w:rFonts w:hint="eastAsia" w:ascii="宋体" w:hAnsi="宋体"/>
        </w:rPr>
      </w:pPr>
      <w:r>
        <w:rPr>
          <w:rFonts w:ascii="宋体" w:hAnsi="宋体"/>
          <w:highlight w:val="white"/>
        </w:rPr>
        <w:t>3.5.3</w:t>
      </w:r>
      <w:r>
        <w:rPr>
          <w:rFonts w:hint="eastAsia" w:ascii="宋体" w:hAnsi="宋体"/>
          <w:highlight w:val="white"/>
        </w:rPr>
        <w:t>缴纳投标保证金后，在规定的投标有效期内撤回投标文件或未按招标文件要求递交投标文件的，在开标结束后当日内退还保证金。</w:t>
      </w:r>
    </w:p>
    <w:p>
      <w:pPr>
        <w:spacing w:line="360" w:lineRule="auto"/>
        <w:rPr>
          <w:rFonts w:hint="eastAsia"/>
        </w:rPr>
      </w:pPr>
      <w:r>
        <w:rPr>
          <w:rFonts w:ascii="宋体" w:hAnsi="宋体"/>
          <w:highlight w:val="white"/>
        </w:rPr>
        <w:t>3.5.4</w:t>
      </w:r>
      <w:r>
        <w:rPr>
          <w:highlight w:val="white"/>
        </w:rPr>
        <w:t>废标项目重新招标时，必须按修改后的招标文件重新缴纳保证金，原缴纳保证金废标后一日内退还</w:t>
      </w:r>
      <w:r>
        <w:rPr>
          <w:rFonts w:hint="eastAsia"/>
          <w:highlight w:val="white"/>
        </w:rPr>
        <w:t>。</w:t>
      </w:r>
    </w:p>
    <w:p>
      <w:pPr>
        <w:spacing w:line="360" w:lineRule="auto"/>
        <w:rPr>
          <w:rFonts w:ascii="宋体" w:hAnsi="宋体"/>
        </w:rPr>
      </w:pPr>
      <w:r>
        <w:rPr>
          <w:rFonts w:ascii="宋体" w:hAnsi="宋体"/>
          <w:highlight w:val="white"/>
        </w:rPr>
        <w:t>3.5.</w:t>
      </w:r>
      <w:r>
        <w:rPr>
          <w:rFonts w:hint="eastAsia" w:ascii="宋体" w:hAnsi="宋体"/>
          <w:highlight w:val="white"/>
        </w:rPr>
        <w:t>5</w:t>
      </w:r>
      <w:r>
        <w:rPr>
          <w:highlight w:val="white"/>
        </w:rPr>
        <w:t>评标结果公告发布后 1 个工作日内系统自动退还未中标单位投标保证金；招标人与中标人在交易平台合同管理系统网上签订合同，进行合同备案后 2 个工作日内，系统自动退还中标单位的投标保证金。</w:t>
      </w:r>
    </w:p>
    <w:p>
      <w:pPr>
        <w:spacing w:line="360" w:lineRule="auto"/>
        <w:rPr>
          <w:rFonts w:ascii="宋体" w:hAnsi="宋体"/>
        </w:rPr>
      </w:pPr>
      <w:r>
        <w:rPr>
          <w:rFonts w:ascii="宋体" w:hAnsi="宋体"/>
          <w:highlight w:val="white"/>
        </w:rPr>
        <w:t>3.5.</w:t>
      </w:r>
      <w:r>
        <w:rPr>
          <w:rFonts w:hint="eastAsia" w:ascii="宋体" w:hAnsi="宋体"/>
          <w:highlight w:val="white"/>
        </w:rPr>
        <w:t>6</w:t>
      </w:r>
      <w:r>
        <w:rPr>
          <w:rFonts w:ascii="宋体" w:hAnsi="宋体"/>
          <w:highlight w:val="white"/>
        </w:rPr>
        <w:t xml:space="preserve"> </w:t>
      </w:r>
      <w:r>
        <w:rPr>
          <w:rFonts w:hint="eastAsia" w:ascii="宋体" w:hAnsi="宋体"/>
          <w:highlight w:val="white"/>
        </w:rPr>
        <w:t>有下列情形之一的，投标保证金将不予退还：</w:t>
      </w:r>
    </w:p>
    <w:p>
      <w:pPr>
        <w:spacing w:line="360" w:lineRule="auto"/>
        <w:ind w:firstLine="420" w:firstLineChars="200"/>
        <w:rPr>
          <w:rFonts w:ascii="宋体" w:hAnsi="宋体"/>
        </w:rPr>
      </w:pPr>
      <w:r>
        <w:rPr>
          <w:rFonts w:hint="eastAsia" w:ascii="宋体" w:hAnsi="宋体"/>
          <w:highlight w:val="white"/>
        </w:rPr>
        <w:t>（</w:t>
      </w:r>
      <w:r>
        <w:rPr>
          <w:rFonts w:ascii="宋体" w:hAnsi="宋体"/>
          <w:highlight w:val="white"/>
        </w:rPr>
        <w:t>1</w:t>
      </w:r>
      <w:r>
        <w:rPr>
          <w:rFonts w:hint="eastAsia" w:ascii="宋体" w:hAnsi="宋体"/>
          <w:highlight w:val="white"/>
        </w:rPr>
        <w:t>）投标人在规定的投标有效期内撤销或修改其投标文件；</w:t>
      </w:r>
    </w:p>
    <w:p>
      <w:pPr>
        <w:spacing w:line="360" w:lineRule="auto"/>
        <w:ind w:firstLine="420" w:firstLineChars="200"/>
        <w:rPr>
          <w:rFonts w:ascii="宋体" w:hAnsi="宋体"/>
        </w:rPr>
      </w:pPr>
      <w:r>
        <w:rPr>
          <w:rFonts w:hint="eastAsia" w:ascii="宋体" w:hAnsi="宋体"/>
          <w:highlight w:val="white"/>
        </w:rPr>
        <w:t>（</w:t>
      </w:r>
      <w:r>
        <w:rPr>
          <w:rFonts w:ascii="宋体" w:hAnsi="宋体"/>
          <w:highlight w:val="white"/>
        </w:rPr>
        <w:t>2</w:t>
      </w:r>
      <w:r>
        <w:rPr>
          <w:rFonts w:hint="eastAsia" w:ascii="宋体" w:hAnsi="宋体"/>
          <w:highlight w:val="white"/>
        </w:rPr>
        <w:t>）中标人在收到中标通知书后，无正当理由拒签合同协议书或未按招标文件规定提交履约担保。</w:t>
      </w:r>
    </w:p>
    <w:p>
      <w:pPr>
        <w:spacing w:line="360" w:lineRule="auto"/>
        <w:rPr>
          <w:rFonts w:ascii="宋体" w:hAnsi="宋体"/>
        </w:rPr>
      </w:pPr>
      <w:r>
        <w:rPr>
          <w:rFonts w:ascii="宋体" w:hAnsi="宋体"/>
          <w:highlight w:val="white"/>
        </w:rPr>
        <w:t xml:space="preserve">3.6 </w:t>
      </w:r>
      <w:r>
        <w:rPr>
          <w:rFonts w:hint="eastAsia" w:ascii="宋体" w:hAnsi="宋体"/>
          <w:highlight w:val="white"/>
        </w:rPr>
        <w:t>备选投标方案</w:t>
      </w:r>
    </w:p>
    <w:p>
      <w:pPr>
        <w:spacing w:line="360" w:lineRule="auto"/>
        <w:ind w:firstLine="420" w:firstLineChars="200"/>
        <w:rPr>
          <w:rFonts w:ascii="宋体" w:hAnsi="宋体"/>
        </w:rPr>
      </w:pPr>
      <w:r>
        <w:rPr>
          <w:rFonts w:hint="eastAsia" w:ascii="宋体" w:hAnsi="宋体"/>
          <w:highlight w:val="whit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r>
        <w:rPr>
          <w:rFonts w:ascii="宋体" w:hAnsi="宋体"/>
          <w:highlight w:val="white"/>
        </w:rPr>
        <w:t xml:space="preserve">  </w:t>
      </w:r>
    </w:p>
    <w:p>
      <w:pPr>
        <w:spacing w:line="360" w:lineRule="auto"/>
        <w:rPr>
          <w:rFonts w:ascii="宋体" w:hAnsi="宋体"/>
        </w:rPr>
      </w:pPr>
      <w:r>
        <w:rPr>
          <w:rFonts w:ascii="宋体" w:hAnsi="宋体"/>
          <w:highlight w:val="white"/>
        </w:rPr>
        <w:t>3.7</w:t>
      </w:r>
      <w:r>
        <w:rPr>
          <w:rFonts w:hint="eastAsia" w:ascii="宋体" w:hAnsi="宋体"/>
          <w:highlight w:val="white"/>
        </w:rPr>
        <w:t>投标文件的编制</w:t>
      </w:r>
    </w:p>
    <w:p>
      <w:pPr>
        <w:spacing w:line="360" w:lineRule="auto"/>
        <w:rPr>
          <w:rFonts w:ascii="宋体" w:hAnsi="宋体"/>
        </w:rPr>
      </w:pPr>
      <w:r>
        <w:rPr>
          <w:rFonts w:ascii="宋体" w:hAnsi="宋体"/>
          <w:highlight w:val="white"/>
        </w:rPr>
        <w:t>3.7.1</w:t>
      </w:r>
      <w:r>
        <w:rPr>
          <w:rFonts w:hint="eastAsia" w:ascii="宋体" w:hAnsi="宋体"/>
          <w:highlight w:val="white"/>
        </w:rPr>
        <w:t>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360" w:lineRule="auto"/>
        <w:rPr>
          <w:rFonts w:ascii="宋体" w:hAnsi="宋体"/>
        </w:rPr>
      </w:pPr>
      <w:r>
        <w:rPr>
          <w:rFonts w:ascii="宋体" w:hAnsi="宋体"/>
          <w:highlight w:val="white"/>
        </w:rPr>
        <w:t xml:space="preserve">3.7.2 </w:t>
      </w:r>
      <w:r>
        <w:rPr>
          <w:rFonts w:hint="eastAsia" w:ascii="宋体" w:hAnsi="宋体"/>
          <w:highlight w:val="white"/>
        </w:rPr>
        <w:t>投标文件应当对招标文件有关工期、投标有效期、质量要求、技术标准和要求、招标反馈等实质性内容作出响应。</w:t>
      </w:r>
    </w:p>
    <w:p>
      <w:pPr>
        <w:spacing w:line="360" w:lineRule="auto"/>
        <w:rPr>
          <w:rFonts w:hint="eastAsia" w:ascii="宋体" w:hAnsi="宋体"/>
        </w:rPr>
      </w:pPr>
      <w:r>
        <w:rPr>
          <w:rFonts w:hint="eastAsia" w:ascii="宋体" w:hAnsi="宋体"/>
          <w:highlight w:val="white"/>
        </w:rPr>
        <w:t>3.7.3电子投标文件应由投标人的法定代表人电子签名、单位电子签章。电子投标文件应附经法定代表人电子签名的授权委托书。签字或盖章的具体要求见投标人须知前附表。</w:t>
      </w:r>
    </w:p>
    <w:p>
      <w:pPr>
        <w:rPr>
          <w:rFonts w:hint="eastAsia"/>
          <w:highlight w:val="cyan"/>
        </w:rPr>
      </w:pPr>
      <w:bookmarkStart w:id="227" w:name="EBc37da379368b488683249691af6d1749"/>
      <w:r>
        <w:rPr>
          <w:rFonts w:hint="eastAsia"/>
          <w:color w:val="000080"/>
          <w:highlight w:val="white"/>
        </w:rPr>
        <w:t xml:space="preserve"> </w:t>
      </w:r>
      <w:bookmarkEnd w:id="227"/>
      <w:bookmarkStart w:id="228" w:name="EB4872aec1e48b49f8a0cbea493cb45467"/>
      <w:r>
        <w:rPr>
          <w:rFonts w:hint="eastAsia"/>
          <w:color w:val="000080"/>
          <w:sz w:val="20"/>
          <w:highlight w:val="white"/>
        </w:rPr>
        <w:t xml:space="preserve"> </w:t>
      </w:r>
      <w:bookmarkEnd w:id="228"/>
    </w:p>
    <w:p>
      <w:pPr>
        <w:rPr>
          <w:highlight w:val="cyan"/>
        </w:rPr>
      </w:pPr>
      <w:bookmarkStart w:id="229" w:name="EB304a1f5df199434d9f6b1dc8097cdcd8"/>
      <w:r>
        <w:rPr>
          <w:rFonts w:hint="eastAsia"/>
          <w:color w:val="000080"/>
          <w:sz w:val="20"/>
          <w:highlight w:val="white"/>
        </w:rPr>
        <w:t xml:space="preserve"> </w:t>
      </w:r>
      <w:bookmarkEnd w:id="229"/>
    </w:p>
    <w:p>
      <w:pPr>
        <w:pStyle w:val="4"/>
      </w:pPr>
      <w:bookmarkStart w:id="230" w:name="_Toc256000006"/>
      <w:bookmarkStart w:id="231" w:name="_Toc424826590"/>
      <w:bookmarkStart w:id="232" w:name="_Toc424731808"/>
      <w:bookmarkStart w:id="233" w:name="_Toc424730919"/>
      <w:r>
        <w:rPr>
          <w:highlight w:val="white"/>
        </w:rPr>
        <w:t>4. 投标</w:t>
      </w:r>
      <w:bookmarkEnd w:id="220"/>
      <w:bookmarkEnd w:id="221"/>
      <w:bookmarkEnd w:id="222"/>
      <w:bookmarkEnd w:id="223"/>
      <w:bookmarkEnd w:id="224"/>
      <w:bookmarkEnd w:id="225"/>
      <w:bookmarkEnd w:id="226"/>
      <w:bookmarkEnd w:id="230"/>
      <w:bookmarkEnd w:id="231"/>
      <w:bookmarkEnd w:id="232"/>
      <w:bookmarkEnd w:id="233"/>
    </w:p>
    <w:p>
      <w:pPr>
        <w:spacing w:line="360" w:lineRule="auto"/>
      </w:pPr>
      <w:bookmarkStart w:id="234" w:name="_Toc273437312"/>
      <w:bookmarkStart w:id="235" w:name="_Toc263777154"/>
      <w:bookmarkStart w:id="236" w:name="_Toc263403061"/>
      <w:bookmarkStart w:id="237" w:name="_Toc267475060"/>
      <w:bookmarkStart w:id="238" w:name="_Toc152045556"/>
      <w:bookmarkStart w:id="239" w:name="_Toc144974524"/>
      <w:bookmarkStart w:id="240" w:name="_Toc152042332"/>
      <w:r>
        <w:rPr>
          <w:rFonts w:hint="eastAsia"/>
          <w:highlight w:val="white"/>
        </w:rPr>
        <w:t>4.1 电子投标文件的</w:t>
      </w:r>
      <w:bookmarkEnd w:id="234"/>
      <w:bookmarkEnd w:id="235"/>
      <w:bookmarkEnd w:id="236"/>
      <w:bookmarkEnd w:id="237"/>
      <w:bookmarkEnd w:id="238"/>
      <w:bookmarkEnd w:id="239"/>
      <w:bookmarkEnd w:id="240"/>
      <w:r>
        <w:rPr>
          <w:rFonts w:hint="eastAsia"/>
          <w:highlight w:val="white"/>
        </w:rPr>
        <w:t>要求</w:t>
      </w:r>
    </w:p>
    <w:p>
      <w:pPr>
        <w:spacing w:line="360" w:lineRule="auto"/>
        <w:rPr>
          <w:rFonts w:hint="eastAsia" w:ascii="宋体" w:hAnsi="宋体"/>
        </w:rPr>
      </w:pPr>
      <w:r>
        <w:rPr>
          <w:rFonts w:hint="eastAsia" w:ascii="宋体" w:hAnsi="宋体"/>
          <w:highlight w:val="white"/>
        </w:rPr>
        <w:t>4.1.1 电子投标文件应使用CA数字证书认证并加密，具体详见《</w:t>
      </w:r>
      <w:r>
        <w:rPr>
          <w:rFonts w:hint="eastAsia" w:ascii="宋体" w:hAnsi="宋体"/>
          <w:sz w:val="24"/>
          <w:highlight w:val="white"/>
        </w:rPr>
        <w:t>工程业务--投标文件制作工具操作手册</w:t>
      </w:r>
      <w:r>
        <w:rPr>
          <w:rFonts w:hint="eastAsia" w:ascii="宋体" w:hAnsi="宋体"/>
          <w:highlight w:val="white"/>
        </w:rPr>
        <w:t>》。否则，被视为无效投标文件，其投标文件将被电子交易系统拒绝。</w:t>
      </w:r>
    </w:p>
    <w:p>
      <w:pPr>
        <w:spacing w:line="360" w:lineRule="auto"/>
      </w:pPr>
      <w:bookmarkStart w:id="241" w:name="_Toc263777155"/>
      <w:bookmarkStart w:id="242" w:name="_Toc144974525"/>
      <w:bookmarkStart w:id="243" w:name="_Toc273437313"/>
      <w:bookmarkStart w:id="244" w:name="_Toc263403062"/>
      <w:bookmarkStart w:id="245" w:name="_Toc267475061"/>
      <w:bookmarkStart w:id="246" w:name="_Toc152045557"/>
      <w:bookmarkStart w:id="247" w:name="_Toc152042333"/>
      <w:r>
        <w:rPr>
          <w:highlight w:val="white"/>
        </w:rPr>
        <w:t xml:space="preserve">4.2 </w:t>
      </w:r>
      <w:r>
        <w:rPr>
          <w:rFonts w:hint="eastAsia"/>
          <w:highlight w:val="white"/>
        </w:rPr>
        <w:t>电子投标文件的递交</w:t>
      </w:r>
      <w:bookmarkEnd w:id="241"/>
      <w:bookmarkEnd w:id="242"/>
      <w:bookmarkEnd w:id="243"/>
      <w:bookmarkEnd w:id="244"/>
      <w:bookmarkEnd w:id="245"/>
      <w:bookmarkEnd w:id="246"/>
      <w:bookmarkEnd w:id="247"/>
      <w:r>
        <w:rPr>
          <w:rFonts w:hint="eastAsia"/>
          <w:highlight w:val="white"/>
        </w:rPr>
        <w:t>要求详见第二章“投标人须知前附表”。</w:t>
      </w:r>
    </w:p>
    <w:p>
      <w:pPr>
        <w:spacing w:line="360" w:lineRule="auto"/>
      </w:pPr>
      <w:r>
        <w:rPr>
          <w:rFonts w:hint="eastAsia" w:ascii="宋体" w:hAnsi="宋体"/>
          <w:highlight w:val="white"/>
        </w:rPr>
        <w:t>4.2.1</w:t>
      </w:r>
      <w:r>
        <w:rPr>
          <w:rFonts w:hint="eastAsia"/>
          <w:highlight w:val="white"/>
        </w:rPr>
        <w:t xml:space="preserve"> 投标人应在本章第4.3项规定的投标截止时间前完成投标文件的递交。投标文件的递交是指使用</w:t>
      </w:r>
      <w:r>
        <w:rPr>
          <w:rFonts w:hint="eastAsia" w:ascii="宋体" w:hAnsi="宋体"/>
          <w:highlight w:val="white"/>
        </w:rPr>
        <w:t>唐河县</w:t>
      </w:r>
      <w:r>
        <w:rPr>
          <w:rFonts w:hint="eastAsia"/>
          <w:highlight w:val="white"/>
        </w:rPr>
        <w:t>公共资源交易中心网上招投标系统在投标截止时间前完成投标文件的上传。未在投标截止时间前完成上传或送达的，视为逾期送达。</w:t>
      </w:r>
    </w:p>
    <w:p>
      <w:pPr>
        <w:spacing w:line="360" w:lineRule="auto"/>
        <w:rPr>
          <w:rFonts w:ascii="宋体" w:hAnsi="宋体"/>
        </w:rPr>
      </w:pPr>
      <w:r>
        <w:rPr>
          <w:rFonts w:hint="eastAsia" w:ascii="宋体" w:hAnsi="宋体"/>
          <w:highlight w:val="white"/>
        </w:rPr>
        <w:t>4.2.2 投标人递交投标文件的地点：见投标人须知前附表。</w:t>
      </w:r>
    </w:p>
    <w:p>
      <w:pPr>
        <w:spacing w:line="360" w:lineRule="auto"/>
        <w:rPr>
          <w:rFonts w:ascii="宋体" w:hAnsi="宋体"/>
        </w:rPr>
      </w:pPr>
      <w:r>
        <w:rPr>
          <w:rFonts w:hint="eastAsia" w:ascii="宋体" w:hAnsi="宋体"/>
          <w:highlight w:val="white"/>
        </w:rPr>
        <w:t>4.2.3 除投标人须知前附表另有规定外，投标人所递交的投标文件不予退还。</w:t>
      </w:r>
    </w:p>
    <w:p>
      <w:pPr>
        <w:spacing w:line="360" w:lineRule="auto"/>
        <w:rPr>
          <w:rFonts w:ascii="宋体" w:hAnsi="宋体"/>
        </w:rPr>
      </w:pPr>
      <w:bookmarkStart w:id="248" w:name="_Toc152045559"/>
      <w:bookmarkStart w:id="249" w:name="_Toc152042335"/>
      <w:bookmarkStart w:id="250" w:name="_Toc144974527"/>
      <w:bookmarkStart w:id="251" w:name="_Toc263403064"/>
      <w:r>
        <w:rPr>
          <w:rFonts w:hint="eastAsia" w:ascii="宋体" w:hAnsi="宋体"/>
          <w:highlight w:val="white"/>
        </w:rPr>
        <w:t>4.2.4 逾期上传的投标文件，招标人不予受理。</w:t>
      </w:r>
    </w:p>
    <w:p>
      <w:pPr>
        <w:spacing w:line="360" w:lineRule="auto"/>
      </w:pPr>
      <w:bookmarkStart w:id="252" w:name="_Toc267475062"/>
      <w:bookmarkStart w:id="253" w:name="_Toc263777156"/>
      <w:bookmarkStart w:id="254" w:name="_Toc273437314"/>
      <w:bookmarkStart w:id="255" w:name="_Toc197770874"/>
      <w:bookmarkStart w:id="256" w:name="_Toc261518394"/>
      <w:bookmarkStart w:id="257" w:name="_Toc152042334"/>
      <w:bookmarkStart w:id="258" w:name="_Toc144974526"/>
      <w:bookmarkStart w:id="259" w:name="_Toc263403063"/>
      <w:bookmarkStart w:id="260" w:name="_Toc152045558"/>
      <w:r>
        <w:rPr>
          <w:highlight w:val="white"/>
        </w:rPr>
        <w:t xml:space="preserve">4.3 </w:t>
      </w:r>
      <w:bookmarkEnd w:id="252"/>
      <w:bookmarkEnd w:id="253"/>
      <w:bookmarkEnd w:id="254"/>
      <w:bookmarkEnd w:id="255"/>
      <w:bookmarkEnd w:id="256"/>
      <w:bookmarkStart w:id="261" w:name="_Toc273437315"/>
      <w:bookmarkStart w:id="262" w:name="_Toc267475063"/>
      <w:bookmarkStart w:id="263" w:name="_Toc263777157"/>
      <w:r>
        <w:rPr>
          <w:rFonts w:hint="eastAsia"/>
          <w:highlight w:val="white"/>
        </w:rPr>
        <w:t>投标文件的修改与撤回</w:t>
      </w:r>
      <w:bookmarkEnd w:id="257"/>
      <w:bookmarkEnd w:id="258"/>
      <w:bookmarkEnd w:id="259"/>
      <w:bookmarkEnd w:id="260"/>
      <w:bookmarkEnd w:id="261"/>
      <w:bookmarkEnd w:id="262"/>
      <w:bookmarkEnd w:id="263"/>
    </w:p>
    <w:p>
      <w:pPr>
        <w:spacing w:line="360" w:lineRule="auto"/>
        <w:rPr>
          <w:rFonts w:ascii="宋体" w:hAnsi="宋体"/>
        </w:rPr>
      </w:pPr>
      <w:r>
        <w:rPr>
          <w:rFonts w:hint="eastAsia" w:ascii="宋体" w:hAnsi="宋体"/>
          <w:highlight w:val="white"/>
        </w:rPr>
        <w:t>4.3.1 在投标人须知前附表规定的投标截止时间前，投标人可以修改或撤回已上传的电子投标文件，最终电子投标文件以投标截止时间前完成上传至唐河县公共资源交易中心网交易系统最后一份投标文件为准。</w:t>
      </w:r>
    </w:p>
    <w:p>
      <w:pPr>
        <w:spacing w:line="360" w:lineRule="auto"/>
        <w:rPr>
          <w:rFonts w:ascii="宋体" w:hAnsi="宋体"/>
        </w:rPr>
      </w:pPr>
      <w:r>
        <w:rPr>
          <w:rFonts w:hint="eastAsia" w:ascii="宋体" w:hAnsi="宋体"/>
          <w:highlight w:val="white"/>
        </w:rPr>
        <w:t>4.3.2投标截止时间之后，投标单位不得修改或撤回电子投标文件；</w:t>
      </w:r>
    </w:p>
    <w:p>
      <w:pPr>
        <w:spacing w:line="360" w:lineRule="auto"/>
        <w:rPr>
          <w:rFonts w:ascii="宋体" w:hAnsi="宋体"/>
        </w:rPr>
      </w:pPr>
      <w:r>
        <w:rPr>
          <w:rFonts w:hint="eastAsia" w:ascii="宋体" w:hAnsi="宋体"/>
          <w:highlight w:val="white"/>
        </w:rPr>
        <w:t>4.3.3 投标截止时间之后，在投标有效期内，投标人不得撤回电子投标文件，否则投标保证金将不予退回。</w:t>
      </w:r>
    </w:p>
    <w:p>
      <w:pPr>
        <w:pStyle w:val="4"/>
      </w:pPr>
      <w:bookmarkStart w:id="264" w:name="_Toc267475064"/>
      <w:bookmarkStart w:id="265" w:name="_Toc424731809"/>
      <w:bookmarkStart w:id="266" w:name="_Toc263777158"/>
      <w:bookmarkStart w:id="267" w:name="_Toc424826591"/>
      <w:bookmarkStart w:id="268" w:name="_Toc424730920"/>
      <w:bookmarkStart w:id="269" w:name="_Toc273437316"/>
      <w:bookmarkStart w:id="270" w:name="_Toc256000007"/>
      <w:r>
        <w:rPr>
          <w:highlight w:val="white"/>
        </w:rPr>
        <w:t>5. 开标</w:t>
      </w:r>
      <w:bookmarkEnd w:id="248"/>
      <w:bookmarkEnd w:id="249"/>
      <w:bookmarkEnd w:id="250"/>
      <w:bookmarkEnd w:id="251"/>
      <w:bookmarkEnd w:id="264"/>
      <w:bookmarkEnd w:id="265"/>
      <w:bookmarkEnd w:id="266"/>
      <w:bookmarkEnd w:id="267"/>
      <w:bookmarkEnd w:id="268"/>
      <w:bookmarkEnd w:id="269"/>
      <w:bookmarkEnd w:id="270"/>
    </w:p>
    <w:p>
      <w:pPr>
        <w:spacing w:line="360" w:lineRule="auto"/>
        <w:ind w:firstLine="315" w:firstLineChars="150"/>
        <w:rPr>
          <w:rFonts w:hint="eastAsia"/>
        </w:rPr>
      </w:pPr>
      <w:bookmarkStart w:id="271" w:name="_Toc152042336"/>
      <w:bookmarkStart w:id="272" w:name="_Toc263403065"/>
      <w:bookmarkStart w:id="273" w:name="_Toc144974528"/>
      <w:bookmarkStart w:id="274" w:name="_Toc152045560"/>
      <w:r>
        <w:rPr>
          <w:rFonts w:hint="eastAsia"/>
          <w:highlight w:val="white"/>
        </w:rPr>
        <w:t>5.1开标时间和地点</w:t>
      </w:r>
    </w:p>
    <w:p>
      <w:pPr>
        <w:spacing w:line="360" w:lineRule="auto"/>
        <w:ind w:firstLine="315" w:firstLineChars="150"/>
        <w:rPr>
          <w:rFonts w:hint="eastAsia"/>
        </w:rPr>
      </w:pPr>
      <w:r>
        <w:rPr>
          <w:rFonts w:hint="eastAsia"/>
          <w:highlight w:val="white"/>
        </w:rPr>
        <w:t>招标人在投标人须知前附表规定的投标截止时间(开标时间)和地点公开开标，所有投标人应准时在线参加。</w:t>
      </w:r>
    </w:p>
    <w:p>
      <w:pPr>
        <w:spacing w:line="360" w:lineRule="auto"/>
        <w:ind w:firstLine="315" w:firstLineChars="150"/>
        <w:rPr>
          <w:rFonts w:hint="eastAsia"/>
        </w:rPr>
      </w:pPr>
      <w:r>
        <w:rPr>
          <w:rFonts w:hint="eastAsia"/>
          <w:highlight w:val="white"/>
        </w:rPr>
        <w:t>5.2开标程序</w:t>
      </w:r>
    </w:p>
    <w:p>
      <w:pPr>
        <w:spacing w:line="360" w:lineRule="auto"/>
        <w:ind w:firstLine="315" w:firstLineChars="150"/>
        <w:rPr>
          <w:rFonts w:hint="eastAsia"/>
        </w:rPr>
      </w:pPr>
      <w:r>
        <w:rPr>
          <w:rFonts w:hint="eastAsia"/>
          <w:highlight w:val="white"/>
        </w:rPr>
        <w:t>招标人将按</w:t>
      </w:r>
      <w:r>
        <w:rPr>
          <w:rFonts w:hint="eastAsia"/>
          <w:b/>
          <w:highlight w:val="white"/>
        </w:rPr>
        <w:t>投标人须知前附表</w:t>
      </w:r>
      <w:r>
        <w:rPr>
          <w:rFonts w:hint="eastAsia"/>
          <w:highlight w:val="white"/>
        </w:rPr>
        <w:t>的时间和地点举行开标会议，参加开标的投标人应使用本企业CA数字证书，在投标截止时间前线上签到</w:t>
      </w:r>
    </w:p>
    <w:p>
      <w:pPr>
        <w:spacing w:line="360" w:lineRule="auto"/>
        <w:ind w:firstLine="315" w:firstLineChars="150"/>
        <w:rPr>
          <w:rFonts w:hint="eastAsia"/>
        </w:rPr>
      </w:pPr>
      <w:r>
        <w:rPr>
          <w:rFonts w:hint="eastAsia"/>
          <w:highlight w:val="white"/>
        </w:rPr>
        <w:t>投标人未在投标截止时间前登录系统进行线上签到的，则视为该投标人自动放弃该项目的投标，其投标文件由招标人退回。</w:t>
      </w:r>
    </w:p>
    <w:p>
      <w:pPr>
        <w:spacing w:line="360" w:lineRule="auto"/>
        <w:ind w:firstLine="315" w:firstLineChars="150"/>
        <w:rPr>
          <w:rFonts w:hint="eastAsia"/>
        </w:rPr>
      </w:pPr>
      <w:r>
        <w:rPr>
          <w:rFonts w:hint="eastAsia"/>
          <w:highlight w:val="white"/>
        </w:rPr>
        <w:t xml:space="preserve">5.2.1按下列程序进行开标： </w:t>
      </w:r>
    </w:p>
    <w:p>
      <w:pPr>
        <w:spacing w:line="360" w:lineRule="auto"/>
        <w:ind w:firstLine="315" w:firstLineChars="150"/>
        <w:rPr>
          <w:rFonts w:hint="eastAsia"/>
        </w:rPr>
      </w:pPr>
      <w:r>
        <w:rPr>
          <w:rFonts w:hint="eastAsia"/>
          <w:highlight w:val="white"/>
        </w:rPr>
        <w:t>（1）投标人代表持本单位CA数字证书提前登录不见面开标系统并在线签到。</w:t>
      </w:r>
    </w:p>
    <w:p>
      <w:pPr>
        <w:spacing w:line="360" w:lineRule="auto"/>
        <w:ind w:firstLine="315" w:firstLineChars="150"/>
        <w:rPr>
          <w:rFonts w:hint="eastAsia" w:ascii="宋体" w:hAnsi="宋体"/>
        </w:rPr>
      </w:pPr>
      <w:r>
        <w:rPr>
          <w:rFonts w:hint="eastAsia"/>
          <w:highlight w:val="white"/>
        </w:rPr>
        <w:t>（2）开标时间到，在线公布投标人、招标人代表、监标人等有关名单。主持人（代理公司）根据保证金交纳情况来确定有效投标人，并退回不符合要求的投标文件。</w:t>
      </w:r>
      <w:r>
        <w:rPr>
          <w:rFonts w:hint="eastAsia" w:ascii="宋体" w:hAnsi="宋体"/>
          <w:highlight w:val="white"/>
        </w:rPr>
        <w:t xml:space="preserve"> </w:t>
      </w:r>
    </w:p>
    <w:p>
      <w:pPr>
        <w:spacing w:line="360" w:lineRule="auto"/>
        <w:ind w:firstLine="315" w:firstLineChars="150"/>
        <w:rPr>
          <w:rFonts w:hint="eastAsia" w:ascii="宋体" w:hAnsi="宋体"/>
        </w:rPr>
      </w:pPr>
      <w:r>
        <w:rPr>
          <w:rFonts w:hint="eastAsia" w:ascii="宋体" w:hAnsi="宋体"/>
          <w:highlight w:val="white"/>
        </w:rPr>
        <w:t xml:space="preserve">3、开标顺序： </w:t>
      </w:r>
    </w:p>
    <w:p>
      <w:pPr>
        <w:spacing w:line="360" w:lineRule="auto"/>
        <w:ind w:firstLine="315" w:firstLineChars="150"/>
        <w:rPr>
          <w:rFonts w:hint="eastAsia" w:ascii="宋体" w:hAnsi="宋体"/>
        </w:rPr>
      </w:pPr>
      <w:r>
        <w:rPr>
          <w:rFonts w:hint="eastAsia" w:ascii="宋体" w:hAnsi="宋体"/>
          <w:highlight w:val="white"/>
        </w:rPr>
        <w:t>①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auto"/>
        <w:ind w:firstLine="315" w:firstLineChars="150"/>
        <w:rPr>
          <w:rFonts w:hint="eastAsia" w:ascii="宋体" w:hAnsi="宋体"/>
        </w:rPr>
      </w:pPr>
      <w:r>
        <w:rPr>
          <w:rFonts w:hint="eastAsia" w:ascii="宋体" w:hAnsi="宋体"/>
          <w:highlight w:val="white"/>
        </w:rPr>
        <w:t>②招标人解密。目前无需招标人进行二次解密。</w:t>
      </w:r>
    </w:p>
    <w:p>
      <w:pPr>
        <w:spacing w:line="360" w:lineRule="auto"/>
        <w:ind w:firstLine="315" w:firstLineChars="150"/>
        <w:rPr>
          <w:rFonts w:hint="eastAsia" w:ascii="宋体" w:hAnsi="宋体"/>
        </w:rPr>
      </w:pPr>
      <w:r>
        <w:rPr>
          <w:rFonts w:hint="eastAsia" w:ascii="宋体" w:hAnsi="宋体"/>
          <w:highlight w:val="white"/>
        </w:rPr>
        <w:t>③随机抽取参数（K值）并在线录入不见面系统。</w:t>
      </w:r>
    </w:p>
    <w:p>
      <w:pPr>
        <w:spacing w:line="360" w:lineRule="auto"/>
        <w:ind w:firstLine="315" w:firstLineChars="150"/>
        <w:rPr>
          <w:rFonts w:hint="eastAsia" w:ascii="宋体" w:hAnsi="宋体"/>
        </w:rPr>
      </w:pPr>
      <w:r>
        <w:rPr>
          <w:rFonts w:hint="eastAsia" w:ascii="宋体" w:hAnsi="宋体"/>
          <w:highlight w:val="white"/>
        </w:rPr>
        <w:t>④唱标。查看唱标信息（系统不提供语音在线播放，该页面停留1分钟供投标人查看，如无异议视为同意）。招标人、监督人需要关注开标过程中，投标人随时在线提出的异议、问题沟通等信息，并做好及时回复；</w:t>
      </w:r>
    </w:p>
    <w:p>
      <w:pPr>
        <w:spacing w:line="360" w:lineRule="auto"/>
        <w:ind w:firstLine="315" w:firstLineChars="150"/>
        <w:rPr>
          <w:rFonts w:hint="eastAsia" w:ascii="宋体" w:hAnsi="宋体"/>
        </w:rPr>
      </w:pPr>
      <w:r>
        <w:rPr>
          <w:rFonts w:hint="eastAsia" w:ascii="宋体" w:hAnsi="宋体"/>
          <w:highlight w:val="white"/>
        </w:rPr>
        <w:t>⑤招标代理机构宣布开标结束，点击“开标结束”操作按钮（系统自动进行“招标文件导入”、“控制价文件导入”）。</w:t>
      </w:r>
    </w:p>
    <w:p>
      <w:pPr>
        <w:spacing w:line="360" w:lineRule="auto"/>
        <w:ind w:firstLine="315" w:firstLineChars="150"/>
        <w:rPr>
          <w:rFonts w:ascii="宋体" w:hAnsi="宋体"/>
        </w:rPr>
      </w:pPr>
      <w:r>
        <w:rPr>
          <w:rFonts w:hint="eastAsia" w:ascii="宋体" w:hAnsi="宋体"/>
          <w:highlight w:val="white"/>
        </w:rPr>
        <w:t>⑥招标人（代理机构）、投标人等相关人员在开标记录表上进行CA签字确认。</w:t>
      </w:r>
    </w:p>
    <w:bookmarkEnd w:id="271"/>
    <w:bookmarkEnd w:id="272"/>
    <w:bookmarkEnd w:id="273"/>
    <w:bookmarkEnd w:id="274"/>
    <w:p>
      <w:pPr>
        <w:pStyle w:val="4"/>
      </w:pPr>
      <w:bookmarkStart w:id="275" w:name="_Toc273437319"/>
      <w:bookmarkStart w:id="276" w:name="_Toc263403067"/>
      <w:bookmarkStart w:id="277" w:name="_Toc152045562"/>
      <w:bookmarkStart w:id="278" w:name="_Toc256000008"/>
      <w:bookmarkStart w:id="279" w:name="_Toc424731810"/>
      <w:bookmarkStart w:id="280" w:name="_Toc424730921"/>
      <w:bookmarkStart w:id="281" w:name="_Toc267475067"/>
      <w:bookmarkStart w:id="282" w:name="_Toc424826592"/>
      <w:bookmarkStart w:id="283" w:name="_Toc263777162"/>
      <w:bookmarkStart w:id="284" w:name="_Toc144974530"/>
      <w:bookmarkStart w:id="285" w:name="_Toc152042338"/>
      <w:r>
        <w:rPr>
          <w:highlight w:val="white"/>
        </w:rPr>
        <w:t>6.评标</w:t>
      </w:r>
      <w:bookmarkEnd w:id="275"/>
      <w:bookmarkEnd w:id="276"/>
      <w:bookmarkEnd w:id="277"/>
      <w:bookmarkEnd w:id="278"/>
      <w:bookmarkEnd w:id="279"/>
      <w:bookmarkEnd w:id="280"/>
      <w:bookmarkEnd w:id="281"/>
      <w:bookmarkEnd w:id="282"/>
      <w:bookmarkEnd w:id="283"/>
      <w:bookmarkEnd w:id="284"/>
      <w:bookmarkEnd w:id="285"/>
    </w:p>
    <w:p>
      <w:pPr>
        <w:spacing w:line="360" w:lineRule="auto"/>
      </w:pPr>
      <w:bookmarkStart w:id="286" w:name="_Toc152045563"/>
      <w:bookmarkStart w:id="287" w:name="_Toc263777163"/>
      <w:bookmarkStart w:id="288" w:name="_Toc273437320"/>
      <w:bookmarkStart w:id="289" w:name="_Toc263403068"/>
      <w:bookmarkStart w:id="290" w:name="_Toc267475068"/>
      <w:bookmarkStart w:id="291" w:name="_Toc152042339"/>
      <w:bookmarkStart w:id="292" w:name="_Toc144974531"/>
      <w:r>
        <w:rPr>
          <w:highlight w:val="white"/>
        </w:rPr>
        <w:t>6.1</w:t>
      </w:r>
      <w:r>
        <w:rPr>
          <w:rFonts w:hint="eastAsia"/>
          <w:highlight w:val="white"/>
        </w:rPr>
        <w:t xml:space="preserve"> </w:t>
      </w:r>
      <w:r>
        <w:rPr>
          <w:highlight w:val="white"/>
        </w:rPr>
        <w:t>评标委员会</w:t>
      </w:r>
      <w:bookmarkEnd w:id="286"/>
      <w:bookmarkEnd w:id="287"/>
      <w:bookmarkEnd w:id="288"/>
      <w:bookmarkEnd w:id="289"/>
      <w:bookmarkEnd w:id="290"/>
      <w:bookmarkEnd w:id="291"/>
      <w:bookmarkEnd w:id="292"/>
    </w:p>
    <w:p>
      <w:pPr>
        <w:spacing w:line="360" w:lineRule="auto"/>
        <w:rPr>
          <w:rFonts w:ascii="宋体" w:hAnsi="宋体"/>
        </w:rPr>
      </w:pPr>
      <w:r>
        <w:rPr>
          <w:rFonts w:hint="eastAsia" w:ascii="宋体" w:hAnsi="宋体"/>
          <w:highlight w:val="white"/>
        </w:rPr>
        <w:t xml:space="preserve">6.1.1 </w:t>
      </w:r>
      <w:r>
        <w:rPr>
          <w:rFonts w:ascii="宋体" w:hAnsi="宋体"/>
          <w:highlight w:val="white"/>
        </w:rPr>
        <w:t>评标由招标人依法组建的评标委员会负责。评标委员会由有关技术、经济等方面的专家组成。评标委员会成员人数以及技术、经济等方面专家的确定方式见投标人须知前附表。</w:t>
      </w:r>
    </w:p>
    <w:p>
      <w:pPr>
        <w:spacing w:line="360" w:lineRule="auto"/>
        <w:rPr>
          <w:rFonts w:ascii="宋体" w:hAnsi="宋体"/>
        </w:rPr>
      </w:pPr>
      <w:r>
        <w:rPr>
          <w:rFonts w:ascii="宋体" w:hAnsi="宋体"/>
          <w:highlight w:val="white"/>
        </w:rPr>
        <w:t>6.1.</w:t>
      </w:r>
      <w:r>
        <w:rPr>
          <w:rFonts w:hint="eastAsia" w:ascii="宋体" w:hAnsi="宋体"/>
          <w:highlight w:val="white"/>
        </w:rPr>
        <w:t xml:space="preserve">2 </w:t>
      </w:r>
      <w:r>
        <w:rPr>
          <w:rFonts w:ascii="宋体" w:hAnsi="宋体"/>
          <w:highlight w:val="white"/>
        </w:rPr>
        <w:t>评标委员会成员有下列情形之一的，应当回避：</w:t>
      </w:r>
    </w:p>
    <w:p>
      <w:pPr>
        <w:numPr>
          <w:ilvl w:val="0"/>
          <w:numId w:val="7"/>
        </w:numPr>
        <w:tabs>
          <w:tab w:val="left" w:pos="540"/>
          <w:tab w:val="clear" w:pos="780"/>
        </w:tabs>
        <w:spacing w:line="360" w:lineRule="auto"/>
        <w:rPr>
          <w:rFonts w:ascii="宋体" w:hAnsi="宋体"/>
        </w:rPr>
      </w:pPr>
      <w:r>
        <w:rPr>
          <w:rFonts w:ascii="宋体" w:hAnsi="宋体"/>
          <w:highlight w:val="white"/>
        </w:rPr>
        <w:t>招标人或投标人的主要负责人的近亲属；</w:t>
      </w:r>
    </w:p>
    <w:p>
      <w:pPr>
        <w:numPr>
          <w:ilvl w:val="0"/>
          <w:numId w:val="7"/>
        </w:numPr>
        <w:spacing w:line="360" w:lineRule="auto"/>
        <w:rPr>
          <w:rFonts w:ascii="宋体" w:hAnsi="宋体"/>
        </w:rPr>
      </w:pPr>
      <w:r>
        <w:rPr>
          <w:rFonts w:ascii="宋体" w:hAnsi="宋体"/>
          <w:highlight w:val="white"/>
        </w:rPr>
        <w:t>项目主管部门或者行政监督部门的人员；</w:t>
      </w:r>
    </w:p>
    <w:p>
      <w:pPr>
        <w:numPr>
          <w:ilvl w:val="0"/>
          <w:numId w:val="7"/>
        </w:numPr>
        <w:spacing w:line="360" w:lineRule="auto"/>
        <w:rPr>
          <w:rFonts w:ascii="宋体" w:hAnsi="宋体"/>
        </w:rPr>
      </w:pPr>
      <w:r>
        <w:rPr>
          <w:rFonts w:ascii="宋体" w:hAnsi="宋体"/>
          <w:highlight w:val="white"/>
        </w:rPr>
        <w:t>与投标人有经济利益关系，可能影响对投标公正评审的；</w:t>
      </w:r>
    </w:p>
    <w:p>
      <w:pPr>
        <w:spacing w:line="360" w:lineRule="auto"/>
        <w:ind w:firstLine="315" w:firstLineChars="150"/>
        <w:rPr>
          <w:rFonts w:ascii="宋体" w:hAnsi="宋体"/>
        </w:rPr>
      </w:pPr>
      <w:r>
        <w:rPr>
          <w:rFonts w:hint="eastAsia" w:ascii="宋体" w:hAnsi="宋体"/>
          <w:highlight w:val="white"/>
        </w:rPr>
        <w:t>（4</w:t>
      </w:r>
      <w:r>
        <w:rPr>
          <w:rFonts w:ascii="宋体" w:hAnsi="宋体"/>
          <w:highlight w:val="white"/>
        </w:rPr>
        <w:t>）</w:t>
      </w:r>
      <w:r>
        <w:rPr>
          <w:rFonts w:hint="eastAsia" w:ascii="宋体" w:hAnsi="宋体"/>
          <w:highlight w:val="white"/>
        </w:rPr>
        <w:t>曾因在招标、评标以及其他与招标投标有关活动中从事违法行为而受过行政处罚或刑事处罚的。</w:t>
      </w:r>
    </w:p>
    <w:p>
      <w:pPr>
        <w:spacing w:line="360" w:lineRule="auto"/>
      </w:pPr>
      <w:bookmarkStart w:id="293" w:name="_Toc267475069"/>
      <w:bookmarkStart w:id="294" w:name="_Toc144974532"/>
      <w:bookmarkStart w:id="295" w:name="_Toc273437321"/>
      <w:bookmarkStart w:id="296" w:name="_Toc152045564"/>
      <w:bookmarkStart w:id="297" w:name="_Toc152042340"/>
      <w:bookmarkStart w:id="298" w:name="_Toc263403069"/>
      <w:bookmarkStart w:id="299" w:name="_Toc263777164"/>
      <w:r>
        <w:rPr>
          <w:highlight w:val="white"/>
        </w:rPr>
        <w:t>6.2 评标原则</w:t>
      </w:r>
      <w:bookmarkEnd w:id="293"/>
      <w:bookmarkEnd w:id="294"/>
      <w:bookmarkEnd w:id="295"/>
      <w:bookmarkEnd w:id="296"/>
      <w:bookmarkEnd w:id="297"/>
      <w:bookmarkEnd w:id="298"/>
      <w:bookmarkEnd w:id="299"/>
      <w:r>
        <w:rPr>
          <w:highlight w:val="white"/>
        </w:rPr>
        <w:tab/>
      </w:r>
    </w:p>
    <w:p>
      <w:pPr>
        <w:spacing w:line="360" w:lineRule="auto"/>
        <w:ind w:firstLine="420" w:firstLineChars="200"/>
        <w:rPr>
          <w:rFonts w:ascii="宋体" w:hAnsi="宋体"/>
        </w:rPr>
      </w:pPr>
      <w:r>
        <w:rPr>
          <w:rFonts w:ascii="宋体" w:hAnsi="宋体"/>
          <w:highlight w:val="white"/>
        </w:rPr>
        <w:t>评标活动遵循公平、公正、科学和择优的原则。</w:t>
      </w:r>
    </w:p>
    <w:p>
      <w:pPr>
        <w:spacing w:line="360" w:lineRule="auto"/>
      </w:pPr>
      <w:bookmarkStart w:id="300" w:name="_Toc263777165"/>
      <w:bookmarkStart w:id="301" w:name="_Toc263403070"/>
      <w:bookmarkStart w:id="302" w:name="_Toc152042341"/>
      <w:bookmarkStart w:id="303" w:name="_Toc273437322"/>
      <w:bookmarkStart w:id="304" w:name="_Toc152045565"/>
      <w:bookmarkStart w:id="305" w:name="_Toc267475070"/>
      <w:bookmarkStart w:id="306" w:name="_Toc144974533"/>
      <w:r>
        <w:rPr>
          <w:highlight w:val="white"/>
        </w:rPr>
        <w:t>6.3 评标</w:t>
      </w:r>
      <w:bookmarkEnd w:id="300"/>
      <w:bookmarkEnd w:id="301"/>
      <w:bookmarkEnd w:id="302"/>
      <w:bookmarkEnd w:id="303"/>
      <w:bookmarkEnd w:id="304"/>
      <w:bookmarkEnd w:id="305"/>
      <w:bookmarkEnd w:id="306"/>
    </w:p>
    <w:p>
      <w:pPr>
        <w:spacing w:line="360" w:lineRule="auto"/>
        <w:ind w:firstLine="420" w:firstLineChars="200"/>
        <w:rPr>
          <w:rFonts w:hint="eastAsia" w:ascii="宋体" w:hAnsi="宋体"/>
        </w:rPr>
      </w:pPr>
      <w:r>
        <w:rPr>
          <w:rFonts w:ascii="宋体" w:hAnsi="宋体"/>
          <w:highlight w:val="white"/>
        </w:rPr>
        <w:t>评标委员会按照第</w:t>
      </w:r>
      <w:r>
        <w:rPr>
          <w:rFonts w:hint="eastAsia" w:ascii="宋体" w:hAnsi="宋体"/>
          <w:highlight w:val="white"/>
        </w:rPr>
        <w:t>三</w:t>
      </w:r>
      <w:r>
        <w:rPr>
          <w:rFonts w:ascii="宋体" w:hAnsi="宋体"/>
          <w:highlight w:val="white"/>
        </w:rPr>
        <w:t>章“评标办法”规定的方法、评审因素、标准和程序对投标文件进行评审。第</w:t>
      </w:r>
      <w:r>
        <w:rPr>
          <w:rFonts w:hint="eastAsia" w:ascii="宋体" w:hAnsi="宋体"/>
          <w:highlight w:val="white"/>
        </w:rPr>
        <w:t>三</w:t>
      </w:r>
      <w:r>
        <w:rPr>
          <w:rFonts w:ascii="宋体" w:hAnsi="宋体"/>
          <w:highlight w:val="white"/>
        </w:rPr>
        <w:t>章</w:t>
      </w:r>
      <w:r>
        <w:rPr>
          <w:rFonts w:hint="eastAsia" w:ascii="宋体" w:hAnsi="宋体"/>
          <w:highlight w:val="white"/>
        </w:rPr>
        <w:t>“</w:t>
      </w:r>
      <w:r>
        <w:rPr>
          <w:rFonts w:ascii="宋体" w:hAnsi="宋体"/>
          <w:highlight w:val="white"/>
        </w:rPr>
        <w:t>评标办法</w:t>
      </w:r>
      <w:r>
        <w:rPr>
          <w:rFonts w:hint="eastAsia" w:ascii="宋体" w:hAnsi="宋体"/>
          <w:highlight w:val="white"/>
        </w:rPr>
        <w:t>”</w:t>
      </w:r>
      <w:r>
        <w:rPr>
          <w:rFonts w:ascii="宋体" w:hAnsi="宋体"/>
          <w:highlight w:val="white"/>
        </w:rPr>
        <w:t>没有规定的方法、评审因素和标准，不作为评标依据。</w:t>
      </w:r>
    </w:p>
    <w:p>
      <w:pPr>
        <w:rPr>
          <w:rFonts w:hint="eastAsia"/>
          <w:highlight w:val="cyan"/>
        </w:rPr>
      </w:pPr>
      <w:bookmarkStart w:id="307" w:name="EB2dd9578c4741492daf7e41d8facf521f"/>
      <w:r>
        <w:rPr>
          <w:rFonts w:hint="eastAsia"/>
          <w:color w:val="000080"/>
          <w:sz w:val="20"/>
          <w:highlight w:val="white"/>
        </w:rPr>
        <w:t xml:space="preserve"> </w:t>
      </w:r>
      <w:bookmarkEnd w:id="307"/>
      <w:bookmarkStart w:id="308" w:name="EB967724334851407e860d5bd1e58dc641"/>
      <w:r>
        <w:rPr>
          <w:rFonts w:hint="eastAsia"/>
          <w:color w:val="000080"/>
          <w:sz w:val="20"/>
          <w:highlight w:val="white"/>
        </w:rPr>
        <w:t xml:space="preserve"> </w:t>
      </w:r>
      <w:bookmarkEnd w:id="308"/>
    </w:p>
    <w:p>
      <w:pPr>
        <w:rPr>
          <w:highlight w:val="cyan"/>
        </w:rPr>
      </w:pPr>
      <w:bookmarkStart w:id="309" w:name="EB58c02ef5af484370b484c310b96c337b"/>
      <w:r>
        <w:rPr>
          <w:rFonts w:hint="eastAsia"/>
          <w:color w:val="000080"/>
          <w:sz w:val="20"/>
          <w:highlight w:val="white"/>
        </w:rPr>
        <w:t xml:space="preserve"> </w:t>
      </w:r>
      <w:bookmarkEnd w:id="309"/>
    </w:p>
    <w:p>
      <w:pPr>
        <w:pStyle w:val="4"/>
      </w:pPr>
      <w:bookmarkStart w:id="310" w:name="_Toc273437328"/>
      <w:bookmarkStart w:id="311" w:name="_Toc263403071"/>
      <w:bookmarkStart w:id="312" w:name="_Toc424730922"/>
      <w:bookmarkStart w:id="313" w:name="_Toc424826593"/>
      <w:bookmarkStart w:id="314" w:name="_Toc152042342"/>
      <w:bookmarkStart w:id="315" w:name="_Toc263777171"/>
      <w:bookmarkStart w:id="316" w:name="_Toc267475076"/>
      <w:bookmarkStart w:id="317" w:name="_Toc256000009"/>
      <w:bookmarkStart w:id="318" w:name="_Toc424731811"/>
      <w:bookmarkStart w:id="319" w:name="_Toc144974534"/>
      <w:bookmarkStart w:id="320" w:name="_Toc152045566"/>
      <w:r>
        <w:rPr>
          <w:highlight w:val="white"/>
        </w:rPr>
        <w:t>7. 合同授予</w:t>
      </w:r>
      <w:bookmarkEnd w:id="310"/>
      <w:bookmarkEnd w:id="311"/>
      <w:bookmarkEnd w:id="312"/>
      <w:bookmarkEnd w:id="313"/>
      <w:bookmarkEnd w:id="314"/>
      <w:bookmarkEnd w:id="315"/>
      <w:bookmarkEnd w:id="316"/>
      <w:bookmarkEnd w:id="317"/>
      <w:bookmarkEnd w:id="318"/>
      <w:bookmarkEnd w:id="319"/>
      <w:bookmarkEnd w:id="320"/>
    </w:p>
    <w:p>
      <w:pPr>
        <w:spacing w:line="360" w:lineRule="auto"/>
      </w:pPr>
      <w:bookmarkStart w:id="321" w:name="_Toc144974535"/>
      <w:bookmarkStart w:id="322" w:name="_Toc152042343"/>
      <w:bookmarkStart w:id="323" w:name="_Toc263777172"/>
      <w:bookmarkStart w:id="324" w:name="_Toc152045567"/>
      <w:bookmarkStart w:id="325" w:name="_Toc263403072"/>
      <w:bookmarkStart w:id="326" w:name="_Toc267475077"/>
      <w:bookmarkStart w:id="327" w:name="_Toc273437329"/>
      <w:r>
        <w:rPr>
          <w:highlight w:val="white"/>
        </w:rPr>
        <w:t>7.1 定标方式</w:t>
      </w:r>
      <w:bookmarkEnd w:id="321"/>
      <w:bookmarkEnd w:id="322"/>
      <w:bookmarkEnd w:id="323"/>
      <w:bookmarkEnd w:id="324"/>
      <w:bookmarkEnd w:id="325"/>
      <w:bookmarkEnd w:id="326"/>
      <w:bookmarkEnd w:id="327"/>
    </w:p>
    <w:p>
      <w:pPr>
        <w:spacing w:line="360" w:lineRule="auto"/>
        <w:rPr>
          <w:rFonts w:ascii="宋体" w:hAnsi="宋体"/>
        </w:rPr>
      </w:pPr>
      <w:r>
        <w:rPr>
          <w:rFonts w:hint="eastAsia" w:ascii="宋体" w:hAnsi="宋体"/>
          <w:highlight w:val="white"/>
        </w:rPr>
        <w:t xml:space="preserve">7.1.1 </w:t>
      </w:r>
      <w:r>
        <w:rPr>
          <w:rFonts w:ascii="宋体" w:hAnsi="宋体"/>
          <w:highlight w:val="white"/>
        </w:rPr>
        <w:t>除投标人须知前附表规定评标委员会直接确定中标人外，招标人依据评标委员会推荐的中标候选人确定中标人，评标委员会推荐中标候选人的人数见</w:t>
      </w:r>
      <w:r>
        <w:rPr>
          <w:rFonts w:ascii="宋体" w:hAnsi="宋体"/>
          <w:b/>
          <w:highlight w:val="white"/>
        </w:rPr>
        <w:t>投标人须知前附表</w:t>
      </w:r>
      <w:r>
        <w:rPr>
          <w:rFonts w:ascii="宋体" w:hAnsi="宋体"/>
          <w:highlight w:val="white"/>
        </w:rPr>
        <w:t>。</w:t>
      </w:r>
    </w:p>
    <w:p>
      <w:pPr>
        <w:spacing w:line="360" w:lineRule="auto"/>
        <w:rPr>
          <w:rFonts w:ascii="宋体" w:hAnsi="宋体"/>
        </w:rPr>
      </w:pPr>
      <w:r>
        <w:rPr>
          <w:rFonts w:hint="eastAsia" w:ascii="宋体" w:hAnsi="宋体"/>
          <w:highlight w:val="white"/>
        </w:rPr>
        <w:t xml:space="preserve">7.1.2 </w:t>
      </w:r>
      <w:r>
        <w:rPr>
          <w:rFonts w:ascii="宋体" w:hAnsi="宋体"/>
          <w:highlight w:val="white"/>
        </w:rPr>
        <w:t>评标后，招标</w:t>
      </w:r>
      <w:r>
        <w:rPr>
          <w:rFonts w:hint="eastAsia" w:ascii="宋体" w:hAnsi="宋体"/>
          <w:highlight w:val="white"/>
        </w:rPr>
        <w:t>人自收到评</w:t>
      </w:r>
      <w:r>
        <w:rPr>
          <w:rFonts w:ascii="宋体" w:hAnsi="宋体"/>
          <w:highlight w:val="white"/>
        </w:rPr>
        <w:t>标</w:t>
      </w:r>
      <w:r>
        <w:rPr>
          <w:rFonts w:hint="eastAsia" w:ascii="宋体" w:hAnsi="宋体"/>
          <w:highlight w:val="white"/>
        </w:rPr>
        <w:t>报告</w:t>
      </w:r>
      <w:r>
        <w:rPr>
          <w:rFonts w:ascii="宋体" w:hAnsi="宋体"/>
          <w:highlight w:val="white"/>
        </w:rPr>
        <w:t>之日起</w:t>
      </w:r>
      <w:r>
        <w:rPr>
          <w:rFonts w:hint="eastAsia" w:ascii="宋体" w:hAnsi="宋体"/>
          <w:highlight w:val="white"/>
        </w:rPr>
        <w:t>3</w:t>
      </w:r>
      <w:r>
        <w:rPr>
          <w:rFonts w:ascii="宋体" w:hAnsi="宋体"/>
          <w:highlight w:val="white"/>
        </w:rPr>
        <w:t>日内在</w:t>
      </w:r>
      <w:r>
        <w:rPr>
          <w:rFonts w:hint="eastAsia" w:ascii="宋体" w:hAnsi="宋体"/>
          <w:highlight w:val="white"/>
        </w:rPr>
        <w:t>唐河县公共资源交易中心网</w:t>
      </w:r>
      <w:r>
        <w:rPr>
          <w:rFonts w:ascii="宋体" w:hAnsi="宋体"/>
          <w:highlight w:val="white"/>
        </w:rPr>
        <w:t>公示</w:t>
      </w:r>
      <w:r>
        <w:rPr>
          <w:rFonts w:hint="eastAsia" w:ascii="宋体" w:hAnsi="宋体"/>
          <w:highlight w:val="white"/>
        </w:rPr>
        <w:t>中</w:t>
      </w:r>
      <w:r>
        <w:rPr>
          <w:rFonts w:ascii="宋体" w:hAnsi="宋体"/>
          <w:highlight w:val="white"/>
        </w:rPr>
        <w:t>标侯选</w:t>
      </w:r>
      <w:r>
        <w:rPr>
          <w:rFonts w:hint="eastAsia" w:ascii="宋体" w:hAnsi="宋体"/>
          <w:highlight w:val="white"/>
        </w:rPr>
        <w:t>人及其</w:t>
      </w:r>
      <w:r>
        <w:rPr>
          <w:rFonts w:hint="eastAsia"/>
          <w:highlight w:val="white"/>
        </w:rPr>
        <w:t>全部企业信息</w:t>
      </w:r>
      <w:r>
        <w:rPr>
          <w:rFonts w:ascii="宋体" w:hAnsi="宋体"/>
          <w:highlight w:val="white"/>
        </w:rPr>
        <w:t>，公示期结束后无异议，</w:t>
      </w:r>
      <w:r>
        <w:rPr>
          <w:rFonts w:hint="eastAsia" w:ascii="宋体" w:hAnsi="宋体"/>
          <w:highlight w:val="white"/>
        </w:rPr>
        <w:t>招标人按规定向中标人</w:t>
      </w:r>
      <w:r>
        <w:rPr>
          <w:rFonts w:ascii="宋体" w:hAnsi="宋体"/>
          <w:highlight w:val="white"/>
        </w:rPr>
        <w:t>签发中标通知书</w:t>
      </w:r>
      <w:r>
        <w:rPr>
          <w:rFonts w:hint="eastAsia" w:ascii="宋体" w:hAnsi="宋体"/>
          <w:highlight w:val="white"/>
        </w:rPr>
        <w:t>。</w:t>
      </w:r>
    </w:p>
    <w:p>
      <w:pPr>
        <w:spacing w:line="360" w:lineRule="auto"/>
      </w:pPr>
      <w:bookmarkStart w:id="328" w:name="_Toc267475078"/>
      <w:bookmarkStart w:id="329" w:name="_Toc152045568"/>
      <w:bookmarkStart w:id="330" w:name="_Toc152042344"/>
      <w:bookmarkStart w:id="331" w:name="_Toc263403073"/>
      <w:bookmarkStart w:id="332" w:name="_Toc263777173"/>
      <w:bookmarkStart w:id="333" w:name="_Toc273437330"/>
      <w:bookmarkStart w:id="334" w:name="_Toc144974536"/>
      <w:r>
        <w:rPr>
          <w:highlight w:val="white"/>
        </w:rPr>
        <w:t>7.2 中标通知</w:t>
      </w:r>
      <w:bookmarkEnd w:id="328"/>
      <w:bookmarkEnd w:id="329"/>
      <w:bookmarkEnd w:id="330"/>
      <w:bookmarkEnd w:id="331"/>
      <w:bookmarkEnd w:id="332"/>
      <w:bookmarkEnd w:id="333"/>
      <w:bookmarkEnd w:id="334"/>
    </w:p>
    <w:p>
      <w:pPr>
        <w:spacing w:line="360" w:lineRule="auto"/>
        <w:ind w:firstLine="420" w:firstLineChars="200"/>
        <w:rPr>
          <w:rFonts w:ascii="宋体" w:hAnsi="宋体"/>
        </w:rPr>
      </w:pPr>
      <w:r>
        <w:rPr>
          <w:rFonts w:ascii="宋体" w:hAnsi="宋体"/>
          <w:highlight w:val="white"/>
        </w:rPr>
        <w:t>在本章第3.3款规定的投标有效期内，招标人以书面形式向中标人发出中标通知书，同时将中标结果通知未中标的投标人。</w:t>
      </w:r>
    </w:p>
    <w:p>
      <w:pPr>
        <w:spacing w:line="360" w:lineRule="auto"/>
      </w:pPr>
      <w:bookmarkStart w:id="335" w:name="_Toc267475079"/>
      <w:bookmarkStart w:id="336" w:name="_Toc263403074"/>
      <w:bookmarkStart w:id="337" w:name="_Toc273437331"/>
      <w:bookmarkStart w:id="338" w:name="_Toc144974537"/>
      <w:bookmarkStart w:id="339" w:name="_Toc263777174"/>
      <w:bookmarkStart w:id="340" w:name="_Toc152045569"/>
      <w:bookmarkStart w:id="341" w:name="_Toc152042345"/>
      <w:r>
        <w:rPr>
          <w:highlight w:val="white"/>
        </w:rPr>
        <w:t>7.3 履约担保</w:t>
      </w:r>
      <w:bookmarkEnd w:id="335"/>
      <w:bookmarkEnd w:id="336"/>
      <w:bookmarkEnd w:id="337"/>
      <w:bookmarkEnd w:id="338"/>
      <w:bookmarkEnd w:id="339"/>
      <w:bookmarkEnd w:id="340"/>
      <w:bookmarkEnd w:id="341"/>
    </w:p>
    <w:p>
      <w:pPr>
        <w:spacing w:line="360" w:lineRule="auto"/>
        <w:rPr>
          <w:rFonts w:ascii="宋体" w:hAnsi="宋体"/>
        </w:rPr>
      </w:pPr>
      <w:r>
        <w:rPr>
          <w:rFonts w:ascii="宋体" w:hAnsi="宋体"/>
          <w:highlight w:val="white"/>
        </w:rPr>
        <w:t>7.3.1</w:t>
      </w:r>
      <w:r>
        <w:rPr>
          <w:rFonts w:hint="eastAsia" w:ascii="宋体" w:hAnsi="宋体"/>
          <w:highlight w:val="white"/>
        </w:rPr>
        <w:t xml:space="preserve"> </w:t>
      </w:r>
      <w:r>
        <w:rPr>
          <w:rFonts w:ascii="宋体" w:hAnsi="宋体"/>
          <w:highlight w:val="white"/>
        </w:rPr>
        <w:t>在签订合同前，中标人应按投标人须知前附表规定的金额、担保形式和招标文件第四章</w:t>
      </w:r>
      <w:r>
        <w:rPr>
          <w:rFonts w:hint="eastAsia" w:ascii="宋体" w:hAnsi="宋体"/>
          <w:highlight w:val="white"/>
        </w:rPr>
        <w:t>“</w:t>
      </w:r>
      <w:r>
        <w:rPr>
          <w:rFonts w:ascii="宋体" w:hAnsi="宋体"/>
          <w:highlight w:val="white"/>
        </w:rPr>
        <w:t>合同条款及格式</w:t>
      </w:r>
      <w:r>
        <w:rPr>
          <w:rFonts w:hint="eastAsia" w:ascii="宋体" w:hAnsi="宋体"/>
          <w:highlight w:val="white"/>
        </w:rPr>
        <w:t>”</w:t>
      </w:r>
      <w:r>
        <w:rPr>
          <w:rFonts w:ascii="宋体" w:hAnsi="宋体"/>
          <w:highlight w:val="white"/>
        </w:rPr>
        <w:t>规定的履约担保格式向招标人提交履约担保。联合体中标的，其履约担保由牵头人递交，并应符合</w:t>
      </w:r>
      <w:r>
        <w:rPr>
          <w:rFonts w:ascii="宋体" w:hAnsi="宋体"/>
          <w:b/>
          <w:highlight w:val="white"/>
        </w:rPr>
        <w:t>投标人须知前附表</w:t>
      </w:r>
      <w:r>
        <w:rPr>
          <w:rFonts w:ascii="宋体" w:hAnsi="宋体"/>
          <w:highlight w:val="white"/>
        </w:rPr>
        <w:t>规定的金额、担保形式和招标文件第四章</w:t>
      </w:r>
      <w:r>
        <w:rPr>
          <w:rFonts w:hint="eastAsia" w:ascii="宋体" w:hAnsi="宋体"/>
          <w:highlight w:val="white"/>
        </w:rPr>
        <w:t>“</w:t>
      </w:r>
      <w:r>
        <w:rPr>
          <w:rFonts w:ascii="宋体" w:hAnsi="宋体"/>
          <w:highlight w:val="white"/>
        </w:rPr>
        <w:t>合同条款及格式</w:t>
      </w:r>
      <w:r>
        <w:rPr>
          <w:rFonts w:hint="eastAsia" w:ascii="宋体" w:hAnsi="宋体"/>
          <w:highlight w:val="white"/>
        </w:rPr>
        <w:t>”</w:t>
      </w:r>
      <w:r>
        <w:rPr>
          <w:rFonts w:ascii="宋体" w:hAnsi="宋体"/>
          <w:highlight w:val="white"/>
        </w:rPr>
        <w:t>规定的履约担保格式要求。</w:t>
      </w:r>
    </w:p>
    <w:p>
      <w:pPr>
        <w:spacing w:line="360" w:lineRule="auto"/>
        <w:rPr>
          <w:rFonts w:hint="eastAsia" w:ascii="宋体" w:hAnsi="宋体"/>
        </w:rPr>
      </w:pPr>
      <w:r>
        <w:rPr>
          <w:rFonts w:ascii="宋体" w:hAnsi="宋体"/>
          <w:highlight w:val="white"/>
        </w:rPr>
        <w:t>7.3.2 中标人不能按本章第7.3.1项要求提交履约担保的，视为放弃中标，其投标保证金不予退还，给招标人造成的损失超过投标保证金数额的，中标人还应当对超过部分予以赔偿。</w:t>
      </w:r>
    </w:p>
    <w:p>
      <w:pPr>
        <w:spacing w:line="360" w:lineRule="auto"/>
        <w:rPr>
          <w:rFonts w:ascii="宋体" w:hAnsi="宋体"/>
        </w:rPr>
      </w:pPr>
      <w:r>
        <w:rPr>
          <w:highlight w:val="white"/>
        </w:rPr>
        <w:t>7.3.3招标人要求中标人提供履约担保的，招标人必须在签订合同前，向中标人提供相同额度的工程款支付担保。</w:t>
      </w:r>
    </w:p>
    <w:p>
      <w:pPr>
        <w:spacing w:line="360" w:lineRule="auto"/>
      </w:pPr>
      <w:bookmarkStart w:id="342" w:name="_Toc267475080"/>
      <w:bookmarkStart w:id="343" w:name="_Toc263403075"/>
      <w:bookmarkStart w:id="344" w:name="_Toc144974538"/>
      <w:bookmarkStart w:id="345" w:name="_Toc273437332"/>
      <w:bookmarkStart w:id="346" w:name="_Toc152042346"/>
      <w:bookmarkStart w:id="347" w:name="_Toc263777175"/>
      <w:bookmarkStart w:id="348" w:name="_Toc152045570"/>
      <w:r>
        <w:rPr>
          <w:highlight w:val="white"/>
        </w:rPr>
        <w:t>7.4 签订合同</w:t>
      </w:r>
      <w:bookmarkEnd w:id="342"/>
      <w:bookmarkEnd w:id="343"/>
      <w:bookmarkEnd w:id="344"/>
      <w:bookmarkEnd w:id="345"/>
      <w:bookmarkEnd w:id="346"/>
      <w:bookmarkEnd w:id="347"/>
      <w:bookmarkEnd w:id="348"/>
    </w:p>
    <w:p>
      <w:pPr>
        <w:spacing w:line="360" w:lineRule="auto"/>
        <w:rPr>
          <w:rFonts w:ascii="宋体" w:hAnsi="宋体"/>
        </w:rPr>
      </w:pPr>
      <w:r>
        <w:rPr>
          <w:rFonts w:ascii="宋体" w:hAnsi="宋体"/>
          <w:highlight w:val="white"/>
        </w:rPr>
        <w:t>7.4.1</w:t>
      </w:r>
      <w:r>
        <w:rPr>
          <w:rFonts w:hint="eastAsia" w:ascii="宋体" w:hAnsi="宋体"/>
          <w:highlight w:val="white"/>
        </w:rPr>
        <w:t xml:space="preserve"> </w:t>
      </w:r>
      <w:r>
        <w:rPr>
          <w:highlight w:val="white"/>
        </w:rPr>
        <w:t>中标结果公告发布后，按照市、县关于优化营商环境工作要求，招标人需在五个工作日内与中标企业签署合同并进行备案。</w:t>
      </w:r>
      <w:r>
        <w:rPr>
          <w:highlight w:val="white"/>
        </w:rPr>
        <w:br w:type="textWrapping"/>
      </w:r>
      <w:r>
        <w:rPr>
          <w:rFonts w:ascii="宋体" w:hAnsi="宋体"/>
          <w:highlight w:val="white"/>
        </w:rPr>
        <w:t>7.4.2、</w:t>
      </w:r>
      <w:r>
        <w:rPr>
          <w:highlight w:val="white"/>
        </w:rPr>
        <w:t>中标结果公告发布后，交易中心一日内在线发放中标确认书，代理机构、招标人、中标人网上下载。</w:t>
      </w:r>
    </w:p>
    <w:p>
      <w:pPr>
        <w:spacing w:line="360" w:lineRule="auto"/>
        <w:rPr>
          <w:rFonts w:ascii="宋体" w:hAnsi="宋体"/>
        </w:rPr>
      </w:pPr>
      <w:r>
        <w:rPr>
          <w:rFonts w:ascii="宋体" w:hAnsi="宋体"/>
          <w:highlight w:val="white"/>
        </w:rPr>
        <w:t>7.4.2 发出中标通知书后，招标人无正当理由拒签合同的，招标人向中标人退还投标保证金；给中标人造成损失的，还应当赔偿损失。</w:t>
      </w:r>
    </w:p>
    <w:p>
      <w:pPr>
        <w:spacing w:line="360" w:lineRule="auto"/>
        <w:rPr>
          <w:rFonts w:hint="eastAsia" w:ascii="宋体" w:hAnsi="宋体"/>
        </w:rPr>
      </w:pPr>
      <w:r>
        <w:rPr>
          <w:rFonts w:hint="eastAsia" w:ascii="宋体" w:hAnsi="宋体"/>
          <w:highlight w:val="white"/>
        </w:rPr>
        <w:t xml:space="preserve">7.4.3 </w:t>
      </w:r>
      <w:r>
        <w:rPr>
          <w:highlight w:val="white"/>
        </w:rPr>
        <w:t>项目招标代理机构接收到中标确认书后，在交易平台系统在线发出中标通知书至招标人，招标人在线审核签章后推送至中标人，中标人网上下载中标通知书。此流程需在二个工作日办结</w:t>
      </w:r>
      <w:r>
        <w:rPr>
          <w:rFonts w:hint="eastAsia" w:ascii="宋体" w:hAnsi="宋体"/>
          <w:highlight w:val="white"/>
        </w:rPr>
        <w:t>。</w:t>
      </w:r>
    </w:p>
    <w:p>
      <w:pPr>
        <w:spacing w:line="360" w:lineRule="auto"/>
        <w:rPr>
          <w:rFonts w:ascii="宋体" w:hAnsi="宋体"/>
        </w:rPr>
      </w:pPr>
      <w:r>
        <w:rPr>
          <w:rFonts w:hint="eastAsia" w:ascii="宋体" w:hAnsi="宋体"/>
          <w:highlight w:val="white"/>
        </w:rPr>
        <w:t>7.4.4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p>
    <w:p>
      <w:pPr>
        <w:pStyle w:val="4"/>
      </w:pPr>
      <w:bookmarkStart w:id="349" w:name="_Toc263403076"/>
      <w:bookmarkStart w:id="350" w:name="_Toc152045571"/>
      <w:bookmarkStart w:id="351" w:name="_Toc267475081"/>
      <w:bookmarkStart w:id="352" w:name="_Toc424731812"/>
      <w:bookmarkStart w:id="353" w:name="_Toc256000010"/>
      <w:bookmarkStart w:id="354" w:name="_Toc424730923"/>
      <w:bookmarkStart w:id="355" w:name="_Toc144974539"/>
      <w:bookmarkStart w:id="356" w:name="_Toc424826594"/>
      <w:bookmarkStart w:id="357" w:name="_Toc152042347"/>
      <w:bookmarkStart w:id="358" w:name="_Toc263777176"/>
      <w:bookmarkStart w:id="359" w:name="_Toc273437333"/>
      <w:r>
        <w:rPr>
          <w:highlight w:val="white"/>
        </w:rPr>
        <w:t>8. 重新招标和不再招标</w:t>
      </w:r>
      <w:bookmarkEnd w:id="349"/>
      <w:bookmarkEnd w:id="350"/>
      <w:bookmarkEnd w:id="351"/>
      <w:bookmarkEnd w:id="352"/>
      <w:bookmarkEnd w:id="353"/>
      <w:bookmarkEnd w:id="354"/>
      <w:bookmarkEnd w:id="355"/>
      <w:bookmarkEnd w:id="356"/>
      <w:bookmarkEnd w:id="357"/>
      <w:bookmarkEnd w:id="358"/>
      <w:bookmarkEnd w:id="359"/>
    </w:p>
    <w:p>
      <w:pPr>
        <w:spacing w:line="360" w:lineRule="auto"/>
      </w:pPr>
      <w:bookmarkStart w:id="360" w:name="_Toc263777177"/>
      <w:bookmarkStart w:id="361" w:name="_Toc267475082"/>
      <w:bookmarkStart w:id="362" w:name="_Toc152045572"/>
      <w:bookmarkStart w:id="363" w:name="_Toc144974540"/>
      <w:bookmarkStart w:id="364" w:name="_Toc152042348"/>
      <w:bookmarkStart w:id="365" w:name="_Toc273437334"/>
      <w:bookmarkStart w:id="366" w:name="_Toc263403077"/>
      <w:r>
        <w:rPr>
          <w:highlight w:val="white"/>
        </w:rPr>
        <w:t>8.1 重新招标</w:t>
      </w:r>
      <w:bookmarkEnd w:id="360"/>
      <w:bookmarkEnd w:id="361"/>
      <w:bookmarkEnd w:id="362"/>
      <w:bookmarkEnd w:id="363"/>
      <w:bookmarkEnd w:id="364"/>
      <w:bookmarkEnd w:id="365"/>
      <w:bookmarkEnd w:id="366"/>
    </w:p>
    <w:p>
      <w:pPr>
        <w:spacing w:line="360" w:lineRule="auto"/>
        <w:ind w:firstLine="420" w:firstLineChars="200"/>
        <w:rPr>
          <w:rFonts w:ascii="宋体" w:hAnsi="宋体"/>
        </w:rPr>
      </w:pPr>
      <w:r>
        <w:rPr>
          <w:rFonts w:ascii="宋体" w:hAnsi="宋体"/>
          <w:highlight w:val="white"/>
        </w:rPr>
        <w:t>有下列情形之一的，招标人将重新招标：</w:t>
      </w:r>
    </w:p>
    <w:p>
      <w:pPr>
        <w:numPr>
          <w:ilvl w:val="1"/>
          <w:numId w:val="8"/>
        </w:numPr>
        <w:tabs>
          <w:tab w:val="clear" w:pos="780"/>
        </w:tabs>
        <w:spacing w:line="360" w:lineRule="auto"/>
        <w:ind w:left="840" w:leftChars="200" w:hanging="420" w:hangingChars="200"/>
        <w:rPr>
          <w:rFonts w:ascii="宋体" w:hAnsi="宋体"/>
        </w:rPr>
      </w:pPr>
      <w:r>
        <w:rPr>
          <w:rFonts w:ascii="宋体" w:hAnsi="宋体"/>
          <w:highlight w:val="white"/>
        </w:rPr>
        <w:t>投标截止时间止，投标人少于3个的；</w:t>
      </w:r>
    </w:p>
    <w:p>
      <w:pPr>
        <w:numPr>
          <w:ilvl w:val="1"/>
          <w:numId w:val="8"/>
        </w:numPr>
        <w:tabs>
          <w:tab w:val="clear" w:pos="780"/>
        </w:tabs>
        <w:spacing w:line="360" w:lineRule="auto"/>
        <w:ind w:left="840" w:leftChars="200" w:hanging="420" w:hangingChars="200"/>
        <w:rPr>
          <w:rFonts w:ascii="宋体" w:hAnsi="宋体"/>
        </w:rPr>
      </w:pPr>
      <w:r>
        <w:rPr>
          <w:rFonts w:ascii="宋体" w:hAnsi="宋体"/>
          <w:highlight w:val="white"/>
        </w:rPr>
        <w:t>经评标委员会评审后否决所有投标的</w:t>
      </w:r>
      <w:r>
        <w:rPr>
          <w:rFonts w:hint="eastAsia" w:ascii="宋体" w:hAnsi="宋体"/>
          <w:highlight w:val="white"/>
        </w:rPr>
        <w:t>；</w:t>
      </w:r>
    </w:p>
    <w:p>
      <w:pPr>
        <w:spacing w:line="360" w:lineRule="auto"/>
      </w:pPr>
      <w:bookmarkStart w:id="367" w:name="_Toc152042349"/>
      <w:bookmarkStart w:id="368" w:name="_Toc273437335"/>
      <w:bookmarkStart w:id="369" w:name="_Toc152045573"/>
      <w:bookmarkStart w:id="370" w:name="_Toc263403078"/>
      <w:bookmarkStart w:id="371" w:name="_Toc263777178"/>
      <w:bookmarkStart w:id="372" w:name="_Toc267475083"/>
      <w:bookmarkStart w:id="373" w:name="_Toc144974541"/>
      <w:r>
        <w:rPr>
          <w:highlight w:val="white"/>
        </w:rPr>
        <w:t>8.2 不再招标</w:t>
      </w:r>
      <w:bookmarkEnd w:id="367"/>
      <w:bookmarkEnd w:id="368"/>
      <w:bookmarkEnd w:id="369"/>
      <w:bookmarkEnd w:id="370"/>
      <w:bookmarkEnd w:id="371"/>
      <w:bookmarkEnd w:id="372"/>
      <w:bookmarkEnd w:id="373"/>
    </w:p>
    <w:p>
      <w:pPr>
        <w:spacing w:line="360" w:lineRule="auto"/>
        <w:ind w:firstLine="420" w:firstLineChars="200"/>
        <w:rPr>
          <w:rFonts w:hint="eastAsia" w:ascii="宋体" w:hAnsi="宋体"/>
        </w:rPr>
      </w:pPr>
      <w:r>
        <w:rPr>
          <w:rFonts w:ascii="宋体" w:hAnsi="宋体"/>
          <w:highlight w:val="white"/>
        </w:rPr>
        <w:t>重新招标后投标人仍少于3个或者所有投标被否决的</w:t>
      </w:r>
      <w:r>
        <w:rPr>
          <w:rFonts w:hint="eastAsia" w:ascii="宋体" w:hAnsi="宋体"/>
          <w:highlight w:val="white"/>
        </w:rPr>
        <w:t>，</w:t>
      </w:r>
      <w:r>
        <w:rPr>
          <w:rFonts w:ascii="宋体" w:hAnsi="宋体"/>
          <w:highlight w:val="white"/>
        </w:rPr>
        <w:t>属于必须审批或核准的工程建设项目，经原审批或核准部门批准后不再进行招标。</w:t>
      </w:r>
    </w:p>
    <w:p>
      <w:pPr>
        <w:rPr>
          <w:rFonts w:hint="eastAsia"/>
          <w:highlight w:val="cyan"/>
        </w:rPr>
      </w:pPr>
      <w:bookmarkStart w:id="374" w:name="EBacc631b7f33948f894c659a13c02200e"/>
      <w:r>
        <w:rPr>
          <w:rFonts w:hint="eastAsia"/>
          <w:color w:val="000080"/>
          <w:sz w:val="20"/>
          <w:highlight w:val="white"/>
        </w:rPr>
        <w:t xml:space="preserve"> </w:t>
      </w:r>
      <w:bookmarkEnd w:id="374"/>
      <w:bookmarkStart w:id="375" w:name="EBc81c06909d5a499889556d2f71dd4022"/>
      <w:r>
        <w:rPr>
          <w:rFonts w:hint="eastAsia"/>
          <w:color w:val="000080"/>
          <w:sz w:val="20"/>
          <w:highlight w:val="white"/>
        </w:rPr>
        <w:t xml:space="preserve"> </w:t>
      </w:r>
      <w:bookmarkEnd w:id="375"/>
    </w:p>
    <w:p>
      <w:pPr>
        <w:rPr>
          <w:highlight w:val="cyan"/>
        </w:rPr>
      </w:pPr>
      <w:bookmarkStart w:id="376" w:name="EBd5ed43482bef4e2b89f4f63d1b92fc8e"/>
      <w:r>
        <w:rPr>
          <w:rFonts w:hint="eastAsia"/>
          <w:color w:val="000080"/>
          <w:sz w:val="20"/>
          <w:highlight w:val="white"/>
        </w:rPr>
        <w:t xml:space="preserve"> </w:t>
      </w:r>
      <w:bookmarkEnd w:id="376"/>
    </w:p>
    <w:p>
      <w:pPr>
        <w:pStyle w:val="4"/>
      </w:pPr>
      <w:bookmarkStart w:id="377" w:name="_Toc267475084"/>
      <w:bookmarkStart w:id="378" w:name="_Toc152045574"/>
      <w:bookmarkStart w:id="379" w:name="_Toc152042350"/>
      <w:bookmarkStart w:id="380" w:name="_Toc424826595"/>
      <w:bookmarkStart w:id="381" w:name="_Toc263403079"/>
      <w:bookmarkStart w:id="382" w:name="_Toc256000011"/>
      <w:bookmarkStart w:id="383" w:name="_Toc144974542"/>
      <w:bookmarkStart w:id="384" w:name="_Toc424731813"/>
      <w:bookmarkStart w:id="385" w:name="_Toc273437336"/>
      <w:bookmarkStart w:id="386" w:name="_Toc424730924"/>
      <w:bookmarkStart w:id="387" w:name="_Toc263777179"/>
      <w:r>
        <w:rPr>
          <w:highlight w:val="white"/>
        </w:rPr>
        <w:t>9. 纪律和监督</w:t>
      </w:r>
      <w:bookmarkEnd w:id="377"/>
      <w:bookmarkEnd w:id="378"/>
      <w:bookmarkEnd w:id="379"/>
      <w:bookmarkEnd w:id="380"/>
      <w:bookmarkEnd w:id="381"/>
      <w:bookmarkEnd w:id="382"/>
      <w:bookmarkEnd w:id="383"/>
      <w:bookmarkEnd w:id="384"/>
      <w:bookmarkEnd w:id="385"/>
      <w:bookmarkEnd w:id="386"/>
      <w:bookmarkEnd w:id="387"/>
    </w:p>
    <w:p>
      <w:pPr>
        <w:spacing w:line="360" w:lineRule="auto"/>
      </w:pPr>
      <w:bookmarkStart w:id="388" w:name="_Toc267475085"/>
      <w:bookmarkStart w:id="389" w:name="_Toc263777180"/>
      <w:bookmarkStart w:id="390" w:name="_Toc263403080"/>
      <w:bookmarkStart w:id="391" w:name="_Toc152042351"/>
      <w:bookmarkStart w:id="392" w:name="_Toc144974543"/>
      <w:bookmarkStart w:id="393" w:name="_Toc273437337"/>
      <w:bookmarkStart w:id="394" w:name="_Toc152045575"/>
      <w:r>
        <w:rPr>
          <w:highlight w:val="white"/>
        </w:rPr>
        <w:t>9.1 对招标人的纪律要求</w:t>
      </w:r>
      <w:bookmarkEnd w:id="388"/>
      <w:bookmarkEnd w:id="389"/>
      <w:bookmarkEnd w:id="390"/>
      <w:bookmarkEnd w:id="391"/>
      <w:bookmarkEnd w:id="392"/>
      <w:bookmarkEnd w:id="393"/>
      <w:bookmarkEnd w:id="394"/>
    </w:p>
    <w:p>
      <w:pPr>
        <w:spacing w:line="360" w:lineRule="auto"/>
        <w:ind w:firstLine="420" w:firstLineChars="200"/>
        <w:rPr>
          <w:rFonts w:ascii="宋体" w:hAnsi="宋体"/>
        </w:rPr>
      </w:pPr>
      <w:r>
        <w:rPr>
          <w:rFonts w:ascii="宋体" w:hAnsi="宋体"/>
          <w:highlight w:val="white"/>
        </w:rPr>
        <w:t>招标人不得泄漏招标投标活动中应当保密的情况和资料，不得与投标人串通损害国家利益、社会公共利益或者他人合法权益。</w:t>
      </w:r>
    </w:p>
    <w:p>
      <w:pPr>
        <w:spacing w:line="360" w:lineRule="auto"/>
      </w:pPr>
      <w:bookmarkStart w:id="395" w:name="_Toc144974544"/>
      <w:bookmarkStart w:id="396" w:name="_Toc263403081"/>
      <w:bookmarkStart w:id="397" w:name="_Toc267475086"/>
      <w:bookmarkStart w:id="398" w:name="_Toc152042352"/>
      <w:bookmarkStart w:id="399" w:name="_Toc263777181"/>
      <w:bookmarkStart w:id="400" w:name="_Toc152045576"/>
      <w:bookmarkStart w:id="401" w:name="_Toc273437338"/>
      <w:r>
        <w:rPr>
          <w:highlight w:val="white"/>
        </w:rPr>
        <w:t>9.2 对投标人的纪律要求</w:t>
      </w:r>
      <w:bookmarkEnd w:id="395"/>
      <w:bookmarkEnd w:id="396"/>
      <w:bookmarkEnd w:id="397"/>
      <w:bookmarkEnd w:id="398"/>
      <w:bookmarkEnd w:id="399"/>
      <w:bookmarkEnd w:id="400"/>
      <w:bookmarkEnd w:id="401"/>
    </w:p>
    <w:p>
      <w:pPr>
        <w:spacing w:line="360" w:lineRule="auto"/>
        <w:ind w:firstLine="420" w:firstLineChars="200"/>
        <w:rPr>
          <w:rFonts w:ascii="宋体" w:hAnsi="宋体"/>
        </w:rPr>
      </w:pPr>
      <w:r>
        <w:rPr>
          <w:rFonts w:ascii="宋体" w:hAnsi="宋体"/>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pPr>
      <w:bookmarkStart w:id="402" w:name="_Toc263403082"/>
      <w:bookmarkStart w:id="403" w:name="_Toc263777182"/>
      <w:bookmarkStart w:id="404" w:name="_Toc267475087"/>
      <w:bookmarkStart w:id="405" w:name="_Toc152045577"/>
      <w:bookmarkStart w:id="406" w:name="_Toc273437339"/>
      <w:bookmarkStart w:id="407" w:name="_Toc144974545"/>
      <w:bookmarkStart w:id="408" w:name="_Toc152042353"/>
      <w:r>
        <w:rPr>
          <w:highlight w:val="white"/>
        </w:rPr>
        <w:t>9.3 对评标委员会成员的纪律要求</w:t>
      </w:r>
      <w:bookmarkEnd w:id="402"/>
      <w:bookmarkEnd w:id="403"/>
      <w:bookmarkEnd w:id="404"/>
      <w:bookmarkEnd w:id="405"/>
      <w:bookmarkEnd w:id="406"/>
      <w:bookmarkEnd w:id="407"/>
      <w:bookmarkEnd w:id="408"/>
    </w:p>
    <w:p>
      <w:pPr>
        <w:spacing w:line="360" w:lineRule="auto"/>
        <w:ind w:firstLine="420" w:firstLineChars="200"/>
        <w:rPr>
          <w:rFonts w:ascii="宋体" w:hAnsi="宋体"/>
        </w:rPr>
      </w:pPr>
      <w:r>
        <w:rPr>
          <w:rFonts w:ascii="宋体" w:hAnsi="宋体"/>
          <w:highlight w:val="whit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pPr>
      <w:bookmarkStart w:id="409" w:name="_Toc152045578"/>
      <w:bookmarkStart w:id="410" w:name="_Toc263777183"/>
      <w:bookmarkStart w:id="411" w:name="_Toc152042354"/>
      <w:bookmarkStart w:id="412" w:name="_Toc273437340"/>
      <w:bookmarkStart w:id="413" w:name="_Toc267475088"/>
      <w:bookmarkStart w:id="414" w:name="_Toc263403083"/>
      <w:bookmarkStart w:id="415" w:name="_Toc144974546"/>
      <w:r>
        <w:rPr>
          <w:highlight w:val="white"/>
        </w:rPr>
        <w:t>9.4 对与评标活动有关的工作人员的纪律要求</w:t>
      </w:r>
      <w:bookmarkEnd w:id="409"/>
      <w:bookmarkEnd w:id="410"/>
      <w:bookmarkEnd w:id="411"/>
      <w:bookmarkEnd w:id="412"/>
      <w:bookmarkEnd w:id="413"/>
      <w:bookmarkEnd w:id="414"/>
    </w:p>
    <w:p>
      <w:pPr>
        <w:spacing w:line="360" w:lineRule="auto"/>
        <w:ind w:firstLine="420" w:firstLineChars="200"/>
        <w:rPr>
          <w:rFonts w:ascii="宋体" w:hAnsi="宋体"/>
        </w:rPr>
      </w:pPr>
      <w:bookmarkStart w:id="416" w:name="_Toc152042355"/>
      <w:r>
        <w:rPr>
          <w:rFonts w:ascii="宋体" w:hAnsi="宋体"/>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16"/>
    </w:p>
    <w:p>
      <w:pPr>
        <w:spacing w:line="360" w:lineRule="auto"/>
      </w:pPr>
      <w:bookmarkStart w:id="417" w:name="_Toc263403084"/>
      <w:bookmarkStart w:id="418" w:name="_Toc263777184"/>
      <w:bookmarkStart w:id="419" w:name="_Toc152042356"/>
      <w:bookmarkStart w:id="420" w:name="_Toc273437341"/>
      <w:bookmarkStart w:id="421" w:name="_Toc267475089"/>
      <w:bookmarkStart w:id="422" w:name="_Toc152045579"/>
      <w:r>
        <w:rPr>
          <w:highlight w:val="white"/>
        </w:rPr>
        <w:t>9.5投诉</w:t>
      </w:r>
      <w:bookmarkEnd w:id="415"/>
      <w:bookmarkEnd w:id="417"/>
      <w:bookmarkEnd w:id="418"/>
      <w:bookmarkEnd w:id="419"/>
      <w:bookmarkEnd w:id="420"/>
      <w:bookmarkEnd w:id="421"/>
      <w:bookmarkEnd w:id="422"/>
    </w:p>
    <w:p>
      <w:pPr>
        <w:spacing w:line="360" w:lineRule="auto"/>
        <w:ind w:firstLine="420" w:firstLineChars="200"/>
        <w:rPr>
          <w:rFonts w:ascii="宋体" w:hAnsi="宋体"/>
        </w:rPr>
      </w:pPr>
      <w:r>
        <w:rPr>
          <w:rFonts w:ascii="宋体" w:hAnsi="宋体"/>
          <w:highlight w:val="white"/>
        </w:rPr>
        <w:t>投标人和其他利害关系人认为本次招标活动违反法律、法规和规章规定的，有权向有关行政监督部门投诉。</w:t>
      </w:r>
    </w:p>
    <w:p>
      <w:pPr>
        <w:spacing w:line="360" w:lineRule="auto"/>
      </w:pPr>
      <w:r>
        <w:rPr>
          <w:highlight w:val="white"/>
        </w:rPr>
        <w:t xml:space="preserve">9.6 </w:t>
      </w:r>
      <w:r>
        <w:rPr>
          <w:rFonts w:hint="eastAsia"/>
          <w:highlight w:val="white"/>
        </w:rPr>
        <w:t>不良行为记录</w:t>
      </w:r>
    </w:p>
    <w:p>
      <w:pPr>
        <w:spacing w:line="360" w:lineRule="auto"/>
      </w:pPr>
      <w:r>
        <w:rPr>
          <w:rFonts w:hint="eastAsia"/>
          <w:highlight w:val="white"/>
        </w:rPr>
        <w:t xml:space="preserve">    招标人、投标人、专家评委、代理机构在整个招投标活动中如有违反上述纪律要求及南阳市公共资源交易中心相关规定，由南阳市公共资源交易中心按照《南阳市公共资源交易主体不良行为公示办法》列入不良行为记录，并在南阳市公共资源交易中心网站予以曝光。</w:t>
      </w:r>
    </w:p>
    <w:p>
      <w:pPr>
        <w:pStyle w:val="4"/>
      </w:pPr>
      <w:bookmarkStart w:id="423" w:name="_Toc144974547"/>
      <w:bookmarkStart w:id="424" w:name="_Toc152045580"/>
      <w:bookmarkStart w:id="425" w:name="_Toc267475090"/>
      <w:bookmarkStart w:id="426" w:name="_Toc263403085"/>
      <w:bookmarkStart w:id="427" w:name="_Toc152042357"/>
      <w:bookmarkStart w:id="428" w:name="_Toc263777185"/>
      <w:bookmarkStart w:id="429" w:name="_Toc424826596"/>
      <w:bookmarkStart w:id="430" w:name="_Toc256000012"/>
      <w:bookmarkStart w:id="431" w:name="_Toc424731814"/>
      <w:bookmarkStart w:id="432" w:name="_Toc273437342"/>
      <w:bookmarkStart w:id="433" w:name="_Toc424730925"/>
      <w:r>
        <w:rPr>
          <w:highlight w:val="white"/>
        </w:rPr>
        <w:t>10. 需要补充的其他内容</w:t>
      </w:r>
      <w:bookmarkEnd w:id="423"/>
      <w:bookmarkEnd w:id="424"/>
      <w:bookmarkEnd w:id="425"/>
      <w:bookmarkEnd w:id="426"/>
      <w:bookmarkEnd w:id="427"/>
      <w:bookmarkEnd w:id="428"/>
      <w:bookmarkEnd w:id="429"/>
      <w:bookmarkEnd w:id="430"/>
      <w:bookmarkEnd w:id="431"/>
      <w:bookmarkEnd w:id="432"/>
      <w:bookmarkEnd w:id="433"/>
    </w:p>
    <w:p>
      <w:pPr>
        <w:spacing w:line="360" w:lineRule="auto"/>
        <w:rPr>
          <w:rFonts w:hint="eastAsia"/>
        </w:rPr>
      </w:pPr>
      <w:bookmarkStart w:id="434" w:name="_Toc312745614"/>
      <w:r>
        <w:rPr>
          <w:rFonts w:hint="eastAsia"/>
          <w:highlight w:val="white"/>
        </w:rPr>
        <w:t>需要补充的其他内容：见</w:t>
      </w:r>
      <w:r>
        <w:rPr>
          <w:b/>
          <w:highlight w:val="white"/>
        </w:rPr>
        <w:t>投标人须知前附表</w:t>
      </w:r>
      <w:r>
        <w:rPr>
          <w:highlight w:val="white"/>
        </w:rPr>
        <w:t>。</w:t>
      </w:r>
      <w:bookmarkEnd w:id="434"/>
      <w:bookmarkStart w:id="435" w:name="_Toc267475092"/>
      <w:bookmarkStart w:id="436" w:name="_Toc263777190"/>
      <w:bookmarkStart w:id="437" w:name="_Toc152045587"/>
      <w:bookmarkStart w:id="438" w:name="_Toc273437343"/>
      <w:bookmarkStart w:id="439" w:name="_Toc263403092"/>
      <w:bookmarkStart w:id="440" w:name="_Toc152042364"/>
      <w:bookmarkStart w:id="441" w:name="_Toc144974554"/>
    </w:p>
    <w:p>
      <w:pPr>
        <w:rPr>
          <w:rFonts w:hint="eastAsia"/>
          <w:highlight w:val="cyan"/>
        </w:rPr>
      </w:pPr>
      <w:bookmarkStart w:id="442" w:name="EBed6cf2e0705f40b5871dfa718fe66cb3"/>
      <w:r>
        <w:rPr>
          <w:rFonts w:hint="eastAsia"/>
          <w:color w:val="000080"/>
          <w:sz w:val="20"/>
          <w:highlight w:val="white"/>
        </w:rPr>
        <w:t xml:space="preserve"> </w:t>
      </w:r>
      <w:bookmarkEnd w:id="442"/>
      <w:bookmarkStart w:id="443" w:name="EB188cd2782d004cb3be3f821e4823ce9d"/>
      <w:r>
        <w:rPr>
          <w:rFonts w:hint="eastAsia"/>
          <w:color w:val="000080"/>
          <w:sz w:val="20"/>
          <w:highlight w:val="white"/>
        </w:rPr>
        <w:t xml:space="preserve"> </w:t>
      </w:r>
      <w:bookmarkEnd w:id="443"/>
      <w:bookmarkStart w:id="444" w:name="EBe7dba81d0bdf43d1a317094697223745"/>
      <w:r>
        <w:rPr>
          <w:rFonts w:hint="eastAsia"/>
          <w:color w:val="000080"/>
          <w:sz w:val="20"/>
          <w:highlight w:val="white"/>
        </w:rPr>
        <w:t xml:space="preserve"> </w:t>
      </w:r>
      <w:bookmarkEnd w:id="444"/>
    </w:p>
    <w:p>
      <w:pPr>
        <w:spacing w:line="360" w:lineRule="auto"/>
        <w:rPr>
          <w:rFonts w:ascii="黑体" w:eastAsia="黑体"/>
          <w:sz w:val="28"/>
          <w:szCs w:val="28"/>
        </w:rPr>
      </w:pPr>
      <w:r>
        <w:rPr>
          <w:highlight w:val="white"/>
        </w:rPr>
        <w:br w:type="page"/>
      </w:r>
      <w:bookmarkEnd w:id="435"/>
      <w:bookmarkEnd w:id="436"/>
      <w:bookmarkEnd w:id="437"/>
      <w:bookmarkEnd w:id="438"/>
      <w:bookmarkEnd w:id="439"/>
      <w:bookmarkEnd w:id="440"/>
      <w:bookmarkEnd w:id="441"/>
      <w:r>
        <w:rPr>
          <w:rFonts w:hint="eastAsia" w:ascii="黑体" w:eastAsia="黑体"/>
          <w:sz w:val="28"/>
          <w:szCs w:val="28"/>
          <w:highlight w:val="white"/>
        </w:rPr>
        <w:t>附表一：开标记录表</w:t>
      </w:r>
    </w:p>
    <w:p>
      <w:pPr>
        <w:spacing w:before="240" w:beforeLines="100" w:after="240" w:afterLines="100" w:line="400" w:lineRule="exact"/>
        <w:ind w:firstLine="1960" w:firstLineChars="700"/>
        <w:rPr>
          <w:rFonts w:ascii="黑体" w:eastAsia="黑体"/>
          <w:sz w:val="28"/>
          <w:szCs w:val="28"/>
        </w:rPr>
      </w:pPr>
      <w:r>
        <w:rPr>
          <w:rFonts w:hint="eastAsia" w:ascii="黑体" w:eastAsia="黑体"/>
          <w:sz w:val="28"/>
          <w:szCs w:val="28"/>
          <w:highlight w:val="white"/>
          <w:u w:val="single"/>
        </w:rPr>
        <w:t xml:space="preserve">       </w:t>
      </w:r>
      <w:r>
        <w:rPr>
          <w:rFonts w:hint="eastAsia" w:ascii="黑体" w:eastAsia="黑体"/>
          <w:sz w:val="28"/>
          <w:szCs w:val="28"/>
          <w:highlight w:val="white"/>
        </w:rPr>
        <w:t>（项目名称）</w:t>
      </w:r>
      <w:r>
        <w:rPr>
          <w:rFonts w:hint="eastAsia" w:ascii="黑体" w:eastAsia="黑体"/>
          <w:sz w:val="28"/>
          <w:szCs w:val="28"/>
          <w:highlight w:val="white"/>
          <w:u w:val="single"/>
        </w:rPr>
        <w:t xml:space="preserve">   </w:t>
      </w:r>
      <w:r>
        <w:rPr>
          <w:rFonts w:hint="eastAsia" w:ascii="黑体" w:eastAsia="黑体"/>
          <w:sz w:val="28"/>
          <w:szCs w:val="28"/>
          <w:highlight w:val="white"/>
        </w:rPr>
        <w:t>标段施工开标记录表</w:t>
      </w:r>
    </w:p>
    <w:p>
      <w:pPr>
        <w:spacing w:line="400" w:lineRule="exact"/>
        <w:ind w:firstLine="105" w:firstLineChars="50"/>
        <w:rPr>
          <w:rFonts w:ascii="黑体" w:eastAsia="黑体"/>
        </w:rPr>
      </w:pPr>
      <w:r>
        <w:rPr>
          <w:rFonts w:hint="eastAsia" w:ascii="黑体" w:eastAsia="黑体"/>
          <w:highlight w:val="white"/>
        </w:rPr>
        <w:t>开标时间：</w:t>
      </w:r>
      <w:r>
        <w:rPr>
          <w:rFonts w:hint="eastAsia" w:ascii="黑体" w:eastAsia="黑体"/>
          <w:highlight w:val="white"/>
          <w:u w:val="single"/>
        </w:rPr>
        <w:t xml:space="preserve">      </w:t>
      </w:r>
      <w:r>
        <w:rPr>
          <w:rFonts w:hint="eastAsia" w:ascii="黑体" w:eastAsia="黑体"/>
          <w:highlight w:val="white"/>
        </w:rPr>
        <w:t>年</w:t>
      </w:r>
      <w:r>
        <w:rPr>
          <w:rFonts w:hint="eastAsia" w:ascii="黑体" w:eastAsia="黑体"/>
          <w:highlight w:val="white"/>
          <w:u w:val="single"/>
        </w:rPr>
        <w:t xml:space="preserve">    </w:t>
      </w:r>
      <w:r>
        <w:rPr>
          <w:rFonts w:hint="eastAsia" w:ascii="黑体" w:eastAsia="黑体"/>
          <w:highlight w:val="white"/>
        </w:rPr>
        <w:t>月</w:t>
      </w:r>
      <w:r>
        <w:rPr>
          <w:rFonts w:hint="eastAsia" w:ascii="黑体" w:eastAsia="黑体"/>
          <w:highlight w:val="white"/>
          <w:u w:val="single"/>
        </w:rPr>
        <w:t xml:space="preserve">    </w:t>
      </w:r>
      <w:r>
        <w:rPr>
          <w:rFonts w:hint="eastAsia" w:ascii="黑体" w:eastAsia="黑体"/>
          <w:highlight w:val="white"/>
        </w:rPr>
        <w:t>日</w:t>
      </w:r>
      <w:r>
        <w:rPr>
          <w:rFonts w:hint="eastAsia" w:ascii="黑体" w:eastAsia="黑体"/>
          <w:highlight w:val="white"/>
          <w:u w:val="single"/>
        </w:rPr>
        <w:t xml:space="preserve">    </w:t>
      </w:r>
      <w:r>
        <w:rPr>
          <w:rFonts w:hint="eastAsia" w:ascii="黑体" w:eastAsia="黑体"/>
          <w:highlight w:val="white"/>
        </w:rPr>
        <w:t>时</w:t>
      </w:r>
      <w:r>
        <w:rPr>
          <w:rFonts w:hint="eastAsia" w:ascii="黑体" w:eastAsia="黑体"/>
          <w:highlight w:val="white"/>
          <w:u w:val="single"/>
        </w:rPr>
        <w:t xml:space="preserve">    </w:t>
      </w:r>
      <w:r>
        <w:rPr>
          <w:rFonts w:hint="eastAsia" w:ascii="黑体" w:eastAsia="黑体"/>
          <w:highlight w:val="white"/>
        </w:rPr>
        <w:t>分</w:t>
      </w:r>
    </w:p>
    <w:p>
      <w:pPr>
        <w:spacing w:line="400" w:lineRule="exact"/>
        <w:ind w:firstLine="105" w:firstLineChars="50"/>
        <w:rPr>
          <w:rFonts w:ascii="黑体" w:eastAsia="黑体"/>
        </w:rPr>
      </w:pPr>
      <w:r>
        <w:rPr>
          <w:rFonts w:hint="eastAsia" w:ascii="黑体" w:eastAsia="黑体"/>
          <w:highlight w:val="white"/>
        </w:rPr>
        <w:t>开标地点：</w:t>
      </w:r>
      <w:r>
        <w:rPr>
          <w:rFonts w:hint="eastAsia" w:ascii="黑体" w:eastAsia="黑体"/>
          <w:highlight w:val="white"/>
          <w:u w:val="single"/>
        </w:rPr>
        <w:t xml:space="preserve">                                </w:t>
      </w:r>
    </w:p>
    <w:p>
      <w:pPr>
        <w:spacing w:line="400" w:lineRule="exact"/>
        <w:ind w:firstLine="105" w:firstLineChars="50"/>
        <w:rPr>
          <w:rFonts w:ascii="黑体" w:eastAsia="黑体"/>
        </w:rPr>
      </w:pPr>
      <w:r>
        <w:rPr>
          <w:rFonts w:hint="eastAsia" w:ascii="黑体" w:eastAsia="黑体"/>
          <w:highlight w:val="white"/>
        </w:rPr>
        <w:t>（一）唱标记录</w:t>
      </w:r>
    </w:p>
    <w:tbl>
      <w:tblPr>
        <w:tblStyle w:val="16"/>
        <w:tblW w:w="7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417"/>
        <w:gridCol w:w="1080"/>
        <w:gridCol w:w="255"/>
        <w:gridCol w:w="1305"/>
        <w:gridCol w:w="1134"/>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序号</w:t>
            </w: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投标人</w:t>
            </w: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项目经理</w:t>
            </w: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投标报价（元）</w:t>
            </w: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质量目标</w:t>
            </w: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工期</w:t>
            </w: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备注</w:t>
            </w: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r>
              <w:rPr>
                <w:rFonts w:hint="eastAsia" w:ascii="黑体" w:eastAsia="黑体"/>
                <w:highlight w:val="white"/>
              </w:rPr>
              <w:t>投标人授权代表签名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080"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560"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134"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8"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709"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15"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pPr>
          </w:p>
        </w:tc>
        <w:tc>
          <w:tcPr>
            <w:tcW w:w="1417" w:type="dxa"/>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left"/>
            </w:pPr>
            <w:r>
              <w:rPr>
                <w:rFonts w:hint="eastAsia"/>
                <w:highlight w:val="white"/>
              </w:rPr>
              <w:t>招标人抽取招标控制价K值系数（如果有）</w:t>
            </w:r>
          </w:p>
        </w:tc>
        <w:tc>
          <w:tcPr>
            <w:tcW w:w="5900" w:type="dxa"/>
            <w:gridSpan w:val="7"/>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932"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jc w:val="left"/>
            </w:pPr>
            <w:r>
              <w:rPr>
                <w:rFonts w:hint="eastAsia"/>
                <w:highlight w:val="white"/>
              </w:rPr>
              <w:t>招标人签字：</w:t>
            </w:r>
          </w:p>
          <w:p>
            <w:pPr>
              <w:spacing w:line="400" w:lineRule="exact"/>
              <w:jc w:val="left"/>
            </w:pPr>
          </w:p>
        </w:tc>
        <w:tc>
          <w:tcPr>
            <w:tcW w:w="1335" w:type="dxa"/>
            <w:gridSpan w:val="2"/>
            <w:tcBorders>
              <w:top w:val="single" w:color="auto" w:sz="4" w:space="0"/>
              <w:left w:val="single" w:color="auto" w:sz="4" w:space="0"/>
              <w:bottom w:val="single" w:color="auto" w:sz="4" w:space="0"/>
              <w:right w:val="single" w:color="auto" w:sz="4" w:space="0"/>
            </w:tcBorders>
            <w:noWrap w:val="0"/>
            <w:tcMar>
              <w:top w:w="0" w:type="dxa"/>
              <w:left w:w="28" w:type="dxa"/>
              <w:bottom w:w="0" w:type="dxa"/>
              <w:right w:w="28" w:type="dxa"/>
            </w:tcMar>
            <w:vAlign w:val="center"/>
          </w:tcPr>
          <w:p>
            <w:pPr>
              <w:spacing w:line="400" w:lineRule="exact"/>
              <w:ind w:firstLine="105" w:firstLineChars="50"/>
              <w:jc w:val="left"/>
            </w:pPr>
            <w:r>
              <w:rPr>
                <w:rFonts w:hint="eastAsia"/>
                <w:highlight w:val="white"/>
              </w:rPr>
              <w:t xml:space="preserve">监督人签字： </w:t>
            </w:r>
          </w:p>
          <w:p>
            <w:pPr>
              <w:spacing w:line="400" w:lineRule="exact"/>
              <w:ind w:firstLine="105" w:firstLineChars="50"/>
              <w:jc w:val="left"/>
            </w:pPr>
          </w:p>
        </w:tc>
        <w:tc>
          <w:tcPr>
            <w:tcW w:w="4565"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rPr>
            </w:pPr>
            <w:r>
              <w:rPr>
                <w:rFonts w:hint="eastAsia"/>
                <w:highlight w:val="white"/>
              </w:rPr>
              <w:t>记录人签字：</w:t>
            </w:r>
          </w:p>
          <w:p>
            <w:pPr>
              <w:spacing w:line="400" w:lineRule="exact"/>
              <w:rPr>
                <w:sz w:val="18"/>
                <w:szCs w:val="18"/>
              </w:rPr>
            </w:pPr>
          </w:p>
        </w:tc>
      </w:tr>
    </w:tbl>
    <w:p>
      <w:pPr>
        <w:spacing w:line="400" w:lineRule="exact"/>
        <w:rPr>
          <w:rFonts w:ascii="黑体" w:eastAsia="黑体"/>
        </w:rPr>
      </w:pPr>
      <w:r>
        <w:rPr>
          <w:rFonts w:hint="eastAsia" w:ascii="黑体" w:eastAsia="黑体"/>
          <w:highlight w:val="white"/>
        </w:rPr>
        <w:t xml:space="preserve"> （二）开标过程中的其他事项记录</w:t>
      </w:r>
    </w:p>
    <w:p>
      <w:pPr>
        <w:spacing w:line="400" w:lineRule="exact"/>
        <w:rPr>
          <w:rFonts w:ascii="黑体" w:eastAsia="黑体"/>
          <w:u w:val="single"/>
        </w:rPr>
      </w:pPr>
      <w:r>
        <w:rPr>
          <w:rFonts w:hint="eastAsia" w:ascii="黑体" w:eastAsia="黑体"/>
          <w:highlight w:val="white"/>
          <w:u w:val="single"/>
        </w:rPr>
        <w:t xml:space="preserve">                                                                                   </w:t>
      </w:r>
    </w:p>
    <w:p>
      <w:pPr>
        <w:spacing w:line="400" w:lineRule="exact"/>
        <w:rPr>
          <w:rFonts w:ascii="黑体" w:eastAsia="黑体"/>
          <w:u w:val="single"/>
        </w:rPr>
      </w:pPr>
      <w:r>
        <w:rPr>
          <w:rFonts w:hint="eastAsia" w:ascii="黑体" w:eastAsia="黑体"/>
          <w:highlight w:val="white"/>
          <w:u w:val="single"/>
        </w:rPr>
        <w:t xml:space="preserve">                                                                                   </w:t>
      </w:r>
    </w:p>
    <w:p>
      <w:pPr>
        <w:spacing w:line="400" w:lineRule="exact"/>
        <w:rPr>
          <w:rFonts w:ascii="黑体" w:eastAsia="黑体"/>
          <w:u w:val="single"/>
        </w:rPr>
      </w:pPr>
      <w:r>
        <w:rPr>
          <w:rFonts w:hint="eastAsia" w:ascii="黑体" w:eastAsia="黑体"/>
          <w:highlight w:val="white"/>
          <w:u w:val="single"/>
        </w:rPr>
        <w:t xml:space="preserve">                                                                                   </w:t>
      </w:r>
    </w:p>
    <w:p>
      <w:pPr>
        <w:spacing w:line="400" w:lineRule="exact"/>
        <w:rPr>
          <w:rFonts w:ascii="黑体" w:eastAsia="黑体"/>
          <w:u w:val="single"/>
        </w:rPr>
      </w:pPr>
      <w:r>
        <w:rPr>
          <w:rFonts w:hint="eastAsia" w:ascii="黑体" w:eastAsia="黑体"/>
          <w:highlight w:val="white"/>
          <w:u w:val="single"/>
        </w:rPr>
        <w:t xml:space="preserve">                                                                                   </w:t>
      </w:r>
    </w:p>
    <w:p>
      <w:pPr>
        <w:spacing w:line="400" w:lineRule="exact"/>
        <w:rPr>
          <w:rFonts w:ascii="宋体" w:hAnsi="宋体"/>
          <w:u w:val="single"/>
        </w:rPr>
      </w:pPr>
      <w:r>
        <w:rPr>
          <w:rFonts w:hint="eastAsia" w:ascii="黑体" w:eastAsia="黑体"/>
          <w:highlight w:val="white"/>
          <w:u w:val="single"/>
        </w:rPr>
        <w:t xml:space="preserve">                                         </w:t>
      </w:r>
      <w:r>
        <w:rPr>
          <w:rFonts w:hint="eastAsia" w:ascii="宋体" w:hAnsi="宋体"/>
          <w:highlight w:val="white"/>
          <w:u w:val="single"/>
        </w:rPr>
        <w:t xml:space="preserve">                                          </w:t>
      </w:r>
    </w:p>
    <w:p>
      <w:pPr>
        <w:spacing w:line="400" w:lineRule="exact"/>
      </w:pPr>
      <w:r>
        <w:rPr>
          <w:highlight w:val="white"/>
        </w:rPr>
        <w:t xml:space="preserve"> </w:t>
      </w:r>
    </w:p>
    <w:p>
      <w:pPr>
        <w:spacing w:line="400" w:lineRule="exact"/>
        <w:ind w:firstLine="3780" w:firstLineChars="1800"/>
      </w:pPr>
    </w:p>
    <w:p>
      <w:pPr>
        <w:pageBreakBefore/>
        <w:spacing w:line="400" w:lineRule="exact"/>
        <w:rPr>
          <w:rFonts w:ascii="黑体" w:eastAsia="黑体"/>
          <w:sz w:val="28"/>
          <w:szCs w:val="28"/>
        </w:rPr>
      </w:pPr>
      <w:r>
        <w:rPr>
          <w:rFonts w:hint="eastAsia" w:ascii="黑体" w:eastAsia="黑体"/>
          <w:sz w:val="28"/>
          <w:szCs w:val="28"/>
          <w:highlight w:val="white"/>
        </w:rPr>
        <w:t>附表二：问题澄清通知</w:t>
      </w:r>
    </w:p>
    <w:p>
      <w:pPr>
        <w:spacing w:before="240" w:beforeLines="100" w:after="240" w:afterLines="100" w:line="400" w:lineRule="exact"/>
        <w:jc w:val="center"/>
        <w:rPr>
          <w:rFonts w:ascii="黑体" w:eastAsia="黑体"/>
          <w:sz w:val="28"/>
          <w:szCs w:val="28"/>
        </w:rPr>
      </w:pPr>
      <w:r>
        <w:rPr>
          <w:rFonts w:hint="eastAsia" w:ascii="黑体" w:eastAsia="黑体"/>
          <w:sz w:val="28"/>
          <w:szCs w:val="28"/>
          <w:highlight w:val="white"/>
        </w:rPr>
        <w:t>问题澄清通知</w:t>
      </w:r>
    </w:p>
    <w:p>
      <w:pPr>
        <w:spacing w:line="400" w:lineRule="exact"/>
        <w:ind w:firstLine="5355" w:firstLineChars="2550"/>
        <w:rPr>
          <w:u w:val="single"/>
        </w:rPr>
      </w:pPr>
      <w:r>
        <w:rPr>
          <w:rFonts w:hint="eastAsia"/>
          <w:highlight w:val="white"/>
        </w:rPr>
        <w:t>编号：</w:t>
      </w:r>
      <w:r>
        <w:rPr>
          <w:highlight w:val="white"/>
          <w:u w:val="single"/>
        </w:rPr>
        <w:t xml:space="preserve">                  </w:t>
      </w:r>
    </w:p>
    <w:p>
      <w:pPr>
        <w:spacing w:line="480" w:lineRule="exact"/>
        <w:ind w:firstLine="420" w:firstLineChars="200"/>
      </w:pPr>
      <w:r>
        <w:rPr>
          <w:highlight w:val="white"/>
          <w:u w:val="single"/>
        </w:rPr>
        <w:t xml:space="preserve">            </w:t>
      </w:r>
      <w:r>
        <w:rPr>
          <w:rFonts w:hint="eastAsia" w:ascii="宋体" w:hAnsi="宋体"/>
          <w:highlight w:val="white"/>
          <w:u w:val="single"/>
        </w:rPr>
        <w:t xml:space="preserve">         </w:t>
      </w:r>
      <w:r>
        <w:rPr>
          <w:highlight w:val="white"/>
          <w:u w:val="single"/>
        </w:rPr>
        <w:t xml:space="preserve">      </w:t>
      </w:r>
      <w:r>
        <w:rPr>
          <w:rFonts w:hint="eastAsia"/>
          <w:highlight w:val="white"/>
        </w:rPr>
        <w:t>（投标人名称）：</w:t>
      </w:r>
    </w:p>
    <w:p>
      <w:pPr>
        <w:spacing w:line="480" w:lineRule="exact"/>
        <w:ind w:firstLine="420" w:firstLineChars="200"/>
      </w:pPr>
      <w:r>
        <w:rPr>
          <w:highlight w:val="white"/>
          <w:u w:val="single"/>
        </w:rPr>
        <w:t xml:space="preserve">             </w:t>
      </w:r>
      <w:r>
        <w:rPr>
          <w:rFonts w:hint="eastAsia"/>
          <w:highlight w:val="white"/>
        </w:rPr>
        <w:t>（项目名称）</w:t>
      </w:r>
      <w:r>
        <w:rPr>
          <w:highlight w:val="white"/>
          <w:u w:val="single"/>
        </w:rPr>
        <w:t xml:space="preserve">        </w:t>
      </w:r>
      <w:r>
        <w:rPr>
          <w:rFonts w:hint="eastAsia"/>
          <w:highlight w:val="white"/>
          <w:u w:val="single"/>
        </w:rPr>
        <w:t>标</w:t>
      </w:r>
      <w:r>
        <w:rPr>
          <w:rFonts w:hint="eastAsia"/>
          <w:highlight w:val="white"/>
        </w:rPr>
        <w:t>段施工招标的评标委员会，对你方的投标文件进行了仔细的审查，现需你方对本通知所附质疑问卷中的问题以书面或电子形式予以澄清、说明或者补正。</w:t>
      </w:r>
    </w:p>
    <w:p>
      <w:pPr>
        <w:spacing w:line="480" w:lineRule="exact"/>
        <w:ind w:firstLine="420" w:firstLineChars="200"/>
      </w:pPr>
      <w:r>
        <w:rPr>
          <w:rFonts w:hint="eastAsia"/>
          <w:highlight w:val="white"/>
        </w:rPr>
        <w:t>请将上述问题的澄清、说明或者补正于</w:t>
      </w: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r>
        <w:rPr>
          <w:highlight w:val="white"/>
          <w:u w:val="single"/>
        </w:rPr>
        <w:t xml:space="preserve">     </w:t>
      </w:r>
      <w:r>
        <w:rPr>
          <w:rFonts w:hint="eastAsia"/>
          <w:highlight w:val="white"/>
        </w:rPr>
        <w:t>时前递交至（</w:t>
      </w:r>
      <w:r>
        <w:rPr>
          <w:rFonts w:hint="eastAsia" w:ascii="宋体" w:hAnsi="宋体"/>
          <w:highlight w:val="white"/>
        </w:rPr>
        <w:t>唐河县</w:t>
      </w:r>
      <w:r>
        <w:rPr>
          <w:rFonts w:hint="eastAsia"/>
          <w:highlight w:val="white"/>
        </w:rPr>
        <w:t>公共资源交易中心询标室）。</w:t>
      </w:r>
    </w:p>
    <w:p>
      <w:pPr>
        <w:spacing w:line="480" w:lineRule="exact"/>
      </w:pPr>
    </w:p>
    <w:p>
      <w:pPr>
        <w:spacing w:line="480" w:lineRule="exact"/>
      </w:pPr>
      <w:r>
        <w:rPr>
          <w:rFonts w:hint="eastAsia"/>
          <w:highlight w:val="white"/>
        </w:rPr>
        <w:t>附件：质疑问卷</w:t>
      </w:r>
    </w:p>
    <w:p>
      <w:pPr>
        <w:spacing w:line="480" w:lineRule="exact"/>
        <w:ind w:firstLine="3570" w:firstLineChars="1700"/>
        <w:rPr>
          <w:u w:val="single"/>
        </w:rPr>
      </w:pPr>
    </w:p>
    <w:p>
      <w:pPr>
        <w:spacing w:line="480" w:lineRule="exact"/>
        <w:ind w:firstLine="3570" w:firstLineChars="1700"/>
      </w:pPr>
      <w:r>
        <w:rPr>
          <w:highlight w:val="white"/>
          <w:u w:val="single"/>
        </w:rPr>
        <w:t xml:space="preserve">     </w:t>
      </w:r>
      <w:r>
        <w:rPr>
          <w:highlight w:val="white"/>
        </w:rPr>
        <w:t xml:space="preserve"> </w:t>
      </w:r>
      <w:r>
        <w:rPr>
          <w:rFonts w:hint="eastAsia"/>
          <w:highlight w:val="white"/>
        </w:rPr>
        <w:t>（项目名称）</w:t>
      </w:r>
      <w:r>
        <w:rPr>
          <w:highlight w:val="white"/>
          <w:u w:val="single"/>
        </w:rPr>
        <w:t xml:space="preserve">      </w:t>
      </w:r>
      <w:r>
        <w:rPr>
          <w:rFonts w:hint="eastAsia" w:ascii="黑体" w:eastAsia="黑体"/>
          <w:highlight w:val="white"/>
        </w:rPr>
        <w:t>标段施工招标评标委员会</w:t>
      </w:r>
    </w:p>
    <w:p>
      <w:pPr>
        <w:spacing w:line="480" w:lineRule="exact"/>
        <w:ind w:firstLine="2625" w:firstLineChars="1250"/>
      </w:pPr>
      <w:r>
        <w:rPr>
          <w:highlight w:val="white"/>
        </w:rPr>
        <w:t xml:space="preserve">  </w:t>
      </w:r>
      <w:r>
        <w:rPr>
          <w:rFonts w:hint="eastAsia"/>
          <w:highlight w:val="white"/>
        </w:rPr>
        <w:t xml:space="preserve">              （经评标委员会授权的招标人代表签字：   ）</w:t>
      </w:r>
    </w:p>
    <w:p>
      <w:pPr>
        <w:spacing w:line="480" w:lineRule="exact"/>
        <w:ind w:firstLine="4620" w:firstLineChars="2200"/>
      </w:pP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p>
    <w:p>
      <w:pPr>
        <w:spacing w:line="480" w:lineRule="exact"/>
        <w:rPr>
          <w:rFonts w:ascii="黑体" w:eastAsia="黑体"/>
          <w:sz w:val="28"/>
          <w:szCs w:val="28"/>
        </w:rPr>
      </w:pPr>
      <w:r>
        <w:rPr>
          <w:highlight w:val="white"/>
        </w:rPr>
        <w:br w:type="page"/>
      </w:r>
      <w:r>
        <w:rPr>
          <w:rFonts w:hint="eastAsia" w:ascii="黑体" w:eastAsia="黑体"/>
          <w:sz w:val="28"/>
          <w:szCs w:val="28"/>
          <w:highlight w:val="white"/>
        </w:rPr>
        <w:t>附表三：问题的澄清</w:t>
      </w:r>
    </w:p>
    <w:p>
      <w:pPr>
        <w:spacing w:before="240" w:beforeLines="100" w:after="240" w:afterLines="100" w:line="480" w:lineRule="exact"/>
        <w:jc w:val="center"/>
        <w:rPr>
          <w:rFonts w:ascii="黑体" w:eastAsia="黑体"/>
          <w:sz w:val="28"/>
          <w:szCs w:val="28"/>
        </w:rPr>
      </w:pPr>
      <w:r>
        <w:rPr>
          <w:rFonts w:hint="eastAsia" w:ascii="黑体" w:eastAsia="黑体"/>
          <w:sz w:val="28"/>
          <w:szCs w:val="28"/>
          <w:highlight w:val="white"/>
        </w:rPr>
        <w:t>问题的澄清、说明或补正</w:t>
      </w:r>
    </w:p>
    <w:p>
      <w:pPr>
        <w:spacing w:line="400" w:lineRule="exact"/>
        <w:ind w:firstLine="5355" w:firstLineChars="2550"/>
        <w:rPr>
          <w:u w:val="single"/>
        </w:rPr>
      </w:pPr>
      <w:r>
        <w:rPr>
          <w:rFonts w:hint="eastAsia"/>
          <w:highlight w:val="white"/>
        </w:rPr>
        <w:t>编号：</w:t>
      </w:r>
      <w:r>
        <w:rPr>
          <w:highlight w:val="white"/>
          <w:u w:val="single"/>
        </w:rPr>
        <w:t xml:space="preserve">                  </w:t>
      </w:r>
    </w:p>
    <w:p>
      <w:pPr>
        <w:spacing w:line="480" w:lineRule="exact"/>
      </w:pPr>
      <w:r>
        <w:rPr>
          <w:highlight w:val="white"/>
        </w:rPr>
        <w:t xml:space="preserve">  </w:t>
      </w:r>
      <w:r>
        <w:rPr>
          <w:highlight w:val="white"/>
          <w:u w:val="single"/>
        </w:rPr>
        <w:t xml:space="preserve">            </w:t>
      </w:r>
      <w:r>
        <w:rPr>
          <w:rFonts w:hint="eastAsia"/>
          <w:highlight w:val="white"/>
        </w:rPr>
        <w:t>（项目名称）</w:t>
      </w:r>
      <w:r>
        <w:rPr>
          <w:highlight w:val="white"/>
          <w:u w:val="single"/>
        </w:rPr>
        <w:t xml:space="preserve">      </w:t>
      </w:r>
      <w:r>
        <w:rPr>
          <w:rFonts w:hint="eastAsia"/>
          <w:highlight w:val="white"/>
        </w:rPr>
        <w:t>标段施工招标评标委员会：</w:t>
      </w:r>
    </w:p>
    <w:p>
      <w:pPr>
        <w:spacing w:line="480" w:lineRule="exact"/>
        <w:ind w:firstLine="420" w:firstLineChars="200"/>
      </w:pPr>
      <w:r>
        <w:rPr>
          <w:rFonts w:hint="eastAsia"/>
          <w:highlight w:val="white"/>
        </w:rPr>
        <w:t>问题澄清通知（编号：</w:t>
      </w:r>
      <w:r>
        <w:rPr>
          <w:highlight w:val="white"/>
          <w:u w:val="single"/>
        </w:rPr>
        <w:t xml:space="preserve">      </w:t>
      </w:r>
      <w:r>
        <w:rPr>
          <w:rFonts w:hint="eastAsia"/>
          <w:highlight w:val="white"/>
        </w:rPr>
        <w:t>）已收悉，现澄清、说明或者补正如下：</w:t>
      </w:r>
    </w:p>
    <w:p>
      <w:pPr>
        <w:spacing w:line="480" w:lineRule="exact"/>
        <w:ind w:firstLine="420" w:firstLineChars="200"/>
      </w:pPr>
      <w:r>
        <w:rPr>
          <w:highlight w:val="white"/>
        </w:rPr>
        <w:t>1.</w:t>
      </w:r>
    </w:p>
    <w:p>
      <w:pPr>
        <w:spacing w:line="480" w:lineRule="exact"/>
        <w:ind w:firstLine="420" w:firstLineChars="200"/>
      </w:pPr>
      <w:r>
        <w:rPr>
          <w:highlight w:val="white"/>
        </w:rPr>
        <w:t>2.</w:t>
      </w:r>
    </w:p>
    <w:p>
      <w:pPr>
        <w:spacing w:line="480" w:lineRule="exact"/>
        <w:ind w:firstLine="420" w:firstLineChars="200"/>
      </w:pPr>
    </w:p>
    <w:p>
      <w:pPr>
        <w:spacing w:line="480" w:lineRule="exact"/>
        <w:ind w:firstLine="420" w:firstLineChars="200"/>
      </w:pPr>
      <w:r>
        <w:rPr>
          <w:rFonts w:hint="eastAsia"/>
          <w:highlight w:val="white"/>
        </w:rPr>
        <w:t>……</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highlight w:val="white"/>
        </w:rPr>
        <w:t>投标人：</w:t>
      </w:r>
      <w:r>
        <w:rPr>
          <w:highlight w:val="white"/>
          <w:u w:val="single"/>
        </w:rPr>
        <w:t xml:space="preserve">                           </w:t>
      </w:r>
      <w:r>
        <w:rPr>
          <w:rFonts w:hint="eastAsia"/>
          <w:highlight w:val="white"/>
        </w:rPr>
        <w:t>（盖单位章）</w:t>
      </w:r>
      <w:r>
        <w:rPr>
          <w:highlight w:val="white"/>
        </w:rPr>
        <w:t xml:space="preserve"> </w:t>
      </w:r>
    </w:p>
    <w:p>
      <w:pPr>
        <w:wordWrap w:val="0"/>
        <w:spacing w:before="120" w:beforeLines="50" w:after="120" w:afterLines="50" w:line="480" w:lineRule="exact"/>
        <w:jc w:val="right"/>
      </w:pPr>
      <w:r>
        <w:rPr>
          <w:rFonts w:hint="eastAsia" w:ascii="黑体" w:eastAsia="黑体"/>
          <w:highlight w:val="white"/>
        </w:rPr>
        <w:t xml:space="preserve">   法定代表人或其委托代理人：</w:t>
      </w:r>
      <w:r>
        <w:rPr>
          <w:highlight w:val="white"/>
          <w:u w:val="single"/>
        </w:rPr>
        <w:t xml:space="preserve">      </w:t>
      </w:r>
      <w:r>
        <w:rPr>
          <w:rFonts w:hint="eastAsia"/>
          <w:highlight w:val="white"/>
        </w:rPr>
        <w:t>（签字）</w:t>
      </w:r>
      <w:r>
        <w:rPr>
          <w:highlight w:val="white"/>
        </w:rPr>
        <w:t xml:space="preserve">        </w:t>
      </w:r>
    </w:p>
    <w:p>
      <w:r>
        <w:rPr>
          <w:highlight w:val="white"/>
        </w:rPr>
        <w:t xml:space="preserve">                                  </w:t>
      </w: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p>
    <w:p>
      <w:pPr>
        <w:spacing w:line="480" w:lineRule="exact"/>
        <w:rPr>
          <w:rFonts w:ascii="黑体" w:eastAsia="黑体"/>
          <w:sz w:val="28"/>
          <w:szCs w:val="28"/>
        </w:rPr>
      </w:pPr>
      <w:r>
        <w:rPr>
          <w:highlight w:val="white"/>
        </w:rPr>
        <w:br w:type="page"/>
      </w:r>
      <w:r>
        <w:rPr>
          <w:rFonts w:hint="eastAsia" w:ascii="黑体" w:eastAsia="黑体"/>
          <w:sz w:val="28"/>
          <w:szCs w:val="28"/>
          <w:highlight w:val="white"/>
        </w:rPr>
        <w:t>附表四：中标通知书</w:t>
      </w:r>
    </w:p>
    <w:p>
      <w:pPr>
        <w:spacing w:before="240" w:beforeLines="100" w:after="240" w:afterLines="100" w:line="480" w:lineRule="exact"/>
        <w:jc w:val="center"/>
        <w:rPr>
          <w:rFonts w:ascii="黑体" w:eastAsia="黑体"/>
          <w:sz w:val="28"/>
          <w:szCs w:val="28"/>
        </w:rPr>
      </w:pPr>
      <w:r>
        <w:rPr>
          <w:rFonts w:hint="eastAsia" w:ascii="黑体" w:eastAsia="黑体"/>
          <w:sz w:val="28"/>
          <w:szCs w:val="28"/>
          <w:highlight w:val="white"/>
        </w:rPr>
        <w:t>中标通知书</w:t>
      </w:r>
    </w:p>
    <w:p>
      <w:pPr>
        <w:spacing w:line="480" w:lineRule="exact"/>
      </w:pPr>
      <w:r>
        <w:rPr>
          <w:highlight w:val="white"/>
          <w:u w:val="single"/>
        </w:rPr>
        <w:t xml:space="preserve">               </w:t>
      </w:r>
      <w:r>
        <w:rPr>
          <w:rFonts w:hint="eastAsia"/>
          <w:highlight w:val="white"/>
        </w:rPr>
        <w:t>（中标人名称）：</w:t>
      </w:r>
    </w:p>
    <w:p>
      <w:pPr>
        <w:spacing w:line="480" w:lineRule="exact"/>
      </w:pPr>
    </w:p>
    <w:p>
      <w:pPr>
        <w:spacing w:line="480" w:lineRule="exact"/>
        <w:ind w:firstLine="420" w:firstLineChars="200"/>
      </w:pPr>
      <w:r>
        <w:rPr>
          <w:rFonts w:hint="eastAsia"/>
          <w:highlight w:val="white"/>
        </w:rPr>
        <w:t>你方于</w:t>
      </w:r>
      <w:r>
        <w:rPr>
          <w:highlight w:val="white"/>
          <w:u w:val="single"/>
        </w:rPr>
        <w:t xml:space="preserve">             </w:t>
      </w:r>
      <w:r>
        <w:rPr>
          <w:rFonts w:hint="eastAsia"/>
          <w:highlight w:val="white"/>
        </w:rPr>
        <w:t>（投标日期）所递交的</w:t>
      </w:r>
      <w:r>
        <w:rPr>
          <w:highlight w:val="white"/>
          <w:u w:val="single"/>
        </w:rPr>
        <w:t xml:space="preserve">          </w:t>
      </w:r>
      <w:r>
        <w:rPr>
          <w:rFonts w:hint="eastAsia"/>
          <w:highlight w:val="white"/>
        </w:rPr>
        <w:t>（项目名称）</w:t>
      </w:r>
      <w:r>
        <w:rPr>
          <w:highlight w:val="white"/>
          <w:u w:val="single"/>
        </w:rPr>
        <w:t xml:space="preserve">       </w:t>
      </w:r>
      <w:r>
        <w:rPr>
          <w:rFonts w:hint="eastAsia"/>
          <w:highlight w:val="white"/>
        </w:rPr>
        <w:t>标段施工投标文件已被我方接受，被确定为中标人。</w:t>
      </w:r>
    </w:p>
    <w:p>
      <w:pPr>
        <w:spacing w:line="480" w:lineRule="exact"/>
        <w:ind w:firstLine="420" w:firstLineChars="200"/>
      </w:pPr>
      <w:r>
        <w:rPr>
          <w:rFonts w:hint="eastAsia"/>
          <w:highlight w:val="white"/>
        </w:rPr>
        <w:t>中标价：</w:t>
      </w:r>
      <w:r>
        <w:rPr>
          <w:highlight w:val="white"/>
          <w:u w:val="single"/>
        </w:rPr>
        <w:t xml:space="preserve">                     </w:t>
      </w:r>
      <w:r>
        <w:rPr>
          <w:rFonts w:hint="eastAsia"/>
          <w:highlight w:val="white"/>
        </w:rPr>
        <w:t>元。</w:t>
      </w:r>
    </w:p>
    <w:p>
      <w:pPr>
        <w:spacing w:line="480" w:lineRule="exact"/>
        <w:ind w:firstLine="420" w:firstLineChars="200"/>
      </w:pPr>
      <w:r>
        <w:rPr>
          <w:rFonts w:hint="eastAsia"/>
          <w:highlight w:val="white"/>
        </w:rPr>
        <w:t>工</w:t>
      </w:r>
      <w:r>
        <w:rPr>
          <w:highlight w:val="white"/>
        </w:rPr>
        <w:t xml:space="preserve">    </w:t>
      </w:r>
      <w:r>
        <w:rPr>
          <w:rFonts w:hint="eastAsia"/>
          <w:highlight w:val="white"/>
        </w:rPr>
        <w:t>期：</w:t>
      </w:r>
      <w:r>
        <w:rPr>
          <w:highlight w:val="white"/>
          <w:u w:val="single"/>
        </w:rPr>
        <w:t xml:space="preserve">                     </w:t>
      </w:r>
      <w:r>
        <w:rPr>
          <w:rFonts w:hint="eastAsia"/>
          <w:highlight w:val="white"/>
        </w:rPr>
        <w:t>日历天。</w:t>
      </w:r>
    </w:p>
    <w:p>
      <w:pPr>
        <w:spacing w:line="480" w:lineRule="exact"/>
        <w:ind w:firstLine="420" w:firstLineChars="200"/>
      </w:pPr>
      <w:r>
        <w:rPr>
          <w:rFonts w:hint="eastAsia"/>
          <w:highlight w:val="white"/>
        </w:rPr>
        <w:t>工程质量：符合</w:t>
      </w:r>
      <w:r>
        <w:rPr>
          <w:highlight w:val="white"/>
          <w:u w:val="single"/>
        </w:rPr>
        <w:t xml:space="preserve">                         </w:t>
      </w:r>
      <w:r>
        <w:rPr>
          <w:rFonts w:hint="eastAsia"/>
          <w:highlight w:val="white"/>
        </w:rPr>
        <w:t>标准。</w:t>
      </w:r>
    </w:p>
    <w:p>
      <w:pPr>
        <w:spacing w:line="480" w:lineRule="exact"/>
        <w:ind w:firstLine="420" w:firstLineChars="200"/>
      </w:pPr>
      <w:r>
        <w:rPr>
          <w:rFonts w:hint="eastAsia"/>
          <w:highlight w:val="white"/>
        </w:rPr>
        <w:t>项目经理：</w:t>
      </w:r>
      <w:r>
        <w:rPr>
          <w:highlight w:val="white"/>
          <w:u w:val="single"/>
        </w:rPr>
        <w:t xml:space="preserve">               </w:t>
      </w:r>
      <w:r>
        <w:rPr>
          <w:rFonts w:hint="eastAsia"/>
          <w:highlight w:val="white"/>
        </w:rPr>
        <w:t>（姓名）。</w:t>
      </w:r>
    </w:p>
    <w:p>
      <w:pPr>
        <w:spacing w:line="480" w:lineRule="exact"/>
        <w:ind w:firstLine="420" w:firstLineChars="200"/>
      </w:pPr>
    </w:p>
    <w:p>
      <w:pPr>
        <w:spacing w:line="480" w:lineRule="exact"/>
        <w:ind w:firstLine="420" w:firstLineChars="200"/>
      </w:pPr>
      <w:r>
        <w:rPr>
          <w:rFonts w:hint="eastAsia"/>
          <w:highlight w:val="white"/>
        </w:rPr>
        <w:t>请你方在接到本通知书后的</w:t>
      </w:r>
      <w:r>
        <w:rPr>
          <w:highlight w:val="white"/>
          <w:u w:val="single"/>
        </w:rPr>
        <w:t xml:space="preserve">      </w:t>
      </w:r>
      <w:r>
        <w:rPr>
          <w:rFonts w:hint="eastAsia"/>
          <w:highlight w:val="white"/>
        </w:rPr>
        <w:t>日内到</w:t>
      </w:r>
      <w:r>
        <w:rPr>
          <w:highlight w:val="white"/>
          <w:u w:val="single"/>
        </w:rPr>
        <w:t xml:space="preserve">                         </w:t>
      </w:r>
      <w:r>
        <w:rPr>
          <w:rFonts w:hint="eastAsia"/>
          <w:highlight w:val="white"/>
        </w:rPr>
        <w:t>（指定地点）与我方签订施工承包合同，在此之前按招标文件第二章“投标人须知”第</w:t>
      </w:r>
      <w:r>
        <w:rPr>
          <w:highlight w:val="white"/>
        </w:rPr>
        <w:t>7.3</w:t>
      </w:r>
      <w:r>
        <w:rPr>
          <w:rFonts w:hint="eastAsia"/>
          <w:highlight w:val="white"/>
        </w:rPr>
        <w:t>款规定向我方提交履约担保；同时我方向中标人提供相同额度的工程款支付担保。</w:t>
      </w:r>
    </w:p>
    <w:p>
      <w:pPr>
        <w:spacing w:line="480" w:lineRule="exact"/>
        <w:ind w:firstLine="420" w:firstLineChars="200"/>
      </w:pPr>
      <w:r>
        <w:rPr>
          <w:rFonts w:hint="eastAsia"/>
          <w:highlight w:val="white"/>
        </w:rPr>
        <w:t>特此通知。</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highlight w:val="white"/>
        </w:rPr>
        <w:t>招标人：</w:t>
      </w:r>
      <w:r>
        <w:rPr>
          <w:highlight w:val="white"/>
          <w:u w:val="single"/>
        </w:rPr>
        <w:t xml:space="preserve">                  </w:t>
      </w:r>
      <w:r>
        <w:rPr>
          <w:rFonts w:hint="eastAsia"/>
          <w:highlight w:val="white"/>
        </w:rPr>
        <w:t>（盖单位章）</w:t>
      </w:r>
      <w:r>
        <w:rPr>
          <w:highlight w:val="white"/>
        </w:rPr>
        <w:t xml:space="preserve">    </w:t>
      </w:r>
    </w:p>
    <w:p>
      <w:pPr>
        <w:wordWrap w:val="0"/>
        <w:spacing w:line="480" w:lineRule="exact"/>
        <w:jc w:val="right"/>
      </w:pPr>
      <w:r>
        <w:rPr>
          <w:rFonts w:hint="eastAsia" w:ascii="黑体" w:eastAsia="黑体"/>
          <w:highlight w:val="white"/>
        </w:rPr>
        <w:t>法定代表人：</w:t>
      </w:r>
      <w:r>
        <w:rPr>
          <w:highlight w:val="white"/>
          <w:u w:val="single"/>
        </w:rPr>
        <w:t xml:space="preserve">               </w:t>
      </w:r>
      <w:r>
        <w:rPr>
          <w:rFonts w:hint="eastAsia"/>
          <w:highlight w:val="white"/>
        </w:rPr>
        <w:t>（签字）</w:t>
      </w:r>
      <w:r>
        <w:rPr>
          <w:highlight w:val="white"/>
        </w:rPr>
        <w:t xml:space="preserve">       </w:t>
      </w:r>
    </w:p>
    <w:p>
      <w:pPr>
        <w:jc w:val="right"/>
      </w:pPr>
      <w:r>
        <w:rPr>
          <w:highlight w:val="white"/>
        </w:rPr>
        <w:t xml:space="preserve"> </w:t>
      </w:r>
    </w:p>
    <w:p>
      <w:pPr>
        <w:wordWrap w:val="0"/>
        <w:ind w:right="840" w:firstLine="2730" w:firstLineChars="1300"/>
        <w:jc w:val="right"/>
      </w:pP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p>
    <w:p>
      <w:pPr>
        <w:spacing w:line="480" w:lineRule="exact"/>
        <w:rPr>
          <w:rFonts w:ascii="黑体" w:eastAsia="黑体"/>
          <w:sz w:val="28"/>
          <w:szCs w:val="28"/>
        </w:rPr>
      </w:pPr>
      <w:r>
        <w:rPr>
          <w:highlight w:val="white"/>
        </w:rPr>
        <w:br w:type="page"/>
      </w:r>
      <w:r>
        <w:rPr>
          <w:rFonts w:hint="eastAsia" w:ascii="黑体" w:eastAsia="黑体"/>
          <w:sz w:val="28"/>
          <w:szCs w:val="28"/>
          <w:highlight w:val="white"/>
        </w:rPr>
        <w:t>附表五：中标结果通知书</w:t>
      </w:r>
    </w:p>
    <w:p>
      <w:pPr>
        <w:spacing w:line="480" w:lineRule="exact"/>
        <w:jc w:val="center"/>
        <w:rPr>
          <w:rFonts w:ascii="黑体" w:eastAsia="黑体"/>
          <w:sz w:val="28"/>
          <w:szCs w:val="28"/>
        </w:rPr>
      </w:pPr>
      <w:r>
        <w:rPr>
          <w:rFonts w:hint="eastAsia" w:ascii="黑体" w:eastAsia="黑体"/>
          <w:sz w:val="28"/>
          <w:szCs w:val="28"/>
          <w:highlight w:val="white"/>
        </w:rPr>
        <w:t>中标结果通知书</w:t>
      </w:r>
    </w:p>
    <w:p>
      <w:pPr>
        <w:spacing w:line="480" w:lineRule="exact"/>
      </w:pPr>
      <w:r>
        <w:rPr>
          <w:highlight w:val="white"/>
          <w:u w:val="single"/>
        </w:rPr>
        <w:t xml:space="preserve">                      </w:t>
      </w:r>
      <w:r>
        <w:rPr>
          <w:rFonts w:hint="eastAsia"/>
          <w:highlight w:val="white"/>
        </w:rPr>
        <w:t>（未中标人名称）：</w:t>
      </w:r>
    </w:p>
    <w:p>
      <w:pPr>
        <w:spacing w:line="480" w:lineRule="exact"/>
      </w:pPr>
    </w:p>
    <w:p>
      <w:pPr>
        <w:spacing w:line="480" w:lineRule="exact"/>
        <w:ind w:firstLine="420" w:firstLineChars="200"/>
      </w:pPr>
      <w:r>
        <w:rPr>
          <w:rFonts w:hint="eastAsia"/>
          <w:highlight w:val="white"/>
        </w:rPr>
        <w:t>我方已接受</w:t>
      </w:r>
      <w:r>
        <w:rPr>
          <w:highlight w:val="white"/>
          <w:u w:val="single"/>
        </w:rPr>
        <w:t xml:space="preserve">                   </w:t>
      </w:r>
      <w:r>
        <w:rPr>
          <w:rFonts w:hint="eastAsia"/>
          <w:highlight w:val="white"/>
        </w:rPr>
        <w:t>（中标人名称）于</w:t>
      </w:r>
      <w:r>
        <w:rPr>
          <w:highlight w:val="white"/>
          <w:u w:val="single"/>
        </w:rPr>
        <w:t xml:space="preserve">                       </w:t>
      </w:r>
      <w:r>
        <w:rPr>
          <w:rFonts w:hint="eastAsia"/>
          <w:highlight w:val="white"/>
        </w:rPr>
        <w:t>（投标日期）所递交的</w:t>
      </w:r>
      <w:r>
        <w:rPr>
          <w:highlight w:val="white"/>
          <w:u w:val="single"/>
        </w:rPr>
        <w:t xml:space="preserve">           </w:t>
      </w:r>
      <w:r>
        <w:rPr>
          <w:rFonts w:hint="eastAsia"/>
          <w:highlight w:val="white"/>
        </w:rPr>
        <w:t>（项目名称）</w:t>
      </w:r>
      <w:r>
        <w:rPr>
          <w:highlight w:val="white"/>
          <w:u w:val="single"/>
        </w:rPr>
        <w:t xml:space="preserve">       </w:t>
      </w:r>
      <w:r>
        <w:rPr>
          <w:rFonts w:hint="eastAsia"/>
          <w:highlight w:val="white"/>
        </w:rPr>
        <w:t>标段施工投标文件，确定</w:t>
      </w:r>
      <w:r>
        <w:rPr>
          <w:highlight w:val="white"/>
          <w:u w:val="single"/>
        </w:rPr>
        <w:t xml:space="preserve">         </w:t>
      </w:r>
      <w:r>
        <w:rPr>
          <w:rFonts w:hint="eastAsia"/>
          <w:highlight w:val="white"/>
        </w:rPr>
        <w:t>（中标人名称）为中标人。</w:t>
      </w:r>
    </w:p>
    <w:p>
      <w:pPr>
        <w:spacing w:line="480" w:lineRule="exact"/>
        <w:ind w:firstLine="420" w:firstLineChars="200"/>
      </w:pPr>
    </w:p>
    <w:p>
      <w:pPr>
        <w:spacing w:line="480" w:lineRule="exact"/>
        <w:ind w:firstLine="420" w:firstLineChars="200"/>
      </w:pPr>
      <w:r>
        <w:rPr>
          <w:rFonts w:hint="eastAsia"/>
          <w:highlight w:val="white"/>
        </w:rPr>
        <w:t>感谢你单位对我方工作的大力支持</w:t>
      </w:r>
      <w:r>
        <w:rPr>
          <w:highlight w:val="white"/>
        </w:rPr>
        <w:t>!</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highlight w:val="white"/>
        </w:rPr>
        <w:t>招标人：</w:t>
      </w:r>
      <w:r>
        <w:rPr>
          <w:highlight w:val="white"/>
          <w:u w:val="single"/>
        </w:rPr>
        <w:t xml:space="preserve">               </w:t>
      </w:r>
      <w:r>
        <w:rPr>
          <w:rFonts w:hint="eastAsia"/>
          <w:highlight w:val="white"/>
        </w:rPr>
        <w:t>（盖单位章）</w:t>
      </w:r>
      <w:r>
        <w:rPr>
          <w:highlight w:val="white"/>
        </w:rPr>
        <w:t xml:space="preserve">        </w:t>
      </w:r>
    </w:p>
    <w:p>
      <w:pPr>
        <w:wordWrap w:val="0"/>
        <w:spacing w:line="480" w:lineRule="exact"/>
        <w:ind w:firstLine="420" w:firstLineChars="200"/>
        <w:jc w:val="right"/>
      </w:pPr>
      <w:r>
        <w:rPr>
          <w:rFonts w:hint="eastAsia" w:ascii="黑体" w:eastAsia="黑体"/>
          <w:highlight w:val="white"/>
        </w:rPr>
        <w:t>法定代表人：</w:t>
      </w:r>
      <w:r>
        <w:rPr>
          <w:highlight w:val="white"/>
          <w:u w:val="single"/>
        </w:rPr>
        <w:t xml:space="preserve">              </w:t>
      </w:r>
      <w:r>
        <w:rPr>
          <w:highlight w:val="white"/>
        </w:rPr>
        <w:t xml:space="preserve"> </w:t>
      </w:r>
      <w:r>
        <w:rPr>
          <w:rFonts w:hint="eastAsia"/>
          <w:highlight w:val="white"/>
        </w:rPr>
        <w:t>（签字）</w:t>
      </w:r>
      <w:r>
        <w:rPr>
          <w:highlight w:val="white"/>
        </w:rPr>
        <w:t xml:space="preserve">        </w:t>
      </w:r>
    </w:p>
    <w:p>
      <w:pPr>
        <w:spacing w:line="480" w:lineRule="exact"/>
        <w:ind w:right="840" w:firstLine="3990" w:firstLineChars="1900"/>
      </w:pP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p>
    <w:p>
      <w:pPr>
        <w:spacing w:line="480" w:lineRule="exact"/>
        <w:rPr>
          <w:rFonts w:ascii="黑体" w:eastAsia="黑体"/>
          <w:sz w:val="28"/>
          <w:szCs w:val="28"/>
        </w:rPr>
      </w:pPr>
      <w:r>
        <w:rPr>
          <w:highlight w:val="white"/>
        </w:rPr>
        <w:br w:type="page"/>
      </w:r>
      <w:r>
        <w:rPr>
          <w:rFonts w:hint="eastAsia" w:ascii="黑体" w:eastAsia="黑体"/>
          <w:sz w:val="28"/>
          <w:szCs w:val="28"/>
          <w:highlight w:val="white"/>
        </w:rPr>
        <w:t>附表六：确认通知</w:t>
      </w:r>
    </w:p>
    <w:p>
      <w:pPr>
        <w:spacing w:line="480" w:lineRule="exact"/>
        <w:jc w:val="center"/>
        <w:rPr>
          <w:rFonts w:ascii="黑体" w:eastAsia="黑体"/>
          <w:sz w:val="28"/>
          <w:szCs w:val="28"/>
        </w:rPr>
      </w:pPr>
      <w:r>
        <w:rPr>
          <w:rFonts w:hint="eastAsia" w:ascii="黑体" w:eastAsia="黑体"/>
          <w:sz w:val="28"/>
          <w:szCs w:val="28"/>
          <w:highlight w:val="white"/>
        </w:rPr>
        <w:t>确认通知</w:t>
      </w:r>
    </w:p>
    <w:p>
      <w:pPr>
        <w:spacing w:line="480" w:lineRule="exact"/>
      </w:pPr>
      <w:r>
        <w:rPr>
          <w:highlight w:val="white"/>
          <w:u w:val="single"/>
        </w:rPr>
        <w:t xml:space="preserve">            </w:t>
      </w:r>
      <w:r>
        <w:rPr>
          <w:rFonts w:hint="eastAsia"/>
          <w:highlight w:val="white"/>
        </w:rPr>
        <w:t>（招标人名称）：</w:t>
      </w:r>
    </w:p>
    <w:p>
      <w:pPr>
        <w:spacing w:line="480" w:lineRule="exact"/>
      </w:pPr>
    </w:p>
    <w:p>
      <w:pPr>
        <w:spacing w:line="480" w:lineRule="exact"/>
        <w:ind w:firstLine="420" w:firstLineChars="200"/>
      </w:pPr>
      <w:r>
        <w:rPr>
          <w:rFonts w:hint="eastAsia"/>
          <w:highlight w:val="white"/>
        </w:rPr>
        <w:t>你方</w:t>
      </w: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日发出的</w:t>
      </w:r>
      <w:r>
        <w:rPr>
          <w:highlight w:val="white"/>
          <w:u w:val="single"/>
        </w:rPr>
        <w:t xml:space="preserve">       </w:t>
      </w:r>
      <w:r>
        <w:rPr>
          <w:rFonts w:hint="eastAsia"/>
          <w:highlight w:val="white"/>
        </w:rPr>
        <w:t>（项目名称）</w:t>
      </w:r>
      <w:r>
        <w:rPr>
          <w:highlight w:val="white"/>
          <w:u w:val="single"/>
        </w:rPr>
        <w:t xml:space="preserve">      </w:t>
      </w:r>
      <w:r>
        <w:rPr>
          <w:rFonts w:hint="eastAsia"/>
          <w:highlight w:val="white"/>
        </w:rPr>
        <w:t>标段施工招标关于</w:t>
      </w:r>
    </w:p>
    <w:p>
      <w:pPr>
        <w:spacing w:line="480" w:lineRule="exact"/>
      </w:pPr>
      <w:r>
        <w:rPr>
          <w:highlight w:val="white"/>
          <w:u w:val="single"/>
        </w:rPr>
        <w:t xml:space="preserve">                         </w:t>
      </w:r>
      <w:r>
        <w:rPr>
          <w:rFonts w:hint="eastAsia"/>
          <w:highlight w:val="white"/>
        </w:rPr>
        <w:t>的通知，我方已于</w:t>
      </w: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日收到。</w:t>
      </w:r>
    </w:p>
    <w:p>
      <w:pPr>
        <w:spacing w:line="480" w:lineRule="exact"/>
        <w:ind w:firstLine="420" w:firstLineChars="200"/>
      </w:pPr>
    </w:p>
    <w:p>
      <w:pPr>
        <w:spacing w:line="480" w:lineRule="exact"/>
        <w:ind w:firstLine="420" w:firstLineChars="200"/>
      </w:pPr>
      <w:r>
        <w:rPr>
          <w:rFonts w:hint="eastAsia"/>
          <w:highlight w:val="white"/>
        </w:rPr>
        <w:t>特此确认。</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highlight w:val="white"/>
        </w:rPr>
        <w:t>投标人：</w:t>
      </w:r>
      <w:r>
        <w:rPr>
          <w:highlight w:val="white"/>
          <w:u w:val="single"/>
        </w:rPr>
        <w:t xml:space="preserve">              </w:t>
      </w:r>
      <w:r>
        <w:rPr>
          <w:highlight w:val="white"/>
        </w:rPr>
        <w:t xml:space="preserve"> </w:t>
      </w:r>
      <w:r>
        <w:rPr>
          <w:rFonts w:hint="eastAsia"/>
          <w:highlight w:val="white"/>
        </w:rPr>
        <w:t>（盖单位章）</w:t>
      </w:r>
      <w:r>
        <w:rPr>
          <w:highlight w:val="white"/>
        </w:rPr>
        <w:t xml:space="preserve">     </w:t>
      </w:r>
    </w:p>
    <w:p>
      <w:pPr>
        <w:wordWrap w:val="0"/>
        <w:spacing w:line="480" w:lineRule="exact"/>
        <w:jc w:val="right"/>
        <w:rPr>
          <w:rFonts w:hint="eastAsia"/>
        </w:rPr>
      </w:pPr>
      <w:r>
        <w:rPr>
          <w:highlight w:val="white"/>
          <w:u w:val="single"/>
        </w:rPr>
        <w:t xml:space="preserve">       </w:t>
      </w:r>
      <w:r>
        <w:rPr>
          <w:rFonts w:hint="eastAsia"/>
          <w:highlight w:val="white"/>
        </w:rPr>
        <w:t>年</w:t>
      </w:r>
      <w:r>
        <w:rPr>
          <w:highlight w:val="white"/>
          <w:u w:val="single"/>
        </w:rPr>
        <w:t xml:space="preserve">       </w:t>
      </w:r>
      <w:r>
        <w:rPr>
          <w:rFonts w:hint="eastAsia"/>
          <w:highlight w:val="white"/>
        </w:rPr>
        <w:t>月</w:t>
      </w:r>
      <w:r>
        <w:rPr>
          <w:highlight w:val="white"/>
          <w:u w:val="single"/>
        </w:rPr>
        <w:t xml:space="preserve">       </w:t>
      </w:r>
      <w:r>
        <w:rPr>
          <w:rFonts w:hint="eastAsia"/>
          <w:highlight w:val="white"/>
        </w:rPr>
        <w:t>日</w:t>
      </w:r>
      <w:r>
        <w:rPr>
          <w:highlight w:val="white"/>
        </w:rPr>
        <w:t xml:space="preserve">      </w:t>
      </w:r>
    </w:p>
    <w:p>
      <w:pPr>
        <w:rPr>
          <w:highlight w:val="cyan"/>
        </w:rPr>
      </w:pPr>
      <w:bookmarkStart w:id="445" w:name="EB5a82dc190cf64868b74b6e3b07f0edb6"/>
      <w:r>
        <w:rPr>
          <w:rFonts w:hint="eastAsia"/>
          <w:color w:val="000080"/>
          <w:sz w:val="20"/>
          <w:highlight w:val="white"/>
        </w:rPr>
        <w:t xml:space="preserve"> </w:t>
      </w:r>
      <w:bookmarkEnd w:id="445"/>
    </w:p>
    <w:p>
      <w:pPr>
        <w:sectPr>
          <w:footerReference r:id="rId6" w:type="default"/>
          <w:footerReference r:id="rId7" w:type="even"/>
          <w:pgSz w:w="11906" w:h="16838"/>
          <w:pgMar w:top="720" w:right="720" w:bottom="720" w:left="720" w:header="851" w:footer="851" w:gutter="0"/>
          <w:cols w:space="720" w:num="1"/>
          <w:docGrid w:linePitch="312" w:charSpace="0"/>
        </w:sectPr>
      </w:pPr>
    </w:p>
    <w:p>
      <w:pPr>
        <w:rPr>
          <w:rFonts w:hint="eastAsia"/>
          <w:highlight w:val="magenta"/>
        </w:rPr>
      </w:pPr>
      <w:bookmarkStart w:id="446" w:name="_Toc267475110"/>
      <w:bookmarkStart w:id="447" w:name="_Toc273437360"/>
      <w:bookmarkStart w:id="448" w:name="_Toc263777209"/>
      <w:bookmarkStart w:id="449" w:name="_Toc277837436"/>
      <w:bookmarkStart w:id="450" w:name="_Toc152042554"/>
      <w:bookmarkStart w:id="451" w:name="_Toc144974834"/>
      <w:bookmarkStart w:id="452" w:name="_Toc152045772"/>
      <w:bookmarkStart w:id="453" w:name="_Toc179632789"/>
    </w:p>
    <w:p>
      <w:pPr>
        <w:pStyle w:val="2"/>
        <w:jc w:val="center"/>
        <w:rPr>
          <w:rFonts w:hint="eastAsia" w:cs="宋体"/>
        </w:rPr>
      </w:pPr>
      <w:bookmarkStart w:id="454" w:name="_Toc424730929"/>
      <w:bookmarkStart w:id="455" w:name="_Toc424731818"/>
      <w:bookmarkStart w:id="456" w:name="_Toc424826600"/>
      <w:bookmarkStart w:id="457" w:name="_Toc423006438"/>
      <w:bookmarkStart w:id="458" w:name="_Toc256000013"/>
      <w:r>
        <w:rPr>
          <w:rFonts w:hint="eastAsia"/>
          <w:highlight w:val="white"/>
        </w:rPr>
        <w:t>第三章 评标办法（综合评估法）</w:t>
      </w:r>
      <w:bookmarkEnd w:id="454"/>
      <w:bookmarkEnd w:id="455"/>
      <w:bookmarkEnd w:id="456"/>
      <w:bookmarkEnd w:id="457"/>
      <w:bookmarkEnd w:id="458"/>
    </w:p>
    <w:p>
      <w:pPr>
        <w:pStyle w:val="4"/>
        <w:rPr>
          <w:rFonts w:hint="eastAsia"/>
        </w:rPr>
      </w:pPr>
      <w:bookmarkStart w:id="459" w:name="_Toc424826601"/>
      <w:bookmarkStart w:id="460" w:name="_Toc423006439"/>
      <w:bookmarkStart w:id="461" w:name="_Toc424730930"/>
      <w:bookmarkStart w:id="462" w:name="_Toc424731819"/>
      <w:bookmarkStart w:id="463" w:name="_Toc256000014"/>
      <w:r>
        <w:rPr>
          <w:rFonts w:hint="eastAsia"/>
          <w:highlight w:val="white"/>
        </w:rPr>
        <w:t>一、评标办法前附表</w:t>
      </w:r>
      <w:bookmarkEnd w:id="459"/>
      <w:bookmarkEnd w:id="460"/>
      <w:bookmarkEnd w:id="461"/>
      <w:bookmarkEnd w:id="462"/>
      <w:bookmarkEnd w:id="463"/>
    </w:p>
    <w:p>
      <w:pPr>
        <w:rPr>
          <w:rFonts w:hint="eastAsia"/>
          <w:highlight w:val="red"/>
        </w:rPr>
      </w:pPr>
      <w:bookmarkStart w:id="464" w:name="EBd4466a0eb83e4774ad34b4d397049e51"/>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923"/>
        <w:gridCol w:w="1238"/>
        <w:gridCol w:w="5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pacing w:val="0"/>
                <w:sz w:val="21"/>
              </w:rPr>
            </w:pPr>
            <w:r>
              <w:rPr>
                <w:rFonts w:hint="eastAsia" w:asciiTheme="minorEastAsia" w:hAnsiTheme="minorEastAsia" w:eastAsiaTheme="minorEastAsia" w:cstheme="minorEastAsia"/>
                <w:spacing w:val="280"/>
                <w:sz w:val="21"/>
              </w:rPr>
              <w:t>条款</w:t>
            </w:r>
            <w:r>
              <w:rPr>
                <w:rFonts w:hint="eastAsia" w:asciiTheme="minorEastAsia" w:hAnsiTheme="minorEastAsia" w:eastAsiaTheme="minorEastAsia" w:cstheme="minorEastAsia"/>
                <w:spacing w:val="0"/>
                <w:sz w:val="21"/>
              </w:rPr>
              <w:t>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评审因素</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1.1.1</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形式评审</w:t>
            </w:r>
          </w:p>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标   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投标人名称</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投标函签字盖章</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有法定代表人电子签名并加盖单位电子签章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投标文件格式</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报价唯一</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1.1.2</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资格评审</w:t>
            </w:r>
          </w:p>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标   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营业执照</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安全生产许可证</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资质等级</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财务状况</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信誉</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项目经理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其他要求</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1.1.3</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响应性评审</w:t>
            </w:r>
          </w:p>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标   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投标内容</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工期</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符合或优于第二章“投标人须知”第1.3.2项规定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工程质量</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符合或优于第二章“投标人须知”第1.3.3项规定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投标有效期</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投标保证金</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pacing w:val="0"/>
                <w:sz w:val="21"/>
              </w:rPr>
            </w:pPr>
            <w:r>
              <w:rPr>
                <w:rFonts w:hint="eastAsia" w:asciiTheme="minorEastAsia" w:hAnsiTheme="minorEastAsia" w:eastAsiaTheme="minorEastAsia" w:cstheme="minorEastAsia"/>
                <w:spacing w:val="28"/>
                <w:sz w:val="21"/>
              </w:rPr>
              <w:t>权利义</w:t>
            </w:r>
            <w:r>
              <w:rPr>
                <w:rFonts w:hint="eastAsia" w:asciiTheme="minorEastAsia" w:hAnsiTheme="minorEastAsia" w:eastAsiaTheme="minorEastAsia" w:cstheme="minorEastAsia"/>
                <w:spacing w:val="0"/>
                <w:sz w:val="21"/>
              </w:rPr>
              <w:t>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default" w:asciiTheme="minorEastAsia" w:hAnsiTheme="minorEastAsia" w:eastAsiaTheme="minorEastAsia" w:cstheme="minorEastAsia"/>
                <w:spacing w:val="0"/>
                <w:sz w:val="21"/>
                <w:lang w:val="en-US" w:eastAsia="zh-CN"/>
              </w:rPr>
            </w:pPr>
            <w:r>
              <w:rPr>
                <w:rFonts w:hint="eastAsia" w:asciiTheme="minorEastAsia" w:hAnsiTheme="minorEastAsia" w:eastAsiaTheme="minorEastAsia" w:cstheme="minorEastAsia"/>
                <w:w w:val="60"/>
                <w:sz w:val="21"/>
                <w:lang w:val="en-US" w:eastAsia="zh-CN"/>
              </w:rPr>
              <w:t>已标价工程量清单</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符合第五章“工程量清单”给出的子目编码、子目名称、子目特征、计量单位和工程量。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pacing w:val="0"/>
                <w:sz w:val="21"/>
              </w:rPr>
            </w:pPr>
            <w:r>
              <w:rPr>
                <w:rFonts w:hint="eastAsia" w:asciiTheme="minorEastAsia" w:hAnsiTheme="minorEastAsia" w:eastAsiaTheme="minorEastAsia" w:cstheme="minorEastAsia"/>
                <w:w w:val="68"/>
                <w:sz w:val="21"/>
              </w:rPr>
              <w:t>技术标准和要求</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 “技术标准</w:t>
            </w:r>
            <w:bookmarkStart w:id="1287" w:name="_GoBack"/>
            <w:bookmarkEnd w:id="1287"/>
            <w:r>
              <w:rPr>
                <w:rFonts w:hint="eastAsia" w:asciiTheme="minorEastAsia" w:hAnsiTheme="minorEastAsia" w:eastAsiaTheme="minorEastAsia" w:cstheme="minorEastAsia"/>
                <w:sz w:val="21"/>
              </w:rPr>
              <w:t>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投标价格</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低于（含等于）第二章“投标人须知”前附表第8.2款载明的招标控制价。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pacing w:val="0"/>
                <w:sz w:val="21"/>
              </w:rPr>
            </w:pPr>
            <w:r>
              <w:rPr>
                <w:rFonts w:hint="eastAsia" w:asciiTheme="minorEastAsia" w:hAnsiTheme="minorEastAsia" w:eastAsiaTheme="minorEastAsia" w:cstheme="minorEastAsia"/>
                <w:spacing w:val="28"/>
                <w:sz w:val="21"/>
              </w:rPr>
              <w:t>投标价</w:t>
            </w:r>
            <w:r>
              <w:rPr>
                <w:rFonts w:hint="eastAsia" w:asciiTheme="minorEastAsia" w:hAnsiTheme="minorEastAsia" w:eastAsiaTheme="minorEastAsia" w:cstheme="minorEastAsia"/>
                <w:spacing w:val="0"/>
                <w:sz w:val="21"/>
              </w:rPr>
              <w:t>格</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低于（含等于）招标控制价， □ 低于（含等于）第二章“投标人须知”前附表第8.2款载明的招标控制价。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pacing w:val="0"/>
                <w:sz w:val="21"/>
              </w:rPr>
            </w:pPr>
            <w:r>
              <w:rPr>
                <w:rFonts w:hint="eastAsia" w:asciiTheme="minorEastAsia" w:hAnsiTheme="minorEastAsia" w:eastAsiaTheme="minorEastAsia" w:cstheme="minorEastAsia"/>
                <w:spacing w:val="28"/>
                <w:sz w:val="21"/>
              </w:rPr>
              <w:t>分包计</w:t>
            </w:r>
            <w:r>
              <w:rPr>
                <w:rFonts w:hint="eastAsia" w:asciiTheme="minorEastAsia" w:hAnsiTheme="minorEastAsia" w:eastAsiaTheme="minorEastAsia" w:cstheme="minorEastAsia"/>
                <w:spacing w:val="0"/>
                <w:sz w:val="21"/>
              </w:rPr>
              <w:t>划</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符合第二章“投标人须知”第1.7.1款规定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条款号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条款内容</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1.2.1</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分值构成(总分100分)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技术标：25 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商务标：50分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综合（信用）标：25分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1.2.2</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评标基准价计算方法</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1.2.3</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投标报价的偏差率计算公式</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条款号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评分因素</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1.2.4(1)</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pacing w:val="0"/>
                <w:sz w:val="21"/>
              </w:rPr>
            </w:pPr>
            <w:r>
              <w:rPr>
                <w:rFonts w:hint="eastAsia" w:asciiTheme="minorEastAsia" w:hAnsiTheme="minorEastAsia" w:eastAsiaTheme="minorEastAsia" w:cstheme="minorEastAsia"/>
                <w:spacing w:val="2"/>
                <w:w w:val="82"/>
                <w:sz w:val="21"/>
              </w:rPr>
              <w:t>施工组</w:t>
            </w:r>
            <w:r>
              <w:rPr>
                <w:rFonts w:hint="eastAsia" w:asciiTheme="minorEastAsia" w:hAnsiTheme="minorEastAsia" w:eastAsiaTheme="minorEastAsia" w:cstheme="minorEastAsia"/>
                <w:spacing w:val="0"/>
                <w:w w:val="82"/>
                <w:sz w:val="21"/>
              </w:rPr>
              <w:t>织</w:t>
            </w:r>
          </w:p>
          <w:p>
            <w:pPr>
              <w:pStyle w:val="32"/>
              <w:rPr>
                <w:rFonts w:hint="eastAsia" w:asciiTheme="minorEastAsia" w:hAnsiTheme="minorEastAsia" w:eastAsiaTheme="minorEastAsia" w:cstheme="minorEastAsia"/>
                <w:spacing w:val="0"/>
                <w:sz w:val="21"/>
                <w:lang w:val="en-US" w:eastAsia="zh-CN"/>
              </w:rPr>
            </w:pPr>
            <w:r>
              <w:rPr>
                <w:rFonts w:hint="eastAsia" w:asciiTheme="minorEastAsia" w:hAnsiTheme="minorEastAsia" w:eastAsiaTheme="minorEastAsia" w:cstheme="minorEastAsia"/>
                <w:spacing w:val="0"/>
                <w:sz w:val="21"/>
              </w:rPr>
              <w:t>设计评</w:t>
            </w:r>
            <w:r>
              <w:rPr>
                <w:rFonts w:hint="eastAsia" w:asciiTheme="minorEastAsia" w:hAnsiTheme="minorEastAsia" w:eastAsiaTheme="minorEastAsia" w:cstheme="minorEastAsia"/>
                <w:spacing w:val="0"/>
                <w:sz w:val="21"/>
                <w:lang w:val="en-US" w:eastAsia="zh-CN"/>
              </w:rPr>
              <w:t>分</w:t>
            </w:r>
          </w:p>
          <w:p>
            <w:pPr>
              <w:pStyle w:val="32"/>
              <w:rPr>
                <w:rFonts w:hint="eastAsia" w:asciiTheme="minorEastAsia" w:hAnsiTheme="minorEastAsia" w:eastAsiaTheme="minorEastAsia" w:cstheme="minorEastAsia"/>
                <w:spacing w:val="0"/>
                <w:sz w:val="21"/>
              </w:rPr>
            </w:pPr>
            <w:r>
              <w:rPr>
                <w:rFonts w:hint="eastAsia" w:asciiTheme="minorEastAsia" w:hAnsiTheme="minorEastAsia" w:eastAsiaTheme="minorEastAsia" w:cstheme="minorEastAsia"/>
                <w:spacing w:val="0"/>
                <w:sz w:val="21"/>
              </w:rPr>
              <w:t>标准（暗标，总25分）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内容完整性</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符合：技术标的主要内容具有完整性，符合招标文件的要求，得0.5分。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不符合：技术标不符合招标文件要求，不得分。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主要施工方案与技术措施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一级：施工方案（含工程特点、施工重点与难点及绿色施工）总体安排合理，运用先进、合理的施工工艺、施工机械；对施工难点有先进和合理的建议,赋2～3分。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二级：施工方案（含工程特点、施工重点与难点及绿色施工）总体安排合理，施工工艺、施工机械合理、可行；对施工难点有合理的建议,得1~2分。缺项为0分。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质量管理体系与措施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级：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得1.5~2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级：组织机构形式基本合理，指挥系统、质量监控系统、联络协调系统，具体措施可行。主体结构质量保证措施经济、安全、基本可行。主体结构、装饰装修符合工程建设强制性标准，不得偷工减料，得1~1.5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安全管理体系与措施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级：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得1.5~2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级：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得1~1.5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文明施工、环境保护管理体系及施工现场扬尘治理措施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级：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得2~3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级：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得1~2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工期保证措施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一级：工期承诺满足招标文件要求，工期保证措施合理且有针对性，有具体的违约责任承诺,得1.5~2分。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二级：工期承诺满足招标文件要求，工期保证措施基本合理，有具体的违约责任承诺,得1~1.5分。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拟投入资源配备计划</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级：1.机械：投入计划与进度计划呼应，采用先进机械设备且配置合理、先进，满足安全技术规范和施工进度需要；PC构件运输、安装设备满足施工要求；2.劳动力：投入计划与进度计划呼应，较好满足施工需要，调配投入计划合理、准确；3.主要物资计划：主要物资（含PC构件的供应需求）投入计划与进度计划呼应，较好满足施工需要，调配投入计划合理、准确，1~2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级：1.机械：投入计划与进度计划呼应，机械设备配置基本合理，满足安全技术规范和施工进度需要；2.劳动力：投入计划与进度计划呼应，基本满足施工需要，调配投入计划基本合理；3.主要物资计划：主要物资（含PC构件的供应需求）投入计划与进度计划呼应，基本满足施工需要，调配投入计划基本合理,得0.5~1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施工进度表与网络计划图</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一级：关键线路清晰、准确、完整、计划编制合理、可行、满足招标文件对工期的要求，得1~2分。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二级：关键线路基本准确，计划编制基本可行,得0.5~1分。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施工总平面图布置</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一级：总体布置有针对性、合理、能较好满足施工需要，符合安全、文明施工要求；材料堆放有序，得1分。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二级：总体布置基本合理、基本满足施工需要,得0.5分。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技术创新的应用实施措施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一级：（1）节能减排、（2）绿色施工、（3）工艺创新、（4）装配式建筑等技术创新的应用实施措施符合工程情况，具有针对性、可行性、经济适用性，得1.5~2分。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二级：（1）节能减排、（2）绿色施工、（3）工艺创新、（4）装配式建筑等技术创新的应用实施措施基本符合工程情况，具有针对性,得1~1.5分。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采用新工艺、新技术、新设备、新材料、BIM等的程度</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一级：采用新工艺、新技术、新设备、新材料、BIM等的程度满足设计要求，符合施工需要和相应技术标准等规定，经济适用，得1.5~2分。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二级：采用新工艺、新技术、新设备、新材料、BIM等的程度满足设计要求， 基本符合施工要求和相应技术标准等规定，得1~1.5分。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施工现场实施信息化监控和数据处理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一级：施工现场实施信息化监控和数据处理系统布置合理，满足需要,得1~1.5分。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二级：施工现场实施信息化监控和数据处理系统布置基本符合需要，得0.5~1分。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风险管理措施</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一级：风险防控管理措施齐全，风险预控符合规范要求，风险控制要点定位准确，各阶段风险控制及应急措施得力，得1.5~2分。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二级：风险防控管理措施基本齐全，风险预控符合规范要求，风险控制要点定位基本准确，有各阶段风险控制及应急措施,得1~1.5分。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缺项为0分。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p>
        </w:tc>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一、以上项目若有缺项的，该项为0分；不缺项的，不低于最低分。</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二、暗标要求：“暗标”应当以能够隐去投标人的身份为原则，未按暗标要求编写施工组织设计的，该施工组织设计为零分。具体要求如下：</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1．编写软件及版本要求：Microsoft Word 2007或以上；</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2．任何情况下，技术暗标中不得出现任何行间插字或删除痕迹；</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3．除满足上述各项要求外，构成投标文件的“技术暗标”的正文中均不得出现投标人的名称和其它可识别投标人身份的字符、徽标、人员名称以及其他特殊标记等。</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4、技术标正文应采用“白底A4纸张，纵向排版” ，“宋体” 四号字(黑色)；大、小标题所用文字采用 “宋体” 三号“加粗”字(黑色)；图表中所用文字采用五号 “宋体”字(黑色)。需设置目录，不得设置页码、页眉、页脚，段落、行间距均为固定值25磅。</w:t>
            </w:r>
          </w:p>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5、技术标文件、内容、文字、标设图形均不得出现彩色文字；不得出现投标单位名称、相关人员姓名等能体现有关投标单位信息的提示性标记、文字、语句等。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1.2.4(2)</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商务标（总50分）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投标报价的评审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分部分项工程项目综合单价的评审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措施项目的评审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主要材料单价的评审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pacing w:val="0"/>
                <w:sz w:val="21"/>
              </w:rPr>
            </w:pPr>
            <w:r>
              <w:rPr>
                <w:rFonts w:hint="eastAsia" w:asciiTheme="minorEastAsia" w:hAnsiTheme="minorEastAsia" w:eastAsiaTheme="minorEastAsia" w:cstheme="minorEastAsia"/>
                <w:w w:val="98"/>
                <w:sz w:val="21"/>
              </w:rPr>
              <w:t>1.2.4(3)</w:t>
            </w:r>
          </w:p>
        </w:tc>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综合（信用）标（总25分）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企业业绩</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项目经理业绩</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优惠承诺</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履职尽责承诺</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企业信用（含纳税诚信）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合同履行承诺</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招标人意见</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详见综合评估法评标办法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条款号</w:t>
            </w:r>
          </w:p>
        </w:tc>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评标程序</w:t>
            </w:r>
          </w:p>
        </w:tc>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2.1.1</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废标条件</w:t>
            </w:r>
          </w:p>
        </w:tc>
        <w:tc>
          <w:tcPr>
            <w:tcW w:w="0" w:type="auto"/>
            <w:gridSpan w:val="2"/>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3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详见本章附件B：废标条件</w:t>
            </w:r>
          </w:p>
        </w:tc>
      </w:tr>
    </w:tbl>
    <w:p>
      <w:pPr>
        <w:rPr>
          <w:rFonts w:hint="eastAsia"/>
          <w:color w:val="000080"/>
          <w:sz w:val="20"/>
          <w:highlight w:val="white"/>
        </w:rPr>
      </w:pPr>
      <w:r>
        <w:rPr>
          <w:rFonts w:hint="eastAsia"/>
          <w:color w:val="000080"/>
          <w:sz w:val="20"/>
          <w:highlight w:val="white"/>
        </w:rPr>
        <w:t xml:space="preserve"> </w:t>
      </w:r>
      <w:bookmarkEnd w:id="464"/>
    </w:p>
    <w:p>
      <w:pPr>
        <w:pStyle w:val="4"/>
        <w:rPr>
          <w:rFonts w:hint="eastAsia"/>
        </w:rPr>
      </w:pPr>
      <w:bookmarkStart w:id="465" w:name="_Toc256000015"/>
      <w:bookmarkStart w:id="466" w:name="_Toc424731820"/>
      <w:bookmarkStart w:id="467" w:name="_Toc423006440"/>
      <w:bookmarkStart w:id="468" w:name="_Toc424826602"/>
      <w:bookmarkStart w:id="469" w:name="_Toc424730931"/>
      <w:r>
        <w:rPr>
          <w:rFonts w:hint="eastAsia"/>
          <w:highlight w:val="white"/>
        </w:rPr>
        <w:t>二、综合评估法评标办法</w:t>
      </w:r>
      <w:bookmarkEnd w:id="465"/>
      <w:bookmarkEnd w:id="466"/>
      <w:bookmarkEnd w:id="467"/>
      <w:bookmarkEnd w:id="468"/>
      <w:bookmarkEnd w:id="469"/>
    </w:p>
    <w:p>
      <w:pPr>
        <w:widowControl/>
        <w:shd w:val="clear" w:color="auto" w:fill="FFFFFF"/>
        <w:spacing w:line="480" w:lineRule="atLeast"/>
        <w:ind w:firstLine="420" w:firstLineChars="200"/>
        <w:jc w:val="left"/>
        <w:rPr>
          <w:rFonts w:hint="eastAsia" w:ascii="宋体" w:hAnsi="宋体" w:cs="宋体"/>
          <w:kern w:val="0"/>
          <w:szCs w:val="21"/>
        </w:rPr>
      </w:pPr>
      <w:r>
        <w:rPr>
          <w:rFonts w:hint="eastAsia" w:ascii="宋体" w:hAnsi="宋体" w:cs="宋体"/>
          <w:kern w:val="0"/>
          <w:szCs w:val="21"/>
          <w:highlight w:val="white"/>
        </w:rPr>
        <w:t>采用综合计分法评标的，评标委员会应从技术标、商务标、综合（信用）标三个方面进行评标。</w:t>
      </w:r>
    </w:p>
    <w:p>
      <w:pPr>
        <w:widowControl/>
        <w:shd w:val="clear" w:color="auto" w:fill="FFFFFF"/>
        <w:spacing w:line="480" w:lineRule="atLeast"/>
        <w:ind w:firstLine="420" w:firstLineChars="200"/>
        <w:jc w:val="left"/>
        <w:rPr>
          <w:rFonts w:hint="eastAsia" w:ascii="宋体" w:hAnsi="宋体" w:cs="宋体"/>
          <w:kern w:val="0"/>
          <w:szCs w:val="21"/>
        </w:rPr>
      </w:pPr>
      <w:r>
        <w:rPr>
          <w:rFonts w:hint="eastAsia" w:ascii="宋体" w:hAnsi="宋体" w:cs="宋体"/>
          <w:kern w:val="0"/>
          <w:szCs w:val="21"/>
          <w:highlight w:val="white"/>
        </w:rPr>
        <w:t>综合计分法是指评标委员会根据招标文件要求，对其技术标、商务标、综合（信用）标三部分进行综合评审。技术标的权重占25%，商务标的权重占50%，综合（信用）标的权重占25% 。其主要内容和参考分值如下：</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 xml:space="preserve">  1、技术标的评标分值：25分（详见综合评估法前附表1.2.4（1））。</w:t>
      </w:r>
    </w:p>
    <w:p>
      <w:pPr>
        <w:widowControl/>
        <w:shd w:val="clear" w:color="auto" w:fill="FFFFFF"/>
        <w:spacing w:line="480" w:lineRule="atLeast"/>
        <w:ind w:firstLine="210" w:firstLineChars="100"/>
        <w:jc w:val="left"/>
        <w:rPr>
          <w:rFonts w:hint="eastAsia" w:ascii="宋体" w:hAnsi="宋体" w:cs="宋体"/>
          <w:kern w:val="0"/>
          <w:szCs w:val="21"/>
        </w:rPr>
      </w:pPr>
      <w:r>
        <w:rPr>
          <w:rFonts w:hint="eastAsia" w:ascii="宋体" w:hAnsi="宋体" w:cs="宋体"/>
          <w:kern w:val="0"/>
          <w:szCs w:val="21"/>
          <w:highlight w:val="white"/>
        </w:rPr>
        <w:t>（1）技术标暗标要求（仅针对暗标项目执行）：施工组织设计采用密封评审办法。评审前，电子评标系统对各投标单位的施工组织设计按规定格式进行编号，然后由评委逐一评审打分，评委打分结束后由电子评标系统再对号公布投标单位名称。纸质施工组织设计封面按照后附表八指定格式编制，不得修改。</w:t>
      </w:r>
    </w:p>
    <w:p>
      <w:pPr>
        <w:widowControl/>
        <w:shd w:val="clear" w:color="auto" w:fill="FFFFFF"/>
        <w:spacing w:line="480" w:lineRule="atLeast"/>
        <w:ind w:firstLine="210" w:firstLineChars="100"/>
        <w:jc w:val="left"/>
        <w:rPr>
          <w:rFonts w:ascii="宋体" w:hAnsi="宋体" w:cs="宋体"/>
          <w:kern w:val="0"/>
          <w:szCs w:val="21"/>
        </w:rPr>
      </w:pPr>
      <w:r>
        <w:rPr>
          <w:rFonts w:hint="eastAsia" w:ascii="宋体" w:hAnsi="宋体" w:cs="宋体"/>
          <w:kern w:val="0"/>
          <w:szCs w:val="21"/>
          <w:highlight w:val="white"/>
        </w:rPr>
        <w:t>（2）技术标暗标格式、图表大小、字体要求：“暗标”应当以能够隐去投标人的身份为原则，未按要求编写施工组织设计的，该施工组织设计为零分。具体要求如下：</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1．编写软件及版本要求：Microsoft Word 2007或以上；</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2．任何情况下，技术暗标中不得出现任何行间插字或删除痕迹；</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3．除满足上述各项要求外，构成投标文件的“技术暗标”的正文中均不得出现投标人的名称和其它可识别投标人身份的字符、徽标、人员名称以及其他特殊标记等。</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4、技术标正文应采用“白底A4纸张，纵向排版” ，“宋体” 四号字(黑色)；大、小标题所用文字采用 “宋体” 三号“加粗”字(黑色)；图表中所用文字采用五号 “宋体”字(黑色)。需设置目录，不得设置页码、页眉、页脚，段落、行间距均为固定值25磅。</w:t>
      </w:r>
    </w:p>
    <w:p>
      <w:pPr>
        <w:widowControl/>
        <w:shd w:val="clear" w:color="auto" w:fill="FFFFFF"/>
        <w:spacing w:line="480" w:lineRule="atLeast"/>
        <w:jc w:val="left"/>
        <w:rPr>
          <w:rFonts w:hint="eastAsia" w:ascii="宋体" w:hAnsi="宋体" w:cs="宋体"/>
          <w:kern w:val="0"/>
          <w:szCs w:val="21"/>
        </w:rPr>
      </w:pPr>
      <w:r>
        <w:rPr>
          <w:rFonts w:hint="eastAsia" w:ascii="宋体" w:hAnsi="宋体" w:cs="宋体"/>
          <w:kern w:val="0"/>
          <w:szCs w:val="21"/>
          <w:highlight w:val="white"/>
        </w:rPr>
        <w:t>5、技术标文件、内容、文字、标设图形均不得出现彩色文字；不得出现投标单位名称、相关人员姓名等能体现有关投标单位信息的提示性标记、文字、语句等。</w:t>
      </w:r>
    </w:p>
    <w:p>
      <w:pPr>
        <w:spacing w:line="360" w:lineRule="auto"/>
        <w:ind w:firstLine="420" w:firstLineChars="200"/>
        <w:rPr>
          <w:rFonts w:hint="eastAsia" w:ascii="宋体" w:hAnsi="宋体"/>
          <w:szCs w:val="21"/>
        </w:rPr>
      </w:pPr>
      <w:r>
        <w:rPr>
          <w:rFonts w:hint="eastAsia" w:ascii="宋体" w:hAnsi="宋体" w:cs="宋体"/>
          <w:kern w:val="0"/>
          <w:szCs w:val="21"/>
          <w:highlight w:val="white"/>
        </w:rPr>
        <w:t>2、商务标的评标分值：50分</w:t>
      </w:r>
      <w:r>
        <w:rPr>
          <w:rFonts w:hint="eastAsia" w:ascii="宋体" w:hAnsi="宋体"/>
          <w:szCs w:val="21"/>
          <w:highlight w:val="white"/>
        </w:rPr>
        <w:t xml:space="preserve"> </w:t>
      </w:r>
    </w:p>
    <w:p>
      <w:pPr>
        <w:spacing w:line="360" w:lineRule="auto"/>
        <w:ind w:firstLine="420" w:firstLineChars="200"/>
        <w:rPr>
          <w:rFonts w:hint="eastAsia" w:ascii="宋体" w:hAnsi="宋体"/>
          <w:szCs w:val="21"/>
        </w:rPr>
      </w:pPr>
      <w:r>
        <w:rPr>
          <w:rFonts w:hint="eastAsia" w:ascii="宋体" w:hAnsi="宋体"/>
          <w:szCs w:val="21"/>
          <w:highlight w:val="white"/>
        </w:rPr>
        <w:t>商务标评标分为初步评审和详细评审，初步评审主要对各有效投标单位投标文件的商务部分进行符合性清标，详细评审是对有效投标单位的各类综合单价及总报价进行分析评分。</w:t>
      </w:r>
    </w:p>
    <w:p>
      <w:pPr>
        <w:tabs>
          <w:tab w:val="left" w:pos="780"/>
        </w:tabs>
        <w:spacing w:line="360" w:lineRule="auto"/>
        <w:rPr>
          <w:rFonts w:hint="eastAsia" w:ascii="宋体" w:hAnsi="宋体"/>
          <w:szCs w:val="21"/>
        </w:rPr>
      </w:pPr>
      <w:r>
        <w:rPr>
          <w:rFonts w:hint="eastAsia" w:ascii="宋体" w:hAnsi="宋体"/>
          <w:szCs w:val="21"/>
          <w:highlight w:val="white"/>
        </w:rPr>
        <w:t>（1）初步评审：商务标清标内容</w:t>
      </w:r>
    </w:p>
    <w:p>
      <w:pPr>
        <w:spacing w:line="500" w:lineRule="exact"/>
        <w:ind w:left="420"/>
        <w:jc w:val="center"/>
        <w:rPr>
          <w:rFonts w:eastAsia="方正小标宋简体"/>
          <w:kern w:val="0"/>
          <w:sz w:val="36"/>
          <w:szCs w:val="36"/>
        </w:rPr>
      </w:pPr>
      <w:r>
        <w:rPr>
          <w:rFonts w:hint="eastAsia" w:eastAsia="方正小标宋简体"/>
          <w:kern w:val="0"/>
          <w:sz w:val="36"/>
          <w:szCs w:val="36"/>
          <w:highlight w:val="white"/>
        </w:rPr>
        <w:t>商务标清标内容</w:t>
      </w:r>
    </w:p>
    <w:tbl>
      <w:tblPr>
        <w:tblStyle w:val="16"/>
        <w:tblW w:w="10365" w:type="dxa"/>
        <w:jc w:val="center"/>
        <w:tblLayout w:type="fixed"/>
        <w:tblCellMar>
          <w:top w:w="0" w:type="dxa"/>
          <w:left w:w="108" w:type="dxa"/>
          <w:bottom w:w="0" w:type="dxa"/>
          <w:right w:w="108" w:type="dxa"/>
        </w:tblCellMar>
      </w:tblPr>
      <w:tblGrid>
        <w:gridCol w:w="406"/>
        <w:gridCol w:w="548"/>
        <w:gridCol w:w="3429"/>
        <w:gridCol w:w="4442"/>
        <w:gridCol w:w="781"/>
        <w:gridCol w:w="759"/>
      </w:tblGrid>
      <w:tr>
        <w:tblPrEx>
          <w:tblCellMar>
            <w:top w:w="0" w:type="dxa"/>
            <w:left w:w="108" w:type="dxa"/>
            <w:bottom w:w="0" w:type="dxa"/>
            <w:right w:w="108" w:type="dxa"/>
          </w:tblCellMar>
        </w:tblPrEx>
        <w:trPr>
          <w:trHeight w:val="282" w:hRule="atLeast"/>
          <w:jc w:val="center"/>
        </w:trPr>
        <w:tc>
          <w:tcPr>
            <w:tcW w:w="95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b/>
                <w:bCs/>
                <w:kern w:val="0"/>
                <w:szCs w:val="21"/>
              </w:rPr>
            </w:pPr>
            <w:r>
              <w:rPr>
                <w:rFonts w:hint="eastAsia"/>
                <w:b/>
                <w:bCs/>
                <w:kern w:val="0"/>
                <w:szCs w:val="21"/>
                <w:highlight w:val="white"/>
              </w:rPr>
              <w:t>序号</w:t>
            </w:r>
          </w:p>
        </w:tc>
        <w:tc>
          <w:tcPr>
            <w:tcW w:w="3429"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b/>
                <w:bCs/>
                <w:kern w:val="0"/>
                <w:szCs w:val="21"/>
              </w:rPr>
            </w:pPr>
            <w:r>
              <w:rPr>
                <w:rFonts w:hint="eastAsia"/>
                <w:b/>
                <w:bCs/>
                <w:kern w:val="0"/>
                <w:szCs w:val="21"/>
                <w:highlight w:val="white"/>
              </w:rPr>
              <w:t>清标项目</w:t>
            </w:r>
          </w:p>
        </w:tc>
        <w:tc>
          <w:tcPr>
            <w:tcW w:w="4442"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b/>
                <w:bCs/>
                <w:kern w:val="0"/>
                <w:szCs w:val="21"/>
              </w:rPr>
            </w:pPr>
            <w:r>
              <w:rPr>
                <w:rFonts w:hint="eastAsia"/>
                <w:b/>
                <w:bCs/>
                <w:kern w:val="0"/>
                <w:szCs w:val="21"/>
                <w:highlight w:val="white"/>
              </w:rPr>
              <w:t>清标内容</w:t>
            </w:r>
          </w:p>
        </w:tc>
        <w:tc>
          <w:tcPr>
            <w:tcW w:w="154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b/>
                <w:bCs/>
                <w:kern w:val="0"/>
                <w:szCs w:val="21"/>
              </w:rPr>
            </w:pPr>
            <w:r>
              <w:rPr>
                <w:rFonts w:hint="eastAsia"/>
                <w:b/>
                <w:bCs/>
                <w:kern w:val="0"/>
                <w:szCs w:val="21"/>
                <w:highlight w:val="white"/>
              </w:rPr>
              <w:t>清标结果</w:t>
            </w:r>
          </w:p>
        </w:tc>
      </w:tr>
      <w:tr>
        <w:tblPrEx>
          <w:tblCellMar>
            <w:top w:w="0" w:type="dxa"/>
            <w:left w:w="108" w:type="dxa"/>
            <w:bottom w:w="0" w:type="dxa"/>
            <w:right w:w="108" w:type="dxa"/>
          </w:tblCellMar>
        </w:tblPrEx>
        <w:trPr>
          <w:trHeight w:val="204" w:hRule="atLeast"/>
          <w:jc w:val="center"/>
        </w:trPr>
        <w:tc>
          <w:tcPr>
            <w:tcW w:w="150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Cs w:val="21"/>
              </w:rPr>
            </w:pPr>
          </w:p>
        </w:tc>
        <w:tc>
          <w:tcPr>
            <w:tcW w:w="7871"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Cs w:val="21"/>
              </w:rPr>
            </w:pPr>
          </w:p>
        </w:tc>
        <w:tc>
          <w:tcPr>
            <w:tcW w:w="4442"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Cs w:val="21"/>
              </w:rPr>
            </w:pP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b/>
                <w:bCs/>
                <w:kern w:val="0"/>
                <w:szCs w:val="21"/>
              </w:rPr>
            </w:pPr>
            <w:r>
              <w:rPr>
                <w:rFonts w:hint="eastAsia"/>
                <w:b/>
                <w:bCs/>
                <w:kern w:val="0"/>
                <w:szCs w:val="21"/>
                <w:highlight w:val="white"/>
              </w:rPr>
              <w:t>是</w:t>
            </w: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b/>
                <w:bCs/>
                <w:kern w:val="0"/>
                <w:szCs w:val="21"/>
              </w:rPr>
            </w:pPr>
            <w:r>
              <w:rPr>
                <w:rFonts w:hint="eastAsia"/>
                <w:b/>
                <w:bCs/>
                <w:kern w:val="0"/>
                <w:szCs w:val="21"/>
                <w:highlight w:val="white"/>
              </w:rPr>
              <w:t>否</w:t>
            </w:r>
          </w:p>
        </w:tc>
      </w:tr>
      <w:tr>
        <w:tblPrEx>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1</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1.1</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项目总报价</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是否等于各单项工程造价之和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1.2</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单项工程费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是否等于各单位工程造价之和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1.3</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单位工程费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是否等于分部分项工程费</w:t>
            </w:r>
            <w:r>
              <w:rPr>
                <w:kern w:val="0"/>
                <w:szCs w:val="21"/>
                <w:highlight w:val="white"/>
              </w:rPr>
              <w:t>+</w:t>
            </w:r>
            <w:r>
              <w:rPr>
                <w:rFonts w:hint="eastAsia"/>
                <w:kern w:val="0"/>
                <w:szCs w:val="21"/>
                <w:highlight w:val="white"/>
              </w:rPr>
              <w:t>措施项目费</w:t>
            </w:r>
            <w:r>
              <w:rPr>
                <w:kern w:val="0"/>
                <w:szCs w:val="21"/>
                <w:highlight w:val="white"/>
              </w:rPr>
              <w:t>+</w:t>
            </w:r>
            <w:r>
              <w:rPr>
                <w:rFonts w:hint="eastAsia"/>
                <w:kern w:val="0"/>
                <w:szCs w:val="21"/>
                <w:highlight w:val="white"/>
              </w:rPr>
              <w:t>其它项目费</w:t>
            </w:r>
            <w:r>
              <w:rPr>
                <w:kern w:val="0"/>
                <w:szCs w:val="21"/>
                <w:highlight w:val="white"/>
              </w:rPr>
              <w:t>+</w:t>
            </w:r>
            <w:r>
              <w:rPr>
                <w:rFonts w:hint="eastAsia"/>
                <w:kern w:val="0"/>
                <w:szCs w:val="21"/>
                <w:highlight w:val="white"/>
              </w:rPr>
              <w:t>规费</w:t>
            </w:r>
            <w:r>
              <w:rPr>
                <w:kern w:val="0"/>
                <w:szCs w:val="21"/>
                <w:highlight w:val="white"/>
              </w:rPr>
              <w:t>+</w:t>
            </w:r>
            <w:r>
              <w:rPr>
                <w:rFonts w:hint="eastAsia"/>
                <w:kern w:val="0"/>
                <w:szCs w:val="21"/>
                <w:highlight w:val="white"/>
              </w:rPr>
              <w:t>税金之和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2.1</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分部分项工程费及单价措施费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ind w:left="186" w:hanging="186" w:hangingChars="100"/>
              <w:rPr>
                <w:spacing w:val="-12"/>
                <w:kern w:val="0"/>
                <w:szCs w:val="21"/>
              </w:rPr>
            </w:pPr>
            <w:r>
              <w:rPr>
                <w:rFonts w:hint="eastAsia"/>
                <w:spacing w:val="-12"/>
                <w:kern w:val="0"/>
                <w:szCs w:val="21"/>
                <w:highlight w:val="white"/>
              </w:rPr>
              <w:t>是否等于各分部分项清单（含单价措施项目）费之和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2.2</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分部分项及单价措施项目编码</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2.3</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分部分项及单价措施项目名称</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2.4</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分部分项及单价措施项目特征</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2.5</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分部分项及单价措施项目计量单位</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2.6</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分部分项及单价措施项目工程量</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2.7</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spacing w:val="-4"/>
                <w:kern w:val="0"/>
                <w:szCs w:val="21"/>
              </w:rPr>
            </w:pPr>
            <w:r>
              <w:rPr>
                <w:rFonts w:hint="eastAsia"/>
                <w:spacing w:val="-4"/>
                <w:kern w:val="0"/>
                <w:szCs w:val="21"/>
                <w:highlight w:val="white"/>
              </w:rPr>
              <w:t>分部分项工程费及单价措施费清单综合单价</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综合单价＝人工费</w:t>
            </w:r>
            <w:r>
              <w:rPr>
                <w:kern w:val="0"/>
                <w:szCs w:val="21"/>
                <w:highlight w:val="white"/>
              </w:rPr>
              <w:t>+</w:t>
            </w:r>
            <w:r>
              <w:rPr>
                <w:rFonts w:hint="eastAsia"/>
                <w:kern w:val="0"/>
                <w:szCs w:val="21"/>
                <w:highlight w:val="white"/>
              </w:rPr>
              <w:t>材料费</w:t>
            </w:r>
            <w:r>
              <w:rPr>
                <w:kern w:val="0"/>
                <w:szCs w:val="21"/>
                <w:highlight w:val="white"/>
              </w:rPr>
              <w:t>+</w:t>
            </w:r>
            <w:r>
              <w:rPr>
                <w:rFonts w:hint="eastAsia"/>
                <w:kern w:val="0"/>
                <w:szCs w:val="21"/>
                <w:highlight w:val="white"/>
              </w:rPr>
              <w:t>机械费</w:t>
            </w:r>
            <w:r>
              <w:rPr>
                <w:kern w:val="0"/>
                <w:szCs w:val="21"/>
                <w:highlight w:val="white"/>
              </w:rPr>
              <w:t>+</w:t>
            </w:r>
            <w:r>
              <w:rPr>
                <w:rFonts w:hint="eastAsia"/>
                <w:kern w:val="0"/>
                <w:szCs w:val="21"/>
                <w:highlight w:val="white"/>
              </w:rPr>
              <w:t>管理费</w:t>
            </w:r>
            <w:r>
              <w:rPr>
                <w:kern w:val="0"/>
                <w:szCs w:val="21"/>
                <w:highlight w:val="white"/>
              </w:rPr>
              <w:t>+</w:t>
            </w:r>
            <w:r>
              <w:rPr>
                <w:rFonts w:hint="eastAsia"/>
                <w:kern w:val="0"/>
                <w:szCs w:val="21"/>
                <w:highlight w:val="white"/>
              </w:rPr>
              <w:t>利润之和</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2.8</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材料单价</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spacing w:val="-12"/>
                <w:kern w:val="0"/>
                <w:szCs w:val="21"/>
              </w:rPr>
            </w:pPr>
            <w:r>
              <w:rPr>
                <w:rFonts w:hint="eastAsia"/>
                <w:spacing w:val="-12"/>
                <w:kern w:val="0"/>
                <w:szCs w:val="21"/>
                <w:highlight w:val="white"/>
              </w:rPr>
              <w:t>材料表中的单价与组成清单单价中的综合单价必须一致</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3</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3.1</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安全文明施工费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539" w:hRule="atLeas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3.2</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其他措施费（费率类）项目</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根据招标文件要求自主报价</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539" w:hRule="atLeast"/>
          <w:jc w:val="center"/>
        </w:trPr>
        <w:tc>
          <w:tcPr>
            <w:tcW w:w="40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4.1</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其它项目费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各组成部分之和（暂列金额</w:t>
            </w:r>
            <w:r>
              <w:rPr>
                <w:kern w:val="0"/>
                <w:szCs w:val="21"/>
                <w:highlight w:val="white"/>
              </w:rPr>
              <w:t>+</w:t>
            </w:r>
            <w:r>
              <w:rPr>
                <w:rFonts w:hint="eastAsia"/>
                <w:kern w:val="0"/>
                <w:szCs w:val="21"/>
                <w:highlight w:val="white"/>
              </w:rPr>
              <w:t>专业暂估价</w:t>
            </w:r>
            <w:r>
              <w:rPr>
                <w:kern w:val="0"/>
                <w:szCs w:val="21"/>
                <w:highlight w:val="white"/>
              </w:rPr>
              <w:t>+</w:t>
            </w:r>
            <w:r>
              <w:rPr>
                <w:rFonts w:hint="eastAsia"/>
                <w:kern w:val="0"/>
                <w:szCs w:val="21"/>
                <w:highlight w:val="white"/>
              </w:rPr>
              <w:t>计日工费</w:t>
            </w:r>
            <w:r>
              <w:rPr>
                <w:kern w:val="0"/>
                <w:szCs w:val="21"/>
                <w:highlight w:val="white"/>
              </w:rPr>
              <w:t>+</w:t>
            </w:r>
            <w:r>
              <w:rPr>
                <w:rFonts w:hint="eastAsia"/>
                <w:kern w:val="0"/>
                <w:szCs w:val="21"/>
                <w:highlight w:val="white"/>
              </w:rPr>
              <w:t>总承包服务费）</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4.2</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暂列金额</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应与招标人价格一致</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4.3</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专业工程暂估价</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应与招标人价格一致</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4.4</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计日工</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应与招标人数量一致</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454" w:hRule="exact"/>
          <w:jc w:val="center"/>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jc w:val="left"/>
              <w:rPr>
                <w:kern w:val="0"/>
                <w:szCs w:val="21"/>
              </w:rPr>
            </w:pP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4.5</w:t>
            </w: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总承包服务费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是否按招标文件要求计算</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454" w:hRule="exac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5</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规费</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454" w:hRule="exac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6</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3429"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增值税</w:t>
            </w:r>
          </w:p>
        </w:tc>
        <w:tc>
          <w:tcPr>
            <w:tcW w:w="4442" w:type="dxa"/>
            <w:tcBorders>
              <w:top w:val="single" w:color="auto" w:sz="4" w:space="0"/>
              <w:left w:val="nil"/>
              <w:bottom w:val="single" w:color="auto" w:sz="4" w:space="0"/>
              <w:right w:val="single" w:color="auto" w:sz="4" w:space="0"/>
            </w:tcBorders>
            <w:noWrap w:val="0"/>
            <w:vAlign w:val="center"/>
          </w:tcPr>
          <w:p>
            <w:pPr>
              <w:spacing w:line="240" w:lineRule="exact"/>
              <w:jc w:val="left"/>
              <w:rPr>
                <w:kern w:val="0"/>
                <w:szCs w:val="21"/>
              </w:rPr>
            </w:pPr>
            <w:r>
              <w:rPr>
                <w:rFonts w:hint="eastAsia"/>
                <w:kern w:val="0"/>
                <w:szCs w:val="21"/>
                <w:highlight w:val="white"/>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r>
        <w:tblPrEx>
          <w:tblCellMar>
            <w:top w:w="0" w:type="dxa"/>
            <w:left w:w="108" w:type="dxa"/>
            <w:bottom w:w="0" w:type="dxa"/>
            <w:right w:w="108" w:type="dxa"/>
          </w:tblCellMar>
        </w:tblPrEx>
        <w:trPr>
          <w:trHeight w:val="471" w:hRule="exac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kern w:val="0"/>
                <w:szCs w:val="21"/>
              </w:rPr>
            </w:pPr>
            <w:r>
              <w:rPr>
                <w:kern w:val="0"/>
                <w:szCs w:val="21"/>
                <w:highlight w:val="white"/>
              </w:rPr>
              <w:t>7</w:t>
            </w:r>
          </w:p>
        </w:tc>
        <w:tc>
          <w:tcPr>
            <w:tcW w:w="548"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871"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r>
              <w:rPr>
                <w:rFonts w:hint="eastAsia"/>
                <w:kern w:val="0"/>
                <w:szCs w:val="21"/>
                <w:highlight w:val="white"/>
              </w:rPr>
              <w:t>不违反法律、法规、规章、规范性文件规定的其它情况</w:t>
            </w:r>
          </w:p>
        </w:tc>
        <w:tc>
          <w:tcPr>
            <w:tcW w:w="781"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c>
          <w:tcPr>
            <w:tcW w:w="759" w:type="dxa"/>
            <w:tcBorders>
              <w:top w:val="single" w:color="auto" w:sz="4" w:space="0"/>
              <w:left w:val="nil"/>
              <w:bottom w:val="single" w:color="auto" w:sz="4" w:space="0"/>
              <w:right w:val="single" w:color="auto" w:sz="4" w:space="0"/>
            </w:tcBorders>
            <w:noWrap w:val="0"/>
            <w:vAlign w:val="center"/>
          </w:tcPr>
          <w:p>
            <w:pPr>
              <w:spacing w:line="240" w:lineRule="exact"/>
              <w:jc w:val="center"/>
              <w:rPr>
                <w:kern w:val="0"/>
                <w:szCs w:val="21"/>
              </w:rPr>
            </w:pPr>
          </w:p>
        </w:tc>
      </w:tr>
    </w:tbl>
    <w:p>
      <w:pPr>
        <w:ind w:left="420"/>
        <w:rPr>
          <w:rFonts w:ascii="Times New Roman" w:hAnsi="Times New Roman"/>
          <w:b/>
          <w:sz w:val="32"/>
          <w:szCs w:val="32"/>
        </w:rPr>
      </w:pPr>
      <w:r>
        <w:rPr>
          <w:rFonts w:hint="eastAsia"/>
          <w:b/>
          <w:kern w:val="0"/>
          <w:szCs w:val="21"/>
          <w:highlight w:val="white"/>
        </w:rPr>
        <w:t>注：不在上述范围内且不具有实质性影响的内容，均不能作为清标的依据或理由。</w:t>
      </w:r>
    </w:p>
    <w:p>
      <w:pPr>
        <w:ind w:firstLine="315" w:firstLineChars="150"/>
        <w:rPr>
          <w:szCs w:val="21"/>
        </w:rPr>
      </w:pPr>
      <w:r>
        <w:rPr>
          <w:rFonts w:hint="eastAsia"/>
          <w:szCs w:val="21"/>
          <w:highlight w:val="white"/>
        </w:rPr>
        <w:t>（</w:t>
      </w:r>
      <w:r>
        <w:rPr>
          <w:szCs w:val="21"/>
          <w:highlight w:val="white"/>
        </w:rPr>
        <w:t>2</w:t>
      </w:r>
      <w:r>
        <w:rPr>
          <w:rFonts w:hint="eastAsia"/>
          <w:szCs w:val="21"/>
          <w:highlight w:val="white"/>
        </w:rPr>
        <w:t>）详细评审</w:t>
      </w:r>
    </w:p>
    <w:p>
      <w:pPr>
        <w:ind w:firstLine="315" w:firstLineChars="150"/>
        <w:rPr>
          <w:rFonts w:hint="eastAsia" w:ascii="宋体" w:hAnsi="宋体"/>
          <w:szCs w:val="21"/>
        </w:rPr>
      </w:pPr>
    </w:p>
    <w:p>
      <w:pPr>
        <w:spacing w:line="360" w:lineRule="auto"/>
        <w:ind w:firstLine="420" w:firstLineChars="200"/>
        <w:rPr>
          <w:rFonts w:hint="eastAsia" w:ascii="宋体" w:hAnsi="宋体"/>
          <w:szCs w:val="21"/>
          <w:highlight w:val="red"/>
        </w:rPr>
      </w:pPr>
      <w:bookmarkStart w:id="470" w:name="EB483585b1c468442abde2d14680d9e663"/>
      <w:r>
        <w:rPr>
          <w:rFonts w:ascii="宋体" w:hAnsi="宋体" w:cs="宋体"/>
          <w:color w:val="000000"/>
          <w:szCs w:val="21"/>
          <w:highlight w:val="white"/>
        </w:rPr>
        <w:t>1.投标报价的评审(30.00分)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2.分部分项工程项目综合单价的评审(10.00分)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从最高投标限价中分部分项工程项目权重最大的前10-30项清单项目中抽取15项，在剩余的分部分项工程项目清单项目中抽取5项。</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综合单价基准值是以各有效投标报价中（当有效投标人5名及以上时，去掉1个最高、1个最低值）对应抽取清单项目综合单价的算术平均值。</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投标人报价在综合单价基准值95%–103%范围内（不含95%和103%）的，每项得0.5分；在综合单价基准值90%–95%范围内（含90%和95%）每项得0.25分。满分共计10分。超出该范围的不得分。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3.措施项目的评审(5.00分)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4.主要材料单价的评审(5.00分)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从最高投标限价中材料总价权重最大的前10-20项材料中抽取6项，在剩余材料中抽取4项。</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主要材料单价基准值是以各有效投标报价中（当有效投标人5名及以上时，去掉1个最高、1个最低值）对应抽取材料单价的算术平均值。</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当投标人报价在材料单价基准值95%–103%范围内（不含95%和103%）每项得0.5分，在材料单价基准值90%–95%范围内（含90%和95%）每项得0.25分。超出该范围的不得分。材料单价与综合单价组成中价格不一致时该项为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3、综合（信用）标的评标分值25分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1.企业业绩(3.00分)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投标人2020年1月1日以来具有类似工程业绩的，每项得1分，最多得3分。（提供合同协议书）。</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2.项目经理业绩(4.00分)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投标人2020年1月1日以来承担过类似项目，提供一项加2分，最多加4分。（提供中标通知书或施工合同，否则不得分）（以南阳市公共资源交易中心企业诚信库“项目经理”中“项目经理业绩”证件原件的扫描件为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3.优惠承诺(4.00分)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一级：优惠承诺应是书面的符合工程实际情况，确保依法依规，优惠合理，详实可行，得3~4分。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二级：优惠承诺符合工程实际情况，确保依法依规，优惠基本合理，基本详实可行，得1~3分。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4.履职尽责承诺(4.00分)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一级：具有全面、详实、可行、合法有效的书面保证技术措施落实到位的承诺和落实不到位的处理承诺，其中包括各关键岗位人员（项目经理、技术负责人及相关技术人员、质量员、安全员、材料员、测量员等）的在岗、更换等履职尽责承诺，提供承包商履约保证，得3~4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二级：具有可行、合法有效的书面保证技术措施落实到位的承诺和落实不到位的处理承诺，其中包括各关键岗位人员（项目经理、技术负责人及相关技术人员、质量员、安全员、材料员、测量员等）的在岗、更换等履职尽责承诺，提供承包商履约保证，得1~3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5.企业信用（含纳税诚信）(4.00分)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应用“南阳市建筑业企业信用等级结果”，信用等级对应的分值为: AAA为4分；AA为3分； A为2分；B为1分，无信用评价结果为0分，外地新进入我市的企业为A级。</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6.合同履行承诺(3.00分)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 xml:space="preserve">（1）在施工期间不拖欠农民工工资，在农忙季节及业主资金不到位时连续施工的承诺0-1分； </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 xml:space="preserve">（2）缺陷责任期、保修期以内以外的服务承诺0-0.5分； </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 xml:space="preserve">（3）投标人协调周边群众关系并承担相应费用的承诺0-0.5分； </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（4）与招标人、监理单位积极配合的承诺0-1分。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7.招标人意见(3.00分)</w:t>
      </w:r>
    </w:p>
    <w:p>
      <w:pPr>
        <w:spacing w:line="360" w:lineRule="auto"/>
        <w:ind w:firstLine="420" w:firstLineChars="200"/>
        <w:rPr>
          <w:rFonts w:ascii="宋体" w:hAnsi="宋体" w:cs="宋体"/>
          <w:color w:val="000000"/>
          <w:szCs w:val="21"/>
          <w:highlight w:val="white"/>
        </w:rPr>
      </w:pPr>
      <w:r>
        <w:rPr>
          <w:rFonts w:ascii="宋体" w:hAnsi="宋体" w:cs="宋体"/>
          <w:color w:val="000000"/>
          <w:szCs w:val="21"/>
          <w:highlight w:val="white"/>
        </w:rPr>
        <w:t>由评标委员会根据各个投标人投标综合情况独立打分1-3分。</w:t>
      </w:r>
    </w:p>
    <w:p>
      <w:pPr>
        <w:spacing w:line="360" w:lineRule="auto"/>
        <w:ind w:firstLine="400" w:firstLineChars="200"/>
        <w:rPr>
          <w:rFonts w:ascii="宋体" w:hAnsi="宋体" w:cs="宋体"/>
          <w:color w:val="000000"/>
          <w:szCs w:val="21"/>
          <w:highlight w:val="white"/>
        </w:rPr>
      </w:pPr>
      <w:r>
        <w:rPr>
          <w:rFonts w:ascii="宋体" w:hAnsi="宋体"/>
          <w:color w:val="000080"/>
          <w:sz w:val="20"/>
          <w:szCs w:val="21"/>
          <w:highlight w:val="white"/>
        </w:rPr>
        <w:t xml:space="preserve"> </w:t>
      </w:r>
      <w:bookmarkEnd w:id="470"/>
    </w:p>
    <w:p>
      <w:pPr>
        <w:rPr>
          <w:rFonts w:hint="eastAsia"/>
          <w:highlight w:val="red"/>
        </w:rPr>
      </w:pPr>
    </w:p>
    <w:p>
      <w:pPr>
        <w:ind w:firstLine="420" w:firstLineChars="200"/>
        <w:rPr>
          <w:rFonts w:hint="eastAsia" w:ascii="宋体" w:hAnsi="宋体"/>
          <w:szCs w:val="21"/>
        </w:rPr>
      </w:pPr>
      <w:r>
        <w:rPr>
          <w:rFonts w:hint="eastAsia" w:ascii="宋体" w:hAnsi="宋体"/>
          <w:szCs w:val="21"/>
          <w:highlight w:val="white"/>
        </w:rPr>
        <w:t>不良信用信息采集见：①省级住房城乡建设主管部门网站中公示的不良信用记录。②信用中国网站中“失信被执行人、重大税收违法案件当事人名单、政府采购严重违法失信名单”。③信用河南网站红黑榜黑名单中“信用中国失信被执行人（法人）、信用河南省税务局重大税收违法案件”。（外省企业参照执行）④国家企业信用信息公示系统网站中“严重违法失信企业名单”⑤中国执行信息公开网“全国法院失信被执行人名单信息公布与查询。不良信息查询由投标企业自行查询，并在“信用中国”下载“信用报告”上传企业诚信库和投标文件，信用报告的生成日期为本项目递交投标文件截止时间前10日内。真实性自行负责，结果公示（接受行政主管部门和社会监督），弄虚作假者后果自负。</w:t>
      </w:r>
    </w:p>
    <w:p>
      <w:pPr>
        <w:widowControl/>
        <w:shd w:val="clear" w:color="auto" w:fill="FFFFFF"/>
        <w:spacing w:line="480" w:lineRule="atLeast"/>
        <w:ind w:firstLine="420" w:firstLineChars="200"/>
        <w:jc w:val="left"/>
        <w:rPr>
          <w:rFonts w:hint="eastAsia" w:ascii="宋体" w:hAnsi="宋体" w:cs="宋体"/>
          <w:kern w:val="0"/>
          <w:szCs w:val="21"/>
        </w:rPr>
      </w:pPr>
      <w:r>
        <w:rPr>
          <w:rFonts w:hint="eastAsia" w:ascii="宋体" w:hAnsi="宋体" w:cs="宋体"/>
          <w:kern w:val="0"/>
          <w:szCs w:val="21"/>
          <w:highlight w:val="white"/>
        </w:rPr>
        <w:t>4、计分办法：</w:t>
      </w:r>
    </w:p>
    <w:p>
      <w:pPr>
        <w:ind w:firstLine="420" w:firstLineChars="200"/>
        <w:rPr>
          <w:rFonts w:hint="eastAsia" w:ascii="宋体" w:hAnsi="宋体"/>
          <w:szCs w:val="24"/>
        </w:rPr>
      </w:pPr>
      <w:r>
        <w:rPr>
          <w:rFonts w:hint="eastAsia" w:ascii="宋体" w:hAnsi="宋体"/>
          <w:szCs w:val="24"/>
          <w:highlight w:val="white"/>
        </w:rPr>
        <w:t>（1）评标委员会成员按照招标文件和本办法上述有关规定，给投标人打分，并按下列公式确定各投标人的评定分数：</w:t>
      </w:r>
    </w:p>
    <w:p>
      <w:pPr>
        <w:ind w:firstLine="420" w:firstLineChars="200"/>
        <w:rPr>
          <w:rFonts w:hint="eastAsia" w:ascii="宋体" w:hAnsi="宋体"/>
          <w:szCs w:val="24"/>
        </w:rPr>
      </w:pPr>
      <w:r>
        <w:rPr>
          <w:rFonts w:hint="eastAsia" w:ascii="宋体" w:hAnsi="宋体"/>
          <w:szCs w:val="24"/>
          <w:highlight w:val="white"/>
        </w:rPr>
        <w:t>评定分数= 技术标得分+商务标得分+</w:t>
      </w:r>
      <w:r>
        <w:rPr>
          <w:rFonts w:hint="eastAsia" w:ascii="宋体" w:hAnsi="宋体" w:cs="宋体"/>
          <w:kern w:val="0"/>
          <w:szCs w:val="21"/>
          <w:highlight w:val="white"/>
        </w:rPr>
        <w:t>综合（信用）</w:t>
      </w:r>
      <w:r>
        <w:rPr>
          <w:rFonts w:hint="eastAsia" w:ascii="宋体" w:hAnsi="宋体"/>
          <w:szCs w:val="24"/>
          <w:highlight w:val="white"/>
        </w:rPr>
        <w:t>标得分</w:t>
      </w:r>
    </w:p>
    <w:p>
      <w:pPr>
        <w:ind w:firstLine="420" w:firstLineChars="200"/>
        <w:rPr>
          <w:rFonts w:hint="eastAsia" w:ascii="宋体" w:hAnsi="宋体"/>
          <w:b/>
          <w:szCs w:val="24"/>
        </w:rPr>
      </w:pPr>
      <w:r>
        <w:rPr>
          <w:rFonts w:hint="eastAsia" w:ascii="宋体" w:hAnsi="宋体"/>
          <w:szCs w:val="24"/>
          <w:highlight w:val="white"/>
        </w:rPr>
        <w:t>（2）各投标人的最终得分为各评委所评定分数中去掉一个最高分和一个最低分后的算术平均值。</w:t>
      </w:r>
    </w:p>
    <w:p>
      <w:pPr>
        <w:ind w:firstLine="420" w:firstLineChars="200"/>
        <w:rPr>
          <w:rFonts w:hint="eastAsia" w:ascii="宋体" w:hAnsi="宋体"/>
          <w:szCs w:val="24"/>
        </w:rPr>
      </w:pPr>
      <w:r>
        <w:rPr>
          <w:rFonts w:hint="eastAsia" w:ascii="宋体" w:hAnsi="宋体"/>
          <w:szCs w:val="24"/>
          <w:highlight w:val="white"/>
        </w:rPr>
        <w:t>（3）各项统计、评分结果均按四舍五入方法精确到小数点后两位。</w:t>
      </w:r>
    </w:p>
    <w:p>
      <w:pPr>
        <w:ind w:firstLine="420" w:firstLineChars="200"/>
        <w:rPr>
          <w:rFonts w:hint="eastAsia" w:ascii="宋体" w:hAnsi="宋体"/>
          <w:szCs w:val="24"/>
        </w:rPr>
      </w:pPr>
      <w:r>
        <w:rPr>
          <w:rFonts w:hint="eastAsia" w:ascii="宋体" w:hAnsi="宋体"/>
          <w:szCs w:val="24"/>
          <w:highlight w:val="white"/>
        </w:rPr>
        <w:t>（4）评标委员会根据投标人的最终得分，按高低次序确定投标人最终的排列名次，并按照招标文件中规定，推荐不超过三名有排序的合格的中标候选人。</w:t>
      </w:r>
    </w:p>
    <w:p>
      <w:pPr>
        <w:widowControl/>
        <w:shd w:val="clear" w:color="auto" w:fill="FFFFFF"/>
        <w:spacing w:line="480" w:lineRule="atLeast"/>
        <w:rPr>
          <w:rFonts w:hint="eastAsia" w:ascii="宋体" w:hAnsi="宋体"/>
        </w:rPr>
      </w:pPr>
    </w:p>
    <w:p>
      <w:pPr>
        <w:spacing w:line="420" w:lineRule="exact"/>
        <w:rPr>
          <w:rFonts w:hint="eastAsia" w:ascii="黑体" w:hAnsi="宋体" w:eastAsia="黑体"/>
          <w:sz w:val="24"/>
        </w:rPr>
      </w:pPr>
    </w:p>
    <w:p>
      <w:pPr>
        <w:spacing w:line="420" w:lineRule="exact"/>
        <w:rPr>
          <w:rFonts w:hint="eastAsia" w:ascii="黑体" w:hAnsi="宋体" w:eastAsia="黑体"/>
          <w:sz w:val="24"/>
        </w:rPr>
      </w:pPr>
    </w:p>
    <w:p>
      <w:pPr>
        <w:spacing w:line="420" w:lineRule="exact"/>
        <w:rPr>
          <w:rFonts w:hint="eastAsia" w:ascii="黑体" w:hAnsi="宋体" w:eastAsia="黑体"/>
          <w:sz w:val="24"/>
        </w:rPr>
      </w:pPr>
      <w:r>
        <w:rPr>
          <w:rFonts w:hint="eastAsia" w:ascii="黑体" w:hAnsi="宋体" w:eastAsia="黑体"/>
          <w:sz w:val="24"/>
          <w:highlight w:val="white"/>
        </w:rPr>
        <w:t>附件A:评标详细程序</w:t>
      </w:r>
    </w:p>
    <w:p>
      <w:pPr>
        <w:spacing w:before="218" w:beforeLines="70" w:after="218" w:afterLines="70" w:line="420" w:lineRule="exact"/>
        <w:jc w:val="center"/>
        <w:rPr>
          <w:rFonts w:hint="eastAsia" w:ascii="黑体" w:hAnsi="宋体" w:eastAsia="黑体"/>
          <w:sz w:val="28"/>
          <w:szCs w:val="28"/>
        </w:rPr>
      </w:pPr>
      <w:r>
        <w:rPr>
          <w:rFonts w:hint="eastAsia" w:ascii="黑体" w:hAnsi="宋体" w:eastAsia="黑体"/>
          <w:sz w:val="28"/>
          <w:szCs w:val="28"/>
          <w:highlight w:val="white"/>
        </w:rPr>
        <w:t>评标详细程序</w:t>
      </w:r>
    </w:p>
    <w:p>
      <w:pPr>
        <w:spacing w:line="420" w:lineRule="exact"/>
        <w:ind w:firstLine="422" w:firstLineChars="200"/>
        <w:rPr>
          <w:rFonts w:hint="eastAsia" w:ascii="宋体" w:hAnsi="宋体"/>
          <w:b/>
          <w:szCs w:val="21"/>
        </w:rPr>
      </w:pPr>
      <w:r>
        <w:rPr>
          <w:rFonts w:hint="eastAsia" w:ascii="宋体" w:hAnsi="宋体"/>
          <w:b/>
          <w:szCs w:val="21"/>
          <w:highlight w:val="white"/>
        </w:rPr>
        <w:t>A0.总  则</w:t>
      </w:r>
    </w:p>
    <w:p>
      <w:pPr>
        <w:spacing w:line="420" w:lineRule="exact"/>
        <w:ind w:firstLine="420" w:firstLineChars="200"/>
        <w:rPr>
          <w:rFonts w:hint="eastAsia" w:ascii="宋体" w:hAnsi="宋体"/>
          <w:szCs w:val="21"/>
        </w:rPr>
      </w:pPr>
      <w:r>
        <w:rPr>
          <w:rFonts w:hint="eastAsia" w:ascii="宋体" w:hAnsi="宋体"/>
          <w:szCs w:val="21"/>
          <w:highlight w:val="white"/>
        </w:rPr>
        <w:t>本附件是本章“评标办法”的组成部分，是对本章第3条所规定的评标程序的进一步</w:t>
      </w:r>
    </w:p>
    <w:p>
      <w:pPr>
        <w:spacing w:line="420" w:lineRule="exact"/>
        <w:rPr>
          <w:rFonts w:hint="eastAsia" w:ascii="宋体" w:hAnsi="宋体"/>
          <w:szCs w:val="21"/>
        </w:rPr>
      </w:pPr>
      <w:r>
        <w:rPr>
          <w:rFonts w:hint="eastAsia" w:ascii="宋体" w:hAnsi="宋体"/>
          <w:szCs w:val="21"/>
          <w:highlight w:val="white"/>
        </w:rPr>
        <w:t>细化，评标委员会应当按照本附件所规定的详细程序开展并完成评标工作。</w:t>
      </w:r>
    </w:p>
    <w:p>
      <w:pPr>
        <w:spacing w:before="62" w:beforeLines="20" w:after="62" w:afterLines="20" w:line="420" w:lineRule="exact"/>
        <w:ind w:firstLine="422" w:firstLineChars="200"/>
        <w:rPr>
          <w:rFonts w:hint="eastAsia" w:ascii="宋体" w:hAnsi="宋体"/>
          <w:b/>
          <w:szCs w:val="21"/>
        </w:rPr>
      </w:pPr>
      <w:r>
        <w:rPr>
          <w:rFonts w:hint="eastAsia" w:ascii="宋体" w:hAnsi="宋体"/>
          <w:b/>
          <w:szCs w:val="21"/>
          <w:highlight w:val="white"/>
        </w:rPr>
        <w:t>A1.基本程序</w:t>
      </w:r>
    </w:p>
    <w:p>
      <w:pPr>
        <w:spacing w:line="420" w:lineRule="exact"/>
        <w:ind w:firstLine="420" w:firstLineChars="200"/>
        <w:rPr>
          <w:rFonts w:hint="eastAsia" w:ascii="宋体" w:hAnsi="宋体"/>
          <w:szCs w:val="21"/>
        </w:rPr>
      </w:pPr>
      <w:r>
        <w:rPr>
          <w:rFonts w:hint="eastAsia" w:ascii="宋体" w:hAnsi="宋体"/>
          <w:szCs w:val="21"/>
          <w:highlight w:val="white"/>
        </w:rPr>
        <w:t>评标活动将按以下五个步骤进行：</w:t>
      </w:r>
    </w:p>
    <w:p>
      <w:pPr>
        <w:spacing w:before="93" w:beforeLines="30" w:line="420" w:lineRule="exact"/>
        <w:ind w:firstLine="420" w:firstLineChars="200"/>
        <w:rPr>
          <w:rFonts w:hint="eastAsia" w:ascii="宋体" w:hAnsi="宋体"/>
          <w:szCs w:val="21"/>
        </w:rPr>
      </w:pPr>
      <w:r>
        <w:rPr>
          <w:rFonts w:hint="eastAsia" w:ascii="宋体" w:hAnsi="宋体"/>
          <w:szCs w:val="21"/>
          <w:highlight w:val="white"/>
        </w:rPr>
        <w:t>（1）评标准备；</w:t>
      </w:r>
    </w:p>
    <w:p>
      <w:pPr>
        <w:spacing w:before="93" w:beforeLines="30" w:line="420" w:lineRule="exact"/>
        <w:ind w:firstLine="420" w:firstLineChars="200"/>
        <w:rPr>
          <w:rFonts w:hint="eastAsia" w:ascii="宋体" w:hAnsi="宋体"/>
          <w:szCs w:val="21"/>
        </w:rPr>
      </w:pPr>
      <w:r>
        <w:rPr>
          <w:rFonts w:hint="eastAsia" w:ascii="宋体" w:hAnsi="宋体"/>
          <w:szCs w:val="21"/>
          <w:highlight w:val="white"/>
        </w:rPr>
        <w:t>（2）初步评审；</w:t>
      </w:r>
    </w:p>
    <w:p>
      <w:pPr>
        <w:spacing w:before="93" w:beforeLines="30" w:line="420" w:lineRule="exact"/>
        <w:ind w:firstLine="420" w:firstLineChars="200"/>
        <w:rPr>
          <w:rFonts w:hint="eastAsia" w:ascii="宋体" w:hAnsi="宋体"/>
          <w:szCs w:val="21"/>
        </w:rPr>
      </w:pPr>
      <w:r>
        <w:rPr>
          <w:rFonts w:hint="eastAsia" w:ascii="宋体" w:hAnsi="宋体"/>
          <w:szCs w:val="21"/>
          <w:highlight w:val="white"/>
        </w:rPr>
        <w:t>（3）详细评审；</w:t>
      </w:r>
    </w:p>
    <w:p>
      <w:pPr>
        <w:spacing w:before="93" w:beforeLines="30" w:line="420" w:lineRule="exact"/>
        <w:ind w:firstLine="420" w:firstLineChars="200"/>
        <w:rPr>
          <w:rFonts w:hint="eastAsia" w:ascii="宋体" w:hAnsi="宋体"/>
          <w:szCs w:val="21"/>
        </w:rPr>
      </w:pPr>
      <w:r>
        <w:rPr>
          <w:rFonts w:hint="eastAsia" w:ascii="宋体" w:hAnsi="宋体"/>
          <w:szCs w:val="21"/>
          <w:highlight w:val="white"/>
        </w:rPr>
        <w:t>（4）澄清、说明或补正；</w:t>
      </w:r>
    </w:p>
    <w:p>
      <w:pPr>
        <w:spacing w:before="93" w:beforeLines="30" w:after="93" w:afterLines="30" w:line="420" w:lineRule="exact"/>
        <w:ind w:firstLine="420" w:firstLineChars="200"/>
        <w:rPr>
          <w:rFonts w:hint="eastAsia" w:ascii="宋体" w:hAnsi="宋体"/>
          <w:szCs w:val="21"/>
        </w:rPr>
      </w:pPr>
      <w:r>
        <w:rPr>
          <w:rFonts w:hint="eastAsia" w:ascii="宋体" w:hAnsi="宋体"/>
          <w:szCs w:val="21"/>
          <w:highlight w:val="white"/>
        </w:rPr>
        <w:t>（5）推荐中标候选人或者直接确定中标人及提交评标报告。</w:t>
      </w:r>
    </w:p>
    <w:p>
      <w:pPr>
        <w:spacing w:line="420" w:lineRule="exact"/>
        <w:ind w:firstLine="422" w:firstLineChars="200"/>
        <w:rPr>
          <w:rFonts w:hint="eastAsia" w:ascii="宋体" w:hAnsi="宋体"/>
          <w:b/>
          <w:szCs w:val="21"/>
        </w:rPr>
      </w:pPr>
      <w:r>
        <w:rPr>
          <w:rFonts w:hint="eastAsia" w:ascii="宋体" w:hAnsi="宋体"/>
          <w:b/>
          <w:szCs w:val="21"/>
          <w:highlight w:val="white"/>
        </w:rPr>
        <w:t>A2.评标准备</w:t>
      </w:r>
    </w:p>
    <w:p>
      <w:pPr>
        <w:spacing w:line="420" w:lineRule="exact"/>
        <w:ind w:firstLine="422" w:firstLineChars="200"/>
        <w:rPr>
          <w:rFonts w:hint="eastAsia" w:ascii="宋体" w:hAnsi="宋体"/>
          <w:b/>
          <w:szCs w:val="21"/>
        </w:rPr>
      </w:pPr>
      <w:r>
        <w:rPr>
          <w:rFonts w:hint="eastAsia" w:ascii="宋体" w:hAnsi="宋体"/>
          <w:b/>
          <w:szCs w:val="21"/>
          <w:highlight w:val="white"/>
        </w:rPr>
        <w:t>A2.1评标委员会成员签到</w:t>
      </w:r>
    </w:p>
    <w:p>
      <w:pPr>
        <w:spacing w:line="420" w:lineRule="exact"/>
        <w:rPr>
          <w:rFonts w:hint="eastAsia" w:ascii="宋体" w:hAnsi="宋体"/>
          <w:b/>
          <w:szCs w:val="21"/>
          <w:u w:val="single"/>
        </w:rPr>
      </w:pPr>
      <w:r>
        <w:rPr>
          <w:rFonts w:hint="eastAsia" w:ascii="宋体" w:hAnsi="宋体"/>
          <w:szCs w:val="21"/>
          <w:highlight w:val="white"/>
        </w:rPr>
        <w:t>评标委员会成员到达评标现场时应在签到表上签到以证明其出席。评标委员会签到表见</w:t>
      </w:r>
      <w:r>
        <w:rPr>
          <w:rFonts w:hint="eastAsia" w:ascii="宋体" w:hAnsi="宋体"/>
          <w:b/>
          <w:szCs w:val="21"/>
          <w:highlight w:val="white"/>
          <w:u w:val="single"/>
        </w:rPr>
        <w:t>附表A-1</w:t>
      </w:r>
      <w:r>
        <w:rPr>
          <w:rFonts w:hint="eastAsia" w:ascii="宋体" w:hAnsi="宋体"/>
          <w:b/>
          <w:szCs w:val="21"/>
          <w:highlight w:val="white"/>
        </w:rPr>
        <w:t>。</w:t>
      </w:r>
    </w:p>
    <w:p>
      <w:pPr>
        <w:spacing w:line="420" w:lineRule="exact"/>
        <w:ind w:firstLine="420" w:firstLineChars="200"/>
        <w:rPr>
          <w:rFonts w:hint="eastAsia" w:ascii="宋体" w:hAnsi="宋体"/>
          <w:szCs w:val="21"/>
        </w:rPr>
      </w:pPr>
    </w:p>
    <w:p>
      <w:pPr>
        <w:spacing w:before="62" w:beforeLines="20" w:after="62" w:afterLines="20" w:line="420" w:lineRule="exact"/>
        <w:ind w:firstLine="422" w:firstLineChars="200"/>
        <w:rPr>
          <w:rFonts w:hint="eastAsia" w:ascii="宋体" w:hAnsi="宋体"/>
          <w:b/>
          <w:szCs w:val="21"/>
        </w:rPr>
      </w:pPr>
      <w:r>
        <w:rPr>
          <w:rFonts w:hint="eastAsia" w:ascii="宋体" w:hAnsi="宋体"/>
          <w:b/>
          <w:szCs w:val="21"/>
          <w:highlight w:val="white"/>
        </w:rPr>
        <w:t>A2.2评标委员会的分工</w:t>
      </w:r>
    </w:p>
    <w:p>
      <w:pPr>
        <w:spacing w:line="420" w:lineRule="exact"/>
        <w:ind w:firstLine="420" w:firstLineChars="200"/>
        <w:rPr>
          <w:rFonts w:hint="eastAsia" w:ascii="宋体" w:hAnsi="宋体"/>
          <w:szCs w:val="21"/>
        </w:rPr>
      </w:pPr>
      <w:r>
        <w:rPr>
          <w:rFonts w:hint="eastAsia" w:ascii="宋体" w:hAnsi="宋体"/>
          <w:szCs w:val="21"/>
          <w:highlight w:val="white"/>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pPr>
        <w:spacing w:before="62" w:beforeLines="20" w:after="62" w:afterLines="20" w:line="420" w:lineRule="exact"/>
        <w:ind w:firstLine="422" w:firstLineChars="200"/>
        <w:rPr>
          <w:rFonts w:hint="eastAsia" w:ascii="宋体" w:hAnsi="宋体"/>
          <w:b/>
          <w:szCs w:val="21"/>
        </w:rPr>
      </w:pPr>
      <w:r>
        <w:rPr>
          <w:rFonts w:hint="eastAsia" w:ascii="宋体" w:hAnsi="宋体"/>
          <w:b/>
          <w:szCs w:val="21"/>
          <w:highlight w:val="white"/>
        </w:rPr>
        <w:t>A2.3熟悉文件资料</w:t>
      </w:r>
    </w:p>
    <w:p>
      <w:pPr>
        <w:spacing w:line="420" w:lineRule="exact"/>
        <w:ind w:firstLine="420" w:firstLineChars="200"/>
        <w:rPr>
          <w:rFonts w:hint="eastAsia" w:ascii="宋体" w:hAnsi="宋体"/>
          <w:szCs w:val="21"/>
        </w:rPr>
      </w:pPr>
      <w:r>
        <w:rPr>
          <w:rFonts w:hint="eastAsia" w:ascii="宋体" w:hAnsi="宋体"/>
          <w:szCs w:val="21"/>
          <w:highlight w:val="white"/>
        </w:rPr>
        <w:t>A2.3.1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adjustRightInd w:val="0"/>
        <w:snapToGrid w:val="0"/>
        <w:spacing w:line="420" w:lineRule="exact"/>
        <w:ind w:firstLine="420" w:firstLineChars="200"/>
        <w:rPr>
          <w:rFonts w:hint="eastAsia" w:ascii="宋体" w:hAnsi="宋体"/>
          <w:szCs w:val="21"/>
        </w:rPr>
      </w:pPr>
      <w:r>
        <w:rPr>
          <w:rFonts w:hint="eastAsia" w:ascii="黑体" w:hAnsi="宋体" w:eastAsia="黑体"/>
          <w:szCs w:val="21"/>
          <w:highlight w:val="white"/>
        </w:rPr>
        <w:t>A2.3.2</w:t>
      </w:r>
      <w:r>
        <w:rPr>
          <w:rFonts w:hint="eastAsia" w:ascii="宋体" w:hAnsi="宋体"/>
          <w:szCs w:val="21"/>
          <w:highlight w:val="white"/>
        </w:rPr>
        <w:t>招标人或招标代理机构应向评标委员会提供评标所需的信息和数据，包括招标文件、未在开标会上当场拒绝的各投标文件、开标会记录、工程所在地工程造价管理部门颁布的工程造价信息、定额(如作为计价依据时)、有关的法律、法规、规章、国家标准以及招标人或评标委员会认为必要的其他信息和数据。</w:t>
      </w:r>
    </w:p>
    <w:p>
      <w:pPr>
        <w:adjustRightInd w:val="0"/>
        <w:snapToGrid w:val="0"/>
        <w:spacing w:before="62" w:beforeLines="20" w:after="62" w:afterLines="20" w:line="402" w:lineRule="atLeast"/>
        <w:ind w:firstLine="422" w:firstLineChars="200"/>
        <w:rPr>
          <w:rFonts w:hint="eastAsia" w:ascii="Times New Roman" w:hAnsi="Times New Roman"/>
          <w:b/>
          <w:bCs/>
          <w:szCs w:val="24"/>
        </w:rPr>
      </w:pPr>
      <w:r>
        <w:rPr>
          <w:rFonts w:hint="eastAsia" w:ascii="宋体" w:hAnsi="宋体"/>
          <w:b/>
          <w:szCs w:val="21"/>
          <w:highlight w:val="white"/>
        </w:rPr>
        <w:t>A2.4</w:t>
      </w:r>
      <w:r>
        <w:rPr>
          <w:rFonts w:hint="eastAsia"/>
          <w:b/>
          <w:highlight w:val="white"/>
        </w:rPr>
        <w:t>清标</w:t>
      </w:r>
    </w:p>
    <w:p>
      <w:pPr>
        <w:adjustRightInd w:val="0"/>
        <w:spacing w:line="360" w:lineRule="auto"/>
        <w:ind w:firstLine="420" w:firstLineChars="200"/>
        <w:rPr>
          <w:rFonts w:ascii="宋体" w:hAnsi="宋体"/>
        </w:rPr>
      </w:pPr>
      <w:r>
        <w:rPr>
          <w:rFonts w:hint="eastAsia" w:ascii="黑体" w:hAnsi="宋体" w:eastAsia="黑体"/>
          <w:szCs w:val="21"/>
          <w:highlight w:val="white"/>
        </w:rPr>
        <w:t>A2.4.1</w:t>
      </w:r>
      <w:r>
        <w:rPr>
          <w:rFonts w:hint="eastAsia" w:ascii="宋体" w:hAnsi="宋体"/>
          <w:highlight w:val="white"/>
        </w:rPr>
        <w:t>本工程将采用唐河县公共资源交易中心网上招投标系统评标软件进行商务标的清标。</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highlight w:val="white"/>
        </w:rPr>
        <w:t>A2.4.2</w:t>
      </w:r>
      <w:r>
        <w:rPr>
          <w:rFonts w:hint="eastAsia" w:ascii="宋体" w:hAnsi="宋体"/>
          <w:szCs w:val="21"/>
          <w:highlight w:val="white"/>
        </w:rPr>
        <w:t>投标人接到评标委员会发出的问题澄清通知后，应按评标委员会的要求提供书面澄清资料并按要求进行密封，在规定的时间递交到指定地点。投标人递交的书面澄清资料由评标委员会开启。</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highlight w:val="white"/>
        </w:rPr>
        <w:t>A2.4.3</w:t>
      </w:r>
      <w:r>
        <w:rPr>
          <w:rFonts w:hint="eastAsia" w:ascii="宋体" w:hAnsi="宋体"/>
          <w:highlight w:val="white"/>
        </w:rPr>
        <w:t xml:space="preserve"> 形成书面的清标报告。</w:t>
      </w:r>
    </w:p>
    <w:p>
      <w:pPr>
        <w:adjustRightInd w:val="0"/>
        <w:snapToGrid w:val="0"/>
        <w:spacing w:before="62" w:beforeLines="20" w:line="402" w:lineRule="atLeast"/>
        <w:ind w:firstLine="422" w:firstLineChars="200"/>
        <w:rPr>
          <w:rFonts w:hint="eastAsia" w:ascii="宋体" w:hAnsi="宋体"/>
          <w:b/>
          <w:szCs w:val="21"/>
        </w:rPr>
      </w:pPr>
      <w:r>
        <w:rPr>
          <w:rFonts w:hint="eastAsia" w:ascii="宋体" w:hAnsi="宋体"/>
          <w:b/>
          <w:szCs w:val="21"/>
          <w:highlight w:val="white"/>
        </w:rPr>
        <w:t>A3初步评审</w:t>
      </w:r>
    </w:p>
    <w:p>
      <w:pPr>
        <w:adjustRightInd w:val="0"/>
        <w:snapToGrid w:val="0"/>
        <w:spacing w:line="402" w:lineRule="atLeast"/>
        <w:ind w:firstLine="422" w:firstLineChars="200"/>
        <w:rPr>
          <w:rFonts w:hint="eastAsia" w:ascii="宋体" w:hAnsi="宋体"/>
          <w:b/>
          <w:szCs w:val="21"/>
        </w:rPr>
      </w:pPr>
      <w:r>
        <w:rPr>
          <w:rFonts w:hint="eastAsia" w:ascii="宋体" w:hAnsi="宋体"/>
          <w:b/>
          <w:szCs w:val="21"/>
          <w:highlight w:val="white"/>
        </w:rPr>
        <w:t>A3.1形式评审</w:t>
      </w:r>
    </w:p>
    <w:p>
      <w:pPr>
        <w:adjustRightInd w:val="0"/>
        <w:snapToGrid w:val="0"/>
        <w:spacing w:line="402" w:lineRule="atLeast"/>
        <w:ind w:firstLine="420" w:firstLineChars="200"/>
        <w:rPr>
          <w:rFonts w:hint="eastAsia" w:ascii="宋体" w:hAnsi="宋体"/>
          <w:szCs w:val="21"/>
        </w:rPr>
      </w:pPr>
      <w:r>
        <w:rPr>
          <w:rFonts w:hint="eastAsia" w:ascii="宋体" w:hAnsi="宋体"/>
          <w:szCs w:val="21"/>
          <w:highlight w:val="white"/>
        </w:rPr>
        <w:t>评标委员会根据评标办法前附表中规定的评审因素和评审标准，对投标人的投标文件进行形式评审，并使用</w:t>
      </w:r>
      <w:r>
        <w:rPr>
          <w:rFonts w:hint="eastAsia" w:ascii="宋体" w:hAnsi="宋体"/>
          <w:b/>
          <w:szCs w:val="21"/>
          <w:highlight w:val="white"/>
        </w:rPr>
        <w:t>附表A-2</w:t>
      </w:r>
      <w:r>
        <w:rPr>
          <w:rFonts w:hint="eastAsia" w:ascii="宋体" w:hAnsi="宋体"/>
          <w:szCs w:val="21"/>
          <w:highlight w:val="white"/>
        </w:rPr>
        <w:t>记录评审结果。</w:t>
      </w:r>
    </w:p>
    <w:p>
      <w:pPr>
        <w:adjustRightInd w:val="0"/>
        <w:snapToGrid w:val="0"/>
        <w:spacing w:before="62" w:beforeLines="20" w:after="62" w:afterLines="20" w:line="402" w:lineRule="atLeast"/>
        <w:ind w:firstLine="422" w:firstLineChars="200"/>
        <w:rPr>
          <w:rFonts w:hint="eastAsia" w:ascii="宋体" w:hAnsi="宋体"/>
          <w:b/>
          <w:szCs w:val="21"/>
        </w:rPr>
      </w:pPr>
      <w:r>
        <w:rPr>
          <w:rFonts w:hint="eastAsia" w:ascii="宋体" w:hAnsi="宋体"/>
          <w:b/>
          <w:szCs w:val="21"/>
          <w:highlight w:val="white"/>
        </w:rPr>
        <w:t>A3.2资格评审</w:t>
      </w:r>
    </w:p>
    <w:p>
      <w:pPr>
        <w:adjustRightInd w:val="0"/>
        <w:snapToGrid w:val="0"/>
        <w:spacing w:line="402" w:lineRule="atLeast"/>
        <w:ind w:firstLine="420" w:firstLineChars="200"/>
        <w:rPr>
          <w:rFonts w:ascii="宋体" w:hAnsi="宋体"/>
          <w:color w:val="FF0000"/>
          <w:szCs w:val="21"/>
        </w:rPr>
      </w:pPr>
      <w:r>
        <w:rPr>
          <w:rFonts w:hint="eastAsia" w:ascii="宋体" w:hAnsi="宋体"/>
          <w:color w:val="000000"/>
          <w:szCs w:val="21"/>
          <w:highlight w:val="white"/>
        </w:rPr>
        <w:t>评标委员</w:t>
      </w:r>
      <w:r>
        <w:rPr>
          <w:rFonts w:hint="eastAsia" w:ascii="宋体" w:hAnsi="宋体"/>
          <w:szCs w:val="21"/>
          <w:highlight w:val="white"/>
        </w:rPr>
        <w:t>会根据评标办法前附表中规定的评审因素和评审标准，依据投标人在企业诚信库中所填报的信息对投标人进行资格评审，并使用</w:t>
      </w:r>
      <w:r>
        <w:rPr>
          <w:rFonts w:hint="eastAsia" w:ascii="宋体" w:hAnsi="宋体"/>
          <w:b/>
          <w:szCs w:val="21"/>
          <w:highlight w:val="white"/>
        </w:rPr>
        <w:t>附表A-3</w:t>
      </w:r>
      <w:r>
        <w:rPr>
          <w:rFonts w:hint="eastAsia" w:ascii="宋体" w:hAnsi="宋体"/>
          <w:szCs w:val="21"/>
          <w:highlight w:val="white"/>
        </w:rPr>
        <w:t>记录评审结果。</w:t>
      </w:r>
    </w:p>
    <w:p>
      <w:pPr>
        <w:adjustRightInd w:val="0"/>
        <w:snapToGrid w:val="0"/>
        <w:spacing w:before="62" w:beforeLines="20" w:after="62" w:afterLines="20" w:line="430" w:lineRule="exact"/>
        <w:ind w:firstLine="422" w:firstLineChars="200"/>
        <w:rPr>
          <w:rFonts w:hint="eastAsia" w:ascii="宋体" w:hAnsi="宋体"/>
          <w:b/>
          <w:szCs w:val="21"/>
        </w:rPr>
      </w:pPr>
      <w:r>
        <w:rPr>
          <w:rFonts w:hint="eastAsia" w:ascii="黑体" w:hAnsi="宋体" w:eastAsia="黑体"/>
          <w:b/>
          <w:szCs w:val="21"/>
          <w:highlight w:val="white"/>
        </w:rPr>
        <w:t xml:space="preserve">A3．3 </w:t>
      </w:r>
      <w:r>
        <w:rPr>
          <w:rFonts w:hint="eastAsia" w:ascii="宋体" w:hAnsi="宋体"/>
          <w:b/>
          <w:szCs w:val="21"/>
          <w:highlight w:val="white"/>
        </w:rPr>
        <w:t>响应性评审</w:t>
      </w:r>
    </w:p>
    <w:p>
      <w:pPr>
        <w:ind w:firstLine="420" w:firstLineChars="200"/>
        <w:jc w:val="left"/>
        <w:rPr>
          <w:rFonts w:hint="eastAsia" w:ascii="Times New Roman" w:hAnsi="Times New Roman"/>
          <w:szCs w:val="24"/>
        </w:rPr>
      </w:pPr>
      <w:r>
        <w:rPr>
          <w:rFonts w:hint="eastAsia" w:ascii="黑体" w:hAnsi="宋体" w:eastAsia="黑体"/>
          <w:szCs w:val="21"/>
          <w:highlight w:val="white"/>
        </w:rPr>
        <w:t>A3.3.1</w:t>
      </w:r>
      <w:r>
        <w:rPr>
          <w:rFonts w:hint="eastAsia" w:ascii="宋体" w:hAnsi="宋体"/>
          <w:szCs w:val="21"/>
          <w:highlight w:val="white"/>
        </w:rPr>
        <w:t>评标委员会根据评标办法前附表中规定的评审因素和评审标准，对投标人的投标文件进行响应性评审，其中，</w:t>
      </w:r>
      <w:r>
        <w:rPr>
          <w:rFonts w:hint="eastAsia"/>
          <w:highlight w:val="white"/>
        </w:rPr>
        <w:t>工期、工程质量、投标有效期、投标保证金、已标价工程量清单由电子评标系统自动评审；投标内容、权力和义务、技术标准和要求以及其他内容由评标专家进行评审，</w:t>
      </w:r>
      <w:r>
        <w:rPr>
          <w:rFonts w:hint="eastAsia" w:ascii="宋体" w:hAnsi="宋体"/>
          <w:szCs w:val="21"/>
          <w:highlight w:val="white"/>
        </w:rPr>
        <w:t>并使用</w:t>
      </w:r>
      <w:r>
        <w:rPr>
          <w:rFonts w:hint="eastAsia" w:ascii="宋体" w:hAnsi="宋体"/>
          <w:b/>
          <w:szCs w:val="21"/>
          <w:highlight w:val="white"/>
        </w:rPr>
        <w:t>附表A-4</w:t>
      </w:r>
      <w:r>
        <w:rPr>
          <w:rFonts w:hint="eastAsia" w:ascii="宋体" w:hAnsi="宋体"/>
          <w:szCs w:val="21"/>
          <w:highlight w:val="white"/>
        </w:rPr>
        <w:t>记录评审结果。</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A3.3.2</w:t>
      </w:r>
      <w:r>
        <w:rPr>
          <w:rFonts w:hint="eastAsia" w:ascii="宋体" w:hAnsi="宋体"/>
          <w:szCs w:val="21"/>
          <w:highlight w:val="white"/>
        </w:rPr>
        <w:t>投标人投标价格不得超出(不含等于)按照本章前附表的规定计算的“招标控制价”，凡投标人的投标价格超出“招标控制价”)，该投标人的投标文件不能通过响应性评审。(适用于设立招标控制价的情形)</w:t>
      </w:r>
    </w:p>
    <w:p>
      <w:pPr>
        <w:adjustRightInd w:val="0"/>
        <w:snapToGrid w:val="0"/>
        <w:spacing w:line="430" w:lineRule="exact"/>
        <w:rPr>
          <w:rFonts w:hint="eastAsia" w:ascii="宋体" w:hAnsi="宋体"/>
          <w:b/>
          <w:szCs w:val="21"/>
        </w:rPr>
      </w:pPr>
      <w:r>
        <w:rPr>
          <w:rFonts w:hint="eastAsia" w:ascii="黑体" w:hAnsi="宋体" w:eastAsia="黑体"/>
          <w:b/>
          <w:szCs w:val="21"/>
          <w:highlight w:val="white"/>
        </w:rPr>
        <w:t>A3.4</w:t>
      </w:r>
      <w:r>
        <w:rPr>
          <w:rFonts w:hint="eastAsia" w:ascii="宋体" w:hAnsi="宋体"/>
          <w:b/>
          <w:szCs w:val="21"/>
          <w:highlight w:val="white"/>
        </w:rPr>
        <w:t xml:space="preserve">  判断投标是否为废标</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 xml:space="preserve">A3.4.1 </w:t>
      </w:r>
      <w:r>
        <w:rPr>
          <w:rFonts w:hint="eastAsia" w:ascii="宋体" w:hAnsi="宋体"/>
          <w:szCs w:val="21"/>
          <w:highlight w:val="white"/>
        </w:rPr>
        <w:t>判断投标人的投标是否为废标的全部条件(包括本章第3．1．2项中规定的条件)，在</w:t>
      </w:r>
      <w:r>
        <w:rPr>
          <w:rFonts w:hint="eastAsia" w:ascii="宋体" w:hAnsi="宋体"/>
          <w:b/>
          <w:szCs w:val="21"/>
          <w:highlight w:val="white"/>
        </w:rPr>
        <w:t>本章附件B</w:t>
      </w:r>
      <w:r>
        <w:rPr>
          <w:rFonts w:hint="eastAsia" w:ascii="宋体" w:hAnsi="宋体"/>
          <w:szCs w:val="21"/>
          <w:highlight w:val="white"/>
        </w:rPr>
        <w:t>中集中列示。</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A3.4.2</w:t>
      </w:r>
      <w:r>
        <w:rPr>
          <w:rFonts w:hint="eastAsia" w:ascii="宋体" w:hAnsi="宋体"/>
          <w:szCs w:val="21"/>
          <w:highlight w:val="white"/>
        </w:rPr>
        <w:t>本章附件</w:t>
      </w:r>
      <w:r>
        <w:rPr>
          <w:rFonts w:hint="eastAsia" w:ascii="宋体" w:hAnsi="宋体"/>
          <w:b/>
          <w:szCs w:val="21"/>
          <w:highlight w:val="white"/>
        </w:rPr>
        <w:t>B集</w:t>
      </w:r>
      <w:r>
        <w:rPr>
          <w:rFonts w:hint="eastAsia" w:ascii="宋体" w:hAnsi="宋体"/>
          <w:szCs w:val="21"/>
          <w:highlight w:val="white"/>
        </w:rPr>
        <w:t>中列示的废标条件不应与第二章“投标人须知”和本章正文部分包括的废标条件抵触，如果出现相互矛盾的情况，以第二章“投标人须知”和本章正文部分的规定为准。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A3.4.3</w:t>
      </w:r>
      <w:r>
        <w:rPr>
          <w:rFonts w:hint="eastAsia" w:ascii="宋体" w:hAnsi="宋体"/>
          <w:szCs w:val="21"/>
          <w:highlight w:val="white"/>
        </w:rPr>
        <w:t>评标委员会在评标(包括初步评审和详细评审)过程中，依据本章</w:t>
      </w:r>
      <w:r>
        <w:rPr>
          <w:rFonts w:hint="eastAsia" w:ascii="宋体" w:hAnsi="宋体"/>
          <w:b/>
          <w:szCs w:val="21"/>
          <w:highlight w:val="white"/>
        </w:rPr>
        <w:t>附件B</w:t>
      </w:r>
      <w:r>
        <w:rPr>
          <w:rFonts w:hint="eastAsia" w:ascii="宋体" w:hAnsi="宋体"/>
          <w:szCs w:val="21"/>
          <w:highlight w:val="white"/>
        </w:rPr>
        <w:t>中规定的废标条件判断投标人的投标是否为废标。</w:t>
      </w:r>
    </w:p>
    <w:p>
      <w:pPr>
        <w:adjustRightInd w:val="0"/>
        <w:snapToGrid w:val="0"/>
        <w:spacing w:line="430" w:lineRule="exact"/>
        <w:rPr>
          <w:rFonts w:hint="eastAsia" w:ascii="宋体" w:hAnsi="宋体"/>
          <w:b/>
          <w:szCs w:val="21"/>
        </w:rPr>
      </w:pPr>
      <w:r>
        <w:rPr>
          <w:rFonts w:hint="eastAsia" w:ascii="黑体" w:hAnsi="宋体" w:eastAsia="黑体"/>
          <w:b/>
          <w:szCs w:val="21"/>
          <w:highlight w:val="white"/>
        </w:rPr>
        <w:t>A3.5</w:t>
      </w:r>
      <w:r>
        <w:rPr>
          <w:rFonts w:hint="eastAsia" w:ascii="宋体" w:hAnsi="宋体"/>
          <w:b/>
          <w:szCs w:val="21"/>
          <w:highlight w:val="white"/>
        </w:rPr>
        <w:t>算术错误修正</w:t>
      </w:r>
    </w:p>
    <w:p>
      <w:pPr>
        <w:adjustRightInd w:val="0"/>
        <w:snapToGrid w:val="0"/>
        <w:spacing w:line="430" w:lineRule="exact"/>
        <w:ind w:firstLine="420" w:firstLineChars="200"/>
        <w:rPr>
          <w:rFonts w:hint="eastAsia" w:ascii="宋体" w:hAnsi="宋体"/>
          <w:szCs w:val="21"/>
        </w:rPr>
      </w:pPr>
      <w:r>
        <w:rPr>
          <w:rFonts w:hint="eastAsia" w:ascii="宋体" w:hAnsi="宋体"/>
          <w:szCs w:val="21"/>
          <w:highlight w:val="white"/>
        </w:rPr>
        <w:t>评标委员会依据本章中规定的相关原则对投标报价中存在的算术错误进行修正，并根据算术错误修正结果计算评标价。</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A3．6</w:t>
      </w:r>
      <w:r>
        <w:rPr>
          <w:rFonts w:hint="eastAsia" w:ascii="宋体" w:hAnsi="宋体"/>
          <w:b/>
          <w:szCs w:val="21"/>
          <w:highlight w:val="white"/>
        </w:rPr>
        <w:t>澄清、说明或补正</w:t>
      </w:r>
    </w:p>
    <w:p>
      <w:pPr>
        <w:adjustRightInd w:val="0"/>
        <w:snapToGrid w:val="0"/>
        <w:spacing w:line="430" w:lineRule="exact"/>
        <w:ind w:firstLine="420" w:firstLineChars="200"/>
        <w:rPr>
          <w:rFonts w:hint="eastAsia" w:ascii="宋体" w:hAnsi="宋体"/>
          <w:szCs w:val="21"/>
        </w:rPr>
      </w:pPr>
      <w:r>
        <w:rPr>
          <w:rFonts w:hint="eastAsia" w:ascii="宋体" w:hAnsi="宋体"/>
          <w:szCs w:val="21"/>
          <w:highlight w:val="white"/>
        </w:rPr>
        <w:t>在初步评审过程中，评标委员会应当就投标文件中不明确的内容要求投标人进行澄清、说明或者补正。投标人对此以书面形式予以澄清、说明或者补正。澄清、说明或补正根据本章第3.3款的规定执行。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w:t>
      </w:r>
      <w:r>
        <w:rPr>
          <w:rFonts w:hint="eastAsia" w:ascii="宋体" w:hAnsi="宋体"/>
          <w:b/>
          <w:szCs w:val="21"/>
          <w:highlight w:val="white"/>
        </w:rPr>
        <w:t>．详细评审</w:t>
      </w:r>
    </w:p>
    <w:p>
      <w:pPr>
        <w:adjustRightInd w:val="0"/>
        <w:snapToGrid w:val="0"/>
        <w:spacing w:line="430" w:lineRule="exact"/>
        <w:ind w:firstLine="420" w:firstLineChars="200"/>
        <w:rPr>
          <w:rFonts w:hint="eastAsia" w:ascii="宋体" w:hAnsi="宋体"/>
          <w:szCs w:val="21"/>
        </w:rPr>
      </w:pPr>
      <w:r>
        <w:rPr>
          <w:rFonts w:hint="eastAsia" w:ascii="宋体" w:hAnsi="宋体"/>
          <w:szCs w:val="21"/>
          <w:highlight w:val="white"/>
        </w:rPr>
        <w:t>只有通过了初步评审、被判定为合格的投标方可进入详细评审。</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A4.1</w:t>
      </w:r>
      <w:r>
        <w:rPr>
          <w:rFonts w:hint="eastAsia" w:ascii="宋体" w:hAnsi="宋体"/>
          <w:b/>
          <w:szCs w:val="21"/>
          <w:highlight w:val="white"/>
        </w:rPr>
        <w:t>详细评审的程序</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A4.1.1</w:t>
      </w:r>
      <w:r>
        <w:rPr>
          <w:rFonts w:hint="eastAsia" w:ascii="宋体" w:hAnsi="宋体"/>
          <w:szCs w:val="21"/>
          <w:highlight w:val="white"/>
        </w:rPr>
        <w:t xml:space="preserve">  评标委员会按照本章第3．2款中规定的程序进行详细评审：</w:t>
      </w:r>
    </w:p>
    <w:p>
      <w:pPr>
        <w:adjustRightInd w:val="0"/>
        <w:snapToGrid w:val="0"/>
        <w:spacing w:line="430" w:lineRule="exact"/>
        <w:ind w:firstLine="852" w:firstLineChars="406"/>
        <w:rPr>
          <w:rFonts w:hint="eastAsia" w:ascii="宋体" w:hAnsi="宋体"/>
          <w:szCs w:val="21"/>
        </w:rPr>
      </w:pPr>
      <w:r>
        <w:rPr>
          <w:rFonts w:hint="eastAsia" w:ascii="宋体" w:hAnsi="宋体"/>
          <w:szCs w:val="21"/>
          <w:highlight w:val="white"/>
        </w:rPr>
        <w:t>(1)施工组织设计评审和评分；</w:t>
      </w:r>
    </w:p>
    <w:p>
      <w:pPr>
        <w:adjustRightInd w:val="0"/>
        <w:snapToGrid w:val="0"/>
        <w:spacing w:line="430" w:lineRule="exact"/>
        <w:ind w:firstLine="852" w:firstLineChars="406"/>
        <w:rPr>
          <w:rFonts w:hint="eastAsia" w:ascii="宋体" w:hAnsi="宋体"/>
          <w:szCs w:val="21"/>
        </w:rPr>
      </w:pPr>
      <w:r>
        <w:rPr>
          <w:rFonts w:hint="eastAsia" w:ascii="宋体" w:hAnsi="宋体"/>
          <w:szCs w:val="21"/>
          <w:highlight w:val="white"/>
        </w:rPr>
        <w:t>(2)项目管理机构评审和评分；</w:t>
      </w:r>
    </w:p>
    <w:p>
      <w:pPr>
        <w:adjustRightInd w:val="0"/>
        <w:snapToGrid w:val="0"/>
        <w:spacing w:line="430" w:lineRule="exact"/>
        <w:ind w:firstLine="852" w:firstLineChars="406"/>
        <w:rPr>
          <w:rFonts w:hint="eastAsia" w:ascii="宋体" w:hAnsi="宋体"/>
          <w:szCs w:val="21"/>
        </w:rPr>
      </w:pPr>
      <w:r>
        <w:rPr>
          <w:rFonts w:hint="eastAsia" w:ascii="宋体" w:hAnsi="宋体"/>
          <w:szCs w:val="21"/>
          <w:highlight w:val="white"/>
        </w:rPr>
        <w:t>(3)投标报价评审和评分由电子评标系统辅助完成，并对明显低于其他投标报价的投标报价，或者在设有标底时明显低于标底的投标报价，判断是否低于其个别成本；</w:t>
      </w:r>
    </w:p>
    <w:p>
      <w:pPr>
        <w:adjustRightInd w:val="0"/>
        <w:snapToGrid w:val="0"/>
        <w:spacing w:line="430" w:lineRule="exact"/>
        <w:ind w:firstLine="882" w:firstLineChars="420"/>
        <w:rPr>
          <w:rFonts w:hint="eastAsia" w:ascii="宋体" w:hAnsi="宋体"/>
          <w:szCs w:val="21"/>
        </w:rPr>
      </w:pPr>
      <w:r>
        <w:rPr>
          <w:rFonts w:hint="eastAsia" w:ascii="宋体" w:hAnsi="宋体"/>
          <w:szCs w:val="21"/>
          <w:highlight w:val="white"/>
        </w:rPr>
        <w:t>(4)其他因素评审和评分；</w:t>
      </w:r>
    </w:p>
    <w:p>
      <w:pPr>
        <w:adjustRightInd w:val="0"/>
        <w:snapToGrid w:val="0"/>
        <w:spacing w:line="430" w:lineRule="exact"/>
        <w:ind w:firstLine="882" w:firstLineChars="420"/>
        <w:rPr>
          <w:rFonts w:hint="eastAsia" w:ascii="宋体" w:hAnsi="宋体"/>
          <w:szCs w:val="21"/>
        </w:rPr>
      </w:pPr>
      <w:r>
        <w:rPr>
          <w:rFonts w:hint="eastAsia" w:ascii="宋体" w:hAnsi="宋体"/>
          <w:szCs w:val="21"/>
          <w:highlight w:val="white"/>
        </w:rPr>
        <w:t>(5)汇总评分结果。</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A4.2</w:t>
      </w:r>
      <w:r>
        <w:rPr>
          <w:rFonts w:hint="eastAsia" w:ascii="宋体" w:hAnsi="宋体"/>
          <w:b/>
          <w:szCs w:val="21"/>
          <w:highlight w:val="white"/>
        </w:rPr>
        <w:t xml:space="preserve">  施工组织设计评审和评分</w:t>
      </w:r>
    </w:p>
    <w:p>
      <w:pPr>
        <w:adjustRightInd w:val="0"/>
        <w:snapToGrid w:val="0"/>
        <w:spacing w:line="430" w:lineRule="exact"/>
        <w:ind w:firstLine="420" w:firstLineChars="200"/>
        <w:rPr>
          <w:rFonts w:ascii="宋体" w:hAnsi="宋体"/>
          <w:szCs w:val="21"/>
        </w:rPr>
      </w:pPr>
      <w:r>
        <w:rPr>
          <w:rFonts w:hint="eastAsia" w:ascii="黑体" w:hAnsi="宋体" w:eastAsia="黑体"/>
          <w:color w:val="000000"/>
          <w:szCs w:val="21"/>
          <w:highlight w:val="white"/>
        </w:rPr>
        <w:t>A4.2.1</w:t>
      </w:r>
      <w:r>
        <w:rPr>
          <w:rFonts w:hint="eastAsia" w:ascii="宋体" w:hAnsi="宋体"/>
          <w:color w:val="000000"/>
          <w:szCs w:val="21"/>
          <w:highlight w:val="white"/>
        </w:rPr>
        <w:t>按照评标办法前附表中规定的分值设定、各项评分因素、评分标准，对施工组织</w:t>
      </w:r>
      <w:r>
        <w:rPr>
          <w:rFonts w:hint="eastAsia" w:ascii="宋体" w:hAnsi="宋体"/>
          <w:szCs w:val="21"/>
          <w:highlight w:val="white"/>
        </w:rPr>
        <w:t>设计进行评审和评分，并使用</w:t>
      </w:r>
      <w:r>
        <w:rPr>
          <w:rFonts w:hint="eastAsia" w:ascii="宋体" w:hAnsi="宋体"/>
          <w:b/>
          <w:szCs w:val="21"/>
          <w:highlight w:val="white"/>
        </w:rPr>
        <w:t>附表A-5</w:t>
      </w:r>
      <w:r>
        <w:rPr>
          <w:rFonts w:hint="eastAsia" w:ascii="宋体" w:hAnsi="宋体"/>
          <w:szCs w:val="21"/>
          <w:highlight w:val="white"/>
        </w:rPr>
        <w:t>记录对施工组织设计的评分结果，施工组织设计的得分记录为</w:t>
      </w:r>
      <w:r>
        <w:rPr>
          <w:rFonts w:hint="eastAsia" w:ascii="宋体" w:hAnsi="宋体"/>
          <w:b/>
          <w:szCs w:val="21"/>
          <w:highlight w:val="white"/>
        </w:rPr>
        <w:t>A</w:t>
      </w:r>
      <w:r>
        <w:rPr>
          <w:rFonts w:hint="eastAsia" w:ascii="宋体" w:hAnsi="宋体"/>
          <w:szCs w:val="21"/>
          <w:highlight w:val="white"/>
        </w:rPr>
        <w:t>。</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A4.3</w:t>
      </w:r>
      <w:r>
        <w:rPr>
          <w:rFonts w:hint="eastAsia" w:ascii="宋体" w:hAnsi="宋体"/>
          <w:b/>
          <w:szCs w:val="21"/>
          <w:highlight w:val="white"/>
        </w:rPr>
        <w:t>项目管理机构评审和评分</w:t>
      </w:r>
    </w:p>
    <w:p>
      <w:pPr>
        <w:adjustRightInd w:val="0"/>
        <w:snapToGrid w:val="0"/>
        <w:spacing w:line="430" w:lineRule="exact"/>
        <w:ind w:firstLine="420" w:firstLineChars="200"/>
        <w:rPr>
          <w:rFonts w:ascii="宋体" w:hAnsi="宋体"/>
          <w:szCs w:val="21"/>
        </w:rPr>
      </w:pPr>
      <w:r>
        <w:rPr>
          <w:rFonts w:hint="eastAsia" w:ascii="黑体" w:hAnsi="宋体" w:eastAsia="黑体"/>
          <w:szCs w:val="21"/>
          <w:highlight w:val="white"/>
        </w:rPr>
        <w:t>A4.3.1</w:t>
      </w:r>
      <w:r>
        <w:rPr>
          <w:rFonts w:hint="eastAsia" w:ascii="宋体" w:hAnsi="宋体"/>
          <w:szCs w:val="21"/>
          <w:highlight w:val="white"/>
        </w:rPr>
        <w:t>按照评标办法前附表中规定的分值设定、各项评分因素、评分标准，对项目管理机构进行评审和评分，并使用</w:t>
      </w:r>
      <w:r>
        <w:rPr>
          <w:rFonts w:hint="eastAsia" w:ascii="宋体" w:hAnsi="宋体"/>
          <w:b/>
          <w:szCs w:val="21"/>
          <w:highlight w:val="white"/>
        </w:rPr>
        <w:t>附表A-6</w:t>
      </w:r>
      <w:r>
        <w:rPr>
          <w:rFonts w:hint="eastAsia" w:ascii="宋体" w:hAnsi="宋体"/>
          <w:szCs w:val="21"/>
          <w:highlight w:val="white"/>
        </w:rPr>
        <w:t>记录对项目管理机构的评分结果，项目管理机构的得分记录为</w:t>
      </w:r>
      <w:r>
        <w:rPr>
          <w:rFonts w:hint="eastAsia" w:ascii="宋体" w:hAnsi="宋体"/>
          <w:b/>
          <w:szCs w:val="21"/>
          <w:highlight w:val="white"/>
        </w:rPr>
        <w:t>B</w:t>
      </w:r>
      <w:r>
        <w:rPr>
          <w:rFonts w:hint="eastAsia" w:ascii="宋体" w:hAnsi="宋体"/>
          <w:szCs w:val="21"/>
          <w:highlight w:val="white"/>
        </w:rPr>
        <w:t>。</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highlight w:val="white"/>
        </w:rPr>
        <w:t>A4.4</w:t>
      </w:r>
      <w:r>
        <w:rPr>
          <w:rFonts w:hint="eastAsia" w:ascii="宋体" w:hAnsi="宋体"/>
          <w:b/>
          <w:szCs w:val="21"/>
          <w:highlight w:val="white"/>
        </w:rPr>
        <w:t>投标报价评审和评分(本项评审由电子评标系统完成，仅按投标总报价进行评分)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A4.4.1</w:t>
      </w:r>
      <w:r>
        <w:rPr>
          <w:rFonts w:hint="eastAsia" w:ascii="宋体" w:hAnsi="宋体"/>
          <w:szCs w:val="21"/>
          <w:highlight w:val="white"/>
        </w:rPr>
        <w:t>按照评标办法前附表中规定的方法计算“评标基准价”。</w:t>
      </w:r>
    </w:p>
    <w:p>
      <w:pPr>
        <w:adjustRightInd w:val="0"/>
        <w:snapToGrid w:val="0"/>
        <w:spacing w:before="62" w:beforeLines="20" w:line="430" w:lineRule="exact"/>
        <w:ind w:firstLine="420" w:firstLineChars="200"/>
        <w:rPr>
          <w:rFonts w:hint="eastAsia" w:ascii="宋体" w:hAnsi="宋体"/>
          <w:szCs w:val="21"/>
        </w:rPr>
      </w:pPr>
      <w:r>
        <w:rPr>
          <w:rFonts w:hint="eastAsia" w:ascii="宋体" w:hAnsi="宋体"/>
          <w:szCs w:val="21"/>
          <w:highlight w:val="white"/>
        </w:rPr>
        <w:t>A4.4.2按照评标办法前附表中规定的方法，计算各个已通过了初步评审、施工组织设计评审和项目管理机构评审并且经过评审认定为不低于其成本的投标报价的“偏差率”。</w:t>
      </w:r>
    </w:p>
    <w:p>
      <w:pPr>
        <w:adjustRightInd w:val="0"/>
        <w:snapToGrid w:val="0"/>
        <w:spacing w:before="62" w:beforeLines="20" w:line="430" w:lineRule="exact"/>
        <w:ind w:firstLine="420" w:firstLineChars="200"/>
        <w:rPr>
          <w:rFonts w:ascii="宋体" w:hAnsi="宋体"/>
          <w:szCs w:val="21"/>
        </w:rPr>
      </w:pPr>
      <w:r>
        <w:rPr>
          <w:rFonts w:hint="eastAsia" w:ascii="宋体" w:hAnsi="宋体"/>
          <w:color w:val="000000"/>
          <w:szCs w:val="21"/>
          <w:highlight w:val="white"/>
        </w:rPr>
        <w:t>A4.4.3按照评标办法前附表中规定的评分标准，对照投标报价的偏差率，分别对各个投</w:t>
      </w:r>
      <w:r>
        <w:rPr>
          <w:rFonts w:hint="eastAsia" w:ascii="宋体" w:hAnsi="宋体"/>
          <w:szCs w:val="21"/>
          <w:highlight w:val="white"/>
        </w:rPr>
        <w:t>标报价进行评分，使用</w:t>
      </w:r>
      <w:r>
        <w:rPr>
          <w:rFonts w:hint="eastAsia" w:ascii="宋体" w:hAnsi="宋体"/>
          <w:b/>
          <w:szCs w:val="21"/>
          <w:highlight w:val="white"/>
        </w:rPr>
        <w:t>附表A-7</w:t>
      </w:r>
      <w:r>
        <w:rPr>
          <w:rFonts w:hint="eastAsia" w:ascii="宋体" w:hAnsi="宋体"/>
          <w:szCs w:val="21"/>
          <w:highlight w:val="white"/>
        </w:rPr>
        <w:t>记录对投标报价的评分结果，投标报价的得分记录为</w:t>
      </w:r>
      <w:r>
        <w:rPr>
          <w:rFonts w:hint="eastAsia" w:ascii="宋体" w:hAnsi="宋体"/>
          <w:b/>
          <w:szCs w:val="21"/>
          <w:highlight w:val="white"/>
        </w:rPr>
        <w:t>C</w:t>
      </w:r>
      <w:r>
        <w:rPr>
          <w:rFonts w:hint="eastAsia" w:ascii="宋体" w:hAnsi="宋体"/>
          <w:szCs w:val="21"/>
          <w:highlight w:val="white"/>
        </w:rPr>
        <w:t>。</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highlight w:val="white"/>
        </w:rPr>
        <w:t>A4.5.1</w:t>
      </w:r>
      <w:r>
        <w:rPr>
          <w:rFonts w:hint="eastAsia" w:ascii="宋体" w:hAnsi="宋体"/>
          <w:szCs w:val="21"/>
          <w:highlight w:val="white"/>
        </w:rPr>
        <w:t>投标报价按以下项目的分项投标报价分别进行评审和评分：</w:t>
      </w:r>
    </w:p>
    <w:p>
      <w:pPr>
        <w:adjustRightInd w:val="0"/>
        <w:snapToGrid w:val="0"/>
        <w:spacing w:line="430" w:lineRule="exact"/>
        <w:ind w:firstLine="200"/>
        <w:rPr>
          <w:rFonts w:hint="eastAsia" w:ascii="宋体" w:hAnsi="宋体"/>
          <w:szCs w:val="21"/>
        </w:rPr>
      </w:pPr>
      <w:r>
        <w:rPr>
          <w:rFonts w:hint="eastAsia" w:ascii="宋体" w:hAnsi="宋体"/>
          <w:szCs w:val="21"/>
          <w:highlight w:val="white"/>
        </w:rPr>
        <w:t>（1）投标总报价减去以下分别进行评分的各个分项投标报价以后的部分；</w:t>
      </w:r>
    </w:p>
    <w:p>
      <w:pPr>
        <w:adjustRightInd w:val="0"/>
        <w:snapToGrid w:val="0"/>
        <w:spacing w:line="430" w:lineRule="exact"/>
        <w:ind w:firstLine="420" w:firstLineChars="200"/>
        <w:rPr>
          <w:rFonts w:hint="eastAsia" w:ascii="宋体" w:hAnsi="宋体"/>
          <w:szCs w:val="21"/>
        </w:rPr>
      </w:pPr>
      <w:r>
        <w:rPr>
          <w:rFonts w:hint="eastAsia" w:ascii="宋体" w:hAnsi="宋体"/>
          <w:szCs w:val="21"/>
          <w:highlight w:val="white"/>
        </w:rPr>
        <w:t xml:space="preserve">（2) </w:t>
      </w:r>
      <w:r>
        <w:rPr>
          <w:rFonts w:hint="eastAsia" w:ascii="宋体" w:hAnsi="宋体"/>
          <w:szCs w:val="21"/>
          <w:highlight w:val="white"/>
          <w:u w:val="single"/>
        </w:rPr>
        <w:t xml:space="preserve">                                                          </w:t>
      </w:r>
      <w:r>
        <w:rPr>
          <w:rFonts w:hint="eastAsia" w:ascii="宋体" w:hAnsi="宋体"/>
          <w:szCs w:val="21"/>
          <w:highlight w:val="white"/>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 xml:space="preserve">（3) </w:t>
      </w:r>
      <w:r>
        <w:rPr>
          <w:rFonts w:hint="eastAsia" w:ascii="宋体" w:hAnsi="宋体"/>
          <w:szCs w:val="21"/>
          <w:highlight w:val="white"/>
          <w:u w:val="single"/>
        </w:rPr>
        <w:t xml:space="preserve">                                                          </w:t>
      </w:r>
      <w:r>
        <w:rPr>
          <w:rFonts w:hint="eastAsia" w:ascii="宋体" w:hAnsi="宋体"/>
          <w:szCs w:val="21"/>
          <w:highlight w:val="white"/>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 xml:space="preserve">（4) </w:t>
      </w:r>
      <w:r>
        <w:rPr>
          <w:rFonts w:hint="eastAsia" w:ascii="宋体" w:hAnsi="宋体"/>
          <w:szCs w:val="21"/>
          <w:highlight w:val="white"/>
          <w:u w:val="single"/>
        </w:rPr>
        <w:t xml:space="preserve">                                                          </w:t>
      </w:r>
      <w:r>
        <w:rPr>
          <w:rFonts w:hint="eastAsia" w:ascii="宋体" w:hAnsi="宋体"/>
          <w:szCs w:val="21"/>
          <w:highlight w:val="white"/>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 xml:space="preserve">（5) </w:t>
      </w:r>
      <w:r>
        <w:rPr>
          <w:rFonts w:hint="eastAsia" w:ascii="宋体" w:hAnsi="宋体"/>
          <w:szCs w:val="21"/>
          <w:highlight w:val="white"/>
          <w:u w:val="single"/>
        </w:rPr>
        <w:t xml:space="preserve">                                                          </w:t>
      </w:r>
      <w:r>
        <w:rPr>
          <w:rFonts w:hint="eastAsia" w:ascii="宋体" w:hAnsi="宋体"/>
          <w:szCs w:val="21"/>
          <w:highlight w:val="white"/>
        </w:rPr>
        <w:t>；</w:t>
      </w:r>
    </w:p>
    <w:p>
      <w:pPr>
        <w:adjustRightInd w:val="0"/>
        <w:snapToGrid w:val="0"/>
        <w:spacing w:line="440" w:lineRule="exact"/>
        <w:ind w:firstLine="525" w:firstLineChars="250"/>
        <w:rPr>
          <w:rFonts w:hint="eastAsia" w:ascii="宋体" w:hAnsi="宋体"/>
          <w:szCs w:val="21"/>
        </w:rPr>
      </w:pPr>
      <w:r>
        <w:rPr>
          <w:rFonts w:hint="eastAsia" w:ascii="宋体" w:hAnsi="宋体"/>
          <w:szCs w:val="21"/>
          <w:highlight w:val="white"/>
        </w:rPr>
        <w:t>…………</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highlight w:val="white"/>
        </w:rPr>
        <w:t xml:space="preserve">A4.5.2 </w:t>
      </w:r>
      <w:r>
        <w:rPr>
          <w:rFonts w:hint="eastAsia" w:ascii="宋体" w:hAnsi="宋体"/>
          <w:szCs w:val="21"/>
          <w:highlight w:val="white"/>
        </w:rPr>
        <w:t>按照评标办法前附表中规定的方法，分别计算各个分项投标报价“评标基准价”。</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highlight w:val="white"/>
        </w:rPr>
        <w:t>A4.5.3</w:t>
      </w:r>
      <w:r>
        <w:rPr>
          <w:rFonts w:hint="eastAsia" w:ascii="宋体" w:hAnsi="宋体"/>
          <w:szCs w:val="21"/>
          <w:highlight w:val="white"/>
        </w:rPr>
        <w:t>按照评标办法前附表中规定的方法，分别计算各个分项投标报价与对应的分项投标报价评标基准价之间的偏差率。</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highlight w:val="white"/>
        </w:rPr>
        <w:t>A4.5.4</w:t>
      </w:r>
      <w:r>
        <w:rPr>
          <w:rFonts w:hint="eastAsia" w:ascii="宋体" w:hAnsi="宋体"/>
          <w:szCs w:val="21"/>
          <w:highlight w:val="white"/>
        </w:rPr>
        <w:t>按照评标办法前附表中规定的评分标准，对照分项投标报价的偏差率，分别对各个分项投标报价进行评分，汇总各个分项投标报价的得分，使用附表A-5记录对各个投标报价的评分结果，投标报价的得分记录为C。</w:t>
      </w:r>
    </w:p>
    <w:p>
      <w:pPr>
        <w:adjustRightInd w:val="0"/>
        <w:snapToGrid w:val="0"/>
        <w:spacing w:line="440" w:lineRule="exact"/>
        <w:rPr>
          <w:rFonts w:hint="eastAsia" w:ascii="宋体" w:hAnsi="宋体"/>
          <w:b/>
          <w:szCs w:val="21"/>
        </w:rPr>
      </w:pPr>
      <w:r>
        <w:rPr>
          <w:rFonts w:hint="eastAsia" w:ascii="黑体" w:hAnsi="宋体" w:eastAsia="黑体"/>
          <w:b/>
          <w:szCs w:val="21"/>
          <w:highlight w:val="white"/>
        </w:rPr>
        <w:t xml:space="preserve">A4.7  </w:t>
      </w:r>
      <w:r>
        <w:rPr>
          <w:rFonts w:hint="eastAsia" w:ascii="宋体" w:hAnsi="宋体"/>
          <w:b/>
          <w:szCs w:val="21"/>
          <w:highlight w:val="white"/>
        </w:rPr>
        <w:t>澄清、说明或补正</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在详细评审过程中，评标委员会应当就投标文件中不明确的内容要求投标人进行澄清、说明或者补正。投标人对此以书面形式予以澄清、说明或者补正。澄清、说明或补正根据本章第3.3款的规定执行。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line="440" w:lineRule="exact"/>
        <w:rPr>
          <w:rFonts w:hint="eastAsia" w:ascii="宋体" w:hAnsi="宋体"/>
          <w:b/>
          <w:szCs w:val="21"/>
        </w:rPr>
      </w:pPr>
      <w:r>
        <w:rPr>
          <w:rFonts w:hint="eastAsia" w:ascii="黑体" w:hAnsi="宋体" w:eastAsia="黑体"/>
          <w:b/>
          <w:szCs w:val="21"/>
          <w:highlight w:val="white"/>
        </w:rPr>
        <w:t xml:space="preserve">A4.8  </w:t>
      </w:r>
      <w:r>
        <w:rPr>
          <w:rFonts w:hint="eastAsia" w:ascii="宋体" w:hAnsi="宋体"/>
          <w:b/>
          <w:szCs w:val="21"/>
          <w:highlight w:val="white"/>
        </w:rPr>
        <w:t>汇总评分结果</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由电子评标系统辅助完成汇总并按得分高低排序。</w:t>
      </w:r>
    </w:p>
    <w:p>
      <w:pPr>
        <w:adjustRightInd w:val="0"/>
        <w:snapToGrid w:val="0"/>
        <w:spacing w:before="62" w:beforeLines="20" w:line="440" w:lineRule="exact"/>
        <w:rPr>
          <w:rFonts w:hint="eastAsia" w:ascii="宋体" w:hAnsi="宋体"/>
          <w:b/>
          <w:szCs w:val="21"/>
        </w:rPr>
      </w:pPr>
      <w:r>
        <w:rPr>
          <w:rFonts w:hint="eastAsia" w:ascii="黑体" w:hAnsi="宋体" w:eastAsia="黑体"/>
          <w:b/>
          <w:szCs w:val="21"/>
          <w:highlight w:val="white"/>
        </w:rPr>
        <w:t xml:space="preserve">A5. </w:t>
      </w:r>
      <w:r>
        <w:rPr>
          <w:rFonts w:hint="eastAsia" w:ascii="宋体" w:hAnsi="宋体"/>
          <w:b/>
          <w:szCs w:val="21"/>
          <w:highlight w:val="white"/>
        </w:rPr>
        <w:t xml:space="preserve"> 推荐中标候选人或者直接确定中标人</w:t>
      </w:r>
    </w:p>
    <w:p>
      <w:pPr>
        <w:adjustRightInd w:val="0"/>
        <w:snapToGrid w:val="0"/>
        <w:spacing w:line="440" w:lineRule="exact"/>
        <w:rPr>
          <w:rFonts w:hint="eastAsia" w:ascii="宋体" w:hAnsi="宋体"/>
          <w:b/>
          <w:szCs w:val="21"/>
        </w:rPr>
      </w:pPr>
      <w:r>
        <w:rPr>
          <w:rFonts w:hint="eastAsia" w:ascii="黑体" w:hAnsi="宋体" w:eastAsia="黑体"/>
          <w:b/>
          <w:szCs w:val="21"/>
          <w:highlight w:val="white"/>
        </w:rPr>
        <w:t xml:space="preserve">A5.1  </w:t>
      </w:r>
      <w:r>
        <w:rPr>
          <w:rFonts w:hint="eastAsia" w:ascii="宋体" w:hAnsi="宋体"/>
          <w:b/>
          <w:szCs w:val="21"/>
          <w:highlight w:val="white"/>
        </w:rPr>
        <w:t>推荐中标候选人</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highlight w:val="white"/>
        </w:rPr>
        <w:t>A5.1.1</w:t>
      </w:r>
      <w:r>
        <w:rPr>
          <w:rFonts w:hint="eastAsia" w:ascii="宋体" w:hAnsi="宋体"/>
          <w:szCs w:val="21"/>
          <w:highlight w:val="white"/>
        </w:rPr>
        <w:t xml:space="preserve">  除第二章“投标人须知”前附表第7．1款授权直接确定中标人外，评标委员会在推荐中标候选人时，应遵照以下原则:</w:t>
      </w:r>
    </w:p>
    <w:p>
      <w:pPr>
        <w:ind w:firstLine="420" w:firstLineChars="200"/>
        <w:rPr>
          <w:rFonts w:hint="eastAsia" w:ascii="Times New Roman" w:hAnsi="Times New Roman"/>
          <w:szCs w:val="24"/>
        </w:rPr>
      </w:pPr>
      <w:r>
        <w:rPr>
          <w:highlight w:val="white"/>
        </w:rPr>
        <w:t xml:space="preserve">(1)  </w:t>
      </w:r>
      <w:r>
        <w:rPr>
          <w:rFonts w:hint="eastAsia"/>
          <w:highlight w:val="white"/>
        </w:rPr>
        <w:t>评标委员会按照最终得分由高至低的次序排列，并根据第二章“投标人须知”前附表第</w:t>
      </w:r>
      <w:r>
        <w:rPr>
          <w:highlight w:val="white"/>
        </w:rPr>
        <w:t>7.1</w:t>
      </w:r>
      <w:r>
        <w:rPr>
          <w:rFonts w:hint="eastAsia"/>
          <w:highlight w:val="white"/>
        </w:rPr>
        <w:t>款规定的中标候选人数量，将排序在前的投标人推荐为中标候选人。</w:t>
      </w:r>
    </w:p>
    <w:p>
      <w:pPr>
        <w:ind w:firstLine="420" w:firstLineChars="200"/>
      </w:pPr>
      <w:r>
        <w:rPr>
          <w:highlight w:val="white"/>
        </w:rPr>
        <w:t xml:space="preserve">(2)  </w:t>
      </w:r>
      <w:r>
        <w:rPr>
          <w:rFonts w:hint="eastAsia"/>
          <w:highlight w:val="white"/>
        </w:rPr>
        <w:t>如果评标委员会根据本章的规定作废标处理后，有效投标不足三个，且少于第二章“投标人须知”前附表第</w:t>
      </w:r>
      <w:r>
        <w:rPr>
          <w:highlight w:val="white"/>
        </w:rPr>
        <w:t>7.1</w:t>
      </w:r>
      <w:r>
        <w:rPr>
          <w:rFonts w:hint="eastAsia"/>
          <w:highlight w:val="white"/>
        </w:rPr>
        <w:t>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pPr>
        <w:adjustRightInd w:val="0"/>
        <w:snapToGrid w:val="0"/>
        <w:spacing w:line="441" w:lineRule="exact"/>
        <w:ind w:firstLine="420" w:firstLineChars="200"/>
        <w:rPr>
          <w:rFonts w:ascii="宋体" w:hAnsi="宋体"/>
          <w:szCs w:val="21"/>
        </w:rPr>
      </w:pPr>
      <w:r>
        <w:rPr>
          <w:rFonts w:hint="eastAsia" w:ascii="黑体" w:hAnsi="宋体" w:eastAsia="黑体"/>
          <w:szCs w:val="21"/>
          <w:highlight w:val="white"/>
        </w:rPr>
        <w:t xml:space="preserve">A5.2.2  </w:t>
      </w:r>
      <w:r>
        <w:rPr>
          <w:rFonts w:hint="eastAsia" w:ascii="宋体" w:hAnsi="宋体"/>
          <w:szCs w:val="21"/>
          <w:highlight w:val="white"/>
        </w:rPr>
        <w:t>投标人数量少于三个或者所有投标被否决的，招标人应当依法重新招标。</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highlight w:val="white"/>
        </w:rPr>
        <w:t>A5.2</w:t>
      </w:r>
      <w:r>
        <w:rPr>
          <w:rFonts w:hint="eastAsia" w:ascii="宋体" w:hAnsi="宋体"/>
          <w:b/>
          <w:szCs w:val="21"/>
          <w:highlight w:val="white"/>
        </w:rPr>
        <w:t>直接确定中标人</w:t>
      </w:r>
    </w:p>
    <w:p>
      <w:pPr>
        <w:adjustRightInd w:val="0"/>
        <w:snapToGrid w:val="0"/>
        <w:spacing w:line="441" w:lineRule="exact"/>
        <w:ind w:firstLine="420" w:firstLineChars="200"/>
        <w:rPr>
          <w:rFonts w:hint="eastAsia" w:ascii="宋体" w:hAnsi="宋体"/>
          <w:szCs w:val="21"/>
        </w:rPr>
      </w:pPr>
      <w:r>
        <w:rPr>
          <w:rFonts w:hint="eastAsia" w:ascii="宋体" w:hAnsi="宋体"/>
          <w:szCs w:val="21"/>
          <w:highlight w:val="white"/>
        </w:rPr>
        <w:t>第二章“投标人须知”前附表授权评标委员会直接确定中标人的，评标委员会按照最终得分由高至低的次序排列，并确定排名第一的投标人为中标人。</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highlight w:val="white"/>
        </w:rPr>
        <w:t>A5.3</w:t>
      </w:r>
      <w:r>
        <w:rPr>
          <w:rFonts w:hint="eastAsia" w:ascii="宋体" w:hAnsi="宋体"/>
          <w:b/>
          <w:szCs w:val="21"/>
          <w:highlight w:val="white"/>
        </w:rPr>
        <w:t>编制评标报告</w:t>
      </w:r>
    </w:p>
    <w:p>
      <w:pPr>
        <w:adjustRightInd w:val="0"/>
        <w:snapToGrid w:val="0"/>
        <w:spacing w:line="441" w:lineRule="exact"/>
        <w:ind w:firstLine="420" w:firstLineChars="200"/>
        <w:rPr>
          <w:rFonts w:hint="eastAsia" w:ascii="宋体" w:hAnsi="宋体"/>
          <w:szCs w:val="21"/>
        </w:rPr>
      </w:pPr>
      <w:r>
        <w:rPr>
          <w:rFonts w:hint="eastAsia" w:ascii="宋体" w:hAnsi="宋体"/>
          <w:szCs w:val="21"/>
          <w:highlight w:val="white"/>
        </w:rPr>
        <w:t>评标委员会根据本章第3.4.2项的规定向招标人提交评标报告。评标报告应当由全体评标委员会成员签字，并于评标结束时抄送有关行政监督部门。评标报告应当包括以下内容：</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1</w:t>
      </w:r>
      <w:r>
        <w:rPr>
          <w:rFonts w:hint="eastAsia" w:ascii="宋体" w:hAnsi="宋体"/>
          <w:szCs w:val="21"/>
          <w:highlight w:val="white"/>
        </w:rPr>
        <w:t>）基本情况和数据表；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2</w:t>
      </w:r>
      <w:r>
        <w:rPr>
          <w:rFonts w:hint="eastAsia" w:ascii="宋体" w:hAnsi="宋体"/>
          <w:szCs w:val="21"/>
          <w:highlight w:val="white"/>
        </w:rPr>
        <w:t>）评标委员会成员名单；</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3</w:t>
      </w:r>
      <w:r>
        <w:rPr>
          <w:rFonts w:hint="eastAsia" w:ascii="宋体" w:hAnsi="宋体"/>
          <w:szCs w:val="21"/>
          <w:highlight w:val="white"/>
        </w:rPr>
        <w:t>）开标记录；</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4</w:t>
      </w:r>
      <w:r>
        <w:rPr>
          <w:rFonts w:hint="eastAsia" w:ascii="宋体" w:hAnsi="宋体"/>
          <w:szCs w:val="21"/>
          <w:highlight w:val="white"/>
        </w:rPr>
        <w:t>）符合要求的投标一览表；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5</w:t>
      </w:r>
      <w:r>
        <w:rPr>
          <w:rFonts w:hint="eastAsia" w:ascii="宋体" w:hAnsi="宋体"/>
          <w:szCs w:val="21"/>
          <w:highlight w:val="white"/>
        </w:rPr>
        <w:t>）废标情况说明；</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6</w:t>
      </w:r>
      <w:r>
        <w:rPr>
          <w:rFonts w:hint="eastAsia" w:ascii="宋体" w:hAnsi="宋体"/>
          <w:szCs w:val="21"/>
          <w:highlight w:val="white"/>
        </w:rPr>
        <w:t>）评标标准、评标方法或者评标因素一览表；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7</w:t>
      </w:r>
      <w:r>
        <w:rPr>
          <w:rFonts w:hint="eastAsia" w:ascii="宋体" w:hAnsi="宋体"/>
          <w:szCs w:val="21"/>
          <w:highlight w:val="white"/>
        </w:rPr>
        <w:t>）经评审的价格一览表(包括评标委员会在评标过程中所形成的所有记载评标结果、结论的表格、说明、记录等文件)；</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8</w:t>
      </w:r>
      <w:r>
        <w:rPr>
          <w:rFonts w:hint="eastAsia" w:ascii="宋体" w:hAnsi="宋体"/>
          <w:szCs w:val="21"/>
          <w:highlight w:val="white"/>
        </w:rPr>
        <w:t>）经评审的投标人排序；</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9</w:t>
      </w:r>
      <w:r>
        <w:rPr>
          <w:rFonts w:hint="eastAsia" w:ascii="宋体" w:hAnsi="宋体"/>
          <w:szCs w:val="21"/>
          <w:highlight w:val="white"/>
        </w:rPr>
        <w:t>）推荐的中标候选人名单(如果第二章“投标人须知”前附表授权评标委员会直接确定中标人，则为“确定的中标人”)与签订合同前要处理的事宜；</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highlight w:val="white"/>
        </w:rPr>
        <w:t>（</w:t>
      </w:r>
      <w:r>
        <w:rPr>
          <w:rFonts w:hint="eastAsia" w:ascii="黑体" w:hAnsi="宋体" w:eastAsia="黑体"/>
          <w:szCs w:val="21"/>
          <w:highlight w:val="white"/>
        </w:rPr>
        <w:t>10</w:t>
      </w:r>
      <w:r>
        <w:rPr>
          <w:rFonts w:hint="eastAsia" w:ascii="宋体" w:hAnsi="宋体"/>
          <w:szCs w:val="21"/>
          <w:highlight w:val="white"/>
        </w:rPr>
        <w:t>）澄清、说明、补正事项纪要。</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highlight w:val="white"/>
        </w:rPr>
        <w:t>A6．</w:t>
      </w:r>
      <w:r>
        <w:rPr>
          <w:rFonts w:hint="eastAsia" w:ascii="宋体" w:hAnsi="宋体"/>
          <w:b/>
          <w:szCs w:val="21"/>
          <w:highlight w:val="white"/>
        </w:rPr>
        <w:t>特殊情况的处置程序</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highlight w:val="white"/>
        </w:rPr>
        <w:t>A6.1</w:t>
      </w:r>
      <w:r>
        <w:rPr>
          <w:rFonts w:hint="eastAsia" w:ascii="宋体" w:hAnsi="宋体"/>
          <w:b/>
          <w:szCs w:val="21"/>
          <w:highlight w:val="white"/>
        </w:rPr>
        <w:t>关于评标活动暂停</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highlight w:val="white"/>
        </w:rPr>
        <w:t>A6.1.1</w:t>
      </w:r>
      <w:r>
        <w:rPr>
          <w:rFonts w:hint="eastAsia" w:ascii="宋体" w:hAnsi="宋体"/>
          <w:szCs w:val="21"/>
          <w:highlight w:val="white"/>
        </w:rPr>
        <w:t>评标委员会应当执行连续评标的原则，按评标办法中规定的程序、内容、方法、标准完成全部评标工作。只有发生不可抗力导致评标工作无法继续时，评标活动方可暂停。</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highlight w:val="white"/>
        </w:rPr>
        <w:t>A6.1.2</w:t>
      </w:r>
      <w:r>
        <w:rPr>
          <w:rFonts w:hint="eastAsia" w:ascii="宋体" w:hAnsi="宋体"/>
          <w:szCs w:val="21"/>
          <w:highlight w:val="white"/>
        </w:rPr>
        <w:t>发生评标暂停情况时，评标委员会应当封存全部投标文件和评标记录，待不可抗力的影响结束且具备继续评标的条件时，由原评标委员会继续评标。</w:t>
      </w:r>
    </w:p>
    <w:p>
      <w:pPr>
        <w:adjustRightInd w:val="0"/>
        <w:snapToGrid w:val="0"/>
        <w:spacing w:line="440" w:lineRule="exact"/>
        <w:rPr>
          <w:rFonts w:hint="eastAsia" w:ascii="宋体" w:hAnsi="宋体"/>
          <w:b/>
          <w:szCs w:val="21"/>
        </w:rPr>
      </w:pPr>
      <w:r>
        <w:rPr>
          <w:rFonts w:hint="eastAsia" w:ascii="黑体" w:hAnsi="宋体" w:eastAsia="黑体"/>
          <w:b/>
          <w:szCs w:val="21"/>
          <w:highlight w:val="white"/>
        </w:rPr>
        <w:t>A6.2</w:t>
      </w:r>
      <w:r>
        <w:rPr>
          <w:rFonts w:hint="eastAsia" w:ascii="宋体" w:hAnsi="宋体"/>
          <w:b/>
          <w:szCs w:val="21"/>
          <w:highlight w:val="white"/>
        </w:rPr>
        <w:t xml:space="preserve">  关于评标中途更换评委</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highlight w:val="white"/>
        </w:rPr>
        <w:t>A6.2.1</w:t>
      </w:r>
      <w:r>
        <w:rPr>
          <w:rFonts w:hint="eastAsia" w:ascii="宋体" w:hAnsi="宋体"/>
          <w:szCs w:val="21"/>
          <w:highlight w:val="white"/>
        </w:rPr>
        <w:t xml:space="preserve">  除非发生下列情况之一，评标委员会成员不得在评标中途更换：</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(1) 因不可抗拒的客观原因，不能到场或需在评标中途退出评标活动。</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(2) 根据法律法规规定，某个或某几个评标委员会成员需要回避。</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highlight w:val="white"/>
        </w:rPr>
        <w:t>A6.2.2</w:t>
      </w:r>
      <w:r>
        <w:rPr>
          <w:rFonts w:hint="eastAsia" w:ascii="宋体" w:hAnsi="宋体"/>
          <w:szCs w:val="21"/>
          <w:highlight w:val="white"/>
        </w:rPr>
        <w:t>退出评标的评标委员会成员，其已完成的评标行为无效。由招标人根据本招标文件规定的评标委员会成员生产方式另行确定替代者进行评标。</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highlight w:val="white"/>
        </w:rPr>
        <w:t>A6.3</w:t>
      </w:r>
      <w:r>
        <w:rPr>
          <w:rFonts w:hint="eastAsia" w:ascii="宋体" w:hAnsi="宋体"/>
          <w:b/>
          <w:szCs w:val="21"/>
          <w:highlight w:val="white"/>
        </w:rPr>
        <w:t xml:space="preserve"> 记名投票</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在任何评标环节中，需评标委员会就某项定性的评审结论做出表决的，由评标委员会全体成员按照少数服从多数的原则，以记名投票方式表决。</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highlight w:val="white"/>
        </w:rPr>
        <w:t>A7</w:t>
      </w:r>
      <w:r>
        <w:rPr>
          <w:rFonts w:hint="eastAsia" w:ascii="宋体" w:hAnsi="宋体"/>
          <w:b/>
          <w:szCs w:val="21"/>
          <w:highlight w:val="white"/>
        </w:rPr>
        <w:t>.补充条款。。。。。。</w:t>
      </w:r>
    </w:p>
    <w:p>
      <w:pPr>
        <w:adjustRightInd w:val="0"/>
        <w:snapToGrid w:val="0"/>
        <w:spacing w:line="440" w:lineRule="exact"/>
        <w:rPr>
          <w:rFonts w:hint="eastAsia" w:ascii="宋体" w:hAnsi="宋体"/>
          <w:szCs w:val="21"/>
        </w:rPr>
      </w:pPr>
    </w:p>
    <w:p>
      <w:pPr>
        <w:rPr>
          <w:rFonts w:hint="eastAsia" w:ascii="黑体" w:hAnsi="宋体" w:eastAsia="黑体"/>
          <w:sz w:val="28"/>
          <w:szCs w:val="28"/>
        </w:rPr>
      </w:pPr>
      <w:r>
        <w:rPr>
          <w:rFonts w:hint="eastAsia" w:ascii="黑体" w:hAnsi="宋体" w:eastAsia="黑体"/>
          <w:sz w:val="28"/>
          <w:szCs w:val="28"/>
        </w:rPr>
        <w:br w:type="page"/>
      </w:r>
    </w:p>
    <w:p>
      <w:pPr>
        <w:adjustRightInd w:val="0"/>
        <w:snapToGrid w:val="0"/>
        <w:spacing w:before="312" w:beforeLines="100" w:after="312" w:afterLines="100" w:line="440" w:lineRule="exact"/>
        <w:jc w:val="left"/>
        <w:rPr>
          <w:rFonts w:hint="eastAsia" w:ascii="黑体" w:hAnsi="宋体" w:eastAsia="黑体"/>
          <w:sz w:val="28"/>
          <w:szCs w:val="28"/>
        </w:rPr>
      </w:pPr>
    </w:p>
    <w:p>
      <w:pPr>
        <w:adjustRightInd w:val="0"/>
        <w:snapToGrid w:val="0"/>
        <w:spacing w:before="312" w:beforeLines="100" w:after="312" w:afterLines="100" w:line="440" w:lineRule="exact"/>
        <w:jc w:val="left"/>
        <w:rPr>
          <w:rFonts w:hint="eastAsia" w:ascii="黑体" w:hAnsi="宋体" w:eastAsia="黑体"/>
          <w:sz w:val="28"/>
          <w:szCs w:val="28"/>
        </w:rPr>
      </w:pPr>
      <w:r>
        <w:rPr>
          <w:rFonts w:hint="eastAsia" w:ascii="黑体" w:hAnsi="宋体" w:eastAsia="黑体"/>
          <w:sz w:val="28"/>
          <w:szCs w:val="28"/>
          <w:highlight w:val="white"/>
        </w:rPr>
        <w:t>附件B：废标条件</w:t>
      </w:r>
    </w:p>
    <w:p>
      <w:pPr>
        <w:adjustRightInd w:val="0"/>
        <w:snapToGrid w:val="0"/>
        <w:spacing w:before="312" w:beforeLines="100" w:after="312" w:afterLines="100" w:line="440" w:lineRule="exact"/>
        <w:ind w:firstLine="560" w:firstLineChars="200"/>
        <w:jc w:val="center"/>
        <w:rPr>
          <w:rFonts w:hint="eastAsia" w:ascii="黑体" w:hAnsi="宋体" w:eastAsia="黑体"/>
          <w:sz w:val="28"/>
          <w:szCs w:val="28"/>
        </w:rPr>
      </w:pPr>
      <w:r>
        <w:rPr>
          <w:rFonts w:hint="eastAsia" w:ascii="黑体" w:hAnsi="宋体" w:eastAsia="黑体"/>
          <w:sz w:val="28"/>
          <w:szCs w:val="28"/>
          <w:highlight w:val="white"/>
        </w:rPr>
        <w:t>废标条件</w:t>
      </w:r>
    </w:p>
    <w:p>
      <w:pPr>
        <w:adjustRightInd w:val="0"/>
        <w:snapToGrid w:val="0"/>
        <w:spacing w:line="440" w:lineRule="exact"/>
        <w:rPr>
          <w:rFonts w:hint="eastAsia" w:ascii="宋体" w:hAnsi="宋体"/>
          <w:b/>
          <w:szCs w:val="21"/>
        </w:rPr>
      </w:pPr>
      <w:r>
        <w:rPr>
          <w:b/>
          <w:szCs w:val="21"/>
          <w:highlight w:val="white"/>
        </w:rPr>
        <w:t>B0</w:t>
      </w:r>
      <w:r>
        <w:rPr>
          <w:rFonts w:hint="eastAsia" w:ascii="宋体" w:hAnsi="宋体"/>
          <w:b/>
          <w:szCs w:val="21"/>
          <w:highlight w:val="white"/>
        </w:rPr>
        <w:t>.总  则</w:t>
      </w:r>
    </w:p>
    <w:p>
      <w:pPr>
        <w:adjustRightInd w:val="0"/>
        <w:snapToGrid w:val="0"/>
        <w:spacing w:line="440" w:lineRule="exact"/>
        <w:ind w:firstLine="420" w:firstLineChars="200"/>
        <w:rPr>
          <w:rFonts w:hint="eastAsia" w:ascii="宋体" w:hAnsi="宋体"/>
          <w:szCs w:val="21"/>
        </w:rPr>
      </w:pPr>
      <w:r>
        <w:rPr>
          <w:rFonts w:hint="eastAsia" w:ascii="宋体" w:hAnsi="宋体"/>
          <w:szCs w:val="21"/>
          <w:highlight w:val="white"/>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adjustRightInd w:val="0"/>
        <w:snapToGrid w:val="0"/>
        <w:spacing w:line="440" w:lineRule="exact"/>
        <w:rPr>
          <w:rFonts w:hint="eastAsia" w:ascii="Times New Roman" w:hAnsi="Times New Roman"/>
          <w:b/>
          <w:szCs w:val="21"/>
        </w:rPr>
      </w:pPr>
      <w:r>
        <w:rPr>
          <w:b/>
          <w:szCs w:val="21"/>
          <w:highlight w:val="white"/>
        </w:rPr>
        <w:t>B1</w:t>
      </w:r>
      <w:r>
        <w:rPr>
          <w:rFonts w:hint="eastAsia" w:hAnsi="宋体"/>
          <w:b/>
          <w:szCs w:val="21"/>
          <w:highlight w:val="white"/>
        </w:rPr>
        <w:t>．废标条件</w:t>
      </w:r>
    </w:p>
    <w:p>
      <w:pPr>
        <w:adjustRightInd w:val="0"/>
        <w:snapToGrid w:val="0"/>
        <w:spacing w:line="440" w:lineRule="exact"/>
        <w:ind w:firstLine="420" w:firstLineChars="200"/>
        <w:rPr>
          <w:rFonts w:ascii="宋体" w:hAnsi="宋体"/>
          <w:szCs w:val="21"/>
        </w:rPr>
      </w:pPr>
      <w:r>
        <w:rPr>
          <w:rFonts w:hint="eastAsia" w:ascii="宋体" w:hAnsi="宋体"/>
          <w:szCs w:val="21"/>
          <w:highlight w:val="white"/>
        </w:rPr>
        <w:t>投标人或其投标文件有下列情形之一的，其投标作废标处理：</w:t>
      </w:r>
    </w:p>
    <w:p>
      <w:pPr>
        <w:rPr>
          <w:rFonts w:hint="eastAsia"/>
          <w:highlight w:val="red"/>
        </w:rPr>
      </w:pPr>
      <w:bookmarkStart w:id="471" w:name="EB4017920a23d043e6929995a7c9c780c9"/>
    </w:p>
    <w:p>
      <w:pPr>
        <w:pStyle w:val="33"/>
      </w:pPr>
      <w:r>
        <w:rPr>
          <w:rFonts w:ascii="宋体" w:hAnsi="宋体" w:eastAsia="宋体" w:cs="宋体"/>
          <w:spacing w:val="60"/>
          <w:sz w:val="21"/>
        </w:rPr>
        <w:tab/>
      </w:r>
      <w:r>
        <w:rPr>
          <w:rFonts w:ascii="宋体" w:hAnsi="宋体" w:eastAsia="宋体" w:cs="宋体"/>
          <w:spacing w:val="60"/>
          <w:sz w:val="21"/>
        </w:rPr>
        <w:t>B1.1有第二章“投标人须知”第1.4.3项规定的任何一种情形的。</w:t>
      </w:r>
    </w:p>
    <w:p>
      <w:pPr>
        <w:pStyle w:val="33"/>
        <w:rPr>
          <w:rFonts w:ascii="宋体" w:hAnsi="宋体" w:eastAsia="宋体" w:cs="宋体"/>
          <w:spacing w:val="60"/>
          <w:sz w:val="21"/>
        </w:rPr>
      </w:pPr>
      <w:r>
        <w:rPr>
          <w:rFonts w:ascii="宋体" w:hAnsi="宋体" w:eastAsia="宋体" w:cs="宋体"/>
          <w:spacing w:val="60"/>
          <w:sz w:val="21"/>
        </w:rPr>
        <w:tab/>
      </w:r>
      <w:r>
        <w:rPr>
          <w:rFonts w:ascii="宋体" w:hAnsi="宋体" w:eastAsia="宋体" w:cs="宋体"/>
          <w:spacing w:val="60"/>
          <w:sz w:val="21"/>
        </w:rPr>
        <w:t>B1.2有串通投标或弄虚作假或有其他违法行为的。</w:t>
      </w:r>
    </w:p>
    <w:p>
      <w:pPr>
        <w:pStyle w:val="33"/>
        <w:rPr>
          <w:rFonts w:ascii="宋体" w:hAnsi="宋体" w:eastAsia="宋体" w:cs="宋体"/>
          <w:spacing w:val="60"/>
          <w:sz w:val="21"/>
        </w:rPr>
      </w:pPr>
      <w:r>
        <w:rPr>
          <w:rFonts w:ascii="宋体" w:hAnsi="宋体" w:eastAsia="宋体" w:cs="宋体"/>
          <w:spacing w:val="60"/>
          <w:sz w:val="21"/>
        </w:rPr>
        <w:tab/>
      </w:r>
      <w:r>
        <w:rPr>
          <w:rFonts w:ascii="宋体" w:hAnsi="宋体" w:eastAsia="宋体" w:cs="宋体"/>
          <w:spacing w:val="60"/>
          <w:sz w:val="21"/>
        </w:rPr>
        <w:t>B1.3不按评标委员会要求澄清、说明或补正的。</w:t>
      </w:r>
    </w:p>
    <w:p>
      <w:pPr>
        <w:pStyle w:val="33"/>
        <w:rPr>
          <w:rFonts w:ascii="宋体" w:hAnsi="宋体" w:eastAsia="宋体" w:cs="宋体"/>
          <w:spacing w:val="60"/>
          <w:sz w:val="21"/>
        </w:rPr>
      </w:pPr>
      <w:r>
        <w:rPr>
          <w:rFonts w:ascii="宋体" w:hAnsi="宋体" w:eastAsia="宋体" w:cs="宋体"/>
          <w:spacing w:val="60"/>
          <w:sz w:val="21"/>
        </w:rPr>
        <w:tab/>
      </w:r>
      <w:r>
        <w:rPr>
          <w:rFonts w:ascii="宋体" w:hAnsi="宋体" w:eastAsia="宋体" w:cs="宋体"/>
          <w:spacing w:val="60"/>
          <w:sz w:val="21"/>
        </w:rPr>
        <w:t>B1.4在形式评审、资格评审(适用于未进行资格预审的)、响应性评审中，评标委员会认定投标人的投标不符合评标办法前附表中规定的任何一项评审标准的。</w:t>
      </w:r>
    </w:p>
    <w:p>
      <w:pPr>
        <w:pStyle w:val="33"/>
        <w:rPr>
          <w:rFonts w:ascii="宋体" w:hAnsi="宋体" w:eastAsia="宋体" w:cs="宋体"/>
          <w:spacing w:val="60"/>
          <w:sz w:val="21"/>
        </w:rPr>
      </w:pPr>
      <w:r>
        <w:rPr>
          <w:rFonts w:ascii="宋体" w:hAnsi="宋体" w:eastAsia="宋体" w:cs="宋体"/>
          <w:spacing w:val="60"/>
          <w:sz w:val="21"/>
        </w:rPr>
        <w:tab/>
      </w:r>
      <w:r>
        <w:rPr>
          <w:rFonts w:ascii="宋体" w:hAnsi="宋体" w:eastAsia="宋体" w:cs="宋体"/>
          <w:spacing w:val="60"/>
          <w:sz w:val="21"/>
        </w:rPr>
        <w:t>B1.5投标报价文件中已标价工程量清单部分的签字和盖章要求未按《建设工程工程量清单计价规范》（GB50500-2013）格式要求经有资格的工程造价专业人员签字并加盖执业专用章的（仅对已标价工程量清单封面和说明性文件进行签字和电子签章，清单内容中的签字和电子签章不做要求）。</w:t>
      </w:r>
    </w:p>
    <w:p>
      <w:pPr>
        <w:pStyle w:val="33"/>
        <w:rPr>
          <w:rFonts w:ascii="宋体" w:hAnsi="宋体" w:eastAsia="宋体" w:cs="宋体"/>
          <w:spacing w:val="60"/>
          <w:sz w:val="21"/>
        </w:rPr>
      </w:pPr>
      <w:r>
        <w:rPr>
          <w:rFonts w:ascii="宋体" w:hAnsi="宋体" w:eastAsia="宋体" w:cs="宋体"/>
          <w:spacing w:val="60"/>
          <w:sz w:val="21"/>
        </w:rPr>
        <w:tab/>
      </w:r>
      <w:r>
        <w:rPr>
          <w:rFonts w:ascii="宋体" w:hAnsi="宋体" w:eastAsia="宋体" w:cs="宋体"/>
          <w:spacing w:val="60"/>
          <w:sz w:val="21"/>
        </w:rPr>
        <w:t>B1.6评标委员会认定投标人以低于成本报价竞标的。</w:t>
      </w:r>
    </w:p>
    <w:p>
      <w:pPr>
        <w:pStyle w:val="33"/>
        <w:rPr>
          <w:rFonts w:ascii="宋体" w:hAnsi="宋体" w:eastAsia="宋体" w:cs="宋体"/>
          <w:spacing w:val="60"/>
          <w:sz w:val="21"/>
        </w:rPr>
      </w:pPr>
      <w:r>
        <w:rPr>
          <w:rFonts w:ascii="宋体" w:hAnsi="宋体" w:eastAsia="宋体" w:cs="宋体"/>
          <w:spacing w:val="60"/>
          <w:sz w:val="21"/>
        </w:rPr>
        <w:tab/>
      </w:r>
      <w:r>
        <w:rPr>
          <w:rFonts w:ascii="宋体" w:hAnsi="宋体" w:eastAsia="宋体" w:cs="宋体"/>
          <w:spacing w:val="60"/>
          <w:sz w:val="21"/>
        </w:rPr>
        <w:t xml:space="preserve">B1.7未按招标文件规定编制各项报价的。 </w:t>
      </w:r>
    </w:p>
    <w:p>
      <w:pPr>
        <w:pStyle w:val="33"/>
        <w:rPr>
          <w:rFonts w:ascii="宋体" w:hAnsi="宋体" w:eastAsia="宋体" w:cs="宋体"/>
          <w:spacing w:val="60"/>
          <w:sz w:val="21"/>
        </w:rPr>
      </w:pPr>
      <w:r>
        <w:rPr>
          <w:rFonts w:ascii="宋体" w:hAnsi="宋体" w:eastAsia="宋体" w:cs="宋体"/>
          <w:spacing w:val="60"/>
          <w:sz w:val="21"/>
        </w:rPr>
        <w:tab/>
      </w:r>
      <w:r>
        <w:rPr>
          <w:rFonts w:ascii="宋体" w:hAnsi="宋体" w:eastAsia="宋体" w:cs="宋体"/>
          <w:spacing w:val="60"/>
          <w:sz w:val="21"/>
        </w:rPr>
        <w:t xml:space="preserve">B1.8投标总报价与其组成部分、工程量清单项目合价与综合单价、综合单价与人材机用量相互矛盾，致使评标委员会无法正常评审判定的。 </w:t>
      </w:r>
    </w:p>
    <w:p>
      <w:pPr>
        <w:pStyle w:val="33"/>
        <w:rPr>
          <w:rFonts w:ascii="宋体" w:hAnsi="宋体" w:eastAsia="宋体" w:cs="宋体"/>
          <w:spacing w:val="60"/>
          <w:sz w:val="21"/>
        </w:rPr>
      </w:pPr>
      <w:r>
        <w:rPr>
          <w:rFonts w:ascii="宋体" w:hAnsi="宋体" w:eastAsia="宋体" w:cs="宋体"/>
          <w:spacing w:val="60"/>
          <w:sz w:val="21"/>
        </w:rPr>
        <w:tab/>
      </w:r>
      <w:r>
        <w:rPr>
          <w:rFonts w:ascii="宋体" w:hAnsi="宋体" w:eastAsia="宋体" w:cs="宋体"/>
          <w:spacing w:val="60"/>
          <w:sz w:val="21"/>
        </w:rPr>
        <w:t xml:space="preserve">B1.9规费和税金、安全文明施工措施费违背工程造价管理规定的。 </w:t>
      </w:r>
    </w:p>
    <w:p>
      <w:pPr>
        <w:pStyle w:val="33"/>
        <w:rPr>
          <w:rFonts w:ascii="宋体" w:hAnsi="宋体" w:eastAsia="宋体" w:cs="宋体"/>
          <w:spacing w:val="60"/>
          <w:sz w:val="21"/>
        </w:rPr>
      </w:pPr>
      <w:r>
        <w:rPr>
          <w:rFonts w:ascii="宋体" w:hAnsi="宋体" w:eastAsia="宋体" w:cs="宋体"/>
          <w:spacing w:val="60"/>
          <w:sz w:val="21"/>
        </w:rPr>
        <w:tab/>
      </w:r>
      <w:r>
        <w:rPr>
          <w:rFonts w:ascii="宋体" w:hAnsi="宋体" w:eastAsia="宋体" w:cs="宋体"/>
          <w:spacing w:val="60"/>
          <w:sz w:val="21"/>
        </w:rPr>
        <w:t xml:space="preserve">B1.10分部分项工程项目、措施项目报价中的项目编码、项目名称、项目特征、计量单位和工程量与招标文件的清单不一致的。 </w:t>
      </w:r>
    </w:p>
    <w:p>
      <w:pPr>
        <w:pStyle w:val="33"/>
        <w:rPr>
          <w:rFonts w:ascii="宋体" w:hAnsi="宋体" w:eastAsia="宋体" w:cs="宋体"/>
          <w:spacing w:val="60"/>
          <w:sz w:val="21"/>
        </w:rPr>
      </w:pPr>
      <w:r>
        <w:rPr>
          <w:rFonts w:ascii="宋体" w:hAnsi="宋体" w:eastAsia="宋体" w:cs="宋体"/>
          <w:spacing w:val="60"/>
          <w:sz w:val="21"/>
        </w:rPr>
        <w:tab/>
      </w:r>
      <w:r>
        <w:rPr>
          <w:rFonts w:ascii="宋体" w:hAnsi="宋体" w:eastAsia="宋体" w:cs="宋体"/>
          <w:spacing w:val="60"/>
          <w:sz w:val="21"/>
        </w:rPr>
        <w:t>B1.11未按照暂列金额或者暂估价编制投标报价的。</w:t>
      </w:r>
    </w:p>
    <w:p>
      <w:pPr>
        <w:pStyle w:val="33"/>
        <w:rPr>
          <w:rFonts w:ascii="宋体" w:hAnsi="宋体" w:eastAsia="宋体" w:cs="宋体"/>
          <w:spacing w:val="60"/>
          <w:sz w:val="21"/>
        </w:rPr>
      </w:pPr>
      <w:r>
        <w:rPr>
          <w:rFonts w:ascii="宋体" w:hAnsi="宋体" w:eastAsia="宋体" w:cs="宋体"/>
          <w:spacing w:val="60"/>
          <w:sz w:val="21"/>
        </w:rPr>
        <w:tab/>
      </w:r>
      <w:r>
        <w:rPr>
          <w:rFonts w:ascii="宋体" w:hAnsi="宋体" w:eastAsia="宋体" w:cs="宋体"/>
          <w:spacing w:val="60"/>
          <w:sz w:val="21"/>
        </w:rPr>
        <w:t>B1.12评标系统识别有明显围标、串标行为（如投标文件制作机器码一致），并经评标委员会认定的。</w:t>
      </w:r>
    </w:p>
    <w:p>
      <w:pPr>
        <w:pStyle w:val="33"/>
        <w:rPr>
          <w:rFonts w:ascii="宋体" w:hAnsi="宋体" w:eastAsia="宋体" w:cs="宋体"/>
          <w:spacing w:val="60"/>
          <w:sz w:val="21"/>
        </w:rPr>
      </w:pPr>
      <w:r>
        <w:rPr>
          <w:rFonts w:ascii="宋体" w:hAnsi="宋体" w:eastAsia="宋体" w:cs="宋体"/>
          <w:spacing w:val="60"/>
          <w:sz w:val="21"/>
        </w:rPr>
        <w:tab/>
      </w:r>
      <w:r>
        <w:rPr>
          <w:rFonts w:ascii="宋体" w:hAnsi="宋体" w:eastAsia="宋体" w:cs="宋体"/>
          <w:spacing w:val="60"/>
          <w:sz w:val="21"/>
        </w:rPr>
        <w:t xml:space="preserve">B1.13法律法规规定的其他废标情形。 </w:t>
      </w:r>
    </w:p>
    <w:p>
      <w:pPr>
        <w:rPr>
          <w:highlight w:val="white"/>
        </w:rPr>
      </w:pPr>
      <w:r>
        <w:rPr>
          <w:highlight w:val="white"/>
        </w:rPr>
        <w:t xml:space="preserve"> </w:t>
      </w:r>
      <w:bookmarkEnd w:id="471"/>
    </w:p>
    <w:p>
      <w:pPr>
        <w:adjustRightInd w:val="0"/>
        <w:snapToGrid w:val="0"/>
        <w:spacing w:line="440" w:lineRule="exact"/>
        <w:rPr>
          <w:rFonts w:hint="eastAsia" w:ascii="楷体_GB2312" w:hAnsi="宋体" w:eastAsia="楷体_GB2312"/>
          <w:szCs w:val="21"/>
        </w:rPr>
      </w:pPr>
      <w:r>
        <w:rPr>
          <w:rFonts w:hint="eastAsia" w:ascii="黑体" w:hAnsi="宋体" w:eastAsia="黑体"/>
          <w:szCs w:val="21"/>
          <w:highlight w:val="white"/>
        </w:rPr>
        <w:t>备注：</w:t>
      </w:r>
      <w:r>
        <w:rPr>
          <w:rFonts w:hint="eastAsia" w:ascii="楷体_GB2312" w:hAnsi="宋体" w:eastAsia="楷体_GB2312"/>
          <w:szCs w:val="21"/>
          <w:highlight w:val="white"/>
        </w:rPr>
        <w:t>如果工程所在地管理规定要求评标委员会对判定为废标的投标文件说明废标情况的，应增加“废标情况说明表”格式，废标情况说明应当对照招标文件规定的废标条件以及投标文件存在的具体问题。</w:t>
      </w:r>
    </w:p>
    <w:p>
      <w:pPr>
        <w:widowControl/>
        <w:jc w:val="left"/>
        <w:rPr>
          <w:rFonts w:ascii="楷体_GB2312" w:hAnsi="宋体" w:eastAsia="楷体_GB2312"/>
          <w:szCs w:val="21"/>
        </w:rPr>
      </w:pPr>
      <w:r>
        <w:rPr>
          <w:rFonts w:hint="eastAsia" w:ascii="楷体_GB2312" w:hAnsi="宋体" w:eastAsia="楷体_GB2312"/>
          <w:szCs w:val="21"/>
          <w:highlight w:val="white"/>
        </w:rPr>
        <w:t xml:space="preserve">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 </w:t>
      </w:r>
    </w:p>
    <w:p>
      <w:pPr>
        <w:adjustRightInd w:val="0"/>
        <w:snapToGrid w:val="0"/>
        <w:spacing w:line="440" w:lineRule="exact"/>
        <w:rPr>
          <w:rFonts w:hint="eastAsia" w:ascii="楷体_GB2312" w:hAnsi="宋体" w:eastAsia="楷体_GB2312"/>
          <w:szCs w:val="21"/>
        </w:rPr>
      </w:pPr>
    </w:p>
    <w:p>
      <w:pPr>
        <w:widowControl/>
        <w:jc w:val="left"/>
        <w:rPr>
          <w:rFonts w:ascii="宋体" w:hAnsi="宋体"/>
          <w:b/>
          <w:szCs w:val="21"/>
        </w:rPr>
        <w:sectPr>
          <w:pgSz w:w="11906" w:h="16838"/>
          <w:pgMar w:top="1418" w:right="1701" w:bottom="1588" w:left="1701" w:header="851" w:footer="851" w:gutter="0"/>
          <w:cols w:space="720" w:num="1"/>
          <w:docGrid w:type="lines" w:linePitch="312" w:charSpace="0"/>
        </w:sectPr>
      </w:pPr>
    </w:p>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附表A－1：评标委员会签到表</w:t>
      </w:r>
    </w:p>
    <w:p>
      <w:pPr>
        <w:spacing w:before="156" w:beforeLines="50" w:after="156" w:afterLines="50" w:line="44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highlight w:val="white"/>
        </w:rPr>
        <w:t>评标委员会签到表</w:t>
      </w:r>
    </w:p>
    <w:p>
      <w:pPr>
        <w:spacing w:after="93" w:afterLines="30" w:line="440" w:lineRule="exact"/>
        <w:ind w:firstLine="1470" w:firstLineChars="7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工程名称：</w:t>
      </w:r>
      <w:r>
        <w:rPr>
          <w:rFonts w:hint="eastAsia" w:asciiTheme="minorEastAsia" w:hAnsiTheme="minorEastAsia" w:eastAsiaTheme="minorEastAsia" w:cstheme="minorEastAsia"/>
          <w:highlight w:val="white"/>
          <w:u w:val="single"/>
        </w:rPr>
        <w:t xml:space="preserve">             </w:t>
      </w:r>
      <w:r>
        <w:rPr>
          <w:rFonts w:hint="eastAsia" w:asciiTheme="minorEastAsia" w:hAnsiTheme="minorEastAsia" w:eastAsiaTheme="minorEastAsia" w:cstheme="minorEastAsia"/>
          <w:highlight w:val="white"/>
        </w:rPr>
        <w:t>(项目名称)</w:t>
      </w:r>
      <w:r>
        <w:rPr>
          <w:rFonts w:hint="eastAsia" w:asciiTheme="minorEastAsia" w:hAnsiTheme="minorEastAsia" w:eastAsiaTheme="minorEastAsia" w:cstheme="minorEastAsia"/>
          <w:highlight w:val="white"/>
          <w:u w:val="single"/>
        </w:rPr>
        <w:t xml:space="preserve">    </w:t>
      </w:r>
      <w:r>
        <w:rPr>
          <w:rFonts w:hint="eastAsia" w:asciiTheme="minorEastAsia" w:hAnsiTheme="minorEastAsia" w:eastAsiaTheme="minorEastAsia" w:cstheme="minorEastAsia"/>
          <w:highlight w:val="white"/>
        </w:rPr>
        <w:t>标段                                                评标时间：      年      月      日</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735"/>
        <w:gridCol w:w="879"/>
        <w:gridCol w:w="1316"/>
        <w:gridCol w:w="1757"/>
        <w:gridCol w:w="1755"/>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序号</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姓名</w:t>
            </w: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职称</w:t>
            </w: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工作单位</w:t>
            </w: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专家证号码</w:t>
            </w:r>
          </w:p>
        </w:tc>
        <w:tc>
          <w:tcPr>
            <w:tcW w:w="97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highlight w:val="white"/>
              </w:rPr>
              <w:t>联系电话</w:t>
            </w: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1</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2</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3</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4</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5</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6</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7</w:t>
            </w:r>
          </w:p>
        </w:tc>
        <w:tc>
          <w:tcPr>
            <w:tcW w:w="40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8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731"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6"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975" w:type="pct"/>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heme="minorEastAsia" w:hAnsiTheme="minorEastAsia" w:eastAsiaTheme="minorEastAsia" w:cstheme="minorEastAsia"/>
                <w:szCs w:val="24"/>
              </w:rPr>
            </w:pPr>
          </w:p>
        </w:tc>
        <w:tc>
          <w:tcPr>
            <w:tcW w:w="955"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bl>
    <w:p>
      <w:pPr>
        <w:pageBreakBefore/>
        <w:spacing w:line="440"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highlight w:val="white"/>
        </w:rPr>
        <w:t>附表A-2：形式评审记录表</w:t>
      </w:r>
    </w:p>
    <w:p>
      <w:pPr>
        <w:spacing w:line="440" w:lineRule="exact"/>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highlight w:val="white"/>
        </w:rPr>
        <w:t>形式评审记录表</w:t>
      </w:r>
    </w:p>
    <w:p>
      <w:pPr>
        <w:spacing w:line="440" w:lineRule="exact"/>
        <w:ind w:firstLine="1265" w:firstLineChars="600"/>
        <w:rPr>
          <w:rFonts w:hint="eastAsia" w:asciiTheme="minorEastAsia" w:hAnsiTheme="minorEastAsia" w:eastAsiaTheme="minorEastAsia" w:cstheme="minorEastAsia"/>
          <w:b/>
        </w:rPr>
      </w:pPr>
      <w:r>
        <w:rPr>
          <w:rFonts w:hint="eastAsia" w:asciiTheme="minorEastAsia" w:hAnsiTheme="minorEastAsia" w:eastAsiaTheme="minorEastAsia" w:cstheme="minorEastAsia"/>
          <w:b/>
          <w:highlight w:val="white"/>
        </w:rPr>
        <w:t>工程名称：             (项目名称)    标段</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1402"/>
        <w:gridCol w:w="777"/>
        <w:gridCol w:w="778"/>
        <w:gridCol w:w="780"/>
        <w:gridCol w:w="778"/>
        <w:gridCol w:w="778"/>
        <w:gridCol w:w="780"/>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3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序号</w:t>
            </w:r>
          </w:p>
        </w:tc>
        <w:tc>
          <w:tcPr>
            <w:tcW w:w="77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评审因素</w:t>
            </w:r>
          </w:p>
        </w:tc>
        <w:tc>
          <w:tcPr>
            <w:tcW w:w="3892" w:type="pct"/>
            <w:gridSpan w:val="9"/>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szCs w:val="24"/>
              </w:rPr>
            </w:pPr>
          </w:p>
        </w:tc>
        <w:tc>
          <w:tcPr>
            <w:tcW w:w="77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1</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投标人名称</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2</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投标函电子签名</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3</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投标文件格式</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4</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联合体投标人</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5</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报价唯一</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6</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highlight w:val="white"/>
              </w:rPr>
              <w:t>是否通过评审</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b/>
                <w:szCs w:val="24"/>
              </w:rPr>
            </w:pPr>
          </w:p>
        </w:tc>
      </w:tr>
    </w:tbl>
    <w:p>
      <w:pPr>
        <w:spacing w:line="440" w:lineRule="exact"/>
        <w:rPr>
          <w:rFonts w:hint="eastAsia" w:asciiTheme="minorEastAsia" w:hAnsiTheme="minorEastAsia" w:eastAsiaTheme="minorEastAsia" w:cstheme="minorEastAsia"/>
          <w:b/>
          <w:highlight w:val="white"/>
        </w:rPr>
      </w:pPr>
    </w:p>
    <w:p>
      <w:pPr>
        <w:spacing w:line="440" w:lineRule="exact"/>
        <w:rPr>
          <w:rFonts w:hint="eastAsia" w:asciiTheme="minorEastAsia" w:hAnsiTheme="minorEastAsia" w:eastAsiaTheme="minorEastAsia" w:cstheme="minorEastAsia"/>
          <w:b/>
          <w:highlight w:val="white"/>
        </w:rPr>
      </w:pPr>
    </w:p>
    <w:p>
      <w:pPr>
        <w:spacing w:line="440"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highlight w:val="white"/>
        </w:rPr>
        <w:t xml:space="preserve">评标委员会全体成员签名：  </w:t>
      </w:r>
    </w:p>
    <w:p>
      <w:pPr>
        <w:spacing w:line="440" w:lineRule="exact"/>
        <w:rPr>
          <w:rFonts w:hint="eastAsia" w:asciiTheme="minorEastAsia" w:hAnsiTheme="minorEastAsia" w:eastAsiaTheme="minorEastAsia" w:cstheme="minorEastAsia"/>
          <w:b/>
        </w:rPr>
      </w:pPr>
    </w:p>
    <w:p>
      <w:pPr>
        <w:spacing w:line="440" w:lineRule="exact"/>
        <w:jc w:val="right"/>
        <w:rPr>
          <w:rFonts w:hint="eastAsia" w:asciiTheme="minorEastAsia" w:hAnsiTheme="minorEastAsia" w:eastAsiaTheme="minorEastAsia" w:cstheme="minorEastAsia"/>
          <w:b/>
        </w:rPr>
      </w:pPr>
      <w:r>
        <w:rPr>
          <w:rFonts w:hint="eastAsia" w:asciiTheme="minorEastAsia" w:hAnsiTheme="minorEastAsia" w:eastAsiaTheme="minorEastAsia" w:cstheme="minorEastAsia"/>
          <w:b/>
          <w:highlight w:val="white"/>
        </w:rPr>
        <w:t>日期：        年     月     日</w:t>
      </w:r>
    </w:p>
    <w:p>
      <w:pPr>
        <w:spacing w:line="440" w:lineRule="exact"/>
        <w:jc w:val="right"/>
        <w:rPr>
          <w:rFonts w:hint="eastAsia" w:asciiTheme="minorEastAsia" w:hAnsiTheme="minorEastAsia" w:eastAsiaTheme="minorEastAsia" w:cstheme="minorEastAsia"/>
          <w:b/>
        </w:rPr>
      </w:pPr>
    </w:p>
    <w:p>
      <w:pPr>
        <w:spacing w:line="440" w:lineRule="exact"/>
        <w:jc w:val="right"/>
        <w:rPr>
          <w:rFonts w:hint="eastAsia" w:asciiTheme="minorEastAsia" w:hAnsiTheme="minorEastAsia" w:eastAsiaTheme="minorEastAsia" w:cstheme="minorEastAsia"/>
          <w:b/>
        </w:rPr>
      </w:pPr>
    </w:p>
    <w:p>
      <w:pPr>
        <w:pageBreakBefore/>
        <w:spacing w:line="440" w:lineRule="exact"/>
        <w:jc w:val="left"/>
        <w:rPr>
          <w:rFonts w:hint="eastAsia" w:asciiTheme="minorEastAsia" w:hAnsiTheme="minorEastAsia" w:eastAsiaTheme="minorEastAsia" w:cstheme="minorEastAsia"/>
          <w:b/>
        </w:rPr>
      </w:pPr>
      <w:r>
        <w:rPr>
          <w:rFonts w:hint="eastAsia" w:asciiTheme="minorEastAsia" w:hAnsiTheme="minorEastAsia" w:eastAsiaTheme="minorEastAsia" w:cstheme="minorEastAsia"/>
          <w:b/>
          <w:highlight w:val="white"/>
        </w:rPr>
        <w:t>附表A-3：资格评审记录表(适用于未进行资格预审的)</w:t>
      </w:r>
    </w:p>
    <w:p>
      <w:pPr>
        <w:spacing w:before="156" w:beforeLines="50" w:after="156" w:afterLines="50" w:line="44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highlight w:val="white"/>
        </w:rPr>
        <w:t>资格评审记录表(适用于未进行资格预审的)</w:t>
      </w:r>
    </w:p>
    <w:p>
      <w:pPr>
        <w:spacing w:after="93" w:afterLines="30" w:line="440" w:lineRule="exact"/>
        <w:ind w:firstLine="1260" w:firstLineChars="6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工程名称：</w:t>
      </w:r>
      <w:r>
        <w:rPr>
          <w:rFonts w:hint="eastAsia" w:asciiTheme="minorEastAsia" w:hAnsiTheme="minorEastAsia" w:eastAsiaTheme="minorEastAsia" w:cstheme="minorEastAsia"/>
          <w:highlight w:val="white"/>
          <w:u w:val="single"/>
        </w:rPr>
        <w:t xml:space="preserve">             </w:t>
      </w:r>
      <w:r>
        <w:rPr>
          <w:rFonts w:hint="eastAsia" w:asciiTheme="minorEastAsia" w:hAnsiTheme="minorEastAsia" w:eastAsiaTheme="minorEastAsia" w:cstheme="minorEastAsia"/>
          <w:highlight w:val="white"/>
        </w:rPr>
        <w:t>(项目名称)</w:t>
      </w:r>
      <w:r>
        <w:rPr>
          <w:rFonts w:hint="eastAsia" w:asciiTheme="minorEastAsia" w:hAnsiTheme="minorEastAsia" w:eastAsiaTheme="minorEastAsia" w:cstheme="minorEastAsia"/>
          <w:highlight w:val="white"/>
          <w:u w:val="single"/>
        </w:rPr>
        <w:t xml:space="preserve">    </w:t>
      </w:r>
      <w:r>
        <w:rPr>
          <w:rFonts w:hint="eastAsia" w:asciiTheme="minorEastAsia" w:hAnsiTheme="minorEastAsia" w:eastAsiaTheme="minorEastAsia" w:cstheme="minorEastAsia"/>
          <w:highlight w:val="white"/>
        </w:rPr>
        <w:t>标段</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1402"/>
        <w:gridCol w:w="777"/>
        <w:gridCol w:w="778"/>
        <w:gridCol w:w="780"/>
        <w:gridCol w:w="778"/>
        <w:gridCol w:w="778"/>
        <w:gridCol w:w="780"/>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330"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序号</w:t>
            </w:r>
          </w:p>
        </w:tc>
        <w:tc>
          <w:tcPr>
            <w:tcW w:w="77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评审因素</w:t>
            </w:r>
          </w:p>
        </w:tc>
        <w:tc>
          <w:tcPr>
            <w:tcW w:w="3892" w:type="pct"/>
            <w:gridSpan w:val="9"/>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4"/>
              </w:rPr>
            </w:pPr>
          </w:p>
        </w:tc>
        <w:tc>
          <w:tcPr>
            <w:tcW w:w="77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1</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营业执照</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2</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安全生产许可证</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3</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资质等级</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4</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财务状况</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5</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类似项目业绩</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6</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信誉</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7</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项目经理</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8</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其他要求</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9</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联合体投标人</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10</w:t>
            </w:r>
          </w:p>
        </w:tc>
        <w:tc>
          <w:tcPr>
            <w:tcW w:w="77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w:t>
            </w: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8"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是否通过评审</w:t>
            </w:r>
          </w:p>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szCs w:val="24"/>
              </w:rPr>
            </w:pPr>
          </w:p>
        </w:tc>
      </w:tr>
    </w:tbl>
    <w:p>
      <w:pPr>
        <w:spacing w:line="440" w:lineRule="exact"/>
        <w:rPr>
          <w:rFonts w:hint="eastAsia" w:asciiTheme="minorEastAsia" w:hAnsiTheme="minorEastAsia" w:eastAsiaTheme="minorEastAsia" w:cstheme="minorEastAsia"/>
          <w:highlight w:val="white"/>
        </w:rPr>
      </w:pPr>
    </w:p>
    <w:p>
      <w:pPr>
        <w:spacing w:line="4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highlight w:val="white"/>
        </w:rPr>
        <w:t>评标委员会全体成员签名：                    日期：        年     月     日</w:t>
      </w:r>
    </w:p>
    <w:p>
      <w:pPr>
        <w:pageBreakBefore/>
        <w:spacing w:line="440" w:lineRule="exact"/>
        <w:rPr>
          <w:rFonts w:hint="eastAsia" w:asciiTheme="minorEastAsia" w:hAnsiTheme="minorEastAsia" w:eastAsiaTheme="minorEastAsia" w:cstheme="minorEastAsia"/>
          <w:b/>
        </w:rPr>
      </w:pPr>
      <w:r>
        <w:rPr>
          <w:rFonts w:hint="eastAsia" w:asciiTheme="minorEastAsia" w:hAnsiTheme="minorEastAsia" w:eastAsiaTheme="minorEastAsia" w:cstheme="minorEastAsia"/>
          <w:b/>
          <w:highlight w:val="white"/>
        </w:rPr>
        <w:t>附表A-4：响应性评审记录表</w:t>
      </w:r>
    </w:p>
    <w:p>
      <w:pPr>
        <w:spacing w:before="156" w:beforeLines="50" w:after="156" w:afterLines="50" w:line="44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highlight w:val="white"/>
        </w:rPr>
        <w:t>响应性评审记录表</w:t>
      </w:r>
    </w:p>
    <w:p>
      <w:pPr>
        <w:spacing w:after="93" w:afterLines="30" w:line="440" w:lineRule="exac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工程名称：</w:t>
      </w:r>
      <w:r>
        <w:rPr>
          <w:rFonts w:hint="eastAsia" w:asciiTheme="minorEastAsia" w:hAnsiTheme="minorEastAsia" w:eastAsiaTheme="minorEastAsia" w:cstheme="minorEastAsia"/>
          <w:highlight w:val="white"/>
          <w:u w:val="single"/>
        </w:rPr>
        <w:t xml:space="preserve">             </w:t>
      </w:r>
      <w:r>
        <w:rPr>
          <w:rFonts w:hint="eastAsia" w:asciiTheme="minorEastAsia" w:hAnsiTheme="minorEastAsia" w:eastAsiaTheme="minorEastAsia" w:cstheme="minorEastAsia"/>
          <w:highlight w:val="white"/>
        </w:rPr>
        <w:t>(项目名称)</w:t>
      </w:r>
      <w:r>
        <w:rPr>
          <w:rFonts w:hint="eastAsia" w:asciiTheme="minorEastAsia" w:hAnsiTheme="minorEastAsia" w:eastAsiaTheme="minorEastAsia" w:cstheme="minorEastAsia"/>
          <w:highlight w:val="white"/>
          <w:u w:val="single"/>
        </w:rPr>
        <w:t xml:space="preserve">    </w:t>
      </w:r>
      <w:r>
        <w:rPr>
          <w:rFonts w:hint="eastAsia" w:asciiTheme="minorEastAsia" w:hAnsiTheme="minorEastAsia" w:eastAsiaTheme="minorEastAsia" w:cstheme="minorEastAsia"/>
          <w:highlight w:val="white"/>
        </w:rPr>
        <w:t>标段</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1402"/>
        <w:gridCol w:w="777"/>
        <w:gridCol w:w="778"/>
        <w:gridCol w:w="780"/>
        <w:gridCol w:w="778"/>
        <w:gridCol w:w="778"/>
        <w:gridCol w:w="780"/>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序号</w:t>
            </w:r>
          </w:p>
        </w:tc>
        <w:tc>
          <w:tcPr>
            <w:tcW w:w="779"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评审因素</w:t>
            </w:r>
          </w:p>
        </w:tc>
        <w:tc>
          <w:tcPr>
            <w:tcW w:w="3892" w:type="pct"/>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4"/>
              </w:rPr>
            </w:pPr>
          </w:p>
        </w:tc>
        <w:tc>
          <w:tcPr>
            <w:tcW w:w="77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1</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投标内容</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2</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工期</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3</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工程质量</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4</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投标有效期</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5</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招标保证金</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6</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权利义务</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7</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已标价工程量清单</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8</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技术标准和要求</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9</w:t>
            </w:r>
          </w:p>
        </w:tc>
        <w:tc>
          <w:tcPr>
            <w:tcW w:w="77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是否通过评审</w:t>
            </w: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bl>
    <w:p>
      <w:pPr>
        <w:spacing w:line="440" w:lineRule="exact"/>
        <w:rPr>
          <w:rFonts w:hint="eastAsia" w:asciiTheme="minorEastAsia" w:hAnsiTheme="minorEastAsia" w:eastAsiaTheme="minorEastAsia" w:cstheme="minorEastAsia"/>
          <w:highlight w:val="white"/>
        </w:rPr>
      </w:pPr>
    </w:p>
    <w:p>
      <w:pPr>
        <w:spacing w:line="44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highlight w:val="white"/>
        </w:rPr>
        <w:t>评标委员会全体成员签名：                        日期：        年     月     日</w:t>
      </w:r>
    </w:p>
    <w:p>
      <w:pPr>
        <w:spacing w:line="440" w:lineRule="exact"/>
        <w:rPr>
          <w:rFonts w:hint="eastAsia" w:asciiTheme="minorEastAsia" w:hAnsiTheme="minorEastAsia" w:eastAsiaTheme="minorEastAsia" w:cstheme="minorEastAsia"/>
        </w:rPr>
      </w:pPr>
    </w:p>
    <w:p>
      <w:pPr>
        <w:rPr>
          <w:rFonts w:hint="eastAsia" w:asciiTheme="minorEastAsia" w:hAnsiTheme="minorEastAsia" w:eastAsiaTheme="minorEastAsia" w:cstheme="minorEastAsia"/>
          <w:kern w:val="0"/>
          <w:sz w:val="18"/>
          <w:szCs w:val="18"/>
        </w:rPr>
      </w:pPr>
    </w:p>
    <w:p>
      <w:pPr>
        <w:spacing w:after="312" w:afterLines="100"/>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b/>
          <w:szCs w:val="21"/>
          <w:highlight w:val="white"/>
        </w:rPr>
        <w:br w:type="page"/>
      </w:r>
      <w:r>
        <w:rPr>
          <w:rFonts w:hint="eastAsia" w:asciiTheme="minorEastAsia" w:hAnsiTheme="minorEastAsia" w:eastAsiaTheme="minorEastAsia" w:cstheme="minorEastAsia"/>
          <w:b/>
          <w:szCs w:val="21"/>
          <w:highlight w:val="white"/>
        </w:rPr>
        <w:t>附表A-5：</w:t>
      </w:r>
      <w:r>
        <w:rPr>
          <w:rFonts w:hint="eastAsia" w:asciiTheme="minorEastAsia" w:hAnsiTheme="minorEastAsia" w:eastAsiaTheme="minorEastAsia" w:cstheme="minorEastAsia"/>
          <w:sz w:val="36"/>
          <w:szCs w:val="36"/>
          <w:highlight w:val="white"/>
        </w:rPr>
        <w:t>综合评估法施工组织设计评审记录表</w:t>
      </w:r>
    </w:p>
    <w:tbl>
      <w:tblPr>
        <w:tblStyle w:val="16"/>
        <w:tblpPr w:leftFromText="180" w:rightFromText="180" w:vertAnchor="text" w:horzAnchor="margin" w:tblpXSpec="center" w:tblpY="513"/>
        <w:tblW w:w="10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15"/>
        <w:gridCol w:w="850"/>
        <w:gridCol w:w="851"/>
        <w:gridCol w:w="850"/>
        <w:gridCol w:w="851"/>
        <w:gridCol w:w="850"/>
        <w:gridCol w:w="993"/>
        <w:gridCol w:w="992"/>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序号</w:t>
            </w:r>
          </w:p>
        </w:tc>
        <w:tc>
          <w:tcPr>
            <w:tcW w:w="17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评分项目</w:t>
            </w: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标准分</w:t>
            </w:r>
          </w:p>
        </w:tc>
        <w:tc>
          <w:tcPr>
            <w:tcW w:w="7088"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投标人代码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44"/>
              </w:rPr>
            </w:pPr>
          </w:p>
        </w:tc>
        <w:tc>
          <w:tcPr>
            <w:tcW w:w="17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44"/>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1</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highlight w:val="white"/>
              </w:rPr>
              <w:t>内容完整性</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2</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Cs w:val="21"/>
                <w:highlight w:val="white"/>
              </w:rPr>
              <w:t>主要施工方案与技术措施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3</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highlight w:val="white"/>
              </w:rPr>
              <w:t>质量管理体系与措施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4</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highlight w:val="white"/>
              </w:rPr>
              <w:t>安全管理体系与措施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5</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highlight w:val="white"/>
              </w:rPr>
              <w:t>文明施工、环境保护管理体系及施工现场扬尘治理措施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6</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highlight w:val="white"/>
              </w:rPr>
              <w:t>工期保证措施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7</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szCs w:val="21"/>
                <w:highlight w:val="white"/>
              </w:rPr>
              <w:t>拟投入资源配备计划</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8</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bCs/>
                <w:sz w:val="18"/>
                <w:szCs w:val="18"/>
              </w:rPr>
            </w:pPr>
            <w:r>
              <w:rPr>
                <w:rFonts w:hint="eastAsia" w:asciiTheme="minorEastAsia" w:hAnsiTheme="minorEastAsia" w:eastAsiaTheme="minorEastAsia" w:cstheme="minorEastAsia"/>
                <w:szCs w:val="21"/>
                <w:highlight w:val="white"/>
              </w:rPr>
              <w:t>施工进度表与网络计划图</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9</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szCs w:val="21"/>
                <w:highlight w:val="white"/>
              </w:rPr>
              <w:t>施工总平面图布置</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10</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szCs w:val="21"/>
                <w:highlight w:val="white"/>
              </w:rPr>
              <w:t>技术创新的应用实施措施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11</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Cs w:val="21"/>
                <w:highlight w:val="white"/>
              </w:rPr>
              <w:t>采用新工艺、新技术、新设备、新材料、BIM等的程度</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12</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Cs w:val="21"/>
                <w:highlight w:val="white"/>
              </w:rPr>
              <w:t>施工现场实施信息化监控和数据处理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13</w:t>
            </w:r>
          </w:p>
        </w:tc>
        <w:tc>
          <w:tcPr>
            <w:tcW w:w="17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Cs w:val="21"/>
                <w:highlight w:val="white"/>
              </w:rPr>
              <w:t>风险管理措施</w:t>
            </w: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9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施工组织设计得分合计A(满分</w:t>
            </w:r>
            <w:r>
              <w:rPr>
                <w:rFonts w:hint="eastAsia" w:asciiTheme="minorEastAsia" w:hAnsiTheme="minorEastAsia" w:eastAsiaTheme="minorEastAsia" w:cstheme="minorEastAsia"/>
                <w:szCs w:val="44"/>
                <w:highlight w:val="white"/>
                <w:u w:val="single"/>
              </w:rPr>
              <w:t xml:space="preserve"> 25分 </w:t>
            </w:r>
            <w:r>
              <w:rPr>
                <w:rFonts w:hint="eastAsia" w:asciiTheme="minorEastAsia" w:hAnsiTheme="minorEastAsia" w:eastAsiaTheme="minorEastAsia" w:cstheme="minorEastAsia"/>
                <w:szCs w:val="44"/>
                <w:highlight w:val="white"/>
              </w:rPr>
              <w:t>)</w:t>
            </w: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bl>
    <w:p>
      <w:pPr>
        <w:spacing w:after="312" w:afterLines="100"/>
        <w:ind w:firstLine="525" w:firstLineChars="250"/>
        <w:rPr>
          <w:rFonts w:hint="eastAsia" w:asciiTheme="minorEastAsia" w:hAnsiTheme="minorEastAsia" w:eastAsiaTheme="minorEastAsia" w:cstheme="minorEastAsia"/>
          <w:szCs w:val="44"/>
          <w:highlight w:val="white"/>
        </w:rPr>
      </w:pPr>
    </w:p>
    <w:p>
      <w:pPr>
        <w:spacing w:after="312" w:afterLines="100"/>
        <w:ind w:firstLine="525" w:firstLineChars="250"/>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工程名称：</w:t>
      </w:r>
      <w:r>
        <w:rPr>
          <w:rFonts w:hint="eastAsia" w:asciiTheme="minorEastAsia" w:hAnsiTheme="minorEastAsia" w:eastAsiaTheme="minorEastAsia" w:cstheme="minorEastAsia"/>
          <w:szCs w:val="44"/>
          <w:highlight w:val="white"/>
          <w:u w:val="single"/>
        </w:rPr>
        <w:t xml:space="preserve">                       </w:t>
      </w:r>
      <w:r>
        <w:rPr>
          <w:rFonts w:hint="eastAsia" w:asciiTheme="minorEastAsia" w:hAnsiTheme="minorEastAsia" w:eastAsiaTheme="minorEastAsia" w:cstheme="minorEastAsia"/>
          <w:szCs w:val="44"/>
          <w:highlight w:val="white"/>
        </w:rPr>
        <w:t>(项目名称)</w:t>
      </w:r>
      <w:r>
        <w:rPr>
          <w:rFonts w:hint="eastAsia" w:asciiTheme="minorEastAsia" w:hAnsiTheme="minorEastAsia" w:eastAsiaTheme="minorEastAsia" w:cstheme="minorEastAsia"/>
          <w:szCs w:val="44"/>
          <w:highlight w:val="white"/>
          <w:u w:val="single"/>
        </w:rPr>
        <w:t xml:space="preserve">           </w:t>
      </w:r>
      <w:r>
        <w:rPr>
          <w:rFonts w:hint="eastAsia" w:asciiTheme="minorEastAsia" w:hAnsiTheme="minorEastAsia" w:eastAsiaTheme="minorEastAsia" w:cstheme="minorEastAsia"/>
          <w:szCs w:val="44"/>
          <w:highlight w:val="white"/>
        </w:rPr>
        <w:t>标段</w:t>
      </w:r>
    </w:p>
    <w:p>
      <w:pPr>
        <w:ind w:firstLine="525" w:firstLineChars="250"/>
        <w:rPr>
          <w:rFonts w:hint="eastAsia" w:asciiTheme="minorEastAsia" w:hAnsiTheme="minorEastAsia" w:eastAsiaTheme="minorEastAsia" w:cstheme="minorEastAsia"/>
        </w:rPr>
      </w:pPr>
      <w:r>
        <w:rPr>
          <w:rFonts w:hint="eastAsia" w:asciiTheme="minorEastAsia" w:hAnsiTheme="minorEastAsia" w:eastAsiaTheme="minorEastAsia" w:cstheme="minorEastAsia"/>
          <w:highlight w:val="white"/>
        </w:rPr>
        <w:t>评标委员会成员签名：                 日期：   　　 年    月　  日</w:t>
      </w:r>
    </w:p>
    <w:p>
      <w:pPr>
        <w:spacing w:after="312" w:afterLines="1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 w:val="24"/>
          <w:highlight w:val="white"/>
        </w:rPr>
        <w:br w:type="page"/>
      </w:r>
      <w:r>
        <w:rPr>
          <w:rFonts w:hint="eastAsia" w:asciiTheme="minorEastAsia" w:hAnsiTheme="minorEastAsia" w:eastAsiaTheme="minorEastAsia" w:cstheme="minorEastAsia"/>
          <w:b/>
          <w:szCs w:val="21"/>
          <w:highlight w:val="white"/>
        </w:rPr>
        <w:t>附表A-6：资信标评审记录表</w:t>
      </w:r>
    </w:p>
    <w:p>
      <w:pPr>
        <w:spacing w:after="312" w:afterLines="10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highlight w:val="white"/>
        </w:rPr>
        <w:t>资信标评审记录表</w:t>
      </w:r>
    </w:p>
    <w:p>
      <w:pPr>
        <w:spacing w:after="312" w:afterLines="100"/>
        <w:ind w:firstLine="630" w:firstLineChars="300"/>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工程名称：</w:t>
      </w:r>
      <w:r>
        <w:rPr>
          <w:rFonts w:hint="eastAsia" w:asciiTheme="minorEastAsia" w:hAnsiTheme="minorEastAsia" w:eastAsiaTheme="minorEastAsia" w:cstheme="minorEastAsia"/>
          <w:szCs w:val="44"/>
          <w:highlight w:val="white"/>
          <w:u w:val="single"/>
        </w:rPr>
        <w:t xml:space="preserve">                       </w:t>
      </w:r>
      <w:r>
        <w:rPr>
          <w:rFonts w:hint="eastAsia" w:asciiTheme="minorEastAsia" w:hAnsiTheme="minorEastAsia" w:eastAsiaTheme="minorEastAsia" w:cstheme="minorEastAsia"/>
          <w:szCs w:val="44"/>
          <w:highlight w:val="white"/>
        </w:rPr>
        <w:t>(项目名称)</w:t>
      </w:r>
      <w:r>
        <w:rPr>
          <w:rFonts w:hint="eastAsia" w:asciiTheme="minorEastAsia" w:hAnsiTheme="minorEastAsia" w:eastAsiaTheme="minorEastAsia" w:cstheme="minorEastAsia"/>
          <w:szCs w:val="44"/>
          <w:highlight w:val="white"/>
          <w:u w:val="single"/>
        </w:rPr>
        <w:t xml:space="preserve">           </w:t>
      </w:r>
      <w:r>
        <w:rPr>
          <w:rFonts w:hint="eastAsia" w:asciiTheme="minorEastAsia" w:hAnsiTheme="minorEastAsia" w:eastAsiaTheme="minorEastAsia" w:cstheme="minorEastAsia"/>
          <w:szCs w:val="44"/>
          <w:highlight w:val="white"/>
        </w:rPr>
        <w:t>标段</w:t>
      </w:r>
    </w:p>
    <w:tbl>
      <w:tblPr>
        <w:tblStyle w:val="16"/>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784"/>
        <w:gridCol w:w="888"/>
        <w:gridCol w:w="851"/>
        <w:gridCol w:w="850"/>
        <w:gridCol w:w="851"/>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序号</w:t>
            </w: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评分项目</w:t>
            </w:r>
          </w:p>
        </w:tc>
        <w:tc>
          <w:tcPr>
            <w:tcW w:w="78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标准分</w:t>
            </w:r>
          </w:p>
        </w:tc>
        <w:tc>
          <w:tcPr>
            <w:tcW w:w="6842"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44"/>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44"/>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21"/>
                <w:highlight w:val="white"/>
              </w:rPr>
              <w:t>企业业绩</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21"/>
                <w:highlight w:val="white"/>
              </w:rPr>
              <w:t>项目经理业绩</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21"/>
                <w:highlight w:val="white"/>
              </w:rPr>
              <w:t>优惠承诺</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21"/>
                <w:highlight w:val="white"/>
              </w:rPr>
              <w:t>履职尽责承诺</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5</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highlight w:val="white"/>
              </w:rPr>
              <w:t>企业信用（含纳税诚信）</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6</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highlight w:val="white"/>
              </w:rPr>
              <w:t>项目经理信用</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7</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21"/>
                <w:highlight w:val="white"/>
              </w:rPr>
              <w:t>招标人意见</w:t>
            </w:r>
          </w:p>
        </w:tc>
        <w:tc>
          <w:tcPr>
            <w:tcW w:w="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48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资信标得分合计B</w:t>
            </w:r>
          </w:p>
        </w:tc>
        <w:tc>
          <w:tcPr>
            <w:tcW w:w="8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44"/>
              </w:rPr>
            </w:pPr>
          </w:p>
        </w:tc>
      </w:tr>
    </w:tbl>
    <w:p>
      <w:pPr>
        <w:rPr>
          <w:rFonts w:hint="eastAsia" w:asciiTheme="minorEastAsia" w:hAnsiTheme="minorEastAsia" w:eastAsiaTheme="minorEastAsia" w:cstheme="minorEastAsia"/>
          <w:szCs w:val="44"/>
        </w:rPr>
      </w:pPr>
    </w:p>
    <w:p>
      <w:pPr>
        <w:ind w:firstLine="630" w:firstLineChars="300"/>
        <w:rPr>
          <w:rFonts w:hint="eastAsia" w:asciiTheme="minorEastAsia" w:hAnsiTheme="minorEastAsia" w:eastAsiaTheme="minorEastAsia" w:cstheme="minorEastAsia"/>
          <w:highlight w:val="white"/>
        </w:rPr>
      </w:pPr>
    </w:p>
    <w:p>
      <w:pPr>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highlight w:val="white"/>
        </w:rPr>
        <w:t xml:space="preserve">评标委员会成员签名： </w:t>
      </w:r>
    </w:p>
    <w:p>
      <w:pPr>
        <w:spacing w:after="312" w:afterLines="1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highlight w:val="white"/>
        </w:rPr>
        <w:t xml:space="preserve"> </w:t>
      </w:r>
      <w:r>
        <w:rPr>
          <w:rFonts w:hint="eastAsia" w:asciiTheme="minorEastAsia" w:hAnsiTheme="minorEastAsia" w:eastAsiaTheme="minorEastAsia" w:cstheme="minorEastAsia"/>
          <w:highlight w:val="white"/>
        </w:rPr>
        <w:br w:type="page"/>
      </w:r>
      <w:r>
        <w:rPr>
          <w:rFonts w:hint="eastAsia" w:asciiTheme="minorEastAsia" w:hAnsiTheme="minorEastAsia" w:eastAsiaTheme="minorEastAsia" w:cstheme="minorEastAsia"/>
          <w:b/>
          <w:szCs w:val="21"/>
          <w:highlight w:val="white"/>
        </w:rPr>
        <w:t>附表A-7：商务标评分记录表</w:t>
      </w:r>
    </w:p>
    <w:p>
      <w:pPr>
        <w:spacing w:after="312" w:afterLines="10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highlight w:val="white"/>
        </w:rPr>
        <w:t>商务标评分记录表</w:t>
      </w:r>
    </w:p>
    <w:p>
      <w:pPr>
        <w:spacing w:after="312" w:afterLines="100"/>
        <w:ind w:firstLine="630" w:firstLineChars="3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szCs w:val="44"/>
          <w:highlight w:val="white"/>
        </w:rPr>
        <w:t>工程名称：</w:t>
      </w:r>
      <w:r>
        <w:rPr>
          <w:rFonts w:hint="eastAsia" w:asciiTheme="minorEastAsia" w:hAnsiTheme="minorEastAsia" w:eastAsiaTheme="minorEastAsia" w:cstheme="minorEastAsia"/>
          <w:szCs w:val="44"/>
          <w:highlight w:val="white"/>
          <w:u w:val="single"/>
        </w:rPr>
        <w:t xml:space="preserve">                       </w:t>
      </w:r>
      <w:r>
        <w:rPr>
          <w:rFonts w:hint="eastAsia" w:asciiTheme="minorEastAsia" w:hAnsiTheme="minorEastAsia" w:eastAsiaTheme="minorEastAsia" w:cstheme="minorEastAsia"/>
          <w:szCs w:val="44"/>
          <w:highlight w:val="white"/>
        </w:rPr>
        <w:t>(项目名称)</w:t>
      </w:r>
      <w:r>
        <w:rPr>
          <w:rFonts w:hint="eastAsia" w:asciiTheme="minorEastAsia" w:hAnsiTheme="minorEastAsia" w:eastAsiaTheme="minorEastAsia" w:cstheme="minorEastAsia"/>
          <w:szCs w:val="44"/>
          <w:highlight w:val="white"/>
          <w:u w:val="single"/>
        </w:rPr>
        <w:t xml:space="preserve">           </w:t>
      </w:r>
      <w:r>
        <w:rPr>
          <w:rFonts w:hint="eastAsia" w:asciiTheme="minorEastAsia" w:hAnsiTheme="minorEastAsia" w:eastAsiaTheme="minorEastAsia" w:cstheme="minorEastAsia"/>
          <w:szCs w:val="44"/>
          <w:highlight w:val="white"/>
        </w:rPr>
        <w:t xml:space="preserve">标段      　　　　　　　　　　　　　　　　　　　　　 </w:t>
      </w:r>
      <w:r>
        <w:rPr>
          <w:rFonts w:hint="eastAsia" w:asciiTheme="minorEastAsia" w:hAnsiTheme="minorEastAsia" w:eastAsiaTheme="minorEastAsia" w:cstheme="minorEastAsia"/>
          <w:highlight w:val="white"/>
        </w:rPr>
        <w:t>单位：人民币元</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125"/>
        <w:gridCol w:w="1125"/>
        <w:gridCol w:w="1125"/>
        <w:gridCol w:w="1125"/>
        <w:gridCol w:w="1125"/>
        <w:gridCol w:w="1149"/>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5"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项目</w:t>
            </w:r>
          </w:p>
        </w:tc>
        <w:tc>
          <w:tcPr>
            <w:tcW w:w="3763" w:type="pct"/>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投标人名称</w:t>
            </w:r>
          </w:p>
        </w:tc>
        <w:tc>
          <w:tcPr>
            <w:tcW w:w="612"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2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1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投标报价</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分部分项</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措施项目费</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主材</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合计</w:t>
            </w: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3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1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bl>
    <w:p>
      <w:pPr>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highlight w:val="white"/>
        </w:rPr>
        <w:t>评标委员会成员签名：                          日期：    年   月   日</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highlight w:val="white"/>
        </w:rPr>
        <w:t xml:space="preserve">                                                                                     </w:t>
      </w:r>
    </w:p>
    <w:p>
      <w:pPr>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highlight w:val="white"/>
        </w:rPr>
        <w:t>备注：采用分项报价分别评分的，每个分项报价的评分分别使用一张本表格进行评分。招标人应参照本表格式另行制订投标报价评分汇总表供投标报价</w:t>
      </w:r>
    </w:p>
    <w:p>
      <w:pPr>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highlight w:val="white"/>
        </w:rPr>
        <w:t>评分结果汇总使用。相应地，招标人应当调整第八章“投标文件格式”中“投标函”的格式，投标函中应分别列出投标总报价以及各个分项的报价，以</w:t>
      </w:r>
    </w:p>
    <w:p>
      <w:pPr>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highlight w:val="white"/>
        </w:rPr>
        <w:t>方便开标唱标。</w:t>
      </w:r>
    </w:p>
    <w:p>
      <w:pPr>
        <w:spacing w:after="312" w:afterLines="1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highlight w:val="white"/>
        </w:rPr>
        <w:br w:type="page"/>
      </w:r>
      <w:r>
        <w:rPr>
          <w:rFonts w:hint="eastAsia" w:asciiTheme="minorEastAsia" w:hAnsiTheme="minorEastAsia" w:eastAsiaTheme="minorEastAsia" w:cstheme="minorEastAsia"/>
          <w:b/>
          <w:szCs w:val="21"/>
          <w:highlight w:val="white"/>
        </w:rPr>
        <w:t>附表A-8：详细评审评分汇总表</w:t>
      </w:r>
    </w:p>
    <w:p>
      <w:pPr>
        <w:spacing w:after="312" w:afterLines="100"/>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highlight w:val="white"/>
        </w:rPr>
        <w:t>详细评审评分汇总表</w:t>
      </w:r>
    </w:p>
    <w:p>
      <w:pPr>
        <w:spacing w:after="312" w:afterLines="100"/>
        <w:ind w:firstLine="630" w:firstLineChars="300"/>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工程名称：</w:t>
      </w:r>
      <w:r>
        <w:rPr>
          <w:rFonts w:hint="eastAsia" w:asciiTheme="minorEastAsia" w:hAnsiTheme="minorEastAsia" w:eastAsiaTheme="minorEastAsia" w:cstheme="minorEastAsia"/>
          <w:szCs w:val="44"/>
          <w:highlight w:val="white"/>
          <w:u w:val="single"/>
        </w:rPr>
        <w:t xml:space="preserve">                       </w:t>
      </w:r>
      <w:r>
        <w:rPr>
          <w:rFonts w:hint="eastAsia" w:asciiTheme="minorEastAsia" w:hAnsiTheme="minorEastAsia" w:eastAsiaTheme="minorEastAsia" w:cstheme="minorEastAsia"/>
          <w:szCs w:val="44"/>
          <w:highlight w:val="white"/>
        </w:rPr>
        <w:t>(项目名称)</w:t>
      </w:r>
      <w:r>
        <w:rPr>
          <w:rFonts w:hint="eastAsia" w:asciiTheme="minorEastAsia" w:hAnsiTheme="minorEastAsia" w:eastAsiaTheme="minorEastAsia" w:cstheme="minorEastAsia"/>
          <w:szCs w:val="44"/>
          <w:highlight w:val="white"/>
          <w:u w:val="single"/>
        </w:rPr>
        <w:t xml:space="preserve">           </w:t>
      </w:r>
      <w:r>
        <w:rPr>
          <w:rFonts w:hint="eastAsia" w:asciiTheme="minorEastAsia" w:hAnsiTheme="minorEastAsia" w:eastAsiaTheme="minorEastAsia" w:cstheme="minorEastAsia"/>
          <w:szCs w:val="44"/>
          <w:highlight w:val="white"/>
        </w:rPr>
        <w:t>标段</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327"/>
        <w:gridCol w:w="738"/>
        <w:gridCol w:w="900"/>
        <w:gridCol w:w="900"/>
        <w:gridCol w:w="900"/>
        <w:gridCol w:w="900"/>
        <w:gridCol w:w="900"/>
        <w:gridCol w:w="900"/>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352"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序号</w:t>
            </w:r>
          </w:p>
        </w:tc>
        <w:tc>
          <w:tcPr>
            <w:tcW w:w="737"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评分项目</w:t>
            </w:r>
          </w:p>
        </w:tc>
        <w:tc>
          <w:tcPr>
            <w:tcW w:w="410"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分值代码</w:t>
            </w:r>
          </w:p>
        </w:tc>
        <w:tc>
          <w:tcPr>
            <w:tcW w:w="3501"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4"/>
              </w:rPr>
            </w:pPr>
          </w:p>
        </w:tc>
        <w:tc>
          <w:tcPr>
            <w:tcW w:w="73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4"/>
              </w:rPr>
            </w:pPr>
          </w:p>
        </w:tc>
        <w:tc>
          <w:tcPr>
            <w:tcW w:w="410"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5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1</w:t>
            </w:r>
          </w:p>
        </w:tc>
        <w:tc>
          <w:tcPr>
            <w:tcW w:w="73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施工组织设计</w:t>
            </w:r>
          </w:p>
        </w:tc>
        <w:tc>
          <w:tcPr>
            <w:tcW w:w="41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A</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35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2</w:t>
            </w:r>
          </w:p>
        </w:tc>
        <w:tc>
          <w:tcPr>
            <w:tcW w:w="73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资信标</w:t>
            </w:r>
          </w:p>
        </w:tc>
        <w:tc>
          <w:tcPr>
            <w:tcW w:w="41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B</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35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3</w:t>
            </w:r>
          </w:p>
        </w:tc>
        <w:tc>
          <w:tcPr>
            <w:tcW w:w="737"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商务标</w:t>
            </w:r>
          </w:p>
        </w:tc>
        <w:tc>
          <w:tcPr>
            <w:tcW w:w="41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C</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499" w:type="pct"/>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详细评审得分合计</w:t>
            </w: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5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bl>
    <w:p>
      <w:pPr>
        <w:rPr>
          <w:rFonts w:hint="eastAsia" w:asciiTheme="minorEastAsia" w:hAnsiTheme="minorEastAsia" w:eastAsiaTheme="minorEastAsia" w:cstheme="minorEastAsia"/>
          <w:szCs w:val="24"/>
        </w:rPr>
      </w:pPr>
    </w:p>
    <w:p>
      <w:pPr>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highlight w:val="white"/>
        </w:rPr>
        <w:t>评标委员会成员签名：                              日期：    年   月  日</w:t>
      </w:r>
    </w:p>
    <w:p>
      <w:pPr>
        <w:spacing w:after="312" w:afterLines="1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 w:val="24"/>
          <w:highlight w:val="white"/>
        </w:rPr>
        <w:br w:type="page"/>
      </w:r>
      <w:r>
        <w:rPr>
          <w:rFonts w:hint="eastAsia" w:asciiTheme="minorEastAsia" w:hAnsiTheme="minorEastAsia" w:eastAsiaTheme="minorEastAsia" w:cstheme="minorEastAsia"/>
          <w:b/>
          <w:szCs w:val="21"/>
          <w:highlight w:val="white"/>
        </w:rPr>
        <w:t>附表A-9：评标结果汇总表</w:t>
      </w:r>
    </w:p>
    <w:p>
      <w:pPr>
        <w:spacing w:after="312" w:afterLines="100"/>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highlight w:val="white"/>
        </w:rPr>
        <w:t>评标结果汇总表</w:t>
      </w:r>
    </w:p>
    <w:p>
      <w:pPr>
        <w:spacing w:after="312" w:afterLines="100"/>
        <w:ind w:firstLine="630" w:firstLineChars="300"/>
        <w:rPr>
          <w:rFonts w:hint="eastAsia" w:asciiTheme="minorEastAsia" w:hAnsiTheme="minorEastAsia" w:eastAsiaTheme="minorEastAsia" w:cstheme="minorEastAsia"/>
          <w:szCs w:val="44"/>
        </w:rPr>
      </w:pPr>
      <w:r>
        <w:rPr>
          <w:rFonts w:hint="eastAsia" w:asciiTheme="minorEastAsia" w:hAnsiTheme="minorEastAsia" w:eastAsiaTheme="minorEastAsia" w:cstheme="minorEastAsia"/>
          <w:szCs w:val="44"/>
          <w:highlight w:val="white"/>
        </w:rPr>
        <w:t>工程名称：</w:t>
      </w:r>
      <w:r>
        <w:rPr>
          <w:rFonts w:hint="eastAsia" w:asciiTheme="minorEastAsia" w:hAnsiTheme="minorEastAsia" w:eastAsiaTheme="minorEastAsia" w:cstheme="minorEastAsia"/>
          <w:szCs w:val="44"/>
          <w:highlight w:val="white"/>
          <w:u w:val="single"/>
        </w:rPr>
        <w:t xml:space="preserve">                       </w:t>
      </w:r>
      <w:r>
        <w:rPr>
          <w:rFonts w:hint="eastAsia" w:asciiTheme="minorEastAsia" w:hAnsiTheme="minorEastAsia" w:eastAsiaTheme="minorEastAsia" w:cstheme="minorEastAsia"/>
          <w:szCs w:val="44"/>
          <w:highlight w:val="white"/>
        </w:rPr>
        <w:t>(项目名称)</w:t>
      </w:r>
      <w:r>
        <w:rPr>
          <w:rFonts w:hint="eastAsia" w:asciiTheme="minorEastAsia" w:hAnsiTheme="minorEastAsia" w:eastAsiaTheme="minorEastAsia" w:cstheme="minorEastAsia"/>
          <w:szCs w:val="44"/>
          <w:highlight w:val="white"/>
          <w:u w:val="single"/>
        </w:rPr>
        <w:t xml:space="preserve">           </w:t>
      </w:r>
      <w:r>
        <w:rPr>
          <w:rFonts w:hint="eastAsia" w:asciiTheme="minorEastAsia" w:hAnsiTheme="minorEastAsia" w:eastAsiaTheme="minorEastAsia" w:cstheme="minorEastAsia"/>
          <w:szCs w:val="44"/>
          <w:highlight w:val="white"/>
        </w:rPr>
        <w:t>标段</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084"/>
        <w:gridCol w:w="1084"/>
        <w:gridCol w:w="1084"/>
        <w:gridCol w:w="1084"/>
        <w:gridCol w:w="1084"/>
        <w:gridCol w:w="1084"/>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pct"/>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评委序号和姓名</w:t>
            </w:r>
          </w:p>
        </w:tc>
        <w:tc>
          <w:tcPr>
            <w:tcW w:w="4215" w:type="pct"/>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投标人名称(或代码)及其得分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1:</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2:</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3:</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4:</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5:</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6:</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7:</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各评委评分合计</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各评委评分平均值</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投标人最终排名次序</w:t>
            </w: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c>
          <w:tcPr>
            <w:tcW w:w="60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Cs w:val="24"/>
              </w:rPr>
            </w:pPr>
          </w:p>
        </w:tc>
      </w:tr>
    </w:tbl>
    <w:p>
      <w:pPr>
        <w:ind w:firstLine="630" w:firstLineChars="300"/>
        <w:rPr>
          <w:rFonts w:hint="eastAsia" w:asciiTheme="minorEastAsia" w:hAnsiTheme="minorEastAsia" w:eastAsiaTheme="minorEastAsia" w:cstheme="minorEastAsia"/>
          <w:highlight w:val="white"/>
        </w:rPr>
      </w:pPr>
    </w:p>
    <w:p>
      <w:pPr>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highlight w:val="white"/>
        </w:rPr>
        <w:t xml:space="preserve">评标委员会全体成员签名：         </w:t>
      </w:r>
    </w:p>
    <w:p>
      <w:pPr>
        <w:ind w:firstLine="630" w:firstLineChars="300"/>
        <w:rPr>
          <w:rFonts w:hint="eastAsia" w:asciiTheme="minorEastAsia" w:hAnsiTheme="minorEastAsia" w:eastAsiaTheme="minorEastAsia" w:cstheme="minorEastAsia"/>
          <w:szCs w:val="24"/>
        </w:rPr>
      </w:pPr>
      <w:r>
        <w:rPr>
          <w:rFonts w:hint="eastAsia" w:asciiTheme="minorEastAsia" w:hAnsiTheme="minorEastAsia" w:eastAsiaTheme="minorEastAsia" w:cstheme="minorEastAsia"/>
          <w:highlight w:val="white"/>
        </w:rPr>
        <w:t>日期：    年   月   日</w:t>
      </w:r>
    </w:p>
    <w:p>
      <w:pPr>
        <w:rPr>
          <w:rFonts w:hint="eastAsia" w:asciiTheme="minorEastAsia" w:hAnsiTheme="minorEastAsia" w:eastAsiaTheme="minorEastAsia" w:cstheme="minorEastAsia"/>
        </w:rPr>
      </w:pPr>
    </w:p>
    <w:p>
      <w:pPr>
        <w:rPr>
          <w:rFonts w:hint="eastAsia"/>
          <w:highlight w:val="magenta"/>
        </w:rPr>
      </w:pPr>
      <w:bookmarkStart w:id="472" w:name="EBfd9e2f4c0c0042779e5bc22061e43a59"/>
      <w:r>
        <w:rPr>
          <w:rFonts w:hint="eastAsia"/>
          <w:color w:val="000080"/>
          <w:sz w:val="20"/>
          <w:highlight w:val="white"/>
        </w:rPr>
        <w:t xml:space="preserve"> </w:t>
      </w:r>
      <w:bookmarkEnd w:id="472"/>
    </w:p>
    <w:p>
      <w:pPr>
        <w:rPr>
          <w:rFonts w:hint="eastAsia"/>
        </w:rPr>
      </w:pPr>
      <w:r>
        <w:rPr>
          <w:highlight w:val="white"/>
        </w:rPr>
        <w:br w:type="page"/>
      </w:r>
    </w:p>
    <w:p>
      <w:pPr>
        <w:pStyle w:val="2"/>
        <w:jc w:val="center"/>
        <w:rPr>
          <w:rFonts w:hint="eastAsia" w:ascii="宋体" w:hAnsi="宋体" w:eastAsia="宋体" w:cs="宋体"/>
        </w:rPr>
      </w:pPr>
      <w:bookmarkStart w:id="473" w:name="_Toc424826603"/>
      <w:bookmarkStart w:id="474" w:name="_Toc424731821"/>
      <w:bookmarkStart w:id="475" w:name="_Toc256000016"/>
      <w:bookmarkStart w:id="476" w:name="_Toc424730932"/>
      <w:r>
        <w:rPr>
          <w:rFonts w:hint="eastAsia" w:ascii="宋体" w:hAnsi="宋体" w:eastAsia="宋体" w:cs="宋体"/>
          <w:highlight w:val="white"/>
        </w:rPr>
        <w:t>第四章 合同条款及格式</w:t>
      </w:r>
      <w:bookmarkEnd w:id="446"/>
      <w:bookmarkEnd w:id="447"/>
      <w:bookmarkEnd w:id="448"/>
      <w:bookmarkEnd w:id="449"/>
      <w:bookmarkEnd w:id="473"/>
      <w:bookmarkEnd w:id="474"/>
      <w:bookmarkEnd w:id="475"/>
      <w:bookmarkEnd w:id="476"/>
    </w:p>
    <w:p>
      <w:pPr>
        <w:spacing w:line="360" w:lineRule="auto"/>
        <w:rPr>
          <w:rFonts w:hint="eastAsia" w:ascii="宋体" w:hAnsi="宋体" w:eastAsia="宋体" w:cs="宋体"/>
          <w:highlight w:val="red"/>
        </w:rPr>
      </w:pPr>
      <w:bookmarkStart w:id="477" w:name="EB1aa6d259771d444cb0c0c4bbf90840de"/>
    </w:p>
    <w:p>
      <w:pPr>
        <w:pStyle w:val="34"/>
        <w:rPr>
          <w:rFonts w:hint="eastAsia" w:ascii="宋体" w:hAnsi="宋体" w:eastAsia="宋体" w:cs="宋体"/>
        </w:rPr>
      </w:pPr>
      <w:bookmarkStart w:id="478" w:name="_Toc422410895"/>
      <w:bookmarkStart w:id="479" w:name="_Toc256000017"/>
      <w:r>
        <w:rPr>
          <w:rFonts w:hint="eastAsia" w:ascii="宋体" w:hAnsi="宋体" w:eastAsia="宋体" w:cs="宋体"/>
        </w:rPr>
        <w:t>第一部分 合同协议书</w:t>
      </w:r>
      <w:bookmarkEnd w:id="478"/>
      <w:bookmarkEnd w:id="479"/>
    </w:p>
    <w:p>
      <w:pPr>
        <w:pStyle w:val="36"/>
        <w:spacing w:line="360" w:lineRule="auto"/>
        <w:rPr>
          <w:rFonts w:hint="eastAsia" w:ascii="宋体" w:hAnsi="宋体" w:eastAsia="宋体" w:cs="宋体"/>
          <w:b/>
          <w:sz w:val="30"/>
          <w:szCs w:val="30"/>
          <w:u w:val="single"/>
        </w:rPr>
      </w:pPr>
      <w:r>
        <w:rPr>
          <w:rFonts w:hint="eastAsia" w:ascii="宋体" w:hAnsi="宋体" w:eastAsia="宋体" w:cs="宋体"/>
          <w:b/>
          <w:sz w:val="32"/>
        </w:rPr>
        <w:t> </w:t>
      </w:r>
      <w:bookmarkStart w:id="480" w:name="_Toc277837446"/>
      <w:bookmarkStart w:id="481" w:name="_Toc263777211"/>
      <w:bookmarkStart w:id="482" w:name="_Toc267475112"/>
      <w:bookmarkStart w:id="483" w:name="_Toc273437361"/>
      <w:r>
        <w:rPr>
          <w:rFonts w:hint="eastAsia" w:ascii="宋体" w:hAnsi="宋体" w:eastAsia="宋体" w:cs="宋体"/>
          <w:b/>
          <w:sz w:val="30"/>
          <w:szCs w:val="30"/>
        </w:rPr>
        <w:t>发包人（全称）：</w:t>
      </w:r>
      <w:r>
        <w:rPr>
          <w:rFonts w:hint="eastAsia" w:ascii="宋体" w:hAnsi="宋体" w:eastAsia="宋体" w:cs="宋体"/>
          <w:b/>
          <w:sz w:val="30"/>
          <w:szCs w:val="30"/>
          <w:u w:val="single"/>
        </w:rPr>
        <w:t xml:space="preserve">                                   </w:t>
      </w:r>
    </w:p>
    <w:p>
      <w:pPr>
        <w:pStyle w:val="36"/>
        <w:spacing w:line="360" w:lineRule="auto"/>
        <w:rPr>
          <w:rFonts w:hint="eastAsia" w:ascii="宋体" w:hAnsi="宋体" w:eastAsia="宋体" w:cs="宋体"/>
          <w:b/>
          <w:sz w:val="30"/>
          <w:szCs w:val="30"/>
          <w:u w:val="single"/>
        </w:rPr>
      </w:pPr>
      <w:r>
        <w:rPr>
          <w:rFonts w:hint="eastAsia" w:ascii="宋体" w:hAnsi="宋体" w:eastAsia="宋体" w:cs="宋体"/>
          <w:b/>
          <w:sz w:val="30"/>
          <w:szCs w:val="30"/>
        </w:rPr>
        <w:t>承包人（全称）：</w:t>
      </w:r>
      <w:r>
        <w:rPr>
          <w:rFonts w:hint="eastAsia" w:ascii="宋体" w:hAnsi="宋体" w:eastAsia="宋体" w:cs="宋体"/>
          <w:b/>
          <w:sz w:val="30"/>
          <w:szCs w:val="30"/>
          <w:u w:val="single"/>
        </w:rPr>
        <w:t xml:space="preserve">                                    </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根据《中华人民共和国合同法》、《中华人民共和国建筑法》及有关法律规定，遵循平等、自愿、公平和诚实信用的原则，双方就</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u w:val="single"/>
        </w:rPr>
        <w:t xml:space="preserve">                       </w:t>
      </w:r>
      <w:r>
        <w:rPr>
          <w:rFonts w:hint="eastAsia" w:ascii="宋体" w:hAnsi="宋体" w:eastAsia="宋体" w:cs="宋体"/>
          <w:sz w:val="30"/>
          <w:szCs w:val="30"/>
        </w:rPr>
        <w:t>工程施工及有关事项协商一致，共同达成如下协议：</w:t>
      </w:r>
    </w:p>
    <w:p>
      <w:pPr>
        <w:pStyle w:val="36"/>
        <w:keepNext/>
        <w:keepLines/>
        <w:spacing w:before="120" w:after="120" w:line="360" w:lineRule="auto"/>
        <w:outlineLvl w:val="3"/>
        <w:rPr>
          <w:rFonts w:hint="eastAsia" w:ascii="宋体" w:hAnsi="宋体" w:eastAsia="宋体" w:cs="宋体"/>
          <w:b/>
          <w:sz w:val="32"/>
          <w:szCs w:val="32"/>
        </w:rPr>
      </w:pPr>
      <w:r>
        <w:rPr>
          <w:rFonts w:hint="eastAsia" w:ascii="宋体" w:hAnsi="宋体" w:eastAsia="宋体" w:cs="宋体"/>
          <w:b/>
          <w:sz w:val="32"/>
          <w:szCs w:val="32"/>
        </w:rPr>
        <w:t xml:space="preserve">   </w:t>
      </w:r>
      <w:bookmarkStart w:id="484" w:name="_Toc351203481"/>
      <w:r>
        <w:rPr>
          <w:rFonts w:hint="eastAsia" w:ascii="宋体" w:hAnsi="宋体" w:eastAsia="宋体" w:cs="宋体"/>
          <w:bCs/>
          <w:sz w:val="32"/>
          <w:szCs w:val="32"/>
        </w:rPr>
        <w:t xml:space="preserve"> 一、工程概况</w:t>
      </w:r>
      <w:bookmarkEnd w:id="484"/>
    </w:p>
    <w:p>
      <w:pPr>
        <w:pStyle w:val="36"/>
        <w:spacing w:line="360" w:lineRule="auto"/>
        <w:ind w:firstLine="588" w:firstLineChars="196"/>
        <w:rPr>
          <w:rFonts w:hint="eastAsia" w:ascii="宋体" w:hAnsi="宋体" w:eastAsia="宋体" w:cs="宋体"/>
          <w:sz w:val="30"/>
          <w:szCs w:val="30"/>
          <w:u w:val="single"/>
        </w:rPr>
      </w:pPr>
      <w:r>
        <w:rPr>
          <w:rFonts w:hint="eastAsia" w:ascii="宋体" w:hAnsi="宋体" w:eastAsia="宋体" w:cs="宋体"/>
          <w:bCs/>
          <w:sz w:val="30"/>
          <w:szCs w:val="30"/>
        </w:rPr>
        <w:t>1.工程名称</w:t>
      </w:r>
      <w:r>
        <w:rPr>
          <w:rFonts w:hint="eastAsia" w:ascii="宋体" w:hAnsi="宋体" w:eastAsia="宋体" w:cs="宋体"/>
          <w:sz w:val="30"/>
          <w:szCs w:val="30"/>
        </w:rPr>
        <w:t>：</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pStyle w:val="36"/>
        <w:spacing w:line="360" w:lineRule="auto"/>
        <w:ind w:firstLine="588" w:firstLineChars="196"/>
        <w:rPr>
          <w:rFonts w:hint="eastAsia" w:ascii="宋体" w:hAnsi="宋体" w:eastAsia="宋体" w:cs="宋体"/>
          <w:bCs/>
          <w:sz w:val="30"/>
          <w:szCs w:val="30"/>
        </w:rPr>
      </w:pPr>
      <w:r>
        <w:rPr>
          <w:rFonts w:hint="eastAsia" w:ascii="宋体" w:hAnsi="宋体" w:eastAsia="宋体" w:cs="宋体"/>
          <w:bCs/>
          <w:sz w:val="30"/>
          <w:szCs w:val="30"/>
        </w:rPr>
        <w:t>2.工程地点：</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pStyle w:val="36"/>
        <w:spacing w:line="360" w:lineRule="auto"/>
        <w:ind w:firstLine="588" w:firstLineChars="196"/>
        <w:rPr>
          <w:rFonts w:hint="eastAsia" w:ascii="宋体" w:hAnsi="宋体" w:eastAsia="宋体" w:cs="宋体"/>
          <w:bCs/>
          <w:sz w:val="30"/>
          <w:szCs w:val="30"/>
        </w:rPr>
      </w:pPr>
      <w:r>
        <w:rPr>
          <w:rFonts w:hint="eastAsia" w:ascii="宋体" w:hAnsi="宋体" w:eastAsia="宋体" w:cs="宋体"/>
          <w:bCs/>
          <w:sz w:val="30"/>
          <w:szCs w:val="30"/>
        </w:rPr>
        <w:t>3.工程立项批准文号：</w:t>
      </w:r>
      <w:r>
        <w:rPr>
          <w:rFonts w:hint="eastAsia" w:ascii="宋体" w:hAnsi="宋体" w:eastAsia="宋体" w:cs="宋体"/>
          <w:sz w:val="30"/>
          <w:szCs w:val="30"/>
          <w:u w:val="single"/>
        </w:rPr>
        <w:t xml:space="preserve">                      </w:t>
      </w:r>
      <w:r>
        <w:rPr>
          <w:rFonts w:hint="eastAsia" w:ascii="宋体" w:hAnsi="宋体" w:eastAsia="宋体" w:cs="宋体"/>
          <w:bCs/>
          <w:sz w:val="30"/>
          <w:szCs w:val="30"/>
        </w:rPr>
        <w:t>。</w:t>
      </w:r>
    </w:p>
    <w:p>
      <w:pPr>
        <w:pStyle w:val="36"/>
        <w:spacing w:line="360" w:lineRule="auto"/>
        <w:ind w:firstLine="588" w:firstLineChars="196"/>
        <w:rPr>
          <w:rFonts w:hint="eastAsia" w:ascii="宋体" w:hAnsi="宋体" w:eastAsia="宋体" w:cs="宋体"/>
          <w:bCs/>
          <w:sz w:val="30"/>
          <w:szCs w:val="30"/>
        </w:rPr>
      </w:pPr>
      <w:r>
        <w:rPr>
          <w:rFonts w:hint="eastAsia" w:ascii="宋体" w:hAnsi="宋体" w:eastAsia="宋体" w:cs="宋体"/>
          <w:bCs/>
          <w:sz w:val="30"/>
          <w:szCs w:val="30"/>
        </w:rPr>
        <w:t>4.资金来源：</w:t>
      </w:r>
      <w:r>
        <w:rPr>
          <w:rFonts w:hint="eastAsia" w:ascii="宋体" w:hAnsi="宋体" w:eastAsia="宋体" w:cs="宋体"/>
          <w:sz w:val="30"/>
          <w:szCs w:val="30"/>
          <w:u w:val="single"/>
        </w:rPr>
        <w:t xml:space="preserve">                              </w:t>
      </w:r>
      <w:r>
        <w:rPr>
          <w:rFonts w:hint="eastAsia" w:ascii="宋体" w:hAnsi="宋体" w:eastAsia="宋体" w:cs="宋体"/>
          <w:bCs/>
          <w:sz w:val="30"/>
          <w:szCs w:val="30"/>
        </w:rPr>
        <w:t>。</w:t>
      </w:r>
    </w:p>
    <w:p>
      <w:pPr>
        <w:pStyle w:val="36"/>
        <w:spacing w:line="360" w:lineRule="auto"/>
        <w:ind w:firstLine="588" w:firstLineChars="196"/>
        <w:rPr>
          <w:rFonts w:hint="eastAsia" w:ascii="宋体" w:hAnsi="宋体" w:eastAsia="宋体" w:cs="宋体"/>
          <w:bCs/>
          <w:sz w:val="30"/>
          <w:szCs w:val="30"/>
        </w:rPr>
      </w:pPr>
      <w:r>
        <w:rPr>
          <w:rFonts w:hint="eastAsia" w:ascii="宋体" w:hAnsi="宋体" w:eastAsia="宋体" w:cs="宋体"/>
          <w:bCs/>
          <w:sz w:val="30"/>
          <w:szCs w:val="30"/>
        </w:rPr>
        <w:t>5.工程内容：</w:t>
      </w:r>
      <w:r>
        <w:rPr>
          <w:rFonts w:hint="eastAsia" w:ascii="宋体" w:hAnsi="宋体" w:eastAsia="宋体" w:cs="宋体"/>
          <w:sz w:val="30"/>
          <w:szCs w:val="30"/>
          <w:u w:val="single"/>
        </w:rPr>
        <w:t xml:space="preserve">                              </w:t>
      </w:r>
      <w:r>
        <w:rPr>
          <w:rFonts w:hint="eastAsia" w:ascii="宋体" w:hAnsi="宋体" w:eastAsia="宋体" w:cs="宋体"/>
          <w:bCs/>
          <w:sz w:val="30"/>
          <w:szCs w:val="30"/>
        </w:rPr>
        <w:t>。</w:t>
      </w:r>
    </w:p>
    <w:p>
      <w:pPr>
        <w:pStyle w:val="36"/>
        <w:spacing w:line="360" w:lineRule="auto"/>
        <w:ind w:firstLine="588" w:firstLineChars="196"/>
        <w:rPr>
          <w:rFonts w:hint="eastAsia" w:ascii="宋体" w:hAnsi="宋体" w:eastAsia="宋体" w:cs="宋体"/>
          <w:bCs/>
          <w:sz w:val="30"/>
          <w:szCs w:val="30"/>
        </w:rPr>
      </w:pPr>
      <w:r>
        <w:rPr>
          <w:rFonts w:hint="eastAsia" w:ascii="宋体" w:hAnsi="宋体" w:eastAsia="宋体" w:cs="宋体"/>
          <w:sz w:val="30"/>
          <w:szCs w:val="32"/>
        </w:rPr>
        <w:t>群体工程应附《承包人承揽工程项目一览表》（附件1）。</w:t>
      </w:r>
    </w:p>
    <w:p>
      <w:pPr>
        <w:pStyle w:val="36"/>
        <w:spacing w:line="360" w:lineRule="auto"/>
        <w:ind w:firstLine="588" w:firstLineChars="196"/>
        <w:rPr>
          <w:rFonts w:hint="eastAsia" w:ascii="宋体" w:hAnsi="宋体" w:eastAsia="宋体" w:cs="宋体"/>
          <w:bCs/>
          <w:sz w:val="30"/>
          <w:szCs w:val="30"/>
        </w:rPr>
      </w:pPr>
      <w:r>
        <w:rPr>
          <w:rFonts w:hint="eastAsia" w:ascii="宋体" w:hAnsi="宋体" w:eastAsia="宋体" w:cs="宋体"/>
          <w:bCs/>
          <w:sz w:val="30"/>
          <w:szCs w:val="30"/>
        </w:rPr>
        <w:t>6.工程承包范围：</w:t>
      </w:r>
    </w:p>
    <w:p>
      <w:pPr>
        <w:pStyle w:val="36"/>
        <w:spacing w:line="360" w:lineRule="auto"/>
        <w:ind w:firstLine="579" w:firstLineChars="193"/>
        <w:rPr>
          <w:rFonts w:hint="eastAsia" w:ascii="宋体" w:hAnsi="宋体" w:eastAsia="宋体" w:cs="宋体"/>
          <w:sz w:val="30"/>
          <w:szCs w:val="30"/>
        </w:rPr>
      </w:pPr>
      <w:r>
        <w:rPr>
          <w:rFonts w:hint="eastAsia" w:ascii="宋体" w:hAnsi="宋体" w:eastAsia="宋体" w:cs="宋体"/>
          <w:sz w:val="30"/>
          <w:szCs w:val="30"/>
          <w:u w:val="single"/>
        </w:rPr>
        <w:t xml:space="preserve">                                      </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pStyle w:val="36"/>
        <w:keepNext/>
        <w:keepLines/>
        <w:spacing w:before="120" w:after="120" w:line="360" w:lineRule="auto"/>
        <w:outlineLvl w:val="3"/>
        <w:rPr>
          <w:rFonts w:hint="eastAsia" w:ascii="宋体" w:hAnsi="宋体" w:eastAsia="宋体" w:cs="宋体"/>
          <w:bCs/>
          <w:sz w:val="32"/>
          <w:szCs w:val="32"/>
        </w:rPr>
      </w:pPr>
      <w:r>
        <w:rPr>
          <w:rFonts w:hint="eastAsia" w:ascii="宋体" w:hAnsi="宋体" w:eastAsia="宋体" w:cs="宋体"/>
          <w:bCs/>
          <w:sz w:val="32"/>
          <w:szCs w:val="32"/>
        </w:rPr>
        <w:t xml:space="preserve">   </w:t>
      </w:r>
      <w:bookmarkStart w:id="485" w:name="_Toc351203482"/>
      <w:r>
        <w:rPr>
          <w:rFonts w:hint="eastAsia" w:ascii="宋体" w:hAnsi="宋体" w:eastAsia="宋体" w:cs="宋体"/>
          <w:bCs/>
          <w:sz w:val="32"/>
          <w:szCs w:val="32"/>
        </w:rPr>
        <w:t xml:space="preserve"> 二、合同工期</w:t>
      </w:r>
      <w:bookmarkEnd w:id="485"/>
    </w:p>
    <w:p>
      <w:pPr>
        <w:pStyle w:val="36"/>
        <w:spacing w:line="360" w:lineRule="auto"/>
        <w:ind w:firstLine="459"/>
        <w:rPr>
          <w:rFonts w:hint="eastAsia" w:ascii="宋体" w:hAnsi="宋体" w:eastAsia="宋体" w:cs="宋体"/>
          <w:sz w:val="30"/>
          <w:szCs w:val="30"/>
        </w:rPr>
      </w:pPr>
      <w:r>
        <w:rPr>
          <w:rFonts w:hint="eastAsia" w:ascii="宋体" w:hAnsi="宋体" w:eastAsia="宋体" w:cs="宋体"/>
          <w:sz w:val="30"/>
          <w:szCs w:val="30"/>
        </w:rPr>
        <w:t>计划开工日期：</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w:t>
      </w:r>
    </w:p>
    <w:p>
      <w:pPr>
        <w:pStyle w:val="36"/>
        <w:spacing w:line="360" w:lineRule="auto"/>
        <w:ind w:firstLine="459"/>
        <w:rPr>
          <w:rFonts w:hint="eastAsia" w:ascii="宋体" w:hAnsi="宋体" w:eastAsia="宋体" w:cs="宋体"/>
          <w:sz w:val="30"/>
          <w:szCs w:val="30"/>
        </w:rPr>
      </w:pPr>
      <w:r>
        <w:rPr>
          <w:rFonts w:hint="eastAsia" w:ascii="宋体" w:hAnsi="宋体" w:eastAsia="宋体" w:cs="宋体"/>
          <w:sz w:val="30"/>
          <w:szCs w:val="30"/>
        </w:rPr>
        <w:t>计划竣工日期：</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w:t>
      </w:r>
    </w:p>
    <w:p>
      <w:pPr>
        <w:pStyle w:val="36"/>
        <w:spacing w:line="360" w:lineRule="auto"/>
        <w:ind w:firstLine="459"/>
        <w:rPr>
          <w:rFonts w:hint="eastAsia" w:ascii="宋体" w:hAnsi="宋体" w:eastAsia="宋体" w:cs="宋体"/>
          <w:sz w:val="30"/>
          <w:szCs w:val="30"/>
        </w:rPr>
      </w:pPr>
      <w:r>
        <w:rPr>
          <w:rFonts w:hint="eastAsia" w:ascii="宋体" w:hAnsi="宋体" w:eastAsia="宋体" w:cs="宋体"/>
          <w:sz w:val="30"/>
          <w:szCs w:val="30"/>
        </w:rPr>
        <w:t>工期总日历天数：</w:t>
      </w:r>
      <w:r>
        <w:rPr>
          <w:rFonts w:hint="eastAsia" w:ascii="宋体" w:hAnsi="宋体" w:eastAsia="宋体" w:cs="宋体"/>
          <w:sz w:val="30"/>
          <w:szCs w:val="30"/>
          <w:u w:val="single"/>
        </w:rPr>
        <w:t xml:space="preserve">          </w:t>
      </w:r>
      <w:r>
        <w:rPr>
          <w:rFonts w:hint="eastAsia" w:ascii="宋体" w:hAnsi="宋体" w:eastAsia="宋体" w:cs="宋体"/>
          <w:sz w:val="30"/>
          <w:szCs w:val="30"/>
        </w:rPr>
        <w:t>天。工期总日历天数与根据前述计划开竣工日期计算的工期天数不一致的，以工期总日历天数为准。</w:t>
      </w:r>
    </w:p>
    <w:p>
      <w:pPr>
        <w:pStyle w:val="36"/>
        <w:keepNext/>
        <w:keepLines/>
        <w:spacing w:before="120" w:after="120" w:line="360" w:lineRule="auto"/>
        <w:outlineLvl w:val="3"/>
        <w:rPr>
          <w:rFonts w:hint="eastAsia" w:ascii="宋体" w:hAnsi="宋体" w:eastAsia="宋体" w:cs="宋体"/>
          <w:b/>
          <w:sz w:val="32"/>
          <w:szCs w:val="32"/>
        </w:rPr>
      </w:pPr>
      <w:r>
        <w:rPr>
          <w:rFonts w:hint="eastAsia" w:ascii="宋体" w:hAnsi="宋体" w:eastAsia="宋体" w:cs="宋体"/>
          <w:b/>
          <w:sz w:val="32"/>
          <w:szCs w:val="32"/>
        </w:rPr>
        <w:t xml:space="preserve">    </w:t>
      </w:r>
      <w:bookmarkStart w:id="486" w:name="_Toc351203483"/>
      <w:r>
        <w:rPr>
          <w:rFonts w:hint="eastAsia" w:ascii="宋体" w:hAnsi="宋体" w:eastAsia="宋体" w:cs="宋体"/>
          <w:bCs/>
          <w:sz w:val="32"/>
          <w:szCs w:val="32"/>
        </w:rPr>
        <w:t>三、质量标准</w:t>
      </w:r>
      <w:bookmarkEnd w:id="486"/>
    </w:p>
    <w:p>
      <w:pPr>
        <w:pStyle w:val="36"/>
        <w:spacing w:line="360" w:lineRule="auto"/>
        <w:ind w:firstLine="459"/>
        <w:rPr>
          <w:rFonts w:hint="eastAsia" w:ascii="宋体" w:hAnsi="宋体" w:eastAsia="宋体" w:cs="宋体"/>
          <w:sz w:val="30"/>
          <w:szCs w:val="30"/>
        </w:rPr>
      </w:pPr>
      <w:r>
        <w:rPr>
          <w:rFonts w:hint="eastAsia" w:ascii="宋体" w:hAnsi="宋体" w:eastAsia="宋体" w:cs="宋体"/>
          <w:sz w:val="30"/>
          <w:szCs w:val="30"/>
        </w:rPr>
        <w:t>工程质量符合</w:t>
      </w:r>
      <w:r>
        <w:rPr>
          <w:rFonts w:hint="eastAsia" w:ascii="宋体" w:hAnsi="宋体" w:eastAsia="宋体" w:cs="宋体"/>
          <w:sz w:val="30"/>
          <w:szCs w:val="30"/>
          <w:u w:val="single"/>
        </w:rPr>
        <w:t xml:space="preserve">                                  </w:t>
      </w:r>
      <w:r>
        <w:rPr>
          <w:rFonts w:hint="eastAsia" w:ascii="宋体" w:hAnsi="宋体" w:eastAsia="宋体" w:cs="宋体"/>
          <w:sz w:val="30"/>
          <w:szCs w:val="30"/>
        </w:rPr>
        <w:t>标准。</w:t>
      </w:r>
    </w:p>
    <w:p>
      <w:pPr>
        <w:pStyle w:val="36"/>
        <w:keepNext/>
        <w:keepLines/>
        <w:spacing w:before="120" w:after="120" w:line="360" w:lineRule="auto"/>
        <w:outlineLvl w:val="3"/>
        <w:rPr>
          <w:rFonts w:hint="eastAsia" w:ascii="宋体" w:hAnsi="宋体" w:eastAsia="宋体" w:cs="宋体"/>
          <w:b/>
          <w:sz w:val="32"/>
          <w:szCs w:val="32"/>
        </w:rPr>
      </w:pPr>
      <w:r>
        <w:rPr>
          <w:rFonts w:hint="eastAsia" w:ascii="宋体" w:hAnsi="宋体" w:eastAsia="宋体" w:cs="宋体"/>
          <w:b/>
          <w:sz w:val="32"/>
          <w:szCs w:val="32"/>
        </w:rPr>
        <w:t xml:space="preserve">   </w:t>
      </w:r>
      <w:r>
        <w:rPr>
          <w:rFonts w:hint="eastAsia" w:ascii="宋体" w:hAnsi="宋体" w:eastAsia="宋体" w:cs="宋体"/>
          <w:bCs/>
          <w:sz w:val="32"/>
          <w:szCs w:val="32"/>
        </w:rPr>
        <w:t xml:space="preserve"> </w:t>
      </w:r>
      <w:bookmarkStart w:id="487" w:name="_Toc351203484"/>
      <w:r>
        <w:rPr>
          <w:rFonts w:hint="eastAsia" w:ascii="宋体" w:hAnsi="宋体" w:eastAsia="宋体" w:cs="宋体"/>
          <w:bCs/>
          <w:sz w:val="32"/>
          <w:szCs w:val="32"/>
        </w:rPr>
        <w:t>四、签约合同价与合同价格形式</w:t>
      </w:r>
      <w:bookmarkEnd w:id="487"/>
      <w:r>
        <w:rPr>
          <w:rFonts w:hint="eastAsia" w:ascii="宋体" w:hAnsi="宋体" w:eastAsia="宋体" w:cs="宋体"/>
          <w:bCs/>
          <w:sz w:val="32"/>
          <w:szCs w:val="32"/>
        </w:rPr>
        <w:tab/>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1.签约合同价为：</w:t>
      </w:r>
    </w:p>
    <w:p>
      <w:pPr>
        <w:pStyle w:val="36"/>
        <w:spacing w:line="360" w:lineRule="auto"/>
        <w:ind w:firstLine="750" w:firstLineChars="250"/>
        <w:rPr>
          <w:rFonts w:hint="eastAsia" w:ascii="宋体" w:hAnsi="宋体" w:eastAsia="宋体" w:cs="宋体"/>
          <w:sz w:val="30"/>
          <w:szCs w:val="30"/>
        </w:rPr>
      </w:pPr>
      <w:r>
        <w:rPr>
          <w:rFonts w:hint="eastAsia" w:ascii="宋体" w:hAnsi="宋体" w:eastAsia="宋体" w:cs="宋体"/>
          <w:sz w:val="30"/>
          <w:szCs w:val="30"/>
        </w:rPr>
        <w:t>人民币（大写）</w:t>
      </w:r>
      <w:r>
        <w:rPr>
          <w:rFonts w:hint="eastAsia" w:ascii="宋体" w:hAnsi="宋体" w:eastAsia="宋体" w:cs="宋体"/>
          <w:sz w:val="30"/>
          <w:szCs w:val="30"/>
          <w:u w:val="single"/>
        </w:rPr>
        <w:t xml:space="preserve">                 </w:t>
      </w:r>
      <w:r>
        <w:rPr>
          <w:rFonts w:hint="eastAsia" w:ascii="宋体" w:hAnsi="宋体" w:eastAsia="宋体" w:cs="宋体"/>
          <w:sz w:val="30"/>
          <w:szCs w:val="30"/>
        </w:rPr>
        <w:t>(¥</w:t>
      </w:r>
      <w:r>
        <w:rPr>
          <w:rFonts w:hint="eastAsia" w:ascii="宋体" w:hAnsi="宋体" w:eastAsia="宋体" w:cs="宋体"/>
          <w:sz w:val="30"/>
          <w:szCs w:val="30"/>
          <w:u w:val="single"/>
        </w:rPr>
        <w:t xml:space="preserve">            </w:t>
      </w:r>
      <w:r>
        <w:rPr>
          <w:rFonts w:hint="eastAsia" w:ascii="宋体" w:hAnsi="宋体" w:eastAsia="宋体" w:cs="宋体"/>
          <w:sz w:val="30"/>
          <w:szCs w:val="30"/>
        </w:rPr>
        <w:t>元)；</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其中：</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（1）安全文明施工费：</w:t>
      </w:r>
    </w:p>
    <w:p>
      <w:pPr>
        <w:pStyle w:val="36"/>
        <w:spacing w:line="360" w:lineRule="auto"/>
        <w:ind w:firstLine="1350" w:firstLineChars="450"/>
        <w:rPr>
          <w:rFonts w:hint="eastAsia" w:ascii="宋体" w:hAnsi="宋体" w:eastAsia="宋体" w:cs="宋体"/>
          <w:sz w:val="30"/>
          <w:szCs w:val="30"/>
        </w:rPr>
      </w:pPr>
      <w:r>
        <w:rPr>
          <w:rFonts w:hint="eastAsia" w:ascii="宋体" w:hAnsi="宋体" w:eastAsia="宋体" w:cs="宋体"/>
          <w:sz w:val="30"/>
          <w:szCs w:val="30"/>
        </w:rPr>
        <w:t>人民币（大写）</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元)；</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（2）材料和工程设备暂估价金额：</w:t>
      </w:r>
    </w:p>
    <w:p>
      <w:pPr>
        <w:pStyle w:val="36"/>
        <w:spacing w:line="360" w:lineRule="auto"/>
        <w:ind w:firstLine="1350" w:firstLineChars="450"/>
        <w:rPr>
          <w:rFonts w:hint="eastAsia" w:ascii="宋体" w:hAnsi="宋体" w:eastAsia="宋体" w:cs="宋体"/>
          <w:sz w:val="30"/>
          <w:szCs w:val="30"/>
        </w:rPr>
      </w:pPr>
      <w:r>
        <w:rPr>
          <w:rFonts w:hint="eastAsia" w:ascii="宋体" w:hAnsi="宋体" w:eastAsia="宋体" w:cs="宋体"/>
          <w:sz w:val="30"/>
          <w:szCs w:val="30"/>
        </w:rPr>
        <w:t>人民币（大写）</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元)；</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（3）专业工程暂估价金额：</w:t>
      </w:r>
    </w:p>
    <w:p>
      <w:pPr>
        <w:pStyle w:val="36"/>
        <w:spacing w:line="360" w:lineRule="auto"/>
        <w:ind w:firstLine="1350" w:firstLineChars="450"/>
        <w:rPr>
          <w:rFonts w:hint="eastAsia" w:ascii="宋体" w:hAnsi="宋体" w:eastAsia="宋体" w:cs="宋体"/>
          <w:sz w:val="30"/>
          <w:szCs w:val="30"/>
        </w:rPr>
      </w:pPr>
      <w:r>
        <w:rPr>
          <w:rFonts w:hint="eastAsia" w:ascii="宋体" w:hAnsi="宋体" w:eastAsia="宋体" w:cs="宋体"/>
          <w:sz w:val="30"/>
          <w:szCs w:val="30"/>
        </w:rPr>
        <w:t>人民币（大写）</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元)；</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（4）暂列金额：</w:t>
      </w:r>
    </w:p>
    <w:p>
      <w:pPr>
        <w:pStyle w:val="36"/>
        <w:spacing w:line="360" w:lineRule="auto"/>
        <w:ind w:firstLine="1350" w:firstLineChars="450"/>
        <w:rPr>
          <w:rFonts w:hint="eastAsia" w:ascii="宋体" w:hAnsi="宋体" w:eastAsia="宋体" w:cs="宋体"/>
          <w:sz w:val="30"/>
          <w:szCs w:val="30"/>
        </w:rPr>
      </w:pPr>
      <w:r>
        <w:rPr>
          <w:rFonts w:hint="eastAsia" w:ascii="宋体" w:hAnsi="宋体" w:eastAsia="宋体" w:cs="宋体"/>
          <w:sz w:val="30"/>
          <w:szCs w:val="30"/>
        </w:rPr>
        <w:t>人民币（大写）</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元)。</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2.合同价格形式：</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pStyle w:val="36"/>
        <w:keepNext/>
        <w:keepLines/>
        <w:spacing w:before="120" w:after="120" w:line="360" w:lineRule="auto"/>
        <w:outlineLvl w:val="3"/>
        <w:rPr>
          <w:rFonts w:hint="eastAsia" w:ascii="宋体" w:hAnsi="宋体" w:eastAsia="宋体" w:cs="宋体"/>
          <w:bCs/>
          <w:sz w:val="32"/>
          <w:szCs w:val="32"/>
        </w:rPr>
      </w:pPr>
      <w:r>
        <w:rPr>
          <w:rFonts w:hint="eastAsia" w:ascii="宋体" w:hAnsi="宋体" w:eastAsia="宋体" w:cs="宋体"/>
          <w:b/>
          <w:sz w:val="32"/>
          <w:szCs w:val="32"/>
        </w:rPr>
        <w:t xml:space="preserve">   </w:t>
      </w:r>
      <w:r>
        <w:rPr>
          <w:rFonts w:hint="eastAsia" w:ascii="宋体" w:hAnsi="宋体" w:eastAsia="宋体" w:cs="宋体"/>
          <w:bCs/>
          <w:sz w:val="32"/>
          <w:szCs w:val="32"/>
        </w:rPr>
        <w:t xml:space="preserve"> </w:t>
      </w:r>
      <w:bookmarkStart w:id="488" w:name="_Toc351203485"/>
      <w:r>
        <w:rPr>
          <w:rFonts w:hint="eastAsia" w:ascii="宋体" w:hAnsi="宋体" w:eastAsia="宋体" w:cs="宋体"/>
          <w:bCs/>
          <w:sz w:val="32"/>
          <w:szCs w:val="32"/>
        </w:rPr>
        <w:t>五、</w:t>
      </w:r>
      <w:bookmarkEnd w:id="488"/>
      <w:r>
        <w:rPr>
          <w:rFonts w:hint="eastAsia" w:ascii="宋体" w:hAnsi="宋体" w:eastAsia="宋体" w:cs="宋体"/>
          <w:bCs/>
          <w:sz w:val="32"/>
          <w:szCs w:val="32"/>
        </w:rPr>
        <w:t>项目经理</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承包人项目经理：</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pStyle w:val="36"/>
        <w:keepNext/>
        <w:keepLines/>
        <w:spacing w:before="120" w:after="120" w:line="360" w:lineRule="auto"/>
        <w:outlineLvl w:val="3"/>
        <w:rPr>
          <w:rFonts w:hint="eastAsia" w:ascii="宋体" w:hAnsi="宋体" w:eastAsia="宋体" w:cs="宋体"/>
          <w:b/>
          <w:sz w:val="32"/>
          <w:szCs w:val="32"/>
        </w:rPr>
      </w:pPr>
      <w:r>
        <w:rPr>
          <w:rFonts w:hint="eastAsia" w:ascii="宋体" w:hAnsi="宋体" w:eastAsia="宋体" w:cs="宋体"/>
          <w:b/>
          <w:sz w:val="32"/>
          <w:szCs w:val="32"/>
        </w:rPr>
        <w:t xml:space="preserve">   </w:t>
      </w:r>
      <w:r>
        <w:rPr>
          <w:rFonts w:hint="eastAsia" w:ascii="宋体" w:hAnsi="宋体" w:eastAsia="宋体" w:cs="宋体"/>
          <w:bCs/>
          <w:sz w:val="32"/>
          <w:szCs w:val="32"/>
        </w:rPr>
        <w:t xml:space="preserve"> </w:t>
      </w:r>
      <w:bookmarkStart w:id="489" w:name="_Toc351203486"/>
      <w:r>
        <w:rPr>
          <w:rFonts w:hint="eastAsia" w:ascii="宋体" w:hAnsi="宋体" w:eastAsia="宋体" w:cs="宋体"/>
          <w:bCs/>
          <w:sz w:val="32"/>
          <w:szCs w:val="32"/>
        </w:rPr>
        <w:t>六、合同文件构成</w:t>
      </w:r>
      <w:bookmarkEnd w:id="489"/>
    </w:p>
    <w:p>
      <w:pPr>
        <w:pStyle w:val="36"/>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本协议书与下列文件一起构成合同文件：</w:t>
      </w:r>
    </w:p>
    <w:p>
      <w:pPr>
        <w:pStyle w:val="36"/>
        <w:autoSpaceDE w:val="0"/>
        <w:autoSpaceDN w:val="0"/>
        <w:adjustRightInd w:val="0"/>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（1）中标通知书（如果有）；</w:t>
      </w:r>
    </w:p>
    <w:p>
      <w:pPr>
        <w:pStyle w:val="36"/>
        <w:autoSpaceDE w:val="0"/>
        <w:autoSpaceDN w:val="0"/>
        <w:adjustRightInd w:val="0"/>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 xml:space="preserve">（2）投标函及其附录（如果有）； </w:t>
      </w:r>
    </w:p>
    <w:p>
      <w:pPr>
        <w:pStyle w:val="36"/>
        <w:autoSpaceDE w:val="0"/>
        <w:autoSpaceDN w:val="0"/>
        <w:adjustRightInd w:val="0"/>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（3）专用合同条款及其附件；</w:t>
      </w:r>
    </w:p>
    <w:p>
      <w:pPr>
        <w:pStyle w:val="36"/>
        <w:autoSpaceDE w:val="0"/>
        <w:autoSpaceDN w:val="0"/>
        <w:adjustRightInd w:val="0"/>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（4）通用合同条款；</w:t>
      </w:r>
    </w:p>
    <w:p>
      <w:pPr>
        <w:pStyle w:val="36"/>
        <w:autoSpaceDE w:val="0"/>
        <w:autoSpaceDN w:val="0"/>
        <w:adjustRightInd w:val="0"/>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（5）技术标准和要求；</w:t>
      </w:r>
    </w:p>
    <w:p>
      <w:pPr>
        <w:pStyle w:val="36"/>
        <w:autoSpaceDE w:val="0"/>
        <w:autoSpaceDN w:val="0"/>
        <w:adjustRightInd w:val="0"/>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（6）图纸；</w:t>
      </w:r>
    </w:p>
    <w:p>
      <w:pPr>
        <w:pStyle w:val="36"/>
        <w:autoSpaceDE w:val="0"/>
        <w:autoSpaceDN w:val="0"/>
        <w:adjustRightInd w:val="0"/>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（7）已标价工程量清单或预算书；</w:t>
      </w:r>
    </w:p>
    <w:p>
      <w:pPr>
        <w:pStyle w:val="36"/>
        <w:autoSpaceDE w:val="0"/>
        <w:autoSpaceDN w:val="0"/>
        <w:adjustRightInd w:val="0"/>
        <w:spacing w:line="360" w:lineRule="auto"/>
        <w:ind w:firstLine="600" w:firstLineChars="200"/>
        <w:jc w:val="left"/>
        <w:rPr>
          <w:rFonts w:hint="eastAsia" w:ascii="宋体" w:hAnsi="宋体" w:eastAsia="宋体" w:cs="宋体"/>
          <w:color w:val="000000"/>
          <w:sz w:val="30"/>
          <w:szCs w:val="30"/>
        </w:rPr>
      </w:pPr>
      <w:r>
        <w:rPr>
          <w:rFonts w:hint="eastAsia" w:ascii="宋体" w:hAnsi="宋体" w:eastAsia="宋体" w:cs="宋体"/>
          <w:color w:val="000000"/>
          <w:sz w:val="30"/>
          <w:szCs w:val="30"/>
        </w:rPr>
        <w:t>（8）招标文件和中标单位投标文件；</w:t>
      </w:r>
    </w:p>
    <w:p>
      <w:pPr>
        <w:pStyle w:val="36"/>
        <w:autoSpaceDE w:val="0"/>
        <w:autoSpaceDN w:val="0"/>
        <w:adjustRightInd w:val="0"/>
        <w:spacing w:line="360" w:lineRule="auto"/>
        <w:ind w:firstLine="600" w:firstLineChars="200"/>
        <w:jc w:val="left"/>
        <w:rPr>
          <w:rFonts w:hint="eastAsia" w:ascii="宋体" w:hAnsi="宋体" w:eastAsia="宋体" w:cs="宋体"/>
          <w:color w:val="000000"/>
          <w:sz w:val="30"/>
          <w:szCs w:val="30"/>
        </w:rPr>
      </w:pPr>
      <w:r>
        <w:rPr>
          <w:rFonts w:hint="eastAsia" w:ascii="宋体" w:hAnsi="宋体" w:eastAsia="宋体" w:cs="宋体"/>
          <w:color w:val="000000"/>
          <w:sz w:val="30"/>
          <w:szCs w:val="30"/>
        </w:rPr>
        <w:t>（9）其他合同文件。</w:t>
      </w:r>
    </w:p>
    <w:p>
      <w:pPr>
        <w:pStyle w:val="36"/>
        <w:autoSpaceDE w:val="0"/>
        <w:autoSpaceDN w:val="0"/>
        <w:adjustRightInd w:val="0"/>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在合同订立及履行过程中形成的与合同有关的文件均构成合同文件组成部分。</w:t>
      </w:r>
    </w:p>
    <w:p>
      <w:pPr>
        <w:pStyle w:val="36"/>
        <w:autoSpaceDE w:val="0"/>
        <w:autoSpaceDN w:val="0"/>
        <w:adjustRightInd w:val="0"/>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上述各项合同文件包括合同当事人就该项合同文件所作出的补充和修改，属于同一类内容的文件，应以最新签署的为准。专用合同条款及其附件须经合同当事人签字或盖章。</w:t>
      </w:r>
    </w:p>
    <w:p>
      <w:pPr>
        <w:pStyle w:val="36"/>
        <w:keepNext/>
        <w:keepLines/>
        <w:spacing w:before="120" w:after="120" w:line="360" w:lineRule="auto"/>
        <w:outlineLvl w:val="3"/>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bCs/>
          <w:sz w:val="32"/>
          <w:szCs w:val="32"/>
        </w:rPr>
        <w:t xml:space="preserve"> </w:t>
      </w:r>
      <w:bookmarkStart w:id="490" w:name="_Toc351203487"/>
      <w:r>
        <w:rPr>
          <w:rFonts w:hint="eastAsia" w:ascii="宋体" w:hAnsi="宋体" w:eastAsia="宋体" w:cs="宋体"/>
          <w:bCs/>
          <w:sz w:val="32"/>
          <w:szCs w:val="32"/>
        </w:rPr>
        <w:t>七、承诺</w:t>
      </w:r>
      <w:bookmarkEnd w:id="490"/>
    </w:p>
    <w:p>
      <w:pPr>
        <w:pStyle w:val="36"/>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1.发包人承诺按照法律规定履行项目审批手续、筹集工程建设资金并按照合同约定的期限和方式支付合同价款。</w:t>
      </w:r>
    </w:p>
    <w:p>
      <w:pPr>
        <w:pStyle w:val="36"/>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2.承包人承诺按照法律规定及合同约定组织完成工程施工，确保工程质量和安全，不进行转包及违法分包，并在缺陷责任期及保修期内承担相应的工程维修责任。</w:t>
      </w:r>
    </w:p>
    <w:p>
      <w:pPr>
        <w:pStyle w:val="36"/>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3.发包人和承包人通过招投标形式签订合同的，双方理解并承诺不再就同一工程另行签订与合同实质性内容相背离的协议。</w:t>
      </w:r>
    </w:p>
    <w:p>
      <w:pPr>
        <w:pStyle w:val="36"/>
        <w:spacing w:line="360" w:lineRule="auto"/>
        <w:rPr>
          <w:rFonts w:hint="eastAsia" w:ascii="宋体" w:hAnsi="宋体" w:eastAsia="宋体" w:cs="宋体"/>
          <w:bCs/>
          <w:sz w:val="32"/>
          <w:szCs w:val="32"/>
        </w:rPr>
      </w:pPr>
      <w:bookmarkStart w:id="491" w:name="_Toc351203488"/>
      <w:r>
        <w:rPr>
          <w:rFonts w:hint="eastAsia" w:ascii="宋体" w:hAnsi="宋体" w:eastAsia="宋体" w:cs="宋体"/>
          <w:b/>
          <w:sz w:val="32"/>
          <w:szCs w:val="32"/>
        </w:rPr>
        <w:t xml:space="preserve">    八、词语含义</w:t>
      </w:r>
      <w:bookmarkEnd w:id="491"/>
    </w:p>
    <w:p>
      <w:pPr>
        <w:pStyle w:val="36"/>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本协议书中词语含义与第二部分通用合同条款中赋予的含义相同。</w:t>
      </w:r>
    </w:p>
    <w:p>
      <w:pPr>
        <w:pStyle w:val="36"/>
        <w:keepNext/>
        <w:keepLines/>
        <w:spacing w:before="120" w:after="120" w:line="360" w:lineRule="auto"/>
        <w:outlineLvl w:val="3"/>
        <w:rPr>
          <w:rFonts w:hint="eastAsia" w:ascii="宋体" w:hAnsi="宋体" w:eastAsia="宋体" w:cs="宋体"/>
          <w:b/>
          <w:sz w:val="32"/>
          <w:szCs w:val="32"/>
        </w:rPr>
      </w:pPr>
      <w:r>
        <w:rPr>
          <w:rFonts w:hint="eastAsia" w:ascii="宋体" w:hAnsi="宋体" w:eastAsia="宋体" w:cs="宋体"/>
          <w:b/>
          <w:sz w:val="32"/>
          <w:szCs w:val="32"/>
        </w:rPr>
        <w:t xml:space="preserve">  </w:t>
      </w:r>
      <w:r>
        <w:rPr>
          <w:rFonts w:hint="eastAsia" w:ascii="宋体" w:hAnsi="宋体" w:eastAsia="宋体" w:cs="宋体"/>
          <w:bCs/>
          <w:sz w:val="32"/>
          <w:szCs w:val="32"/>
        </w:rPr>
        <w:t xml:space="preserve">  </w:t>
      </w:r>
      <w:bookmarkStart w:id="492" w:name="_Toc351203489"/>
      <w:r>
        <w:rPr>
          <w:rFonts w:hint="eastAsia" w:ascii="宋体" w:hAnsi="宋体" w:eastAsia="宋体" w:cs="宋体"/>
          <w:bCs/>
          <w:sz w:val="32"/>
          <w:szCs w:val="32"/>
        </w:rPr>
        <w:t>九、签订时间</w:t>
      </w:r>
      <w:bookmarkEnd w:id="492"/>
    </w:p>
    <w:p>
      <w:pPr>
        <w:pStyle w:val="36"/>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本合同于</w:t>
      </w:r>
      <w:r>
        <w:rPr>
          <w:rFonts w:hint="eastAsia" w:ascii="宋体" w:hAnsi="宋体" w:eastAsia="宋体" w:cs="宋体"/>
          <w:bCs/>
          <w:sz w:val="30"/>
          <w:szCs w:val="30"/>
          <w:u w:val="single"/>
        </w:rPr>
        <w:t xml:space="preserve">         </w:t>
      </w:r>
      <w:r>
        <w:rPr>
          <w:rFonts w:hint="eastAsia" w:ascii="宋体" w:hAnsi="宋体" w:eastAsia="宋体" w:cs="宋体"/>
          <w:bCs/>
          <w:sz w:val="30"/>
          <w:szCs w:val="30"/>
        </w:rPr>
        <w:t>年</w:t>
      </w:r>
      <w:r>
        <w:rPr>
          <w:rFonts w:hint="eastAsia" w:ascii="宋体" w:hAnsi="宋体" w:eastAsia="宋体" w:cs="宋体"/>
          <w:bCs/>
          <w:sz w:val="30"/>
          <w:szCs w:val="30"/>
          <w:u w:val="single"/>
        </w:rPr>
        <w:t xml:space="preserve">    </w:t>
      </w:r>
      <w:r>
        <w:rPr>
          <w:rFonts w:hint="eastAsia" w:ascii="宋体" w:hAnsi="宋体" w:eastAsia="宋体" w:cs="宋体"/>
          <w:bCs/>
          <w:sz w:val="30"/>
          <w:szCs w:val="30"/>
        </w:rPr>
        <w:t>月</w:t>
      </w:r>
      <w:r>
        <w:rPr>
          <w:rFonts w:hint="eastAsia" w:ascii="宋体" w:hAnsi="宋体" w:eastAsia="宋体" w:cs="宋体"/>
          <w:bCs/>
          <w:sz w:val="30"/>
          <w:szCs w:val="30"/>
          <w:u w:val="single"/>
        </w:rPr>
        <w:t xml:space="preserve">    </w:t>
      </w:r>
      <w:r>
        <w:rPr>
          <w:rFonts w:hint="eastAsia" w:ascii="宋体" w:hAnsi="宋体" w:eastAsia="宋体" w:cs="宋体"/>
          <w:bCs/>
          <w:sz w:val="30"/>
          <w:szCs w:val="30"/>
        </w:rPr>
        <w:t>日签订。</w:t>
      </w:r>
    </w:p>
    <w:p>
      <w:pPr>
        <w:pStyle w:val="36"/>
        <w:keepNext/>
        <w:keepLines/>
        <w:spacing w:before="120" w:after="120" w:line="360" w:lineRule="auto"/>
        <w:outlineLvl w:val="3"/>
        <w:rPr>
          <w:rFonts w:hint="eastAsia" w:ascii="宋体" w:hAnsi="宋体" w:eastAsia="宋体" w:cs="宋体"/>
          <w:b/>
          <w:sz w:val="32"/>
          <w:szCs w:val="32"/>
        </w:rPr>
      </w:pPr>
      <w:r>
        <w:rPr>
          <w:rFonts w:hint="eastAsia" w:ascii="宋体" w:hAnsi="宋体" w:eastAsia="宋体" w:cs="宋体"/>
          <w:b/>
          <w:sz w:val="32"/>
          <w:szCs w:val="32"/>
        </w:rPr>
        <w:t xml:space="preserve">    </w:t>
      </w:r>
      <w:bookmarkStart w:id="493" w:name="_Toc351203490"/>
      <w:r>
        <w:rPr>
          <w:rFonts w:hint="eastAsia" w:ascii="宋体" w:hAnsi="宋体" w:eastAsia="宋体" w:cs="宋体"/>
          <w:bCs/>
          <w:sz w:val="32"/>
          <w:szCs w:val="32"/>
        </w:rPr>
        <w:t>十、签订地点</w:t>
      </w:r>
      <w:bookmarkEnd w:id="493"/>
    </w:p>
    <w:p>
      <w:pPr>
        <w:pStyle w:val="36"/>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本合同在</w:t>
      </w:r>
      <w:r>
        <w:rPr>
          <w:rFonts w:hint="eastAsia" w:ascii="宋体" w:hAnsi="宋体" w:eastAsia="宋体" w:cs="宋体"/>
          <w:bCs/>
          <w:sz w:val="30"/>
          <w:szCs w:val="30"/>
          <w:u w:val="single"/>
        </w:rPr>
        <w:t xml:space="preserve">                                    </w:t>
      </w:r>
      <w:r>
        <w:rPr>
          <w:rFonts w:hint="eastAsia" w:ascii="宋体" w:hAnsi="宋体" w:eastAsia="宋体" w:cs="宋体"/>
          <w:bCs/>
          <w:sz w:val="30"/>
          <w:szCs w:val="30"/>
        </w:rPr>
        <w:t>签订。</w:t>
      </w:r>
    </w:p>
    <w:p>
      <w:pPr>
        <w:pStyle w:val="36"/>
        <w:keepNext/>
        <w:keepLines/>
        <w:spacing w:before="120" w:after="120" w:line="360" w:lineRule="auto"/>
        <w:outlineLvl w:val="3"/>
        <w:rPr>
          <w:rFonts w:hint="eastAsia" w:ascii="宋体" w:hAnsi="宋体" w:eastAsia="宋体" w:cs="宋体"/>
          <w:b/>
          <w:sz w:val="32"/>
          <w:szCs w:val="32"/>
        </w:rPr>
      </w:pPr>
      <w:r>
        <w:rPr>
          <w:rFonts w:hint="eastAsia" w:ascii="宋体" w:hAnsi="宋体" w:eastAsia="宋体" w:cs="宋体"/>
          <w:b/>
          <w:sz w:val="32"/>
          <w:szCs w:val="32"/>
        </w:rPr>
        <w:t xml:space="preserve">    </w:t>
      </w:r>
      <w:bookmarkStart w:id="494" w:name="_Toc351203491"/>
      <w:r>
        <w:rPr>
          <w:rFonts w:hint="eastAsia" w:ascii="宋体" w:hAnsi="宋体" w:eastAsia="宋体" w:cs="宋体"/>
          <w:bCs/>
          <w:sz w:val="32"/>
          <w:szCs w:val="32"/>
        </w:rPr>
        <w:t>十一、补充协议</w:t>
      </w:r>
      <w:bookmarkEnd w:id="494"/>
    </w:p>
    <w:p>
      <w:pPr>
        <w:pStyle w:val="36"/>
        <w:spacing w:line="360" w:lineRule="auto"/>
        <w:ind w:firstLine="600" w:firstLineChars="200"/>
        <w:rPr>
          <w:rFonts w:hint="eastAsia" w:ascii="宋体" w:hAnsi="宋体" w:eastAsia="宋体" w:cs="宋体"/>
          <w:b/>
          <w:bCs/>
          <w:sz w:val="30"/>
          <w:szCs w:val="30"/>
        </w:rPr>
      </w:pPr>
      <w:r>
        <w:rPr>
          <w:rFonts w:hint="eastAsia" w:ascii="宋体" w:hAnsi="宋体" w:eastAsia="宋体" w:cs="宋体"/>
          <w:bCs/>
          <w:sz w:val="30"/>
          <w:szCs w:val="30"/>
        </w:rPr>
        <w:t>合同未尽事宜，合同当事人另行签订补充协议，补充协议是合同的组成部分。</w:t>
      </w:r>
    </w:p>
    <w:p>
      <w:pPr>
        <w:pStyle w:val="36"/>
        <w:keepNext/>
        <w:keepLines/>
        <w:spacing w:before="120" w:after="120" w:line="360" w:lineRule="auto"/>
        <w:outlineLvl w:val="3"/>
        <w:rPr>
          <w:rFonts w:hint="eastAsia" w:ascii="宋体" w:hAnsi="宋体" w:eastAsia="宋体" w:cs="宋体"/>
          <w:b/>
          <w:sz w:val="32"/>
          <w:szCs w:val="32"/>
        </w:rPr>
      </w:pPr>
      <w:r>
        <w:rPr>
          <w:rFonts w:hint="eastAsia" w:ascii="宋体" w:hAnsi="宋体" w:eastAsia="宋体" w:cs="宋体"/>
          <w:b/>
          <w:sz w:val="32"/>
          <w:szCs w:val="32"/>
        </w:rPr>
        <w:t xml:space="preserve">    </w:t>
      </w:r>
      <w:bookmarkStart w:id="495" w:name="_Toc351203492"/>
      <w:r>
        <w:rPr>
          <w:rFonts w:hint="eastAsia" w:ascii="宋体" w:hAnsi="宋体" w:eastAsia="宋体" w:cs="宋体"/>
          <w:bCs/>
          <w:sz w:val="32"/>
          <w:szCs w:val="32"/>
        </w:rPr>
        <w:t>十二、合同生效</w:t>
      </w:r>
      <w:bookmarkEnd w:id="495"/>
    </w:p>
    <w:p>
      <w:pPr>
        <w:pStyle w:val="36"/>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本合同自</w:t>
      </w:r>
      <w:r>
        <w:rPr>
          <w:rFonts w:hint="eastAsia" w:ascii="宋体" w:hAnsi="宋体" w:eastAsia="宋体" w:cs="宋体"/>
          <w:bCs/>
          <w:sz w:val="30"/>
          <w:szCs w:val="30"/>
          <w:u w:val="single"/>
        </w:rPr>
        <w:t xml:space="preserve">                                   </w:t>
      </w:r>
      <w:r>
        <w:rPr>
          <w:rFonts w:hint="eastAsia" w:ascii="宋体" w:hAnsi="宋体" w:eastAsia="宋体" w:cs="宋体"/>
          <w:bCs/>
          <w:sz w:val="30"/>
          <w:szCs w:val="30"/>
        </w:rPr>
        <w:t>生效。</w:t>
      </w:r>
    </w:p>
    <w:p>
      <w:pPr>
        <w:pStyle w:val="36"/>
        <w:keepNext/>
        <w:keepLines/>
        <w:spacing w:before="120" w:after="120" w:line="360" w:lineRule="auto"/>
        <w:outlineLvl w:val="3"/>
        <w:rPr>
          <w:rFonts w:hint="eastAsia" w:ascii="宋体" w:hAnsi="宋体" w:eastAsia="宋体" w:cs="宋体"/>
          <w:b/>
          <w:sz w:val="32"/>
          <w:szCs w:val="32"/>
        </w:rPr>
      </w:pPr>
      <w:r>
        <w:rPr>
          <w:rFonts w:hint="eastAsia" w:ascii="宋体" w:hAnsi="宋体" w:eastAsia="宋体" w:cs="宋体"/>
          <w:b/>
          <w:sz w:val="32"/>
          <w:szCs w:val="32"/>
        </w:rPr>
        <w:t xml:space="preserve">    </w:t>
      </w:r>
      <w:bookmarkStart w:id="496" w:name="_Toc351203493"/>
      <w:r>
        <w:rPr>
          <w:rFonts w:hint="eastAsia" w:ascii="宋体" w:hAnsi="宋体" w:eastAsia="宋体" w:cs="宋体"/>
          <w:bCs/>
          <w:sz w:val="32"/>
          <w:szCs w:val="32"/>
        </w:rPr>
        <w:t>十三、合同份数</w:t>
      </w:r>
      <w:bookmarkEnd w:id="496"/>
    </w:p>
    <w:p>
      <w:pPr>
        <w:pStyle w:val="36"/>
        <w:spacing w:line="360" w:lineRule="auto"/>
        <w:ind w:firstLine="600" w:firstLineChars="200"/>
        <w:rPr>
          <w:rFonts w:hint="eastAsia" w:ascii="宋体" w:hAnsi="宋体" w:eastAsia="宋体" w:cs="宋体"/>
          <w:bCs/>
          <w:sz w:val="30"/>
          <w:szCs w:val="30"/>
        </w:rPr>
      </w:pPr>
      <w:r>
        <w:rPr>
          <w:rFonts w:hint="eastAsia" w:ascii="宋体" w:hAnsi="宋体" w:eastAsia="宋体" w:cs="宋体"/>
          <w:bCs/>
          <w:sz w:val="30"/>
          <w:szCs w:val="30"/>
        </w:rPr>
        <w:t>本合同一式</w:t>
      </w:r>
      <w:r>
        <w:rPr>
          <w:rFonts w:hint="eastAsia" w:ascii="宋体" w:hAnsi="宋体" w:eastAsia="宋体" w:cs="宋体"/>
          <w:bCs/>
          <w:sz w:val="30"/>
          <w:szCs w:val="30"/>
          <w:u w:val="single"/>
        </w:rPr>
        <w:t xml:space="preserve">    </w:t>
      </w:r>
      <w:r>
        <w:rPr>
          <w:rFonts w:hint="eastAsia" w:ascii="宋体" w:hAnsi="宋体" w:eastAsia="宋体" w:cs="宋体"/>
          <w:bCs/>
          <w:sz w:val="30"/>
          <w:szCs w:val="30"/>
        </w:rPr>
        <w:t>份，均具有同等法律效力，发包人执</w:t>
      </w:r>
      <w:r>
        <w:rPr>
          <w:rFonts w:hint="eastAsia" w:ascii="宋体" w:hAnsi="宋体" w:eastAsia="宋体" w:cs="宋体"/>
          <w:bCs/>
          <w:sz w:val="30"/>
          <w:szCs w:val="30"/>
          <w:u w:val="single"/>
        </w:rPr>
        <w:t xml:space="preserve">    </w:t>
      </w:r>
      <w:r>
        <w:rPr>
          <w:rFonts w:hint="eastAsia" w:ascii="宋体" w:hAnsi="宋体" w:eastAsia="宋体" w:cs="宋体"/>
          <w:bCs/>
          <w:sz w:val="30"/>
          <w:szCs w:val="30"/>
        </w:rPr>
        <w:t>份，承包人执</w:t>
      </w:r>
      <w:r>
        <w:rPr>
          <w:rFonts w:hint="eastAsia" w:ascii="宋体" w:hAnsi="宋体" w:eastAsia="宋体" w:cs="宋体"/>
          <w:bCs/>
          <w:sz w:val="30"/>
          <w:szCs w:val="30"/>
          <w:u w:val="single"/>
        </w:rPr>
        <w:t xml:space="preserve">    </w:t>
      </w:r>
      <w:r>
        <w:rPr>
          <w:rFonts w:hint="eastAsia" w:ascii="宋体" w:hAnsi="宋体" w:eastAsia="宋体" w:cs="宋体"/>
          <w:bCs/>
          <w:sz w:val="30"/>
          <w:szCs w:val="30"/>
        </w:rPr>
        <w:t>份。</w:t>
      </w:r>
    </w:p>
    <w:p>
      <w:pPr>
        <w:pStyle w:val="36"/>
        <w:spacing w:line="360" w:lineRule="auto"/>
        <w:rPr>
          <w:rFonts w:hint="eastAsia" w:ascii="宋体" w:hAnsi="宋体" w:eastAsia="宋体" w:cs="宋体"/>
          <w:sz w:val="30"/>
          <w:szCs w:val="30"/>
        </w:rPr>
      </w:pP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发包人：  (公章)             承包人：  (公章)</w:t>
      </w:r>
    </w:p>
    <w:p>
      <w:pPr>
        <w:pStyle w:val="36"/>
        <w:spacing w:line="360" w:lineRule="auto"/>
        <w:rPr>
          <w:rFonts w:hint="eastAsia" w:ascii="宋体" w:hAnsi="宋体" w:eastAsia="宋体" w:cs="宋体"/>
          <w:sz w:val="30"/>
          <w:szCs w:val="30"/>
          <w:u w:val="single"/>
        </w:rPr>
      </w:pPr>
      <w:r>
        <w:rPr>
          <w:rFonts w:hint="eastAsia" w:ascii="宋体" w:hAnsi="宋体" w:eastAsia="宋体" w:cs="宋体"/>
          <w:sz w:val="30"/>
          <w:szCs w:val="30"/>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法定代表人或其委托代理人：  法定代表人或其委托代理人：</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（签字）                    （签字）</w:t>
      </w:r>
    </w:p>
    <w:p>
      <w:pPr>
        <w:pStyle w:val="36"/>
        <w:spacing w:line="360" w:lineRule="auto"/>
        <w:rPr>
          <w:rFonts w:hint="eastAsia" w:ascii="宋体" w:hAnsi="宋体" w:eastAsia="宋体" w:cs="宋体"/>
          <w:sz w:val="30"/>
          <w:szCs w:val="30"/>
          <w:u w:val="single"/>
        </w:rPr>
      </w:pPr>
    </w:p>
    <w:p>
      <w:pPr>
        <w:pStyle w:val="36"/>
        <w:tabs>
          <w:tab w:val="left" w:pos="4410"/>
        </w:tabs>
        <w:spacing w:line="360" w:lineRule="auto"/>
        <w:rPr>
          <w:rFonts w:hint="eastAsia" w:ascii="宋体" w:hAnsi="宋体" w:eastAsia="宋体" w:cs="宋体"/>
          <w:sz w:val="30"/>
          <w:szCs w:val="30"/>
        </w:rPr>
      </w:pPr>
      <w:r>
        <w:rPr>
          <w:rFonts w:hint="eastAsia" w:ascii="宋体" w:hAnsi="宋体" w:eastAsia="宋体" w:cs="宋体"/>
          <w:sz w:val="30"/>
          <w:szCs w:val="30"/>
        </w:rPr>
        <w:t>组织机构代码：</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组织机构代码：</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地  址：</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地  址：</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邮政编码：</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邮政编码：</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法定代表人：</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法定代表人：</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委托代理人：</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委托代理人：</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电  话：</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电  话：</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传  真：</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传  真：</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电子信箱：</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电子信箱：</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开户银行：</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开户银行：</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账  号：</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账  号：</w:t>
      </w:r>
      <w:r>
        <w:rPr>
          <w:rFonts w:hint="eastAsia" w:ascii="宋体" w:hAnsi="宋体" w:eastAsia="宋体" w:cs="宋体"/>
          <w:sz w:val="30"/>
          <w:szCs w:val="30"/>
          <w:u w:val="single"/>
        </w:rPr>
        <w:t xml:space="preserve">                     </w:t>
      </w:r>
    </w:p>
    <w:p>
      <w:pPr>
        <w:pStyle w:val="34"/>
        <w:rPr>
          <w:rFonts w:hint="eastAsia" w:ascii="宋体" w:hAnsi="宋体" w:eastAsia="宋体" w:cs="宋体"/>
        </w:rPr>
      </w:pPr>
      <w:r>
        <w:rPr>
          <w:rFonts w:hint="eastAsia" w:ascii="宋体" w:hAnsi="宋体" w:eastAsia="宋体" w:cs="宋体"/>
          <w:szCs w:val="22"/>
        </w:rPr>
        <w:br w:type="page"/>
      </w:r>
      <w:bookmarkStart w:id="497" w:name="_Toc256000018"/>
      <w:bookmarkStart w:id="498" w:name="_Toc422410896"/>
      <w:r>
        <w:rPr>
          <w:rFonts w:hint="eastAsia" w:ascii="宋体" w:hAnsi="宋体" w:eastAsia="宋体" w:cs="宋体"/>
        </w:rPr>
        <w:t>第二部分 通用条款</w:t>
      </w:r>
      <w:bookmarkEnd w:id="480"/>
      <w:bookmarkEnd w:id="481"/>
      <w:bookmarkEnd w:id="482"/>
      <w:bookmarkEnd w:id="483"/>
      <w:bookmarkEnd w:id="497"/>
      <w:bookmarkEnd w:id="498"/>
    </w:p>
    <w:p>
      <w:pPr>
        <w:pStyle w:val="36"/>
        <w:spacing w:line="360" w:lineRule="auto"/>
        <w:ind w:firstLine="420" w:firstLineChars="200"/>
        <w:rPr>
          <w:rFonts w:hint="eastAsia" w:ascii="宋体" w:hAnsi="宋体" w:eastAsia="宋体" w:cs="宋体"/>
          <w:szCs w:val="21"/>
        </w:rPr>
      </w:pPr>
      <w:r>
        <w:rPr>
          <w:rFonts w:hint="eastAsia" w:ascii="宋体" w:hAnsi="宋体" w:eastAsia="宋体" w:cs="宋体"/>
          <w:szCs w:val="21"/>
        </w:rPr>
        <w:t>参照住建部、国家工商行政管理局《建设工程施工合同》(gf-2017-0201)示范文本第二部分通用条款内容。</w:t>
      </w: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6"/>
        <w:spacing w:line="360" w:lineRule="auto"/>
        <w:ind w:firstLine="420" w:firstLineChars="200"/>
        <w:rPr>
          <w:rFonts w:hint="eastAsia" w:ascii="宋体" w:hAnsi="宋体" w:eastAsia="宋体" w:cs="宋体"/>
          <w:szCs w:val="21"/>
        </w:rPr>
      </w:pPr>
    </w:p>
    <w:p>
      <w:pPr>
        <w:pStyle w:val="34"/>
        <w:rPr>
          <w:rFonts w:hint="eastAsia" w:ascii="宋体" w:hAnsi="宋体" w:eastAsia="宋体" w:cs="宋体"/>
        </w:rPr>
      </w:pPr>
      <w:bookmarkStart w:id="499" w:name="_Toc273437362"/>
      <w:bookmarkStart w:id="500" w:name="_Toc256000019"/>
      <w:bookmarkStart w:id="501" w:name="_Toc277837447"/>
      <w:bookmarkStart w:id="502" w:name="_Toc422410897"/>
      <w:r>
        <w:rPr>
          <w:rFonts w:hint="eastAsia" w:ascii="宋体" w:hAnsi="宋体" w:eastAsia="宋体" w:cs="宋体"/>
        </w:rPr>
        <w:t>第三部分 专用合同条款</w:t>
      </w:r>
      <w:bookmarkEnd w:id="499"/>
      <w:bookmarkEnd w:id="500"/>
      <w:bookmarkEnd w:id="501"/>
      <w:bookmarkEnd w:id="502"/>
    </w:p>
    <w:p>
      <w:pPr>
        <w:pStyle w:val="36"/>
        <w:keepNext/>
        <w:keepLines/>
        <w:spacing w:before="120" w:after="120" w:line="360" w:lineRule="auto"/>
        <w:outlineLvl w:val="3"/>
        <w:rPr>
          <w:rFonts w:hint="eastAsia" w:ascii="宋体" w:hAnsi="宋体" w:eastAsia="宋体" w:cs="宋体"/>
          <w:bCs/>
          <w:sz w:val="32"/>
          <w:szCs w:val="32"/>
        </w:rPr>
      </w:pPr>
      <w:bookmarkStart w:id="503" w:name="_Toc351203633"/>
      <w:r>
        <w:rPr>
          <w:rFonts w:hint="eastAsia" w:ascii="宋体" w:hAnsi="宋体" w:eastAsia="宋体" w:cs="宋体"/>
          <w:bCs/>
          <w:sz w:val="32"/>
          <w:szCs w:val="32"/>
        </w:rPr>
        <w:t>1</w:t>
      </w:r>
      <w:bookmarkStart w:id="504" w:name="_Toc296347155"/>
      <w:bookmarkStart w:id="505" w:name="_Toc296944495"/>
      <w:bookmarkStart w:id="506" w:name="_Toc297120456"/>
      <w:bookmarkStart w:id="507" w:name="_Toc296346657"/>
      <w:bookmarkStart w:id="508" w:name="_Toc296890984"/>
      <w:bookmarkStart w:id="509" w:name="_Toc292559361"/>
      <w:bookmarkStart w:id="510" w:name="_Toc296503156"/>
      <w:bookmarkStart w:id="511" w:name="_Toc297048342"/>
      <w:bookmarkStart w:id="512" w:name="_Toc292559866"/>
      <w:bookmarkStart w:id="513" w:name="_Toc296891196"/>
      <w:r>
        <w:rPr>
          <w:rFonts w:hint="eastAsia" w:ascii="宋体" w:hAnsi="宋体" w:eastAsia="宋体" w:cs="宋体"/>
          <w:bCs/>
          <w:sz w:val="32"/>
          <w:szCs w:val="32"/>
        </w:rPr>
        <w:t>. 一般约定</w:t>
      </w:r>
      <w:bookmarkEnd w:id="503"/>
    </w:p>
    <w:bookmarkEnd w:id="504"/>
    <w:bookmarkEnd w:id="505"/>
    <w:bookmarkEnd w:id="506"/>
    <w:bookmarkEnd w:id="507"/>
    <w:bookmarkEnd w:id="508"/>
    <w:bookmarkEnd w:id="509"/>
    <w:bookmarkEnd w:id="510"/>
    <w:bookmarkEnd w:id="511"/>
    <w:bookmarkEnd w:id="512"/>
    <w:bookmarkEnd w:id="513"/>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1.1 词语定义</w:t>
      </w:r>
    </w:p>
    <w:p>
      <w:pPr>
        <w:pStyle w:val="36"/>
        <w:spacing w:line="360" w:lineRule="auto"/>
        <w:ind w:firstLine="600" w:firstLineChars="200"/>
        <w:rPr>
          <w:rFonts w:hint="eastAsia" w:ascii="宋体" w:hAnsi="宋体" w:eastAsia="宋体" w:cs="宋体"/>
          <w:kern w:val="0"/>
          <w:sz w:val="30"/>
          <w:szCs w:val="32"/>
        </w:rPr>
      </w:pPr>
      <w:r>
        <w:rPr>
          <w:rFonts w:hint="eastAsia" w:ascii="宋体" w:hAnsi="宋体" w:eastAsia="宋体" w:cs="宋体"/>
          <w:kern w:val="0"/>
          <w:sz w:val="30"/>
          <w:szCs w:val="32"/>
        </w:rPr>
        <w:t>1.1.1合同</w:t>
      </w:r>
    </w:p>
    <w:p>
      <w:pPr>
        <w:pStyle w:val="36"/>
        <w:spacing w:line="360" w:lineRule="auto"/>
        <w:ind w:firstLine="600" w:firstLineChars="200"/>
        <w:rPr>
          <w:rFonts w:hint="eastAsia" w:ascii="宋体" w:hAnsi="宋体" w:eastAsia="宋体" w:cs="宋体"/>
          <w:kern w:val="0"/>
          <w:sz w:val="30"/>
          <w:szCs w:val="32"/>
        </w:rPr>
      </w:pPr>
      <w:r>
        <w:rPr>
          <w:rFonts w:hint="eastAsia" w:ascii="宋体" w:hAnsi="宋体" w:eastAsia="宋体" w:cs="宋体"/>
          <w:kern w:val="0"/>
          <w:sz w:val="30"/>
          <w:szCs w:val="32"/>
        </w:rPr>
        <w:t>1.1.1.10其他合同文件包括：</w:t>
      </w:r>
      <w:r>
        <w:rPr>
          <w:rFonts w:hint="eastAsia" w:ascii="宋体" w:hAnsi="宋体" w:eastAsia="宋体" w:cs="宋体"/>
          <w:sz w:val="30"/>
          <w:szCs w:val="32"/>
          <w:u w:val="single"/>
        </w:rPr>
        <w:t xml:space="preserve">                              </w:t>
      </w:r>
    </w:p>
    <w:p>
      <w:pPr>
        <w:pStyle w:val="36"/>
        <w:spacing w:line="360" w:lineRule="auto"/>
        <w:ind w:left="1650" w:hanging="1650" w:hangingChars="550"/>
        <w:rPr>
          <w:rFonts w:hint="eastAsia" w:ascii="宋体" w:hAnsi="宋体" w:eastAsia="宋体" w:cs="宋体"/>
          <w:sz w:val="30"/>
          <w:szCs w:val="32"/>
          <w:u w:val="single"/>
        </w:rPr>
      </w:pPr>
      <w:r>
        <w:rPr>
          <w:rFonts w:hint="eastAsia" w:ascii="宋体" w:hAnsi="宋体" w:eastAsia="宋体" w:cs="宋体"/>
          <w:sz w:val="30"/>
          <w:szCs w:val="32"/>
          <w:u w:val="single"/>
        </w:rPr>
        <w:t xml:space="preserve">                                                           </w:t>
      </w:r>
    </w:p>
    <w:p>
      <w:pPr>
        <w:pStyle w:val="36"/>
        <w:spacing w:line="360" w:lineRule="auto"/>
        <w:ind w:left="1650" w:hanging="1650" w:hangingChars="550"/>
        <w:rPr>
          <w:rFonts w:hint="eastAsia" w:ascii="宋体" w:hAnsi="宋体" w:eastAsia="宋体" w:cs="宋体"/>
          <w:kern w:val="0"/>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1.1.2 合同当事人及其他相关方</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1.1.2.4监理人：</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名    称：</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资质类别和等级：</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联系电话：</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电子信箱：</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通信地址：</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1.1.2.5 设计人：</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名    称：</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left="210" w:leftChars="100" w:firstLine="300" w:firstLineChars="100"/>
        <w:jc w:val="left"/>
        <w:rPr>
          <w:rFonts w:hint="eastAsia" w:ascii="宋体" w:hAnsi="宋体" w:eastAsia="宋体" w:cs="宋体"/>
          <w:sz w:val="30"/>
          <w:szCs w:val="32"/>
        </w:rPr>
      </w:pPr>
      <w:r>
        <w:rPr>
          <w:rFonts w:hint="eastAsia" w:ascii="宋体" w:hAnsi="宋体" w:eastAsia="宋体" w:cs="宋体"/>
          <w:sz w:val="30"/>
          <w:szCs w:val="32"/>
        </w:rPr>
        <w:t>资质类别和等级：</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联系电话：</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电子信箱：</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通信地址：</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1.1.3 工程和设备</w:t>
      </w:r>
    </w:p>
    <w:p>
      <w:pPr>
        <w:pStyle w:val="36"/>
        <w:spacing w:line="360" w:lineRule="auto"/>
        <w:ind w:firstLine="600" w:firstLineChars="200"/>
        <w:rPr>
          <w:rFonts w:hint="eastAsia" w:ascii="宋体" w:hAnsi="宋体" w:eastAsia="宋体" w:cs="宋体"/>
          <w:sz w:val="30"/>
          <w:szCs w:val="32"/>
          <w:u w:val="single"/>
        </w:rPr>
      </w:pPr>
      <w:r>
        <w:rPr>
          <w:rFonts w:hint="eastAsia" w:ascii="宋体" w:hAnsi="宋体" w:eastAsia="宋体" w:cs="宋体"/>
          <w:sz w:val="30"/>
          <w:szCs w:val="32"/>
        </w:rPr>
        <w:t>1.1.3.7 作为施工现场组成部分的其他场所包括：</w:t>
      </w:r>
      <w:r>
        <w:rPr>
          <w:rFonts w:hint="eastAsia" w:ascii="宋体" w:hAnsi="宋体" w:eastAsia="宋体" w:cs="宋体"/>
          <w:sz w:val="30"/>
          <w:szCs w:val="32"/>
          <w:u w:val="single"/>
        </w:rPr>
        <w:t xml:space="preserve">           </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1.1.3.9 永久占地包括：</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kern w:val="0"/>
          <w:sz w:val="30"/>
          <w:szCs w:val="32"/>
        </w:rPr>
        <w:t>1.1.3.10 临时占地包括：</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 xml:space="preserve">1.3法律 </w:t>
      </w:r>
    </w:p>
    <w:p>
      <w:pPr>
        <w:pStyle w:val="36"/>
        <w:autoSpaceDE w:val="0"/>
        <w:autoSpaceDN w:val="0"/>
        <w:adjustRightInd w:val="0"/>
        <w:spacing w:line="360" w:lineRule="auto"/>
        <w:ind w:left="596" w:leftChars="284"/>
        <w:jc w:val="left"/>
        <w:rPr>
          <w:rFonts w:hint="eastAsia" w:ascii="宋体" w:hAnsi="宋体" w:eastAsia="宋体" w:cs="宋体"/>
          <w:sz w:val="30"/>
          <w:szCs w:val="32"/>
          <w:u w:val="single"/>
        </w:rPr>
      </w:pPr>
      <w:r>
        <w:rPr>
          <w:rFonts w:hint="eastAsia" w:ascii="宋体" w:hAnsi="宋体" w:eastAsia="宋体" w:cs="宋体"/>
          <w:sz w:val="30"/>
          <w:szCs w:val="32"/>
        </w:rPr>
        <w:t>适用于合同的其他规范性文件：</w:t>
      </w:r>
      <w:r>
        <w:rPr>
          <w:rFonts w:hint="eastAsia" w:ascii="宋体" w:hAnsi="宋体" w:eastAsia="宋体" w:cs="宋体"/>
          <w:sz w:val="30"/>
          <w:szCs w:val="32"/>
          <w:u w:val="single"/>
        </w:rPr>
        <w:t xml:space="preserve">                         </w:t>
      </w:r>
    </w:p>
    <w:p>
      <w:pPr>
        <w:pStyle w:val="36"/>
        <w:autoSpaceDE w:val="0"/>
        <w:autoSpaceDN w:val="0"/>
        <w:adjustRightInd w:val="0"/>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1.4 标准和规范</w:t>
      </w:r>
    </w:p>
    <w:p>
      <w:pPr>
        <w:pStyle w:val="36"/>
        <w:spacing w:line="360" w:lineRule="auto"/>
        <w:ind w:left="596" w:leftChars="284"/>
        <w:rPr>
          <w:rFonts w:hint="eastAsia" w:ascii="宋体" w:hAnsi="宋体" w:eastAsia="宋体" w:cs="宋体"/>
          <w:sz w:val="30"/>
          <w:szCs w:val="32"/>
        </w:rPr>
      </w:pPr>
      <w:r>
        <w:rPr>
          <w:rFonts w:hint="eastAsia" w:ascii="宋体" w:hAnsi="宋体" w:eastAsia="宋体" w:cs="宋体"/>
          <w:sz w:val="30"/>
          <w:szCs w:val="32"/>
        </w:rPr>
        <w:t>1.4.1适用于工程的标准规范包括：</w:t>
      </w:r>
      <w:r>
        <w:rPr>
          <w:rFonts w:hint="eastAsia" w:ascii="宋体" w:hAnsi="宋体" w:eastAsia="宋体" w:cs="宋体"/>
          <w:sz w:val="30"/>
          <w:szCs w:val="32"/>
          <w:u w:val="single"/>
        </w:rPr>
        <w:t xml:space="preserve">                      </w:t>
      </w:r>
      <w:r>
        <w:rPr>
          <w:rFonts w:hint="eastAsia" w:ascii="宋体" w:hAnsi="宋体" w:eastAsia="宋体" w:cs="宋体"/>
          <w:sz w:val="30"/>
          <w:szCs w:val="32"/>
        </w:rPr>
        <w:t xml:space="preserve"> </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kern w:val="0"/>
          <w:sz w:val="30"/>
          <w:szCs w:val="32"/>
          <w:u w:val="single"/>
        </w:rPr>
      </w:pPr>
      <w:r>
        <w:rPr>
          <w:rFonts w:hint="eastAsia" w:ascii="宋体" w:hAnsi="宋体" w:eastAsia="宋体" w:cs="宋体"/>
          <w:kern w:val="0"/>
          <w:sz w:val="30"/>
          <w:szCs w:val="32"/>
        </w:rPr>
        <w:t>1.4.2 发包人提供国外标准、规范的名称：</w:t>
      </w:r>
      <w:r>
        <w:rPr>
          <w:rFonts w:hint="eastAsia" w:ascii="宋体" w:hAnsi="宋体" w:eastAsia="宋体" w:cs="宋体"/>
          <w:kern w:val="0"/>
          <w:sz w:val="30"/>
          <w:szCs w:val="32"/>
          <w:u w:val="single"/>
        </w:rPr>
        <w:t xml:space="preserve">                 </w:t>
      </w:r>
    </w:p>
    <w:p>
      <w:pPr>
        <w:pStyle w:val="36"/>
        <w:spacing w:line="360" w:lineRule="auto"/>
        <w:rPr>
          <w:rFonts w:hint="eastAsia" w:ascii="宋体" w:hAnsi="宋体" w:eastAsia="宋体" w:cs="宋体"/>
          <w:kern w:val="0"/>
          <w:sz w:val="30"/>
          <w:szCs w:val="32"/>
        </w:rPr>
      </w:pP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rPr>
          <w:rFonts w:hint="eastAsia" w:ascii="宋体" w:hAnsi="宋体" w:eastAsia="宋体" w:cs="宋体"/>
          <w:kern w:val="0"/>
          <w:sz w:val="30"/>
          <w:szCs w:val="32"/>
        </w:rPr>
      </w:pPr>
      <w:r>
        <w:rPr>
          <w:rFonts w:hint="eastAsia" w:ascii="宋体" w:hAnsi="宋体" w:eastAsia="宋体" w:cs="宋体"/>
          <w:kern w:val="0"/>
          <w:sz w:val="30"/>
          <w:szCs w:val="32"/>
        </w:rPr>
        <w:t>发包人提供国外标准、规范的份数：</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kern w:val="0"/>
          <w:sz w:val="30"/>
          <w:szCs w:val="32"/>
        </w:rPr>
        <w:t>发包人提供国外标准、规范的名称：</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left="596" w:leftChars="284"/>
        <w:rPr>
          <w:rFonts w:hint="eastAsia" w:ascii="宋体" w:hAnsi="宋体" w:eastAsia="宋体" w:cs="宋体"/>
          <w:sz w:val="30"/>
          <w:szCs w:val="32"/>
        </w:rPr>
      </w:pPr>
      <w:r>
        <w:rPr>
          <w:rFonts w:hint="eastAsia" w:ascii="宋体" w:hAnsi="宋体" w:eastAsia="宋体" w:cs="宋体"/>
          <w:sz w:val="30"/>
          <w:szCs w:val="32"/>
        </w:rPr>
        <w:t>1.4.3发包人对工程的技术标准和功能要求的特殊要求：</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1.5 合同文件的优先顺序</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合同文件组成及优先顺序为：</w:t>
      </w:r>
      <w:r>
        <w:rPr>
          <w:rFonts w:hint="eastAsia" w:ascii="宋体" w:hAnsi="宋体" w:eastAsia="宋体" w:cs="宋体"/>
          <w:sz w:val="30"/>
          <w:szCs w:val="32"/>
          <w:u w:val="single"/>
        </w:rPr>
        <w:t xml:space="preserve">                             </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u w:val="single"/>
        </w:rPr>
        <w:t xml:space="preserve">                                                       </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1.6 图纸和承包人文件</w:t>
      </w:r>
      <w:r>
        <w:rPr>
          <w:rFonts w:hint="eastAsia" w:ascii="宋体" w:hAnsi="宋体" w:eastAsia="宋体" w:cs="宋体"/>
          <w:sz w:val="30"/>
          <w:szCs w:val="32"/>
        </w:rPr>
        <w:tab/>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1.6.1 图纸的提供</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发包人向承包人提供图纸的期限：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发包人向承包人提供图纸的数量：</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发包人向承包人提供图纸的内容：</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1.6.4 承包人文件</w:t>
      </w:r>
    </w:p>
    <w:p>
      <w:pPr>
        <w:pStyle w:val="36"/>
        <w:spacing w:line="360" w:lineRule="auto"/>
        <w:ind w:left="596" w:leftChars="284"/>
        <w:jc w:val="left"/>
        <w:rPr>
          <w:rFonts w:hint="eastAsia" w:ascii="宋体" w:hAnsi="宋体" w:eastAsia="宋体" w:cs="宋体"/>
          <w:sz w:val="30"/>
          <w:szCs w:val="32"/>
          <w:u w:val="single"/>
        </w:rPr>
      </w:pPr>
      <w:r>
        <w:rPr>
          <w:rFonts w:hint="eastAsia" w:ascii="宋体" w:hAnsi="宋体" w:eastAsia="宋体" w:cs="宋体"/>
          <w:sz w:val="30"/>
          <w:szCs w:val="32"/>
        </w:rPr>
        <w:t>需要由承包人提供的文件，包括：</w:t>
      </w:r>
      <w:r>
        <w:rPr>
          <w:rFonts w:hint="eastAsia" w:ascii="宋体" w:hAnsi="宋体" w:eastAsia="宋体" w:cs="宋体"/>
          <w:sz w:val="30"/>
          <w:szCs w:val="32"/>
          <w:u w:val="single"/>
        </w:rPr>
        <w:t xml:space="preserve">                        </w:t>
      </w:r>
    </w:p>
    <w:p>
      <w:pPr>
        <w:pStyle w:val="36"/>
        <w:spacing w:line="360" w:lineRule="auto"/>
        <w:ind w:left="596" w:leftChars="284"/>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承包人提供的文件的期限为：</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承包人提供的文件的数量为：</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承包人提供的文件的形式为：</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发包人审批承包人文件的期限：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1.6.5 现场图纸准备</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关于现场图纸准备的约定：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1.7 联络</w:t>
      </w:r>
    </w:p>
    <w:p>
      <w:pPr>
        <w:pStyle w:val="36"/>
        <w:spacing w:line="360" w:lineRule="auto"/>
        <w:ind w:firstLine="600" w:firstLineChars="200"/>
        <w:rPr>
          <w:rFonts w:hint="eastAsia" w:ascii="宋体" w:hAnsi="宋体" w:eastAsia="宋体" w:cs="宋体"/>
          <w:kern w:val="0"/>
          <w:sz w:val="30"/>
          <w:szCs w:val="32"/>
        </w:rPr>
      </w:pPr>
      <w:r>
        <w:rPr>
          <w:rFonts w:hint="eastAsia" w:ascii="宋体" w:hAnsi="宋体" w:eastAsia="宋体" w:cs="宋体"/>
          <w:kern w:val="0"/>
          <w:sz w:val="30"/>
          <w:szCs w:val="32"/>
        </w:rPr>
        <w:t>1.7.1发包人和承包人应当在</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天内将与合同有关的通知、批准、证明、证书、指示、指令、要求、请求、同意、意见、确定和决定等书面函件送达对方当事人。</w:t>
      </w:r>
    </w:p>
    <w:p>
      <w:pPr>
        <w:pStyle w:val="36"/>
        <w:spacing w:line="360" w:lineRule="auto"/>
        <w:ind w:firstLine="600" w:firstLineChars="200"/>
        <w:rPr>
          <w:rFonts w:hint="eastAsia" w:ascii="宋体" w:hAnsi="宋体" w:eastAsia="宋体" w:cs="宋体"/>
          <w:kern w:val="0"/>
          <w:sz w:val="30"/>
          <w:szCs w:val="32"/>
        </w:rPr>
      </w:pPr>
      <w:r>
        <w:rPr>
          <w:rFonts w:hint="eastAsia" w:ascii="宋体" w:hAnsi="宋体" w:eastAsia="宋体" w:cs="宋体"/>
          <w:kern w:val="0"/>
          <w:sz w:val="30"/>
          <w:szCs w:val="32"/>
        </w:rPr>
        <w:t>1.7.2 发包人接收文件的地点：</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rPr>
          <w:rFonts w:hint="eastAsia" w:ascii="宋体" w:hAnsi="宋体" w:eastAsia="宋体" w:cs="宋体"/>
          <w:kern w:val="0"/>
          <w:sz w:val="30"/>
          <w:szCs w:val="32"/>
        </w:rPr>
      </w:pPr>
      <w:r>
        <w:rPr>
          <w:rFonts w:hint="eastAsia" w:ascii="宋体" w:hAnsi="宋体" w:eastAsia="宋体" w:cs="宋体"/>
          <w:kern w:val="0"/>
          <w:sz w:val="30"/>
          <w:szCs w:val="32"/>
        </w:rPr>
        <w:t>发包人指定的接收人为：</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rPr>
          <w:rFonts w:hint="eastAsia" w:ascii="宋体" w:hAnsi="宋体" w:eastAsia="宋体" w:cs="宋体"/>
          <w:kern w:val="0"/>
          <w:sz w:val="30"/>
          <w:szCs w:val="32"/>
        </w:rPr>
      </w:pPr>
      <w:r>
        <w:rPr>
          <w:rFonts w:hint="eastAsia" w:ascii="宋体" w:hAnsi="宋体" w:eastAsia="宋体" w:cs="宋体"/>
          <w:kern w:val="0"/>
          <w:sz w:val="30"/>
          <w:szCs w:val="32"/>
        </w:rPr>
        <w:t>承包人接收文件的地点：</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rPr>
          <w:rFonts w:hint="eastAsia" w:ascii="宋体" w:hAnsi="宋体" w:eastAsia="宋体" w:cs="宋体"/>
          <w:kern w:val="0"/>
          <w:sz w:val="30"/>
          <w:szCs w:val="32"/>
        </w:rPr>
      </w:pPr>
      <w:r>
        <w:rPr>
          <w:rFonts w:hint="eastAsia" w:ascii="宋体" w:hAnsi="宋体" w:eastAsia="宋体" w:cs="宋体"/>
          <w:kern w:val="0"/>
          <w:sz w:val="30"/>
          <w:szCs w:val="32"/>
        </w:rPr>
        <w:t>承包人指定的接收人为：</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rPr>
          <w:rFonts w:hint="eastAsia" w:ascii="宋体" w:hAnsi="宋体" w:eastAsia="宋体" w:cs="宋体"/>
          <w:kern w:val="0"/>
          <w:sz w:val="30"/>
          <w:szCs w:val="32"/>
        </w:rPr>
      </w:pPr>
      <w:r>
        <w:rPr>
          <w:rFonts w:hint="eastAsia" w:ascii="宋体" w:hAnsi="宋体" w:eastAsia="宋体" w:cs="宋体"/>
          <w:kern w:val="0"/>
          <w:sz w:val="30"/>
          <w:szCs w:val="32"/>
        </w:rPr>
        <w:t>监理人接收文件的地点：</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rPr>
          <w:rFonts w:hint="eastAsia" w:ascii="宋体" w:hAnsi="宋体" w:eastAsia="宋体" w:cs="宋体"/>
          <w:kern w:val="0"/>
          <w:sz w:val="30"/>
          <w:szCs w:val="32"/>
        </w:rPr>
      </w:pPr>
      <w:r>
        <w:rPr>
          <w:rFonts w:hint="eastAsia" w:ascii="宋体" w:hAnsi="宋体" w:eastAsia="宋体" w:cs="宋体"/>
          <w:kern w:val="0"/>
          <w:sz w:val="30"/>
          <w:szCs w:val="32"/>
        </w:rPr>
        <w:t>监理人指定的接收人为：</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1.10 交通运输</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w:t>
      </w:r>
      <w:bookmarkStart w:id="514" w:name="_Toc300934943"/>
      <w:bookmarkStart w:id="515" w:name="_Toc312677986"/>
      <w:bookmarkStart w:id="516" w:name="_Toc318581155"/>
      <w:bookmarkStart w:id="517" w:name="_Toc303539100"/>
      <w:bookmarkStart w:id="518" w:name="_Toc304295521"/>
      <w:r>
        <w:rPr>
          <w:rFonts w:hint="eastAsia" w:ascii="宋体" w:hAnsi="宋体" w:eastAsia="宋体" w:cs="宋体"/>
          <w:sz w:val="30"/>
          <w:szCs w:val="32"/>
        </w:rPr>
        <w:t>.10.1 出入现场的权利</w:t>
      </w:r>
    </w:p>
    <w:p>
      <w:pPr>
        <w:pStyle w:val="36"/>
        <w:spacing w:line="360" w:lineRule="auto"/>
        <w:ind w:left="596" w:leftChars="284"/>
        <w:rPr>
          <w:rFonts w:hint="eastAsia" w:ascii="宋体" w:hAnsi="宋体" w:eastAsia="宋体" w:cs="宋体"/>
          <w:sz w:val="30"/>
          <w:szCs w:val="32"/>
          <w:u w:val="single"/>
        </w:rPr>
      </w:pPr>
      <w:r>
        <w:rPr>
          <w:rFonts w:hint="eastAsia" w:ascii="宋体" w:hAnsi="宋体" w:eastAsia="宋体" w:cs="宋体"/>
          <w:sz w:val="30"/>
          <w:szCs w:val="32"/>
        </w:rPr>
        <w:t>关于出入现场的权利的约定：</w:t>
      </w:r>
      <w:r>
        <w:rPr>
          <w:rFonts w:hint="eastAsia" w:ascii="宋体" w:hAnsi="宋体" w:eastAsia="宋体" w:cs="宋体"/>
          <w:sz w:val="30"/>
          <w:szCs w:val="32"/>
          <w:u w:val="single"/>
        </w:rPr>
        <w:t xml:space="preserve">                            </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514"/>
    <w:bookmarkEnd w:id="515"/>
    <w:bookmarkEnd w:id="516"/>
    <w:bookmarkEnd w:id="517"/>
    <w:bookmarkEnd w:id="518"/>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w:t>
      </w:r>
      <w:bookmarkStart w:id="519" w:name="_Toc318581156"/>
      <w:bookmarkStart w:id="520" w:name="_Toc304295522"/>
      <w:bookmarkStart w:id="521" w:name="_Toc303539101"/>
      <w:bookmarkStart w:id="522" w:name="_Toc312677987"/>
      <w:bookmarkStart w:id="523" w:name="_Toc300934944"/>
      <w:r>
        <w:rPr>
          <w:rFonts w:hint="eastAsia" w:ascii="宋体" w:hAnsi="宋体" w:eastAsia="宋体" w:cs="宋体"/>
          <w:sz w:val="30"/>
          <w:szCs w:val="32"/>
        </w:rPr>
        <w:t>.10.3 场内交通</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关于场外交通和场内交通的边界的约定：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kern w:val="0"/>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关于发包人向承包人免费提供满足工程施工需要的场内道路和交通设施的约定：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bookmarkEnd w:id="519"/>
      <w:bookmarkEnd w:id="520"/>
      <w:bookmarkEnd w:id="521"/>
      <w:bookmarkEnd w:id="522"/>
      <w:bookmarkEnd w:id="523"/>
      <w:r>
        <w:rPr>
          <w:rFonts w:hint="eastAsia" w:ascii="宋体" w:hAnsi="宋体" w:eastAsia="宋体" w:cs="宋体"/>
          <w:sz w:val="30"/>
          <w:szCs w:val="32"/>
        </w:rPr>
        <w:t xml:space="preserve">  </w:t>
      </w:r>
      <w:bookmarkStart w:id="524" w:name="_Toc318581157"/>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1.10.4超大件和超重件的运输</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运输超大件或超重件所需的道路和桥梁临时加固改造费用和其他有关费用由</w:t>
      </w:r>
      <w:r>
        <w:rPr>
          <w:rFonts w:hint="eastAsia" w:ascii="宋体" w:hAnsi="宋体" w:eastAsia="宋体" w:cs="宋体"/>
          <w:sz w:val="30"/>
          <w:szCs w:val="32"/>
          <w:u w:val="single"/>
        </w:rPr>
        <w:t xml:space="preserve">              </w:t>
      </w:r>
      <w:r>
        <w:rPr>
          <w:rFonts w:hint="eastAsia" w:ascii="宋体" w:hAnsi="宋体" w:eastAsia="宋体" w:cs="宋体"/>
          <w:sz w:val="30"/>
          <w:szCs w:val="32"/>
        </w:rPr>
        <w:t>承担。</w:t>
      </w:r>
    </w:p>
    <w:bookmarkEnd w:id="524"/>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1.11 知识产权</w:t>
      </w:r>
    </w:p>
    <w:p>
      <w:pPr>
        <w:pStyle w:val="36"/>
        <w:spacing w:line="360" w:lineRule="auto"/>
        <w:ind w:firstLine="600" w:firstLineChars="200"/>
        <w:rPr>
          <w:rFonts w:hint="eastAsia" w:ascii="宋体" w:hAnsi="宋体" w:eastAsia="宋体" w:cs="宋体"/>
          <w:sz w:val="30"/>
          <w:szCs w:val="32"/>
          <w:u w:val="single"/>
        </w:rPr>
      </w:pPr>
      <w:r>
        <w:rPr>
          <w:rFonts w:hint="eastAsia" w:ascii="宋体" w:hAnsi="宋体" w:eastAsia="宋体" w:cs="宋体"/>
          <w:sz w:val="30"/>
          <w:szCs w:val="32"/>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sz w:val="30"/>
          <w:szCs w:val="32"/>
          <w:u w:val="single"/>
        </w:rPr>
        <w:t xml:space="preserve">                               </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left="596" w:leftChars="284"/>
        <w:rPr>
          <w:rFonts w:hint="eastAsia" w:ascii="宋体" w:hAnsi="宋体" w:eastAsia="宋体" w:cs="宋体"/>
          <w:sz w:val="30"/>
          <w:szCs w:val="32"/>
        </w:rPr>
      </w:pPr>
      <w:r>
        <w:rPr>
          <w:rFonts w:hint="eastAsia" w:ascii="宋体" w:hAnsi="宋体" w:eastAsia="宋体" w:cs="宋体"/>
          <w:sz w:val="30"/>
          <w:szCs w:val="32"/>
        </w:rPr>
        <w:t>关于发包人提供的上述文件的使用限制的要求：</w:t>
      </w:r>
      <w:r>
        <w:rPr>
          <w:rFonts w:hint="eastAsia" w:ascii="宋体" w:hAnsi="宋体" w:eastAsia="宋体" w:cs="宋体"/>
          <w:sz w:val="30"/>
          <w:szCs w:val="32"/>
          <w:u w:val="single"/>
        </w:rPr>
        <w:t xml:space="preserve">             </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left="596" w:leftChars="284"/>
        <w:rPr>
          <w:rFonts w:hint="eastAsia" w:ascii="宋体" w:hAnsi="宋体" w:eastAsia="宋体" w:cs="宋体"/>
          <w:sz w:val="30"/>
          <w:szCs w:val="32"/>
        </w:rPr>
      </w:pPr>
      <w:r>
        <w:rPr>
          <w:rFonts w:hint="eastAsia" w:ascii="宋体" w:hAnsi="宋体" w:eastAsia="宋体" w:cs="宋体"/>
          <w:sz w:val="30"/>
          <w:szCs w:val="32"/>
        </w:rPr>
        <w:t>1.11.2 关于承包人为实施工程所编制文件的著作权的归属：</w:t>
      </w:r>
      <w:r>
        <w:rPr>
          <w:rFonts w:hint="eastAsia" w:ascii="宋体" w:hAnsi="宋体" w:eastAsia="宋体" w:cs="宋体"/>
          <w:sz w:val="30"/>
          <w:szCs w:val="32"/>
          <w:u w:val="single"/>
        </w:rPr>
        <w:t xml:space="preserve">    </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u w:val="single"/>
        </w:rPr>
      </w:pPr>
      <w:r>
        <w:rPr>
          <w:rFonts w:hint="eastAsia" w:ascii="宋体" w:hAnsi="宋体" w:eastAsia="宋体" w:cs="宋体"/>
          <w:sz w:val="30"/>
          <w:szCs w:val="32"/>
        </w:rPr>
        <w:t>关于承包人提供的上述文件的使用限制的要求：</w:t>
      </w:r>
      <w:r>
        <w:rPr>
          <w:rFonts w:hint="eastAsia" w:ascii="宋体" w:hAnsi="宋体" w:eastAsia="宋体" w:cs="宋体"/>
          <w:sz w:val="30"/>
          <w:szCs w:val="32"/>
          <w:u w:val="single"/>
        </w:rPr>
        <w:t xml:space="preserve">             </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kern w:val="0"/>
          <w:sz w:val="30"/>
          <w:szCs w:val="32"/>
        </w:rPr>
      </w:pPr>
      <w:r>
        <w:rPr>
          <w:rFonts w:hint="eastAsia" w:ascii="宋体" w:hAnsi="宋体" w:eastAsia="宋体" w:cs="宋体"/>
          <w:sz w:val="30"/>
          <w:szCs w:val="32"/>
        </w:rPr>
        <w:t>1.11.4 承包人在施工过程中所采用的专利、专有技术、技术秘密的使用费的承担方式：</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1.13工程量清单错误的修正</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出现工程量清单错误时，是否调整合同价格：</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rPr>
          <w:rFonts w:hint="eastAsia" w:ascii="宋体" w:hAnsi="宋体" w:eastAsia="宋体" w:cs="宋体"/>
          <w:sz w:val="30"/>
          <w:szCs w:val="32"/>
          <w:u w:val="single"/>
        </w:rPr>
      </w:pPr>
      <w:r>
        <w:rPr>
          <w:rFonts w:hint="eastAsia" w:ascii="宋体" w:hAnsi="宋体" w:eastAsia="宋体" w:cs="宋体"/>
          <w:sz w:val="30"/>
          <w:szCs w:val="32"/>
        </w:rPr>
        <w:t>允许调整合同价格的工程量偏差范围：</w:t>
      </w:r>
      <w:r>
        <w:rPr>
          <w:rFonts w:hint="eastAsia" w:ascii="宋体" w:hAnsi="宋体" w:eastAsia="宋体" w:cs="宋体"/>
          <w:sz w:val="30"/>
          <w:szCs w:val="32"/>
          <w:u w:val="single"/>
        </w:rPr>
        <w:t xml:space="preserve">                    </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keepNext/>
        <w:keepLines/>
        <w:spacing w:before="120" w:after="120" w:line="360" w:lineRule="auto"/>
        <w:outlineLvl w:val="3"/>
        <w:rPr>
          <w:rFonts w:hint="eastAsia" w:ascii="宋体" w:hAnsi="宋体" w:eastAsia="宋体" w:cs="宋体"/>
          <w:bCs/>
          <w:sz w:val="32"/>
          <w:szCs w:val="32"/>
        </w:rPr>
      </w:pPr>
      <w:bookmarkStart w:id="525" w:name="_Toc351203634"/>
      <w:r>
        <w:rPr>
          <w:rFonts w:hint="eastAsia" w:ascii="宋体" w:hAnsi="宋体" w:eastAsia="宋体" w:cs="宋体"/>
          <w:bCs/>
          <w:sz w:val="32"/>
          <w:szCs w:val="32"/>
        </w:rPr>
        <w:t>2</w:t>
      </w:r>
      <w:bookmarkStart w:id="526" w:name="_Toc296891197"/>
      <w:bookmarkStart w:id="527" w:name="_Toc297120457"/>
      <w:bookmarkStart w:id="528" w:name="_Toc296346658"/>
      <w:bookmarkStart w:id="529" w:name="_Toc292559867"/>
      <w:bookmarkStart w:id="530" w:name="_Toc296890985"/>
      <w:bookmarkStart w:id="531" w:name="_Toc296347156"/>
      <w:bookmarkStart w:id="532" w:name="_Toc297048343"/>
      <w:bookmarkStart w:id="533" w:name="_Toc296503157"/>
      <w:bookmarkStart w:id="534" w:name="_Toc292559362"/>
      <w:bookmarkStart w:id="535" w:name="_Toc296944496"/>
      <w:r>
        <w:rPr>
          <w:rFonts w:hint="eastAsia" w:ascii="宋体" w:hAnsi="宋体" w:eastAsia="宋体" w:cs="宋体"/>
          <w:bCs/>
          <w:sz w:val="32"/>
          <w:szCs w:val="32"/>
        </w:rPr>
        <w:t>. 发包人</w:t>
      </w:r>
      <w:bookmarkEnd w:id="525"/>
    </w:p>
    <w:bookmarkEnd w:id="526"/>
    <w:bookmarkEnd w:id="527"/>
    <w:bookmarkEnd w:id="528"/>
    <w:bookmarkEnd w:id="529"/>
    <w:bookmarkEnd w:id="530"/>
    <w:bookmarkEnd w:id="531"/>
    <w:bookmarkEnd w:id="532"/>
    <w:bookmarkEnd w:id="533"/>
    <w:bookmarkEnd w:id="534"/>
    <w:bookmarkEnd w:id="535"/>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2.2 发包人代表</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发包人代表：</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姓    名：</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身份证号：</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职    务：</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联系电话：</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电子信箱：</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通信地址：</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u w:val="single"/>
        </w:rPr>
      </w:pPr>
      <w:r>
        <w:rPr>
          <w:rFonts w:hint="eastAsia" w:ascii="宋体" w:hAnsi="宋体" w:eastAsia="宋体" w:cs="宋体"/>
          <w:sz w:val="30"/>
          <w:szCs w:val="32"/>
        </w:rPr>
        <w:t>发包人对发包人代表的授权范围如下：</w:t>
      </w:r>
      <w:r>
        <w:rPr>
          <w:rFonts w:hint="eastAsia" w:ascii="宋体" w:hAnsi="宋体" w:eastAsia="宋体" w:cs="宋体"/>
          <w:sz w:val="30"/>
          <w:szCs w:val="32"/>
          <w:u w:val="single"/>
        </w:rPr>
        <w:t xml:space="preserve">                     </w:t>
      </w:r>
    </w:p>
    <w:p>
      <w:pPr>
        <w:pStyle w:val="36"/>
        <w:spacing w:line="360" w:lineRule="auto"/>
        <w:rPr>
          <w:rFonts w:hint="eastAsia" w:ascii="宋体" w:hAnsi="宋体" w:eastAsia="宋体" w:cs="宋体"/>
          <w:b/>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2.4 施工现场、施工条件和基础资料的提供</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2.4.1 提供施工现场</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关于发包人移交施工现场的期限要求：</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2.4.2 提供施工条件</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关于发包人应负责提供施工所需要的条件，包括：</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u w:val="single"/>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2.5 资金来源证明及支付担保</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发包人提供资金来源证明的期限要求：</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发包人是否提供支付担保：招标人要求中标人提供履约担保的，招标人必须在签订合同前，向中标人提供相同额度的工程款支付担保。</w:t>
      </w:r>
    </w:p>
    <w:p>
      <w:pPr>
        <w:pStyle w:val="36"/>
        <w:spacing w:line="360" w:lineRule="auto"/>
        <w:ind w:firstLine="600" w:firstLineChars="200"/>
        <w:rPr>
          <w:rFonts w:hint="eastAsia" w:ascii="宋体" w:hAnsi="宋体" w:eastAsia="宋体" w:cs="宋体"/>
          <w:sz w:val="30"/>
          <w:szCs w:val="32"/>
          <w:u w:val="single"/>
        </w:rPr>
      </w:pPr>
      <w:r>
        <w:rPr>
          <w:rFonts w:hint="eastAsia" w:ascii="宋体" w:hAnsi="宋体" w:eastAsia="宋体" w:cs="宋体"/>
          <w:sz w:val="30"/>
          <w:szCs w:val="32"/>
        </w:rPr>
        <w:t>发包人提供支付担保的形式：发包人提供支付担保的形式：担保或者保函；不得超过中标合同金额的10%。</w:t>
      </w:r>
    </w:p>
    <w:p>
      <w:pPr>
        <w:pStyle w:val="36"/>
        <w:keepNext/>
        <w:keepLines/>
        <w:spacing w:before="120" w:after="120" w:line="360" w:lineRule="auto"/>
        <w:outlineLvl w:val="3"/>
        <w:rPr>
          <w:rFonts w:hint="eastAsia" w:ascii="宋体" w:hAnsi="宋体" w:eastAsia="宋体" w:cs="宋体"/>
          <w:bCs/>
          <w:sz w:val="32"/>
          <w:szCs w:val="32"/>
        </w:rPr>
      </w:pPr>
      <w:bookmarkStart w:id="536" w:name="_Toc351203635"/>
      <w:r>
        <w:rPr>
          <w:rFonts w:hint="eastAsia" w:ascii="宋体" w:hAnsi="宋体" w:eastAsia="宋体" w:cs="宋体"/>
          <w:bCs/>
          <w:sz w:val="32"/>
          <w:szCs w:val="32"/>
        </w:rPr>
        <w:t>3</w:t>
      </w:r>
      <w:bookmarkStart w:id="537" w:name="_Toc297120458"/>
      <w:bookmarkStart w:id="538" w:name="_Toc296944497"/>
      <w:bookmarkStart w:id="539" w:name="_Toc296346659"/>
      <w:bookmarkStart w:id="540" w:name="_Toc292559868"/>
      <w:bookmarkStart w:id="541" w:name="_Toc297048344"/>
      <w:bookmarkStart w:id="542" w:name="_Toc292559363"/>
      <w:bookmarkStart w:id="543" w:name="_Toc296891198"/>
      <w:bookmarkStart w:id="544" w:name="_Toc296503158"/>
      <w:bookmarkStart w:id="545" w:name="_Toc296890986"/>
      <w:bookmarkStart w:id="546" w:name="_Toc296347157"/>
      <w:r>
        <w:rPr>
          <w:rFonts w:hint="eastAsia" w:ascii="宋体" w:hAnsi="宋体" w:eastAsia="宋体" w:cs="宋体"/>
          <w:bCs/>
          <w:sz w:val="32"/>
          <w:szCs w:val="32"/>
        </w:rPr>
        <w:t>. 承包人</w:t>
      </w:r>
      <w:bookmarkEnd w:id="536"/>
    </w:p>
    <w:bookmarkEnd w:id="537"/>
    <w:bookmarkEnd w:id="538"/>
    <w:bookmarkEnd w:id="539"/>
    <w:bookmarkEnd w:id="540"/>
    <w:bookmarkEnd w:id="541"/>
    <w:bookmarkEnd w:id="542"/>
    <w:bookmarkEnd w:id="543"/>
    <w:bookmarkEnd w:id="544"/>
    <w:bookmarkEnd w:id="545"/>
    <w:bookmarkEnd w:id="546"/>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3.1 承包人的一般义务</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（5）</w:t>
      </w:r>
      <w:r>
        <w:rPr>
          <w:rFonts w:hint="eastAsia" w:ascii="宋体" w:hAnsi="宋体" w:eastAsia="宋体" w:cs="宋体"/>
          <w:sz w:val="30"/>
          <w:szCs w:val="32"/>
        </w:rPr>
        <w:t>承包人提交的竣工资料的内容：</w:t>
      </w:r>
      <w:r>
        <w:rPr>
          <w:rFonts w:hint="eastAsia" w:ascii="宋体" w:hAnsi="宋体" w:eastAsia="宋体" w:cs="宋体"/>
          <w:sz w:val="30"/>
          <w:szCs w:val="32"/>
          <w:u w:val="single"/>
        </w:rPr>
        <w:t xml:space="preserve">                     </w:t>
      </w:r>
      <w:r>
        <w:rPr>
          <w:rFonts w:hint="eastAsia" w:ascii="宋体" w:hAnsi="宋体" w:eastAsia="宋体" w:cs="宋体"/>
          <w:sz w:val="30"/>
          <w:szCs w:val="32"/>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承包人需要提交的竣工资料套数：</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left="638" w:leftChars="304"/>
        <w:jc w:val="left"/>
        <w:rPr>
          <w:rFonts w:hint="eastAsia" w:ascii="宋体" w:hAnsi="宋体" w:eastAsia="宋体" w:cs="宋体"/>
          <w:sz w:val="30"/>
          <w:szCs w:val="32"/>
        </w:rPr>
      </w:pPr>
      <w:r>
        <w:rPr>
          <w:rFonts w:hint="eastAsia" w:ascii="宋体" w:hAnsi="宋体" w:eastAsia="宋体" w:cs="宋体"/>
          <w:sz w:val="30"/>
          <w:szCs w:val="32"/>
        </w:rPr>
        <w:t>承包人提交的竣工资料的费用承担：</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left="638" w:leftChars="304"/>
        <w:jc w:val="left"/>
        <w:rPr>
          <w:rFonts w:hint="eastAsia" w:ascii="宋体" w:hAnsi="宋体" w:eastAsia="宋体" w:cs="宋体"/>
          <w:sz w:val="30"/>
          <w:szCs w:val="32"/>
        </w:rPr>
      </w:pPr>
      <w:r>
        <w:rPr>
          <w:rFonts w:hint="eastAsia" w:ascii="宋体" w:hAnsi="宋体" w:eastAsia="宋体" w:cs="宋体"/>
          <w:sz w:val="30"/>
          <w:szCs w:val="32"/>
        </w:rPr>
        <w:t>承包人提交的竣工资料移交时间：</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承包人提交的竣工资料形式要求：</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（6）承包人应履行的其他义务：</w:t>
      </w:r>
      <w:r>
        <w:rPr>
          <w:rFonts w:hint="eastAsia" w:ascii="宋体" w:hAnsi="宋体" w:eastAsia="宋体" w:cs="宋体"/>
          <w:sz w:val="30"/>
          <w:szCs w:val="32"/>
          <w:u w:val="single"/>
        </w:rPr>
        <w:t xml:space="preserve">                          </w:t>
      </w:r>
    </w:p>
    <w:p>
      <w:pPr>
        <w:pStyle w:val="36"/>
        <w:spacing w:line="360" w:lineRule="auto"/>
        <w:ind w:firstLine="300" w:firstLineChars="100"/>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3.2 项目经理</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kern w:val="0"/>
          <w:sz w:val="30"/>
          <w:szCs w:val="32"/>
        </w:rPr>
        <w:t xml:space="preserve">3.2.1 </w:t>
      </w:r>
      <w:r>
        <w:rPr>
          <w:rFonts w:hint="eastAsia" w:ascii="宋体" w:hAnsi="宋体" w:eastAsia="宋体" w:cs="宋体"/>
          <w:sz w:val="30"/>
          <w:szCs w:val="32"/>
        </w:rPr>
        <w:t>项目经理：</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姓    名：</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身份证号：</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建造师执业资格等级：</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建造师注册证书号：</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建造师执业印章号：</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安全生产考核合格证书号：</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联系电话：</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电子信箱：</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通信地址：</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承包人对项目经理的授权范围如下：</w:t>
      </w:r>
      <w:r>
        <w:rPr>
          <w:rFonts w:hint="eastAsia" w:ascii="宋体" w:hAnsi="宋体" w:eastAsia="宋体" w:cs="宋体"/>
          <w:sz w:val="30"/>
          <w:szCs w:val="32"/>
          <w:u w:val="single"/>
        </w:rPr>
        <w:t xml:space="preserve">                      </w:t>
      </w:r>
    </w:p>
    <w:p>
      <w:pPr>
        <w:pStyle w:val="36"/>
        <w:spacing w:line="360" w:lineRule="auto"/>
        <w:ind w:firstLine="300" w:firstLineChars="100"/>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关于项目经理每月在施工现场的时间要求：</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kern w:val="0"/>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u w:val="single"/>
        </w:rPr>
      </w:pPr>
      <w:r>
        <w:rPr>
          <w:rFonts w:hint="eastAsia" w:ascii="宋体" w:hAnsi="宋体" w:eastAsia="宋体" w:cs="宋体"/>
          <w:kern w:val="0"/>
          <w:sz w:val="30"/>
          <w:szCs w:val="32"/>
        </w:rPr>
        <w:t>承包人未提交劳动合同，以及没有为项目经理交纳社会保险证明的违约责任：</w:t>
      </w:r>
      <w:r>
        <w:rPr>
          <w:rFonts w:hint="eastAsia" w:ascii="宋体" w:hAnsi="宋体" w:eastAsia="宋体" w:cs="宋体"/>
          <w:sz w:val="30"/>
          <w:szCs w:val="32"/>
          <w:u w:val="single"/>
        </w:rPr>
        <w:t xml:space="preserve">                                            </w:t>
      </w:r>
    </w:p>
    <w:p>
      <w:pPr>
        <w:pStyle w:val="36"/>
        <w:spacing w:line="360" w:lineRule="auto"/>
        <w:ind w:firstLine="300" w:firstLineChars="100"/>
        <w:rPr>
          <w:rFonts w:hint="eastAsia" w:ascii="宋体" w:hAnsi="宋体" w:eastAsia="宋体" w:cs="宋体"/>
          <w:kern w:val="0"/>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项目经理未经批准，擅自离开施工现场的违约责任：</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u w:val="single"/>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3.2.3 承包人擅自更换项目经理的违约责任：</w:t>
      </w:r>
      <w:r>
        <w:rPr>
          <w:rFonts w:hint="eastAsia" w:ascii="宋体" w:hAnsi="宋体" w:eastAsia="宋体" w:cs="宋体"/>
          <w:sz w:val="30"/>
          <w:szCs w:val="32"/>
          <w:u w:val="single"/>
        </w:rPr>
        <w:t xml:space="preserve">                </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rPr>
          <w:rFonts w:hint="eastAsia" w:ascii="宋体" w:hAnsi="宋体" w:eastAsia="宋体" w:cs="宋体"/>
          <w:sz w:val="30"/>
          <w:szCs w:val="32"/>
          <w:u w:val="single"/>
        </w:rPr>
      </w:pPr>
      <w:r>
        <w:rPr>
          <w:rFonts w:hint="eastAsia" w:ascii="宋体" w:hAnsi="宋体" w:eastAsia="宋体" w:cs="宋体"/>
          <w:sz w:val="30"/>
          <w:szCs w:val="32"/>
        </w:rPr>
        <w:t xml:space="preserve">    3.2.4 承包人无正当理由拒绝更换项目经理的违约责任：</w:t>
      </w:r>
      <w:r>
        <w:rPr>
          <w:rFonts w:hint="eastAsia" w:ascii="宋体" w:hAnsi="宋体" w:eastAsia="宋体" w:cs="宋体"/>
          <w:sz w:val="30"/>
          <w:szCs w:val="32"/>
          <w:u w:val="single"/>
        </w:rPr>
        <w:t xml:space="preserve">      </w:t>
      </w:r>
      <w:r>
        <w:rPr>
          <w:rFonts w:hint="eastAsia" w:ascii="宋体" w:hAnsi="宋体" w:eastAsia="宋体" w:cs="宋体"/>
          <w:sz w:val="30"/>
          <w:szCs w:val="32"/>
        </w:rPr>
        <w:t xml:space="preserve">     </w:t>
      </w:r>
      <w:r>
        <w:rPr>
          <w:rFonts w:hint="eastAsia" w:ascii="宋体" w:hAnsi="宋体" w:eastAsia="宋体" w:cs="宋体"/>
          <w:sz w:val="30"/>
          <w:szCs w:val="32"/>
          <w:u w:val="single"/>
        </w:rPr>
        <w:t xml:space="preserve">                                           </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3.3 承包人人员</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3.3.1 承包人提交项目管理机构及施工现场管理人员安排报告的期限：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3.3.3 承包人无正当理由拒绝撤换主要施工管理人员的违约责任：</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u w:val="single"/>
        </w:rPr>
      </w:pPr>
      <w:r>
        <w:rPr>
          <w:rFonts w:hint="eastAsia" w:ascii="宋体" w:hAnsi="宋体" w:eastAsia="宋体" w:cs="宋体"/>
          <w:sz w:val="30"/>
          <w:szCs w:val="32"/>
        </w:rPr>
        <w:t>3.3.4 承包人主要施工管理人员离开施工现场的批准要求：</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3.3.5承包人擅自更换主要施工管理人员的违约责任：</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承包人主要施工管理人员擅自离开施工现场的违约责任：</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3</w:t>
      </w:r>
      <w:bookmarkStart w:id="547" w:name="_Toc296890987"/>
      <w:bookmarkStart w:id="548" w:name="_Toc296347158"/>
      <w:bookmarkStart w:id="549" w:name="_Toc304295523"/>
      <w:bookmarkStart w:id="550" w:name="_Toc297216151"/>
      <w:bookmarkStart w:id="551" w:name="_Toc300934945"/>
      <w:bookmarkStart w:id="552" w:name="_Toc292559869"/>
      <w:bookmarkStart w:id="553" w:name="_Toc297123492"/>
      <w:bookmarkStart w:id="554" w:name="_Toc303539102"/>
      <w:bookmarkStart w:id="555" w:name="_Toc297120459"/>
      <w:bookmarkStart w:id="556" w:name="_Toc292559364"/>
      <w:bookmarkStart w:id="557" w:name="_Toc296891199"/>
      <w:bookmarkStart w:id="558" w:name="_Toc312677988"/>
      <w:bookmarkStart w:id="559" w:name="_Toc297048345"/>
      <w:bookmarkStart w:id="560" w:name="_Toc296944498"/>
      <w:bookmarkStart w:id="561" w:name="_Toc296503159"/>
      <w:bookmarkStart w:id="562" w:name="_Toc296346660"/>
      <w:r>
        <w:rPr>
          <w:rFonts w:hint="eastAsia" w:ascii="宋体" w:hAnsi="宋体" w:eastAsia="宋体" w:cs="宋体"/>
          <w:sz w:val="30"/>
          <w:szCs w:val="32"/>
        </w:rPr>
        <w:t>.5 分包</w:t>
      </w:r>
    </w:p>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3</w:t>
      </w:r>
      <w:bookmarkStart w:id="563" w:name="_Toc303539103"/>
      <w:bookmarkStart w:id="564" w:name="_Toc296891200"/>
      <w:bookmarkStart w:id="565" w:name="_Toc297120460"/>
      <w:bookmarkStart w:id="566" w:name="_Toc296347159"/>
      <w:bookmarkStart w:id="567" w:name="_Toc297048346"/>
      <w:bookmarkStart w:id="568" w:name="_Toc292559365"/>
      <w:bookmarkStart w:id="569" w:name="_Toc304295524"/>
      <w:bookmarkStart w:id="570" w:name="_Toc297123493"/>
      <w:bookmarkStart w:id="571" w:name="_Toc297216152"/>
      <w:bookmarkStart w:id="572" w:name="_Toc296503160"/>
      <w:bookmarkStart w:id="573" w:name="_Toc296346661"/>
      <w:bookmarkStart w:id="574" w:name="_Toc292559870"/>
      <w:bookmarkStart w:id="575" w:name="_Toc300934946"/>
      <w:bookmarkStart w:id="576" w:name="_Toc296944499"/>
      <w:bookmarkStart w:id="577" w:name="_Toc296890988"/>
      <w:bookmarkStart w:id="578" w:name="_Toc312677989"/>
      <w:bookmarkStart w:id="579" w:name="_Toc318581158"/>
      <w:r>
        <w:rPr>
          <w:rFonts w:hint="eastAsia" w:ascii="宋体" w:hAnsi="宋体" w:eastAsia="宋体" w:cs="宋体"/>
          <w:sz w:val="30"/>
          <w:szCs w:val="32"/>
        </w:rPr>
        <w:t>.5.1 分包的一般约定</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禁止分包的工程包括：</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主体结构、关键性工作的范围：</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u w:val="single"/>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Start w:id="580" w:name="_Toc296891201"/>
      <w:bookmarkStart w:id="581" w:name="_Toc304295525"/>
      <w:bookmarkStart w:id="582" w:name="_Toc296944500"/>
      <w:bookmarkStart w:id="583" w:name="_Toc296346662"/>
      <w:bookmarkStart w:id="584" w:name="_Toc300934947"/>
      <w:bookmarkStart w:id="585" w:name="_Toc303539104"/>
      <w:bookmarkStart w:id="586" w:name="_Toc296890989"/>
      <w:bookmarkStart w:id="587" w:name="_Toc296503161"/>
      <w:bookmarkStart w:id="588" w:name="_Toc297216153"/>
      <w:bookmarkStart w:id="589" w:name="_Toc297120461"/>
      <w:bookmarkStart w:id="590" w:name="_Toc297048347"/>
      <w:bookmarkStart w:id="591" w:name="_Toc297123494"/>
      <w:bookmarkStart w:id="592" w:name="_Toc296347160"/>
    </w:p>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Pr>
        <w:pStyle w:val="36"/>
        <w:spacing w:line="360" w:lineRule="auto"/>
        <w:rPr>
          <w:rFonts w:hint="eastAsia" w:ascii="宋体" w:hAnsi="宋体" w:eastAsia="宋体" w:cs="宋体"/>
          <w:sz w:val="30"/>
          <w:szCs w:val="32"/>
        </w:rPr>
      </w:pPr>
      <w:r>
        <w:rPr>
          <w:rFonts w:hint="eastAsia" w:ascii="宋体" w:hAnsi="宋体" w:eastAsia="宋体" w:cs="宋体"/>
          <w:sz w:val="30"/>
          <w:szCs w:val="32"/>
        </w:rPr>
        <w:t xml:space="preserve">    3</w:t>
      </w:r>
      <w:bookmarkStart w:id="593" w:name="_Toc318581159"/>
      <w:bookmarkStart w:id="594" w:name="_Toc312677990"/>
      <w:r>
        <w:rPr>
          <w:rFonts w:hint="eastAsia" w:ascii="宋体" w:hAnsi="宋体" w:eastAsia="宋体" w:cs="宋体"/>
          <w:sz w:val="30"/>
          <w:szCs w:val="32"/>
        </w:rPr>
        <w:t>.5.2分包的确定</w:t>
      </w:r>
    </w:p>
    <w:p>
      <w:pPr>
        <w:pStyle w:val="36"/>
        <w:spacing w:line="360" w:lineRule="auto"/>
        <w:ind w:firstLine="600" w:firstLineChars="200"/>
        <w:rPr>
          <w:rFonts w:hint="eastAsia" w:ascii="宋体" w:hAnsi="宋体" w:eastAsia="宋体" w:cs="宋体"/>
          <w:sz w:val="30"/>
          <w:szCs w:val="32"/>
          <w:u w:val="single"/>
        </w:rPr>
      </w:pPr>
      <w:r>
        <w:rPr>
          <w:rFonts w:hint="eastAsia" w:ascii="宋体" w:hAnsi="宋体" w:eastAsia="宋体" w:cs="宋体"/>
          <w:sz w:val="30"/>
          <w:szCs w:val="32"/>
        </w:rPr>
        <w:t>允许分包的专业工程包括：</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u w:val="single"/>
        </w:rPr>
      </w:pPr>
      <w:r>
        <w:rPr>
          <w:rFonts w:hint="eastAsia" w:ascii="宋体" w:hAnsi="宋体" w:eastAsia="宋体" w:cs="宋体"/>
          <w:sz w:val="30"/>
          <w:szCs w:val="32"/>
        </w:rPr>
        <w:t>其他关于分包的约定：</w:t>
      </w:r>
      <w:r>
        <w:rPr>
          <w:rFonts w:hint="eastAsia" w:ascii="宋体" w:hAnsi="宋体" w:eastAsia="宋体" w:cs="宋体"/>
          <w:sz w:val="30"/>
          <w:szCs w:val="32"/>
          <w:u w:val="single"/>
        </w:rPr>
        <w:t xml:space="preserve">                                  </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3.5.4 分包合同价款</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关于分包合同价款支付的约定：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593"/>
    <w:bookmarkEnd w:id="594"/>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3.6 工程照管与成品、半成品保护</w:t>
      </w:r>
    </w:p>
    <w:p>
      <w:pPr>
        <w:pStyle w:val="36"/>
        <w:spacing w:before="120" w:after="120" w:line="360" w:lineRule="auto"/>
        <w:ind w:firstLine="600" w:firstLineChars="200"/>
        <w:rPr>
          <w:rFonts w:hint="eastAsia" w:ascii="宋体" w:hAnsi="宋体" w:eastAsia="宋体" w:cs="宋体"/>
          <w:kern w:val="0"/>
          <w:sz w:val="30"/>
          <w:szCs w:val="32"/>
          <w:u w:val="single"/>
        </w:rPr>
      </w:pPr>
      <w:r>
        <w:rPr>
          <w:rFonts w:hint="eastAsia" w:ascii="宋体" w:hAnsi="宋体" w:eastAsia="宋体" w:cs="宋体"/>
          <w:kern w:val="0"/>
          <w:sz w:val="30"/>
          <w:szCs w:val="32"/>
        </w:rPr>
        <w:t>承包人负责照管工程及工程相关的材料、工程设备的起始时间：</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3.7 履约担保</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承包人是否提供履约担保：</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承包人提供履约担保的形式、金额及期限的：担保或者保函；额度同发包人支付担保（不得超过中标合同金额的10%）。</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w:t>
      </w:r>
    </w:p>
    <w:p>
      <w:pPr>
        <w:pStyle w:val="36"/>
        <w:keepNext/>
        <w:keepLines/>
        <w:spacing w:before="120" w:after="120" w:line="360" w:lineRule="auto"/>
        <w:outlineLvl w:val="3"/>
        <w:rPr>
          <w:rFonts w:hint="eastAsia" w:ascii="宋体" w:hAnsi="宋体" w:eastAsia="宋体" w:cs="宋体"/>
          <w:bCs/>
          <w:sz w:val="32"/>
          <w:szCs w:val="32"/>
        </w:rPr>
      </w:pPr>
      <w:bookmarkStart w:id="595" w:name="_Toc351203636"/>
      <w:r>
        <w:rPr>
          <w:rFonts w:hint="eastAsia" w:ascii="宋体" w:hAnsi="宋体" w:eastAsia="宋体" w:cs="宋体"/>
          <w:bCs/>
          <w:sz w:val="32"/>
          <w:szCs w:val="32"/>
        </w:rPr>
        <w:t>4</w:t>
      </w:r>
      <w:bookmarkStart w:id="596" w:name="_Toc296944501"/>
      <w:bookmarkStart w:id="597" w:name="_Toc296890990"/>
      <w:bookmarkStart w:id="598" w:name="_Toc296503162"/>
      <w:bookmarkStart w:id="599" w:name="_Toc292559871"/>
      <w:bookmarkStart w:id="600" w:name="_Toc296891202"/>
      <w:bookmarkStart w:id="601" w:name="_Toc267251413"/>
      <w:bookmarkStart w:id="602" w:name="_Toc292559366"/>
      <w:bookmarkStart w:id="603" w:name="_Toc297048348"/>
      <w:bookmarkStart w:id="604" w:name="_Toc296346663"/>
      <w:bookmarkStart w:id="605" w:name="_Toc297120462"/>
      <w:bookmarkStart w:id="606" w:name="_Toc296347161"/>
      <w:r>
        <w:rPr>
          <w:rFonts w:hint="eastAsia" w:ascii="宋体" w:hAnsi="宋体" w:eastAsia="宋体" w:cs="宋体"/>
          <w:bCs/>
          <w:sz w:val="32"/>
          <w:szCs w:val="32"/>
        </w:rPr>
        <w:t>. 监</w:t>
      </w:r>
      <w:bookmarkEnd w:id="596"/>
      <w:bookmarkEnd w:id="597"/>
      <w:bookmarkEnd w:id="598"/>
      <w:bookmarkEnd w:id="599"/>
      <w:bookmarkEnd w:id="600"/>
      <w:bookmarkEnd w:id="601"/>
      <w:bookmarkEnd w:id="602"/>
      <w:bookmarkEnd w:id="603"/>
      <w:bookmarkEnd w:id="604"/>
      <w:bookmarkEnd w:id="605"/>
      <w:bookmarkEnd w:id="606"/>
      <w:r>
        <w:rPr>
          <w:rFonts w:hint="eastAsia" w:ascii="宋体" w:hAnsi="宋体" w:eastAsia="宋体" w:cs="宋体"/>
          <w:bCs/>
          <w:sz w:val="32"/>
          <w:szCs w:val="32"/>
        </w:rPr>
        <w:t>理人</w:t>
      </w:r>
      <w:bookmarkEnd w:id="595"/>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4.1监理人的一般规定</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关于监理人的监理内容：</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关于监理人的监理权限：</w:t>
      </w:r>
      <w:r>
        <w:rPr>
          <w:rFonts w:hint="eastAsia" w:ascii="宋体" w:hAnsi="宋体" w:eastAsia="宋体" w:cs="宋体"/>
          <w:sz w:val="30"/>
          <w:szCs w:val="32"/>
          <w:u w:val="single"/>
        </w:rPr>
        <w:t xml:space="preserve">                               </w:t>
      </w:r>
      <w:r>
        <w:rPr>
          <w:rFonts w:hint="eastAsia" w:ascii="宋体" w:hAnsi="宋体" w:eastAsia="宋体" w:cs="宋体"/>
          <w:sz w:val="30"/>
          <w:szCs w:val="32"/>
        </w:rPr>
        <w:t xml:space="preserve">。 </w:t>
      </w:r>
    </w:p>
    <w:p>
      <w:pPr>
        <w:pStyle w:val="36"/>
        <w:spacing w:line="360" w:lineRule="auto"/>
        <w:ind w:firstLine="600" w:firstLineChars="200"/>
        <w:rPr>
          <w:rFonts w:hint="eastAsia" w:ascii="宋体" w:hAnsi="宋体" w:eastAsia="宋体" w:cs="宋体"/>
          <w:sz w:val="30"/>
          <w:szCs w:val="32"/>
          <w:u w:val="single"/>
        </w:rPr>
      </w:pPr>
      <w:r>
        <w:rPr>
          <w:rFonts w:hint="eastAsia" w:ascii="宋体" w:hAnsi="宋体" w:eastAsia="宋体" w:cs="宋体"/>
          <w:sz w:val="30"/>
          <w:szCs w:val="32"/>
        </w:rPr>
        <w:t>关于监理人在施工现场的办公场所、生活场所的提供和费用承担的约定：</w:t>
      </w:r>
      <w:r>
        <w:rPr>
          <w:rFonts w:hint="eastAsia" w:ascii="宋体" w:hAnsi="宋体" w:eastAsia="宋体" w:cs="宋体"/>
          <w:sz w:val="30"/>
          <w:szCs w:val="32"/>
          <w:u w:val="single"/>
        </w:rPr>
        <w:t xml:space="preserve">                                                </w:t>
      </w:r>
    </w:p>
    <w:p>
      <w:pPr>
        <w:pStyle w:val="36"/>
        <w:spacing w:line="360" w:lineRule="auto"/>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4.2 监理人员</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总监理工程师：</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姓    名：</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职    务：</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监理工程师执业资格证书号：</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联系电话：</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电子信箱：</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通信地址：</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关于监理人的其他约定：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4.4 商定或确定</w:t>
      </w:r>
    </w:p>
    <w:p>
      <w:pPr>
        <w:pStyle w:val="36"/>
        <w:spacing w:line="360" w:lineRule="auto"/>
        <w:ind w:firstLine="600" w:firstLineChars="200"/>
        <w:rPr>
          <w:rFonts w:hint="eastAsia" w:ascii="宋体" w:hAnsi="宋体" w:eastAsia="宋体" w:cs="宋体"/>
          <w:sz w:val="30"/>
          <w:szCs w:val="32"/>
        </w:rPr>
      </w:pPr>
      <w:bookmarkStart w:id="607" w:name="_Toc267251418"/>
      <w:r>
        <w:rPr>
          <w:rFonts w:hint="eastAsia" w:ascii="宋体" w:hAnsi="宋体" w:eastAsia="宋体" w:cs="宋体"/>
          <w:sz w:val="30"/>
          <w:szCs w:val="32"/>
        </w:rPr>
        <w:t>在发包人和承包人不能通过协商达成一致意见时，发包人授权监理人对以下事项进行确定：</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（1）</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（2）</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（3）</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keepNext/>
        <w:keepLines/>
        <w:spacing w:before="120" w:after="120" w:line="360" w:lineRule="auto"/>
        <w:outlineLvl w:val="3"/>
        <w:rPr>
          <w:rFonts w:hint="eastAsia" w:ascii="宋体" w:hAnsi="宋体" w:eastAsia="宋体" w:cs="宋体"/>
          <w:bCs/>
          <w:sz w:val="32"/>
          <w:szCs w:val="32"/>
        </w:rPr>
      </w:pPr>
      <w:bookmarkStart w:id="608" w:name="_Toc351203637"/>
      <w:r>
        <w:rPr>
          <w:rFonts w:hint="eastAsia" w:ascii="宋体" w:hAnsi="宋体" w:eastAsia="宋体" w:cs="宋体"/>
          <w:bCs/>
          <w:sz w:val="32"/>
          <w:szCs w:val="32"/>
        </w:rPr>
        <w:t>5</w:t>
      </w:r>
      <w:bookmarkEnd w:id="607"/>
      <w:bookmarkStart w:id="609" w:name="_Toc297120463"/>
      <w:bookmarkStart w:id="610" w:name="_Toc292559367"/>
      <w:bookmarkStart w:id="611" w:name="_Toc297048349"/>
      <w:bookmarkStart w:id="612" w:name="_Toc296944502"/>
      <w:bookmarkStart w:id="613" w:name="_Toc292559872"/>
      <w:bookmarkStart w:id="614" w:name="_Toc296347162"/>
      <w:bookmarkStart w:id="615" w:name="_Toc296346664"/>
      <w:bookmarkStart w:id="616" w:name="_Toc296891203"/>
      <w:bookmarkStart w:id="617" w:name="_Toc296503163"/>
      <w:bookmarkStart w:id="618" w:name="_Toc296890991"/>
      <w:r>
        <w:rPr>
          <w:rFonts w:hint="eastAsia" w:ascii="宋体" w:hAnsi="宋体" w:eastAsia="宋体" w:cs="宋体"/>
          <w:bCs/>
          <w:sz w:val="32"/>
          <w:szCs w:val="32"/>
        </w:rPr>
        <w:t>. 工程质量</w:t>
      </w:r>
      <w:bookmarkEnd w:id="608"/>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5.1 质量要求</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5</w:t>
      </w:r>
      <w:bookmarkStart w:id="619" w:name="_Toc300934949"/>
      <w:bookmarkStart w:id="620" w:name="_Toc297123496"/>
      <w:bookmarkStart w:id="621" w:name="_Toc304295527"/>
      <w:bookmarkStart w:id="622" w:name="_Toc318581164"/>
      <w:bookmarkStart w:id="623" w:name="_Toc297216155"/>
      <w:bookmarkStart w:id="624" w:name="_Toc303539106"/>
      <w:bookmarkStart w:id="625" w:name="_Toc312677997"/>
      <w:r>
        <w:rPr>
          <w:rFonts w:hint="eastAsia" w:ascii="宋体" w:hAnsi="宋体" w:eastAsia="宋体" w:cs="宋体"/>
          <w:sz w:val="30"/>
          <w:szCs w:val="32"/>
        </w:rPr>
        <w:t>.1.1 特殊质量标准和要求：</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关于工程奖项的约定：达到市级优质结构、优良、卧龙杯，执行宛建（2009）30号文件规定；达到省级及以上标准，按豫建建（2007）59号文件执行。</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5.3 隐蔽工程检查</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5.3.2承包人提前通知监理人隐蔽工程检查的期限的约定：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监理人不能按时进行检查时，应提前</w:t>
      </w:r>
      <w:r>
        <w:rPr>
          <w:rFonts w:hint="eastAsia" w:ascii="宋体" w:hAnsi="宋体" w:eastAsia="宋体" w:cs="宋体"/>
          <w:sz w:val="30"/>
          <w:szCs w:val="32"/>
          <w:u w:val="single"/>
        </w:rPr>
        <w:t xml:space="preserve">       </w:t>
      </w:r>
      <w:r>
        <w:rPr>
          <w:rFonts w:hint="eastAsia" w:ascii="宋体" w:hAnsi="宋体" w:eastAsia="宋体" w:cs="宋体"/>
          <w:sz w:val="30"/>
          <w:szCs w:val="32"/>
        </w:rPr>
        <w:t>小时提交书面延期要求。</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关于延期最长不得超过：</w:t>
      </w:r>
      <w:r>
        <w:rPr>
          <w:rFonts w:hint="eastAsia" w:ascii="宋体" w:hAnsi="宋体" w:eastAsia="宋体" w:cs="宋体"/>
          <w:sz w:val="30"/>
          <w:szCs w:val="32"/>
          <w:u w:val="single"/>
        </w:rPr>
        <w:t xml:space="preserve">         </w:t>
      </w:r>
      <w:r>
        <w:rPr>
          <w:rFonts w:hint="eastAsia" w:ascii="宋体" w:hAnsi="宋体" w:eastAsia="宋体" w:cs="宋体"/>
          <w:sz w:val="30"/>
          <w:szCs w:val="32"/>
        </w:rPr>
        <w:t>小时。</w:t>
      </w:r>
    </w:p>
    <w:p>
      <w:pPr>
        <w:pStyle w:val="36"/>
        <w:keepNext/>
        <w:keepLines/>
        <w:spacing w:before="120" w:after="120" w:line="360" w:lineRule="auto"/>
        <w:outlineLvl w:val="3"/>
        <w:rPr>
          <w:rFonts w:hint="eastAsia" w:ascii="宋体" w:hAnsi="宋体" w:eastAsia="宋体" w:cs="宋体"/>
          <w:bCs/>
          <w:sz w:val="32"/>
          <w:szCs w:val="32"/>
        </w:rPr>
      </w:pPr>
      <w:bookmarkStart w:id="626" w:name="_Toc351203638"/>
      <w:r>
        <w:rPr>
          <w:rFonts w:hint="eastAsia" w:ascii="宋体" w:hAnsi="宋体" w:eastAsia="宋体" w:cs="宋体"/>
          <w:bCs/>
          <w:sz w:val="32"/>
          <w:szCs w:val="32"/>
        </w:rPr>
        <w:t>6. 安全文明施工与环境保护</w:t>
      </w:r>
      <w:bookmarkEnd w:id="626"/>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6.1安全文明施工</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6.1.1 项目安全生产的达标目标及相应事项的约定：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6.1.4 关于治安保卫的特别约定：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关于编制施工场地治安管理计划的约定：</w:t>
      </w:r>
      <w:r>
        <w:rPr>
          <w:rFonts w:hint="eastAsia" w:ascii="宋体" w:hAnsi="宋体" w:eastAsia="宋体" w:cs="宋体"/>
          <w:sz w:val="30"/>
          <w:szCs w:val="32"/>
          <w:u w:val="single"/>
        </w:rPr>
        <w:t xml:space="preserve">                  </w:t>
      </w:r>
      <w:r>
        <w:rPr>
          <w:rFonts w:hint="eastAsia" w:ascii="宋体" w:hAnsi="宋体" w:eastAsia="宋体" w:cs="宋体"/>
          <w:sz w:val="30"/>
          <w:szCs w:val="32"/>
          <w:u w:val="single"/>
        </w:rPr>
        <w:br w:type="textWrapping"/>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6.1.5 文明施工</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合同当事人对文明施工的要求：</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6.1.6 关于安全文明施工费支付比例和支付期限的约定：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619"/>
    <w:bookmarkEnd w:id="620"/>
    <w:bookmarkEnd w:id="621"/>
    <w:bookmarkEnd w:id="622"/>
    <w:bookmarkEnd w:id="623"/>
    <w:bookmarkEnd w:id="624"/>
    <w:bookmarkEnd w:id="625"/>
    <w:p>
      <w:pPr>
        <w:pStyle w:val="36"/>
        <w:keepNext/>
        <w:keepLines/>
        <w:spacing w:before="120" w:after="120" w:line="360" w:lineRule="auto"/>
        <w:outlineLvl w:val="3"/>
        <w:rPr>
          <w:rFonts w:hint="eastAsia" w:ascii="宋体" w:hAnsi="宋体" w:eastAsia="宋体" w:cs="宋体"/>
          <w:bCs/>
          <w:sz w:val="32"/>
          <w:szCs w:val="32"/>
        </w:rPr>
      </w:pPr>
      <w:bookmarkStart w:id="627" w:name="_Toc351203639"/>
      <w:r>
        <w:rPr>
          <w:rFonts w:hint="eastAsia" w:ascii="宋体" w:hAnsi="宋体" w:eastAsia="宋体" w:cs="宋体"/>
          <w:bCs/>
          <w:sz w:val="32"/>
          <w:szCs w:val="32"/>
        </w:rPr>
        <w:t>7. 工期和进度</w:t>
      </w:r>
      <w:bookmarkEnd w:id="627"/>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7.1 施工组织设计</w:t>
      </w:r>
    </w:p>
    <w:p>
      <w:pPr>
        <w:pStyle w:val="36"/>
        <w:autoSpaceDE w:val="0"/>
        <w:autoSpaceDN w:val="0"/>
        <w:adjustRightInd w:val="0"/>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7.1.1 合</w:t>
      </w:r>
      <w:r>
        <w:rPr>
          <w:rFonts w:hint="eastAsia" w:ascii="宋体" w:hAnsi="宋体" w:eastAsia="宋体" w:cs="宋体"/>
          <w:kern w:val="0"/>
          <w:sz w:val="30"/>
          <w:szCs w:val="32"/>
        </w:rPr>
        <w:t>同当事人约定的施工组织设计应包括的其他内容：</w:t>
      </w:r>
      <w:r>
        <w:rPr>
          <w:rFonts w:hint="eastAsia" w:ascii="宋体" w:hAnsi="宋体" w:eastAsia="宋体" w:cs="宋体"/>
          <w:sz w:val="30"/>
          <w:szCs w:val="32"/>
          <w:u w:val="single"/>
        </w:rPr>
        <w:t xml:space="preserve">   </w:t>
      </w:r>
    </w:p>
    <w:p>
      <w:pPr>
        <w:pStyle w:val="36"/>
        <w:autoSpaceDE w:val="0"/>
        <w:autoSpaceDN w:val="0"/>
        <w:adjustRightInd w:val="0"/>
        <w:spacing w:line="360" w:lineRule="auto"/>
        <w:jc w:val="left"/>
        <w:rPr>
          <w:rFonts w:hint="eastAsia" w:ascii="宋体" w:hAnsi="宋体" w:eastAsia="宋体" w:cs="宋体"/>
          <w:kern w:val="0"/>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sz w:val="30"/>
          <w:szCs w:val="32"/>
        </w:rPr>
        <w:t xml:space="preserve">7.1.2 </w:t>
      </w:r>
      <w:r>
        <w:rPr>
          <w:rFonts w:hint="eastAsia" w:ascii="宋体" w:hAnsi="宋体" w:eastAsia="宋体" w:cs="宋体"/>
          <w:kern w:val="0"/>
          <w:sz w:val="30"/>
          <w:szCs w:val="32"/>
        </w:rPr>
        <w:t>施工组织设计的提交和修改</w:t>
      </w:r>
    </w:p>
    <w:p>
      <w:pPr>
        <w:pStyle w:val="36"/>
        <w:autoSpaceDE w:val="0"/>
        <w:autoSpaceDN w:val="0"/>
        <w:adjustRightInd w:val="0"/>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承包人提交详细施工组织设计的期限的约定：</w:t>
      </w:r>
      <w:r>
        <w:rPr>
          <w:rFonts w:hint="eastAsia" w:ascii="宋体" w:hAnsi="宋体" w:eastAsia="宋体" w:cs="宋体"/>
          <w:sz w:val="30"/>
          <w:szCs w:val="32"/>
          <w:u w:val="single"/>
        </w:rPr>
        <w:t xml:space="preserve">              </w:t>
      </w:r>
    </w:p>
    <w:p>
      <w:pPr>
        <w:pStyle w:val="36"/>
        <w:autoSpaceDE w:val="0"/>
        <w:autoSpaceDN w:val="0"/>
        <w:adjustRightInd w:val="0"/>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发包人和监理人在收到详细的施工组织设计后确认或提出修改意见的期限：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7</w:t>
      </w:r>
      <w:bookmarkStart w:id="628" w:name="_Toc312677479"/>
      <w:bookmarkStart w:id="629" w:name="_Toc312678005"/>
      <w:bookmarkStart w:id="630" w:name="_Toc297216173"/>
      <w:bookmarkStart w:id="631" w:name="_Toc303539123"/>
      <w:bookmarkStart w:id="632" w:name="_Toc300934966"/>
      <w:bookmarkStart w:id="633" w:name="_Toc304295541"/>
      <w:bookmarkStart w:id="634" w:name="_Toc297123514"/>
      <w:r>
        <w:rPr>
          <w:rFonts w:hint="eastAsia" w:ascii="宋体" w:hAnsi="宋体" w:eastAsia="宋体" w:cs="宋体"/>
          <w:sz w:val="30"/>
          <w:szCs w:val="32"/>
        </w:rPr>
        <w:t>.2 施工进度计划</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7.2.2 施工进度计划的修订</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发包人和监理人在收到修订的施工进度计划后确认或提出修改意见的期限：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7.3 开工</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7.3.1 开工准备</w:t>
      </w:r>
    </w:p>
    <w:p>
      <w:pPr>
        <w:pStyle w:val="36"/>
        <w:spacing w:line="360" w:lineRule="auto"/>
        <w:ind w:firstLine="645"/>
        <w:jc w:val="left"/>
        <w:rPr>
          <w:rFonts w:hint="eastAsia" w:ascii="宋体" w:hAnsi="宋体" w:eastAsia="宋体" w:cs="宋体"/>
          <w:sz w:val="30"/>
          <w:szCs w:val="32"/>
          <w:u w:val="single"/>
        </w:rPr>
      </w:pPr>
      <w:r>
        <w:rPr>
          <w:rFonts w:hint="eastAsia" w:ascii="宋体" w:hAnsi="宋体" w:eastAsia="宋体" w:cs="宋体"/>
          <w:sz w:val="30"/>
          <w:szCs w:val="32"/>
        </w:rPr>
        <w:t>关于承包人提交</w:t>
      </w:r>
      <w:r>
        <w:rPr>
          <w:rFonts w:hint="eastAsia" w:ascii="宋体" w:hAnsi="宋体" w:eastAsia="宋体" w:cs="宋体"/>
          <w:kern w:val="0"/>
          <w:sz w:val="30"/>
          <w:szCs w:val="32"/>
        </w:rPr>
        <w:t>工程开工报审表的期限：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45"/>
        <w:jc w:val="left"/>
        <w:rPr>
          <w:rFonts w:hint="eastAsia" w:ascii="宋体" w:hAnsi="宋体" w:eastAsia="宋体" w:cs="宋体"/>
          <w:sz w:val="30"/>
          <w:szCs w:val="32"/>
          <w:u w:val="single"/>
        </w:rPr>
      </w:pPr>
      <w:r>
        <w:rPr>
          <w:rFonts w:hint="eastAsia" w:ascii="宋体" w:hAnsi="宋体" w:eastAsia="宋体" w:cs="宋体"/>
          <w:sz w:val="30"/>
          <w:szCs w:val="32"/>
        </w:rPr>
        <w:t>关于发包人应完成的其他开工准备工作及期限：</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关于承包人应完成的其他开工准备工作及期限：</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7.3.2开工通知</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因发包人原因造成监理人未能在计划开工日期之日起</w:t>
      </w:r>
      <w:r>
        <w:rPr>
          <w:rFonts w:hint="eastAsia" w:ascii="宋体" w:hAnsi="宋体" w:eastAsia="宋体" w:cs="宋体"/>
          <w:sz w:val="30"/>
          <w:szCs w:val="32"/>
          <w:u w:val="single"/>
        </w:rPr>
        <w:t xml:space="preserve">     </w:t>
      </w:r>
      <w:r>
        <w:rPr>
          <w:rFonts w:hint="eastAsia" w:ascii="宋体" w:hAnsi="宋体" w:eastAsia="宋体" w:cs="宋体"/>
          <w:sz w:val="30"/>
          <w:szCs w:val="32"/>
        </w:rPr>
        <w:t>天内发出开工通知的，承包人有权提出价格调整要求，或者解除合同。</w:t>
      </w:r>
    </w:p>
    <w:bookmarkEnd w:id="628"/>
    <w:bookmarkEnd w:id="629"/>
    <w:bookmarkEnd w:id="630"/>
    <w:bookmarkEnd w:id="631"/>
    <w:bookmarkEnd w:id="632"/>
    <w:bookmarkEnd w:id="633"/>
    <w:bookmarkEnd w:id="634"/>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7.4 测量放线</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7.4.1发包人通过监理人向承包人提供测量基准点、基准线和水准点及其书面资料的期限：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7</w:t>
      </w:r>
      <w:bookmarkStart w:id="635" w:name="_Toc297216175"/>
      <w:bookmarkStart w:id="636" w:name="_Toc312677484"/>
      <w:bookmarkStart w:id="637" w:name="_Toc303539125"/>
      <w:bookmarkStart w:id="638" w:name="_Toc312678010"/>
      <w:bookmarkStart w:id="639" w:name="_Toc304295546"/>
      <w:bookmarkStart w:id="640" w:name="_Toc300934968"/>
      <w:bookmarkStart w:id="641" w:name="_Toc297123516"/>
      <w:r>
        <w:rPr>
          <w:rFonts w:hint="eastAsia" w:ascii="宋体" w:hAnsi="宋体" w:eastAsia="宋体" w:cs="宋体"/>
          <w:sz w:val="30"/>
          <w:szCs w:val="32"/>
        </w:rPr>
        <w:t>.5 工期延误</w:t>
      </w:r>
    </w:p>
    <w:bookmarkEnd w:id="635"/>
    <w:bookmarkEnd w:id="636"/>
    <w:bookmarkEnd w:id="637"/>
    <w:bookmarkEnd w:id="638"/>
    <w:bookmarkEnd w:id="639"/>
    <w:bookmarkEnd w:id="640"/>
    <w:bookmarkEnd w:id="641"/>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7.5.1 因发包人原因导致工期延误</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（7）因发包人原因导致工期延误的其他情形：</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7</w:t>
      </w:r>
      <w:bookmarkStart w:id="642" w:name="_Toc312677486"/>
      <w:bookmarkStart w:id="643" w:name="_Toc318581169"/>
      <w:bookmarkStart w:id="644" w:name="_Toc312678012"/>
      <w:bookmarkStart w:id="645" w:name="_Toc297123518"/>
      <w:bookmarkStart w:id="646" w:name="_Toc300934970"/>
      <w:bookmarkStart w:id="647" w:name="_Toc297216177"/>
      <w:bookmarkStart w:id="648" w:name="_Toc304295548"/>
      <w:bookmarkStart w:id="649" w:name="_Toc303539127"/>
      <w:r>
        <w:rPr>
          <w:rFonts w:hint="eastAsia" w:ascii="宋体" w:hAnsi="宋体" w:eastAsia="宋体" w:cs="宋体"/>
          <w:sz w:val="30"/>
          <w:szCs w:val="32"/>
        </w:rPr>
        <w:t>.5.2 因承包人原因导致工期延误</w:t>
      </w:r>
    </w:p>
    <w:bookmarkEnd w:id="642"/>
    <w:bookmarkEnd w:id="643"/>
    <w:bookmarkEnd w:id="644"/>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因</w:t>
      </w:r>
      <w:bookmarkStart w:id="650" w:name="_Toc312678013"/>
      <w:bookmarkStart w:id="651" w:name="_Toc312677487"/>
      <w:bookmarkStart w:id="652" w:name="_Toc318581170"/>
      <w:r>
        <w:rPr>
          <w:rFonts w:hint="eastAsia" w:ascii="宋体" w:hAnsi="宋体" w:eastAsia="宋体" w:cs="宋体"/>
          <w:sz w:val="30"/>
          <w:szCs w:val="32"/>
        </w:rPr>
        <w:t>承包人原因造成工期延误，逾期竣工违约金的计算方法为：</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bookmarkEnd w:id="645"/>
      <w:bookmarkEnd w:id="646"/>
      <w:bookmarkEnd w:id="647"/>
      <w:bookmarkEnd w:id="648"/>
      <w:bookmarkEnd w:id="649"/>
      <w:bookmarkEnd w:id="650"/>
      <w:bookmarkEnd w:id="651"/>
    </w:p>
    <w:bookmarkEnd w:id="652"/>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因承包人原因造成工期延误，逾</w:t>
      </w:r>
      <w:bookmarkStart w:id="653" w:name="_Toc312678014"/>
      <w:bookmarkStart w:id="654" w:name="_Toc318581171"/>
      <w:r>
        <w:rPr>
          <w:rFonts w:hint="eastAsia" w:ascii="宋体" w:hAnsi="宋体" w:eastAsia="宋体" w:cs="宋体"/>
          <w:sz w:val="30"/>
          <w:szCs w:val="32"/>
        </w:rPr>
        <w:t>期竣工违约金的上限：</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653"/>
    <w:bookmarkEnd w:id="654"/>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7</w:t>
      </w:r>
      <w:bookmarkStart w:id="655" w:name="_Toc303539128"/>
      <w:bookmarkStart w:id="656" w:name="_Toc297216178"/>
      <w:bookmarkStart w:id="657" w:name="_Toc297123519"/>
      <w:bookmarkStart w:id="658" w:name="_Toc304295549"/>
      <w:bookmarkStart w:id="659" w:name="_Toc300934971"/>
      <w:bookmarkStart w:id="660" w:name="_Toc312678015"/>
      <w:r>
        <w:rPr>
          <w:rFonts w:hint="eastAsia" w:ascii="宋体" w:hAnsi="宋体" w:eastAsia="宋体" w:cs="宋体"/>
          <w:sz w:val="30"/>
          <w:szCs w:val="32"/>
        </w:rPr>
        <w:t>.6 不</w:t>
      </w:r>
      <w:bookmarkEnd w:id="655"/>
      <w:bookmarkEnd w:id="656"/>
      <w:bookmarkEnd w:id="657"/>
      <w:bookmarkEnd w:id="658"/>
      <w:bookmarkEnd w:id="659"/>
      <w:bookmarkEnd w:id="660"/>
      <w:r>
        <w:rPr>
          <w:rFonts w:hint="eastAsia" w:ascii="宋体" w:hAnsi="宋体" w:eastAsia="宋体" w:cs="宋体"/>
          <w:sz w:val="30"/>
          <w:szCs w:val="32"/>
        </w:rPr>
        <w:t>利物质条件</w:t>
      </w:r>
    </w:p>
    <w:p>
      <w:pPr>
        <w:pStyle w:val="36"/>
        <w:spacing w:line="360" w:lineRule="auto"/>
        <w:ind w:firstLine="600" w:firstLineChars="200"/>
        <w:jc w:val="left"/>
        <w:rPr>
          <w:rFonts w:hint="eastAsia" w:ascii="宋体" w:hAnsi="宋体" w:eastAsia="宋体" w:cs="宋体"/>
          <w:sz w:val="30"/>
          <w:szCs w:val="32"/>
          <w:u w:val="single"/>
        </w:rPr>
      </w:pPr>
      <w:bookmarkStart w:id="661" w:name="_Toc297216179"/>
      <w:bookmarkStart w:id="662" w:name="_Toc300934972"/>
      <w:bookmarkStart w:id="663" w:name="_Toc297123520"/>
      <w:bookmarkStart w:id="664" w:name="_Toc318581172"/>
      <w:bookmarkStart w:id="665" w:name="_Toc304295550"/>
      <w:bookmarkStart w:id="666" w:name="_Toc312678016"/>
      <w:bookmarkStart w:id="667" w:name="_Toc303539129"/>
      <w:r>
        <w:rPr>
          <w:rFonts w:hint="eastAsia" w:ascii="宋体" w:hAnsi="宋体" w:eastAsia="宋体" w:cs="宋体"/>
          <w:sz w:val="30"/>
          <w:szCs w:val="32"/>
        </w:rPr>
        <w:t>不利物质条件的其他情形和有关约定：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661"/>
    <w:bookmarkEnd w:id="662"/>
    <w:bookmarkEnd w:id="663"/>
    <w:bookmarkEnd w:id="664"/>
    <w:bookmarkEnd w:id="665"/>
    <w:bookmarkEnd w:id="666"/>
    <w:bookmarkEnd w:id="667"/>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7</w:t>
      </w:r>
      <w:bookmarkStart w:id="668" w:name="_Toc297216180"/>
      <w:bookmarkStart w:id="669" w:name="_Toc303539130"/>
      <w:bookmarkStart w:id="670" w:name="_Toc297123521"/>
      <w:bookmarkStart w:id="671" w:name="_Toc304295551"/>
      <w:bookmarkStart w:id="672" w:name="_Toc300934973"/>
      <w:bookmarkStart w:id="673" w:name="_Toc312678017"/>
      <w:r>
        <w:rPr>
          <w:rFonts w:hint="eastAsia" w:ascii="宋体" w:hAnsi="宋体" w:eastAsia="宋体" w:cs="宋体"/>
          <w:sz w:val="30"/>
          <w:szCs w:val="32"/>
        </w:rPr>
        <w:t>.7异常恶劣的气候条件</w:t>
      </w:r>
    </w:p>
    <w:bookmarkEnd w:id="668"/>
    <w:bookmarkEnd w:id="669"/>
    <w:bookmarkEnd w:id="670"/>
    <w:bookmarkEnd w:id="671"/>
    <w:bookmarkEnd w:id="672"/>
    <w:bookmarkEnd w:id="673"/>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发包人和承包人同意以下情形视为异常恶劣的气候条件：</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（2）</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（3）</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7.9 提前竣工的奖励</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7.9.2提前竣工的奖励：</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keepNext/>
        <w:keepLines/>
        <w:spacing w:before="120" w:after="120" w:line="360" w:lineRule="auto"/>
        <w:outlineLvl w:val="3"/>
        <w:rPr>
          <w:rFonts w:hint="eastAsia" w:ascii="宋体" w:hAnsi="宋体" w:eastAsia="宋体" w:cs="宋体"/>
          <w:bCs/>
          <w:sz w:val="32"/>
          <w:szCs w:val="32"/>
        </w:rPr>
      </w:pPr>
      <w:bookmarkStart w:id="674" w:name="_Toc351203640"/>
      <w:r>
        <w:rPr>
          <w:rFonts w:hint="eastAsia" w:ascii="宋体" w:hAnsi="宋体" w:eastAsia="宋体" w:cs="宋体"/>
          <w:bCs/>
          <w:sz w:val="32"/>
          <w:szCs w:val="32"/>
        </w:rPr>
        <w:t>8. 材料与设备</w:t>
      </w:r>
      <w:bookmarkEnd w:id="674"/>
    </w:p>
    <w:bookmarkEnd w:id="609"/>
    <w:bookmarkEnd w:id="610"/>
    <w:bookmarkEnd w:id="611"/>
    <w:bookmarkEnd w:id="612"/>
    <w:bookmarkEnd w:id="613"/>
    <w:bookmarkEnd w:id="614"/>
    <w:bookmarkEnd w:id="615"/>
    <w:bookmarkEnd w:id="616"/>
    <w:bookmarkEnd w:id="617"/>
    <w:bookmarkEnd w:id="618"/>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8</w:t>
      </w:r>
      <w:bookmarkStart w:id="675" w:name="_Toc297120467"/>
      <w:bookmarkStart w:id="676" w:name="_Toc296346668"/>
      <w:bookmarkStart w:id="677" w:name="_Toc297216186"/>
      <w:bookmarkStart w:id="678" w:name="_Toc312677493"/>
      <w:bookmarkStart w:id="679" w:name="_Toc292559372"/>
      <w:bookmarkStart w:id="680" w:name="_Toc296503167"/>
      <w:bookmarkStart w:id="681" w:name="_Toc303539136"/>
      <w:bookmarkStart w:id="682" w:name="_Toc292559877"/>
      <w:bookmarkStart w:id="683" w:name="_Toc296890995"/>
      <w:bookmarkStart w:id="684" w:name="_Toc296347166"/>
      <w:bookmarkStart w:id="685" w:name="_Toc296944506"/>
      <w:bookmarkStart w:id="686" w:name="_Toc312678019"/>
      <w:bookmarkStart w:id="687" w:name="_Toc297048353"/>
      <w:bookmarkStart w:id="688" w:name="_Toc297123527"/>
      <w:bookmarkStart w:id="689" w:name="_Toc300934979"/>
      <w:bookmarkStart w:id="690" w:name="_Toc280868654"/>
      <w:bookmarkStart w:id="691" w:name="_Toc296891207"/>
      <w:bookmarkStart w:id="692" w:name="_Toc304295556"/>
      <w:bookmarkStart w:id="693" w:name="_Toc267251424"/>
      <w:bookmarkStart w:id="694" w:name="_Toc280868655"/>
      <w:bookmarkStart w:id="695" w:name="_Toc280868656"/>
      <w:r>
        <w:rPr>
          <w:rFonts w:hint="eastAsia" w:ascii="宋体" w:hAnsi="宋体" w:eastAsia="宋体" w:cs="宋体"/>
          <w:sz w:val="30"/>
          <w:szCs w:val="32"/>
        </w:rPr>
        <w:t>.4材料与工程设备的保管与使用</w:t>
      </w:r>
    </w:p>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8</w:t>
      </w:r>
      <w:bookmarkStart w:id="696" w:name="_Toc292559878"/>
      <w:bookmarkStart w:id="697" w:name="_Toc292559373"/>
      <w:bookmarkStart w:id="698" w:name="_Toc312677494"/>
      <w:bookmarkStart w:id="699" w:name="_Toc297048354"/>
      <w:bookmarkStart w:id="700" w:name="_Toc297123528"/>
      <w:bookmarkStart w:id="701" w:name="_Toc304295557"/>
      <w:bookmarkStart w:id="702" w:name="_Toc303539137"/>
      <w:bookmarkStart w:id="703" w:name="_Toc296891208"/>
      <w:bookmarkStart w:id="704" w:name="_Toc296503168"/>
      <w:bookmarkStart w:id="705" w:name="_Toc296347167"/>
      <w:bookmarkStart w:id="706" w:name="_Toc318581173"/>
      <w:bookmarkStart w:id="707" w:name="_Toc296346669"/>
      <w:bookmarkStart w:id="708" w:name="_Toc297120468"/>
      <w:bookmarkStart w:id="709" w:name="_Toc296890996"/>
      <w:bookmarkStart w:id="710" w:name="_Toc297216187"/>
      <w:bookmarkStart w:id="711" w:name="_Toc300934980"/>
      <w:bookmarkStart w:id="712" w:name="_Toc312678020"/>
      <w:bookmarkStart w:id="713" w:name="_Toc296944507"/>
      <w:r>
        <w:rPr>
          <w:rFonts w:hint="eastAsia" w:ascii="宋体" w:hAnsi="宋体" w:eastAsia="宋体" w:cs="宋体"/>
          <w:sz w:val="30"/>
          <w:szCs w:val="32"/>
        </w:rPr>
        <w:t>.4.1发包人供应的材料设备的保管费用的承担：</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bookmarkEnd w:id="696"/>
      <w:bookmarkEnd w:id="697"/>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8.6 样品</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8.6.1</w:t>
      </w:r>
      <w:r>
        <w:rPr>
          <w:rFonts w:hint="eastAsia" w:ascii="宋体" w:hAnsi="宋体" w:eastAsia="宋体" w:cs="宋体"/>
          <w:kern w:val="0"/>
          <w:sz w:val="30"/>
          <w:szCs w:val="32"/>
        </w:rPr>
        <w:tab/>
      </w:r>
      <w:r>
        <w:rPr>
          <w:rFonts w:hint="eastAsia" w:ascii="宋体" w:hAnsi="宋体" w:eastAsia="宋体" w:cs="宋体"/>
          <w:kern w:val="0"/>
          <w:sz w:val="30"/>
          <w:szCs w:val="32"/>
        </w:rPr>
        <w:t>样品的报送与封存</w:t>
      </w:r>
    </w:p>
    <w:p>
      <w:pPr>
        <w:pStyle w:val="36"/>
        <w:autoSpaceDE w:val="0"/>
        <w:autoSpaceDN w:val="0"/>
        <w:adjustRightInd w:val="0"/>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需要承包人报送样品的材料或工程设备，样品的种类、名称、规格、数量要求：</w:t>
      </w:r>
      <w:r>
        <w:rPr>
          <w:rFonts w:hint="eastAsia" w:ascii="宋体" w:hAnsi="宋体" w:eastAsia="宋体" w:cs="宋体"/>
          <w:sz w:val="30"/>
          <w:szCs w:val="32"/>
          <w:u w:val="single"/>
        </w:rPr>
        <w:t xml:space="preserve">                                          </w:t>
      </w:r>
    </w:p>
    <w:p>
      <w:pPr>
        <w:pStyle w:val="36"/>
        <w:autoSpaceDE w:val="0"/>
        <w:autoSpaceDN w:val="0"/>
        <w:adjustRightInd w:val="0"/>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8.8 施工设备和临时设施</w:t>
      </w:r>
    </w:p>
    <w:p>
      <w:pPr>
        <w:pStyle w:val="36"/>
        <w:autoSpaceDE w:val="0"/>
        <w:autoSpaceDN w:val="0"/>
        <w:adjustRightInd w:val="0"/>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8.8.1 承包人提供的施工设备和临时设施</w:t>
      </w:r>
    </w:p>
    <w:p>
      <w:pPr>
        <w:pStyle w:val="36"/>
        <w:autoSpaceDE w:val="0"/>
        <w:autoSpaceDN w:val="0"/>
        <w:adjustRightInd w:val="0"/>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关于修建临时设施费用承担的约定：</w:t>
      </w:r>
      <w:r>
        <w:rPr>
          <w:rFonts w:hint="eastAsia" w:ascii="宋体" w:hAnsi="宋体" w:eastAsia="宋体" w:cs="宋体"/>
          <w:sz w:val="30"/>
          <w:szCs w:val="32"/>
          <w:u w:val="single"/>
        </w:rPr>
        <w:t xml:space="preserve">                     </w:t>
      </w:r>
    </w:p>
    <w:p>
      <w:pPr>
        <w:pStyle w:val="36"/>
        <w:autoSpaceDE w:val="0"/>
        <w:autoSpaceDN w:val="0"/>
        <w:adjustRightInd w:val="0"/>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Pr>
        <w:pStyle w:val="36"/>
        <w:keepNext/>
        <w:keepLines/>
        <w:spacing w:before="120" w:after="120" w:line="360" w:lineRule="auto"/>
        <w:outlineLvl w:val="3"/>
        <w:rPr>
          <w:rFonts w:hint="eastAsia" w:ascii="宋体" w:hAnsi="宋体" w:eastAsia="宋体" w:cs="宋体"/>
          <w:bCs/>
          <w:sz w:val="32"/>
          <w:szCs w:val="32"/>
        </w:rPr>
      </w:pPr>
      <w:bookmarkStart w:id="714" w:name="_Toc351203641"/>
      <w:r>
        <w:rPr>
          <w:rFonts w:hint="eastAsia" w:ascii="宋体" w:hAnsi="宋体" w:eastAsia="宋体" w:cs="宋体"/>
          <w:bCs/>
          <w:sz w:val="32"/>
          <w:szCs w:val="32"/>
        </w:rPr>
        <w:t>9</w:t>
      </w:r>
      <w:bookmarkEnd w:id="693"/>
      <w:bookmarkEnd w:id="694"/>
      <w:bookmarkEnd w:id="695"/>
      <w:bookmarkStart w:id="715" w:name="_Toc303539139"/>
      <w:bookmarkStart w:id="716" w:name="_Toc297123533"/>
      <w:bookmarkStart w:id="717" w:name="_Toc312677495"/>
      <w:bookmarkStart w:id="718" w:name="_Toc312678021"/>
      <w:bookmarkStart w:id="719" w:name="_Toc304295559"/>
      <w:bookmarkStart w:id="720" w:name="_Toc297216192"/>
      <w:bookmarkStart w:id="721" w:name="_Toc300934982"/>
      <w:bookmarkStart w:id="722" w:name="_Toc296346674"/>
      <w:bookmarkStart w:id="723" w:name="_Toc267251428"/>
      <w:bookmarkStart w:id="724" w:name="_Toc267251427"/>
      <w:bookmarkStart w:id="725" w:name="_Toc296347172"/>
      <w:bookmarkStart w:id="726" w:name="_Toc296891213"/>
      <w:bookmarkStart w:id="727" w:name="_Toc296503173"/>
      <w:bookmarkStart w:id="728" w:name="_Toc296944512"/>
      <w:bookmarkStart w:id="729" w:name="_Toc296891001"/>
      <w:bookmarkStart w:id="730" w:name="_Toc297048359"/>
      <w:bookmarkStart w:id="731" w:name="_Toc292559378"/>
      <w:bookmarkStart w:id="732" w:name="_Toc292559883"/>
      <w:bookmarkStart w:id="733" w:name="_Toc297120473"/>
      <w:r>
        <w:rPr>
          <w:rFonts w:hint="eastAsia" w:ascii="宋体" w:hAnsi="宋体" w:eastAsia="宋体" w:cs="宋体"/>
          <w:bCs/>
          <w:sz w:val="32"/>
          <w:szCs w:val="32"/>
        </w:rPr>
        <w:t>. 试验与检验</w:t>
      </w:r>
      <w:bookmarkEnd w:id="714"/>
    </w:p>
    <w:bookmarkEnd w:id="715"/>
    <w:bookmarkEnd w:id="716"/>
    <w:bookmarkEnd w:id="717"/>
    <w:bookmarkEnd w:id="718"/>
    <w:bookmarkEnd w:id="719"/>
    <w:bookmarkEnd w:id="720"/>
    <w:bookmarkEnd w:id="721"/>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9</w:t>
      </w:r>
      <w:bookmarkStart w:id="734" w:name="_Toc297216193"/>
      <w:bookmarkStart w:id="735" w:name="_Toc297123534"/>
      <w:bookmarkStart w:id="736" w:name="_Toc304295560"/>
      <w:bookmarkStart w:id="737" w:name="_Toc303539140"/>
      <w:bookmarkStart w:id="738" w:name="_Toc300934983"/>
      <w:bookmarkStart w:id="739" w:name="_Toc312678022"/>
      <w:bookmarkStart w:id="740" w:name="_Toc312677496"/>
      <w:r>
        <w:rPr>
          <w:rFonts w:hint="eastAsia" w:ascii="宋体" w:hAnsi="宋体" w:eastAsia="宋体" w:cs="宋体"/>
          <w:sz w:val="30"/>
          <w:szCs w:val="32"/>
        </w:rPr>
        <w:t>.1试验设备与试验人员</w:t>
      </w:r>
    </w:p>
    <w:bookmarkEnd w:id="734"/>
    <w:bookmarkEnd w:id="735"/>
    <w:bookmarkEnd w:id="736"/>
    <w:bookmarkEnd w:id="737"/>
    <w:bookmarkEnd w:id="738"/>
    <w:bookmarkEnd w:id="739"/>
    <w:bookmarkEnd w:id="740"/>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9</w:t>
      </w:r>
      <w:bookmarkStart w:id="741" w:name="_Toc312677497"/>
      <w:bookmarkStart w:id="742" w:name="_Toc297216194"/>
      <w:bookmarkStart w:id="743" w:name="_Toc300934984"/>
      <w:bookmarkStart w:id="744" w:name="_Toc312678023"/>
      <w:bookmarkStart w:id="745" w:name="_Toc297123535"/>
      <w:bookmarkStart w:id="746" w:name="_Toc304295561"/>
      <w:bookmarkStart w:id="747" w:name="_Toc303539141"/>
      <w:bookmarkStart w:id="748" w:name="_Toc318581174"/>
      <w:r>
        <w:rPr>
          <w:rFonts w:hint="eastAsia" w:ascii="宋体" w:hAnsi="宋体" w:eastAsia="宋体" w:cs="宋体"/>
          <w:sz w:val="30"/>
          <w:szCs w:val="32"/>
        </w:rPr>
        <w:t>.1.2 试验设备</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施工现场需要配置的试验场所：</w:t>
      </w:r>
      <w:bookmarkEnd w:id="741"/>
      <w:bookmarkEnd w:id="742"/>
      <w:bookmarkEnd w:id="743"/>
      <w:bookmarkEnd w:id="744"/>
      <w:bookmarkEnd w:id="745"/>
      <w:bookmarkEnd w:id="746"/>
      <w:bookmarkEnd w:id="747"/>
      <w:bookmarkStart w:id="749" w:name="_Toc297123536"/>
      <w:bookmarkStart w:id="750" w:name="_Toc304295562"/>
      <w:bookmarkStart w:id="751" w:name="_Toc312677498"/>
      <w:bookmarkStart w:id="752" w:name="_Toc297216195"/>
      <w:bookmarkStart w:id="753" w:name="_Toc312678024"/>
      <w:bookmarkStart w:id="754" w:name="_Toc303539142"/>
      <w:bookmarkStart w:id="755" w:name="_Toc300934985"/>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 xml:space="preserve">。 </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施工现场需要配备的试验设备：</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施工现场需要具备的其他试验条件：</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 xml:space="preserve">9.4 现场工艺试验 </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现场工艺试验的有关约定：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748"/>
    <w:bookmarkEnd w:id="749"/>
    <w:bookmarkEnd w:id="750"/>
    <w:bookmarkEnd w:id="751"/>
    <w:bookmarkEnd w:id="752"/>
    <w:bookmarkEnd w:id="753"/>
    <w:bookmarkEnd w:id="754"/>
    <w:bookmarkEnd w:id="755"/>
    <w:p>
      <w:pPr>
        <w:pStyle w:val="36"/>
        <w:keepNext/>
        <w:keepLines/>
        <w:spacing w:before="120" w:after="120" w:line="360" w:lineRule="auto"/>
        <w:ind w:firstLine="640" w:firstLineChars="200"/>
        <w:outlineLvl w:val="3"/>
        <w:rPr>
          <w:rFonts w:hint="eastAsia" w:ascii="宋体" w:hAnsi="宋体" w:eastAsia="宋体" w:cs="宋体"/>
          <w:bCs/>
          <w:sz w:val="32"/>
          <w:szCs w:val="32"/>
        </w:rPr>
      </w:pPr>
      <w:bookmarkStart w:id="756" w:name="_Toc351203642"/>
      <w:r>
        <w:rPr>
          <w:rFonts w:hint="eastAsia" w:ascii="宋体" w:hAnsi="宋体" w:eastAsia="宋体" w:cs="宋体"/>
          <w:bCs/>
          <w:sz w:val="32"/>
          <w:szCs w:val="32"/>
        </w:rPr>
        <w:t>1</w:t>
      </w:r>
      <w:bookmarkEnd w:id="722"/>
      <w:bookmarkEnd w:id="723"/>
      <w:bookmarkEnd w:id="724"/>
      <w:bookmarkEnd w:id="725"/>
      <w:bookmarkEnd w:id="726"/>
      <w:bookmarkEnd w:id="727"/>
      <w:bookmarkEnd w:id="728"/>
      <w:bookmarkEnd w:id="729"/>
      <w:bookmarkEnd w:id="730"/>
      <w:bookmarkEnd w:id="731"/>
      <w:bookmarkEnd w:id="732"/>
      <w:bookmarkEnd w:id="733"/>
      <w:bookmarkStart w:id="757" w:name="_Toc292559398"/>
      <w:bookmarkStart w:id="758" w:name="_Toc303539146"/>
      <w:bookmarkStart w:id="759" w:name="_Toc296347192"/>
      <w:bookmarkStart w:id="760" w:name="_Toc292559903"/>
      <w:bookmarkStart w:id="761" w:name="_Toc296346694"/>
      <w:bookmarkStart w:id="762" w:name="_Toc297123540"/>
      <w:bookmarkStart w:id="763" w:name="_Toc300934989"/>
      <w:bookmarkStart w:id="764" w:name="_Toc304295566"/>
      <w:bookmarkStart w:id="765" w:name="_Toc296891233"/>
      <w:bookmarkStart w:id="766" w:name="_Toc297120493"/>
      <w:bookmarkStart w:id="767" w:name="_Toc296891021"/>
      <w:bookmarkStart w:id="768" w:name="_Toc297216199"/>
      <w:bookmarkStart w:id="769" w:name="_Toc296944532"/>
      <w:bookmarkStart w:id="770" w:name="_Toc297048379"/>
      <w:bookmarkStart w:id="771" w:name="_Toc296503193"/>
      <w:bookmarkStart w:id="772" w:name="_Toc312678025"/>
      <w:bookmarkStart w:id="773" w:name="_Toc312677499"/>
      <w:bookmarkStart w:id="774" w:name="_Toc267251440"/>
      <w:bookmarkStart w:id="775" w:name="_Toc267251437"/>
      <w:bookmarkStart w:id="776" w:name="_Toc267251435"/>
      <w:bookmarkStart w:id="777" w:name="_Toc267251439"/>
      <w:bookmarkStart w:id="778" w:name="_Toc267251441"/>
      <w:bookmarkStart w:id="779" w:name="_Toc267251433"/>
      <w:bookmarkStart w:id="780" w:name="_Toc267251442"/>
      <w:r>
        <w:rPr>
          <w:rFonts w:hint="eastAsia" w:ascii="宋体" w:hAnsi="宋体" w:eastAsia="宋体" w:cs="宋体"/>
          <w:bCs/>
          <w:sz w:val="32"/>
          <w:szCs w:val="32"/>
        </w:rPr>
        <w:t>0. 变更</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bookmarkEnd w:id="772"/>
    <w:bookmarkEnd w:id="773"/>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w:t>
      </w:r>
      <w:bookmarkStart w:id="781" w:name="_Toc300934990"/>
      <w:bookmarkStart w:id="782" w:name="_Toc296944533"/>
      <w:bookmarkStart w:id="783" w:name="_Toc296891022"/>
      <w:bookmarkStart w:id="784" w:name="_Toc292559399"/>
      <w:bookmarkStart w:id="785" w:name="_Toc312677500"/>
      <w:bookmarkStart w:id="786" w:name="_Toc303539147"/>
      <w:bookmarkStart w:id="787" w:name="_Toc297120494"/>
      <w:bookmarkStart w:id="788" w:name="_Toc297123541"/>
      <w:bookmarkStart w:id="789" w:name="_Toc304295567"/>
      <w:bookmarkStart w:id="790" w:name="_Toc296347193"/>
      <w:bookmarkStart w:id="791" w:name="_Toc296346695"/>
      <w:bookmarkStart w:id="792" w:name="_Toc297216200"/>
      <w:bookmarkStart w:id="793" w:name="_Toc296891234"/>
      <w:bookmarkStart w:id="794" w:name="_Toc312678026"/>
      <w:bookmarkStart w:id="795" w:name="_Toc296503194"/>
      <w:bookmarkStart w:id="796" w:name="_Toc292559904"/>
      <w:bookmarkStart w:id="797" w:name="_Toc297048380"/>
      <w:r>
        <w:rPr>
          <w:rFonts w:hint="eastAsia" w:ascii="宋体" w:hAnsi="宋体" w:eastAsia="宋体" w:cs="宋体"/>
          <w:sz w:val="30"/>
          <w:szCs w:val="32"/>
        </w:rPr>
        <w:t>0.1变更的范围</w:t>
      </w:r>
    </w:p>
    <w:p>
      <w:pPr>
        <w:pStyle w:val="36"/>
        <w:spacing w:line="360" w:lineRule="auto"/>
        <w:ind w:firstLine="600"/>
        <w:jc w:val="left"/>
        <w:rPr>
          <w:rFonts w:hint="eastAsia" w:ascii="宋体" w:hAnsi="宋体" w:eastAsia="宋体" w:cs="宋体"/>
          <w:sz w:val="30"/>
          <w:szCs w:val="32"/>
          <w:u w:val="single"/>
        </w:rPr>
      </w:pPr>
      <w:r>
        <w:rPr>
          <w:rFonts w:hint="eastAsia" w:ascii="宋体" w:hAnsi="宋体" w:eastAsia="宋体" w:cs="宋体"/>
          <w:sz w:val="30"/>
          <w:szCs w:val="32"/>
        </w:rPr>
        <w:t>关于变更的范围的约定：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10.4 变更估价</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10.4.1 变更估价原则</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 xml:space="preserve">关于变更估价的约定: </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u w:val="single"/>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Start w:id="798" w:name="_Toc292559907"/>
      <w:bookmarkStart w:id="799" w:name="_Toc296347196"/>
      <w:bookmarkStart w:id="800" w:name="_Toc297123544"/>
      <w:bookmarkStart w:id="801" w:name="_Toc296891025"/>
      <w:bookmarkStart w:id="802" w:name="_Toc303539150"/>
      <w:bookmarkStart w:id="803" w:name="_Toc296346698"/>
      <w:bookmarkStart w:id="804" w:name="_Toc296503197"/>
      <w:bookmarkStart w:id="805" w:name="_Toc297216203"/>
      <w:bookmarkStart w:id="806" w:name="_Toc300934993"/>
      <w:bookmarkStart w:id="807" w:name="_Toc297048383"/>
      <w:bookmarkStart w:id="808" w:name="_Toc296944536"/>
      <w:bookmarkStart w:id="809" w:name="_Toc297120497"/>
      <w:bookmarkStart w:id="810" w:name="_Toc296891237"/>
      <w:bookmarkStart w:id="811" w:name="_Toc292559402"/>
      <w:bookmarkStart w:id="812" w:name="_Toc312678029"/>
      <w:bookmarkStart w:id="813" w:name="_Toc304295570"/>
      <w:bookmarkStart w:id="814" w:name="_Toc312677503"/>
      <w:r>
        <w:rPr>
          <w:rFonts w:hint="eastAsia" w:ascii="宋体" w:hAnsi="宋体" w:eastAsia="宋体" w:cs="宋体"/>
          <w:sz w:val="30"/>
          <w:szCs w:val="32"/>
        </w:rPr>
        <w:t>0.5承</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Start w:id="815" w:name="_Toc303539151"/>
      <w:bookmarkStart w:id="816" w:name="_Toc292559913"/>
      <w:bookmarkStart w:id="817" w:name="_Toc296944542"/>
      <w:bookmarkStart w:id="818" w:name="_Toc297123545"/>
      <w:bookmarkStart w:id="819" w:name="_Toc296347202"/>
      <w:bookmarkStart w:id="820" w:name="_Toc300934994"/>
      <w:bookmarkStart w:id="821" w:name="_Toc296503203"/>
      <w:bookmarkStart w:id="822" w:name="_Toc296891031"/>
      <w:bookmarkStart w:id="823" w:name="_Toc297048389"/>
      <w:bookmarkStart w:id="824" w:name="_Toc292559408"/>
      <w:bookmarkStart w:id="825" w:name="_Toc297216204"/>
      <w:bookmarkStart w:id="826" w:name="_Toc297120503"/>
      <w:bookmarkStart w:id="827" w:name="_Toc296346704"/>
      <w:bookmarkStart w:id="828" w:name="_Toc296891243"/>
      <w:r>
        <w:rPr>
          <w:rFonts w:hint="eastAsia" w:ascii="宋体" w:hAnsi="宋体" w:eastAsia="宋体" w:cs="宋体"/>
          <w:sz w:val="30"/>
          <w:szCs w:val="32"/>
        </w:rPr>
        <w:t>包人的合理化建议</w:t>
      </w:r>
    </w:p>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监理人审查承包人合理化建议的期限：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发包人审批承包人合理化建议的期限：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承</w:t>
      </w:r>
      <w:bookmarkStart w:id="829" w:name="_Toc318581175"/>
      <w:bookmarkStart w:id="830" w:name="_Toc292559914"/>
      <w:bookmarkStart w:id="831" w:name="_Toc296347203"/>
      <w:bookmarkStart w:id="832" w:name="_Toc312678030"/>
      <w:bookmarkStart w:id="833" w:name="_Toc297120504"/>
      <w:bookmarkStart w:id="834" w:name="_Toc296891244"/>
      <w:bookmarkStart w:id="835" w:name="_Toc312677504"/>
      <w:bookmarkStart w:id="836" w:name="_Toc297048390"/>
      <w:bookmarkStart w:id="837" w:name="_Toc303539152"/>
      <w:bookmarkStart w:id="838" w:name="_Toc297216205"/>
      <w:bookmarkStart w:id="839" w:name="_Toc296503204"/>
      <w:bookmarkStart w:id="840" w:name="_Toc296346705"/>
      <w:bookmarkStart w:id="841" w:name="_Toc292559409"/>
      <w:bookmarkStart w:id="842" w:name="_Toc297123546"/>
      <w:bookmarkStart w:id="843" w:name="_Toc304295571"/>
      <w:bookmarkStart w:id="844" w:name="_Toc296891032"/>
      <w:bookmarkStart w:id="845" w:name="_Toc296944543"/>
      <w:bookmarkStart w:id="846" w:name="_Toc300934995"/>
      <w:r>
        <w:rPr>
          <w:rFonts w:hint="eastAsia" w:ascii="宋体" w:hAnsi="宋体" w:eastAsia="宋体" w:cs="宋体"/>
          <w:sz w:val="30"/>
          <w:szCs w:val="32"/>
        </w:rPr>
        <w:t>包人提出的合理化建议降低了合同价格或者提高了工程经济效益的奖励的方法和金额为：</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u w:val="single"/>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w:t>
      </w:r>
      <w:bookmarkStart w:id="847" w:name="_Toc297216207"/>
      <w:bookmarkStart w:id="848" w:name="_Toc300934997"/>
      <w:bookmarkStart w:id="849" w:name="_Toc297123548"/>
      <w:bookmarkStart w:id="850" w:name="_Toc296944538"/>
      <w:bookmarkStart w:id="851" w:name="_Toc297048385"/>
      <w:bookmarkStart w:id="852" w:name="_Toc296891239"/>
      <w:bookmarkStart w:id="853" w:name="_Toc292559404"/>
      <w:bookmarkStart w:id="854" w:name="_Toc303539154"/>
      <w:bookmarkStart w:id="855" w:name="_Toc297120499"/>
      <w:bookmarkStart w:id="856" w:name="_Toc304295574"/>
      <w:bookmarkStart w:id="857" w:name="_Toc296347198"/>
      <w:bookmarkStart w:id="858" w:name="_Toc292559909"/>
      <w:bookmarkStart w:id="859" w:name="_Toc296891027"/>
      <w:bookmarkStart w:id="860" w:name="_Toc312677507"/>
      <w:bookmarkStart w:id="861" w:name="_Toc296346700"/>
      <w:bookmarkStart w:id="862" w:name="_Toc312678033"/>
      <w:bookmarkStart w:id="863" w:name="_Toc296503199"/>
      <w:r>
        <w:rPr>
          <w:rFonts w:hint="eastAsia" w:ascii="宋体" w:hAnsi="宋体" w:eastAsia="宋体" w:cs="宋体"/>
          <w:sz w:val="30"/>
          <w:szCs w:val="32"/>
        </w:rPr>
        <w:t>0.7 暂估价</w:t>
      </w:r>
    </w:p>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kern w:val="0"/>
          <w:sz w:val="30"/>
          <w:szCs w:val="32"/>
        </w:rPr>
        <w:t>暂</w:t>
      </w:r>
      <w:bookmarkStart w:id="864" w:name="_Toc312677508"/>
      <w:bookmarkStart w:id="865" w:name="_Toc312678034"/>
      <w:bookmarkStart w:id="866" w:name="_Toc318581176"/>
      <w:r>
        <w:rPr>
          <w:rFonts w:hint="eastAsia" w:ascii="宋体" w:hAnsi="宋体" w:eastAsia="宋体" w:cs="宋体"/>
          <w:kern w:val="0"/>
          <w:sz w:val="30"/>
          <w:szCs w:val="32"/>
        </w:rPr>
        <w:t>估价材料和工程设备的明细详见附件11：《</w:t>
      </w:r>
      <w:r>
        <w:rPr>
          <w:rFonts w:hint="eastAsia" w:ascii="宋体" w:hAnsi="宋体" w:eastAsia="宋体" w:cs="宋体"/>
          <w:sz w:val="30"/>
          <w:szCs w:val="32"/>
        </w:rPr>
        <w:t>暂估价一览表》</w:t>
      </w:r>
      <w:r>
        <w:rPr>
          <w:rFonts w:hint="eastAsia" w:ascii="宋体" w:hAnsi="宋体" w:eastAsia="宋体" w:cs="宋体"/>
          <w:kern w:val="0"/>
          <w:sz w:val="30"/>
          <w:szCs w:val="32"/>
        </w:rPr>
        <w:t>。</w:t>
      </w:r>
    </w:p>
    <w:bookmarkEnd w:id="864"/>
    <w:bookmarkEnd w:id="865"/>
    <w:bookmarkEnd w:id="866"/>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w:t>
      </w:r>
      <w:bookmarkStart w:id="867" w:name="_Toc318581177"/>
      <w:bookmarkStart w:id="868" w:name="_Toc312677509"/>
      <w:bookmarkStart w:id="869" w:name="_Toc312678035"/>
      <w:r>
        <w:rPr>
          <w:rFonts w:hint="eastAsia" w:ascii="宋体" w:hAnsi="宋体" w:eastAsia="宋体" w:cs="宋体"/>
          <w:sz w:val="30"/>
          <w:szCs w:val="32"/>
        </w:rPr>
        <w:t>0.7.1 依法必须招标的暂估价项目</w:t>
      </w:r>
    </w:p>
    <w:bookmarkEnd w:id="867"/>
    <w:bookmarkEnd w:id="868"/>
    <w:bookmarkEnd w:id="869"/>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对于依法必须招标的暂估价项目的确认和批准采取第</w:t>
      </w:r>
      <w:r>
        <w:rPr>
          <w:rFonts w:hint="eastAsia" w:ascii="宋体" w:hAnsi="宋体" w:eastAsia="宋体" w:cs="宋体"/>
          <w:sz w:val="30"/>
          <w:szCs w:val="32"/>
          <w:u w:val="single"/>
        </w:rPr>
        <w:t xml:space="preserve">    </w:t>
      </w:r>
      <w:r>
        <w:rPr>
          <w:rFonts w:hint="eastAsia" w:ascii="宋体" w:hAnsi="宋体" w:eastAsia="宋体" w:cs="宋体"/>
          <w:sz w:val="30"/>
          <w:szCs w:val="32"/>
        </w:rPr>
        <w:t>种方式确定。</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10.7.2 不属于依法必须招标的暂估价项目</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对于不属于依法必须招标的暂估价项目的确认和批准采取第</w:t>
      </w:r>
      <w:r>
        <w:rPr>
          <w:rFonts w:hint="eastAsia" w:ascii="宋体" w:hAnsi="宋体" w:eastAsia="宋体" w:cs="宋体"/>
          <w:sz w:val="30"/>
          <w:szCs w:val="32"/>
          <w:u w:val="single"/>
        </w:rPr>
        <w:t xml:space="preserve">   </w:t>
      </w:r>
      <w:r>
        <w:rPr>
          <w:rFonts w:hint="eastAsia" w:ascii="宋体" w:hAnsi="宋体" w:eastAsia="宋体" w:cs="宋体"/>
          <w:sz w:val="30"/>
          <w:szCs w:val="32"/>
        </w:rPr>
        <w:t xml:space="preserve"> 种方式确定。</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sz w:val="30"/>
          <w:szCs w:val="32"/>
        </w:rPr>
        <w:t>第3种方式：</w:t>
      </w:r>
      <w:r>
        <w:rPr>
          <w:rFonts w:hint="eastAsia" w:ascii="宋体" w:hAnsi="宋体" w:eastAsia="宋体" w:cs="宋体"/>
          <w:kern w:val="0"/>
          <w:sz w:val="30"/>
          <w:szCs w:val="32"/>
        </w:rPr>
        <w:t>承包人直接实施的暂估价项目</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承包人直接实施的暂估价项目的约定：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10.8 暂列金额</w:t>
      </w:r>
    </w:p>
    <w:p>
      <w:pPr>
        <w:pStyle w:val="36"/>
        <w:autoSpaceDE w:val="0"/>
        <w:autoSpaceDN w:val="0"/>
        <w:adjustRightInd w:val="0"/>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合同当事人关于暂列金额使用的约定：</w:t>
      </w:r>
      <w:r>
        <w:rPr>
          <w:rFonts w:hint="eastAsia" w:ascii="宋体" w:hAnsi="宋体" w:eastAsia="宋体" w:cs="宋体"/>
          <w:sz w:val="30"/>
          <w:szCs w:val="32"/>
          <w:u w:val="single"/>
        </w:rPr>
        <w:t xml:space="preserve">                     </w:t>
      </w:r>
    </w:p>
    <w:p>
      <w:pPr>
        <w:pStyle w:val="36"/>
        <w:autoSpaceDE w:val="0"/>
        <w:autoSpaceDN w:val="0"/>
        <w:adjustRightInd w:val="0"/>
        <w:spacing w:line="360" w:lineRule="auto"/>
        <w:jc w:val="left"/>
        <w:rPr>
          <w:rFonts w:hint="eastAsia" w:ascii="宋体" w:hAnsi="宋体" w:eastAsia="宋体" w:cs="宋体"/>
          <w:kern w:val="0"/>
          <w:sz w:val="30"/>
          <w:szCs w:val="32"/>
        </w:rPr>
      </w:pP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keepNext/>
        <w:keepLines/>
        <w:spacing w:before="120" w:after="120" w:line="360" w:lineRule="auto"/>
        <w:outlineLvl w:val="3"/>
        <w:rPr>
          <w:rFonts w:hint="eastAsia" w:ascii="宋体" w:hAnsi="宋体" w:eastAsia="宋体" w:cs="宋体"/>
          <w:bCs/>
          <w:sz w:val="32"/>
          <w:szCs w:val="32"/>
        </w:rPr>
      </w:pPr>
      <w:bookmarkStart w:id="870" w:name="_Toc351203643"/>
      <w:r>
        <w:rPr>
          <w:rFonts w:hint="eastAsia" w:ascii="宋体" w:hAnsi="宋体" w:eastAsia="宋体" w:cs="宋体"/>
          <w:bCs/>
          <w:sz w:val="32"/>
          <w:szCs w:val="32"/>
        </w:rPr>
        <w:t>11. 价格调整</w:t>
      </w:r>
      <w:bookmarkEnd w:id="870"/>
    </w:p>
    <w:p>
      <w:pPr>
        <w:pStyle w:val="36"/>
        <w:spacing w:after="120" w:line="360" w:lineRule="auto"/>
        <w:ind w:firstLine="600" w:firstLineChars="200"/>
        <w:rPr>
          <w:rFonts w:hint="eastAsia" w:ascii="宋体" w:hAnsi="宋体" w:eastAsia="宋体" w:cs="宋体"/>
          <w:sz w:val="30"/>
          <w:szCs w:val="32"/>
        </w:rPr>
      </w:pPr>
      <w:bookmarkStart w:id="871" w:name="_Toc296346702"/>
      <w:bookmarkStart w:id="872" w:name="_Toc296503201"/>
      <w:bookmarkStart w:id="873" w:name="_Toc312678039"/>
      <w:bookmarkStart w:id="874" w:name="_Toc304295577"/>
      <w:bookmarkStart w:id="875" w:name="_Toc297120501"/>
      <w:bookmarkStart w:id="876" w:name="_Toc292559911"/>
      <w:bookmarkStart w:id="877" w:name="_Toc296347200"/>
      <w:bookmarkStart w:id="878" w:name="_Toc296944540"/>
      <w:bookmarkStart w:id="879" w:name="_Toc296891241"/>
      <w:bookmarkStart w:id="880" w:name="_Toc297048387"/>
      <w:bookmarkStart w:id="881" w:name="_Toc300935000"/>
      <w:bookmarkStart w:id="882" w:name="_Toc297216209"/>
      <w:bookmarkStart w:id="883" w:name="_Toc297123550"/>
      <w:bookmarkStart w:id="884" w:name="_Toc292559406"/>
      <w:bookmarkStart w:id="885" w:name="_Toc303539157"/>
      <w:bookmarkStart w:id="886" w:name="_Toc296891029"/>
      <w:r>
        <w:rPr>
          <w:rFonts w:hint="eastAsia" w:ascii="宋体" w:hAnsi="宋体" w:eastAsia="宋体" w:cs="宋体"/>
          <w:sz w:val="30"/>
          <w:szCs w:val="32"/>
        </w:rPr>
        <w:t>11.1 市场价格波动引起的调整</w:t>
      </w:r>
    </w:p>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kern w:val="0"/>
          <w:sz w:val="30"/>
          <w:szCs w:val="32"/>
        </w:rPr>
        <w:t>市场价格波动是否调整合同价格的约定：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因市场价格波动调整合同价格，采用以下第</w:t>
      </w:r>
      <w:r>
        <w:rPr>
          <w:rFonts w:hint="eastAsia" w:ascii="宋体" w:hAnsi="宋体" w:eastAsia="宋体" w:cs="宋体"/>
          <w:sz w:val="30"/>
          <w:szCs w:val="32"/>
          <w:u w:val="single"/>
        </w:rPr>
        <w:t xml:space="preserve">    </w:t>
      </w:r>
      <w:r>
        <w:rPr>
          <w:rFonts w:hint="eastAsia" w:ascii="宋体" w:hAnsi="宋体" w:eastAsia="宋体" w:cs="宋体"/>
          <w:sz w:val="30"/>
          <w:szCs w:val="32"/>
        </w:rPr>
        <w:t>种方式对合同价格进行调整：</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第1种方式：采用价格指数进行价格调整。</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关于各可调因子、定值和变值权重，以及基本价格指数及其来源的约定：</w:t>
      </w:r>
      <w:r>
        <w:rPr>
          <w:rFonts w:hint="eastAsia" w:ascii="宋体" w:hAnsi="宋体" w:eastAsia="宋体" w:cs="宋体"/>
          <w:sz w:val="30"/>
          <w:szCs w:val="32"/>
          <w:u w:val="single"/>
        </w:rPr>
        <w:t xml:space="preserve">                                                </w:t>
      </w:r>
      <w:r>
        <w:rPr>
          <w:rFonts w:hint="eastAsia" w:ascii="宋体" w:hAnsi="宋体" w:eastAsia="宋体" w:cs="宋体"/>
          <w:sz w:val="30"/>
          <w:szCs w:val="32"/>
        </w:rPr>
        <w:t xml:space="preserve">；  </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第2种方式：采用造价信息进行价格调整。</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（2）关于基准价格的约定：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专用合同条款①承包人在已标价工程量清单或预算书中载明的材料单价低于基准价格的：专用合同条款合同履行期间材料单价涨幅以基准价格为基础超过</w:t>
      </w:r>
      <w:r>
        <w:rPr>
          <w:rFonts w:hint="eastAsia" w:ascii="宋体" w:hAnsi="宋体" w:eastAsia="宋体" w:cs="宋体"/>
          <w:sz w:val="30"/>
          <w:szCs w:val="32"/>
          <w:u w:val="single"/>
        </w:rPr>
        <w:t xml:space="preserve">   </w:t>
      </w:r>
      <w:r>
        <w:rPr>
          <w:rFonts w:hint="eastAsia" w:ascii="宋体" w:hAnsi="宋体" w:eastAsia="宋体" w:cs="宋体"/>
          <w:sz w:val="30"/>
          <w:szCs w:val="32"/>
        </w:rPr>
        <w:t>%时，或材料单价跌幅以已标价工程量清单或预算书中载明材料单价为基础超过</w:t>
      </w:r>
      <w:r>
        <w:rPr>
          <w:rFonts w:hint="eastAsia" w:ascii="宋体" w:hAnsi="宋体" w:eastAsia="宋体" w:cs="宋体"/>
          <w:sz w:val="30"/>
          <w:szCs w:val="32"/>
          <w:u w:val="single"/>
        </w:rPr>
        <w:t xml:space="preserve">   </w:t>
      </w:r>
      <w:r>
        <w:rPr>
          <w:rFonts w:hint="eastAsia" w:ascii="宋体" w:hAnsi="宋体" w:eastAsia="宋体" w:cs="宋体"/>
          <w:sz w:val="30"/>
          <w:szCs w:val="32"/>
        </w:rPr>
        <w:t>%时，其超过部分据实调整。</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②承包人在已标价工程量清单或预算书中载明的材料单价高于基准价格的：专用合同条款合同履行期间材料单价跌幅以基准价格为基础超过</w:t>
      </w:r>
      <w:r>
        <w:rPr>
          <w:rFonts w:hint="eastAsia" w:ascii="宋体" w:hAnsi="宋体" w:eastAsia="宋体" w:cs="宋体"/>
          <w:sz w:val="30"/>
          <w:szCs w:val="32"/>
          <w:u w:val="single"/>
        </w:rPr>
        <w:t xml:space="preserve">   </w:t>
      </w:r>
      <w:r>
        <w:rPr>
          <w:rFonts w:hint="eastAsia" w:ascii="宋体" w:hAnsi="宋体" w:eastAsia="宋体" w:cs="宋体"/>
          <w:sz w:val="30"/>
          <w:szCs w:val="32"/>
        </w:rPr>
        <w:t>%时，材料单价涨幅以已标价工程量清单或预算书中载明材料单价为基础超过</w:t>
      </w:r>
      <w:r>
        <w:rPr>
          <w:rFonts w:hint="eastAsia" w:ascii="宋体" w:hAnsi="宋体" w:eastAsia="宋体" w:cs="宋体"/>
          <w:sz w:val="30"/>
          <w:szCs w:val="32"/>
          <w:u w:val="single"/>
        </w:rPr>
        <w:t xml:space="preserve">   </w:t>
      </w:r>
      <w:r>
        <w:rPr>
          <w:rFonts w:hint="eastAsia" w:ascii="宋体" w:hAnsi="宋体" w:eastAsia="宋体" w:cs="宋体"/>
          <w:sz w:val="30"/>
          <w:szCs w:val="32"/>
        </w:rPr>
        <w:t>%时，其超过部分据实调整。</w:t>
      </w:r>
    </w:p>
    <w:p>
      <w:pPr>
        <w:pStyle w:val="36"/>
        <w:spacing w:line="360" w:lineRule="auto"/>
        <w:ind w:firstLine="645"/>
        <w:jc w:val="left"/>
        <w:rPr>
          <w:rFonts w:hint="eastAsia" w:ascii="宋体" w:hAnsi="宋体" w:eastAsia="宋体" w:cs="宋体"/>
          <w:sz w:val="30"/>
          <w:szCs w:val="32"/>
        </w:rPr>
      </w:pPr>
      <w:r>
        <w:rPr>
          <w:rFonts w:hint="eastAsia" w:ascii="宋体" w:hAnsi="宋体" w:eastAsia="宋体" w:cs="宋体"/>
          <w:sz w:val="30"/>
          <w:szCs w:val="32"/>
        </w:rPr>
        <w:t>③承包人在已标价工程量清单或预算书中载明的材料单价等于基准单价的：专用合同条款合同履行期间材料单价涨跌幅以基准单价为基础超过±</w:t>
      </w:r>
      <w:r>
        <w:rPr>
          <w:rFonts w:hint="eastAsia" w:ascii="宋体" w:hAnsi="宋体" w:eastAsia="宋体" w:cs="宋体"/>
          <w:sz w:val="30"/>
          <w:szCs w:val="32"/>
          <w:u w:val="single"/>
        </w:rPr>
        <w:t xml:space="preserve">   </w:t>
      </w:r>
      <w:r>
        <w:rPr>
          <w:rFonts w:hint="eastAsia" w:ascii="宋体" w:hAnsi="宋体" w:eastAsia="宋体" w:cs="宋体"/>
          <w:sz w:val="30"/>
          <w:szCs w:val="32"/>
        </w:rPr>
        <w:t>%时，其超过部分据实调整。</w:t>
      </w:r>
    </w:p>
    <w:p>
      <w:pPr>
        <w:pStyle w:val="36"/>
        <w:spacing w:line="360" w:lineRule="auto"/>
        <w:ind w:firstLine="645"/>
        <w:jc w:val="left"/>
        <w:rPr>
          <w:rFonts w:hint="eastAsia" w:ascii="宋体" w:hAnsi="宋体" w:eastAsia="宋体" w:cs="宋体"/>
          <w:sz w:val="30"/>
          <w:szCs w:val="32"/>
          <w:u w:val="single"/>
        </w:rPr>
      </w:pPr>
      <w:r>
        <w:rPr>
          <w:rFonts w:hint="eastAsia" w:ascii="宋体" w:hAnsi="宋体" w:eastAsia="宋体" w:cs="宋体"/>
          <w:sz w:val="30"/>
          <w:szCs w:val="32"/>
        </w:rPr>
        <w:t>第3种方式：其他价格调整方式：</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774"/>
    <w:bookmarkEnd w:id="775"/>
    <w:bookmarkEnd w:id="776"/>
    <w:bookmarkEnd w:id="777"/>
    <w:bookmarkEnd w:id="778"/>
    <w:bookmarkEnd w:id="779"/>
    <w:p>
      <w:pPr>
        <w:pStyle w:val="36"/>
        <w:keepNext/>
        <w:keepLines/>
        <w:spacing w:before="120" w:after="120" w:line="360" w:lineRule="auto"/>
        <w:outlineLvl w:val="3"/>
        <w:rPr>
          <w:rFonts w:hint="eastAsia" w:ascii="宋体" w:hAnsi="宋体" w:eastAsia="宋体" w:cs="宋体"/>
          <w:bCs/>
          <w:sz w:val="32"/>
          <w:szCs w:val="32"/>
        </w:rPr>
      </w:pPr>
      <w:bookmarkStart w:id="887" w:name="_Toc296347204"/>
      <w:bookmarkStart w:id="888" w:name="_Toc292559410"/>
      <w:bookmarkStart w:id="889" w:name="_Toc297048391"/>
      <w:bookmarkStart w:id="890" w:name="_Toc296503205"/>
      <w:bookmarkStart w:id="891" w:name="_Toc296346706"/>
      <w:bookmarkStart w:id="892" w:name="_Toc292559915"/>
      <w:bookmarkStart w:id="893" w:name="_Toc297120505"/>
      <w:bookmarkStart w:id="894" w:name="_Toc296944544"/>
      <w:bookmarkStart w:id="895" w:name="_Toc296891245"/>
      <w:bookmarkStart w:id="896" w:name="_Toc296891033"/>
      <w:bookmarkStart w:id="897" w:name="_Toc351203644"/>
      <w:bookmarkStart w:id="898" w:name="_Toc297216211"/>
      <w:bookmarkStart w:id="899" w:name="_Toc312678040"/>
      <w:bookmarkStart w:id="900" w:name="_Toc303539159"/>
      <w:bookmarkStart w:id="901" w:name="_Toc297123552"/>
      <w:bookmarkStart w:id="902" w:name="_Toc300935002"/>
      <w:bookmarkStart w:id="903" w:name="_Toc304295579"/>
      <w:r>
        <w:rPr>
          <w:rFonts w:hint="eastAsia" w:ascii="宋体" w:hAnsi="宋体" w:eastAsia="宋体" w:cs="宋体"/>
          <w:bCs/>
          <w:sz w:val="32"/>
          <w:szCs w:val="32"/>
        </w:rPr>
        <w:t xml:space="preserve">12. </w:t>
      </w:r>
      <w:bookmarkEnd w:id="887"/>
      <w:bookmarkEnd w:id="888"/>
      <w:bookmarkEnd w:id="889"/>
      <w:bookmarkEnd w:id="890"/>
      <w:bookmarkEnd w:id="891"/>
      <w:bookmarkEnd w:id="892"/>
      <w:bookmarkEnd w:id="893"/>
      <w:bookmarkEnd w:id="894"/>
      <w:bookmarkEnd w:id="895"/>
      <w:bookmarkEnd w:id="896"/>
      <w:r>
        <w:rPr>
          <w:rFonts w:hint="eastAsia" w:ascii="宋体" w:hAnsi="宋体" w:eastAsia="宋体" w:cs="宋体"/>
          <w:bCs/>
          <w:sz w:val="32"/>
          <w:szCs w:val="32"/>
        </w:rPr>
        <w:t>合同价格、计量与支付</w:t>
      </w:r>
      <w:bookmarkEnd w:id="897"/>
    </w:p>
    <w:bookmarkEnd w:id="898"/>
    <w:bookmarkEnd w:id="899"/>
    <w:bookmarkEnd w:id="900"/>
    <w:bookmarkEnd w:id="901"/>
    <w:bookmarkEnd w:id="902"/>
    <w:bookmarkEnd w:id="903"/>
    <w:p>
      <w:pPr>
        <w:pStyle w:val="36"/>
        <w:spacing w:after="120" w:line="360" w:lineRule="auto"/>
        <w:ind w:firstLine="600" w:firstLineChars="200"/>
        <w:rPr>
          <w:rFonts w:hint="eastAsia" w:ascii="宋体" w:hAnsi="宋体" w:eastAsia="宋体" w:cs="宋体"/>
          <w:sz w:val="30"/>
          <w:szCs w:val="32"/>
        </w:rPr>
      </w:pPr>
      <w:bookmarkStart w:id="904" w:name="_Toc292559916"/>
      <w:bookmarkStart w:id="905" w:name="_Toc267251461"/>
      <w:bookmarkStart w:id="906" w:name="_Toc292559411"/>
      <w:bookmarkStart w:id="907" w:name="_Toc296503206"/>
      <w:bookmarkStart w:id="908" w:name="_Toc296346707"/>
      <w:bookmarkStart w:id="909" w:name="_Toc296944545"/>
      <w:bookmarkStart w:id="910" w:name="_Toc297048392"/>
      <w:bookmarkStart w:id="911" w:name="_Toc297120506"/>
      <w:bookmarkStart w:id="912" w:name="_Toc296891246"/>
      <w:bookmarkStart w:id="913" w:name="_Toc296891034"/>
      <w:bookmarkStart w:id="914" w:name="_Toc296347205"/>
      <w:bookmarkStart w:id="915" w:name="_Toc312678041"/>
      <w:bookmarkStart w:id="916" w:name="_Toc304295580"/>
      <w:bookmarkStart w:id="917" w:name="_Toc303539160"/>
      <w:bookmarkStart w:id="918" w:name="_Toc297123553"/>
      <w:bookmarkStart w:id="919" w:name="_Toc300935003"/>
      <w:bookmarkStart w:id="920" w:name="_Toc297216212"/>
      <w:r>
        <w:rPr>
          <w:rFonts w:hint="eastAsia" w:ascii="宋体" w:hAnsi="宋体" w:eastAsia="宋体" w:cs="宋体"/>
          <w:sz w:val="30"/>
          <w:szCs w:val="32"/>
        </w:rPr>
        <w:t>12.1 合</w:t>
      </w:r>
      <w:bookmarkEnd w:id="904"/>
      <w:bookmarkEnd w:id="905"/>
      <w:bookmarkEnd w:id="906"/>
      <w:r>
        <w:rPr>
          <w:rFonts w:hint="eastAsia" w:ascii="宋体" w:hAnsi="宋体" w:eastAsia="宋体" w:cs="宋体"/>
          <w:sz w:val="30"/>
          <w:szCs w:val="32"/>
        </w:rPr>
        <w:t>同价</w:t>
      </w:r>
      <w:bookmarkEnd w:id="907"/>
      <w:bookmarkEnd w:id="908"/>
      <w:bookmarkEnd w:id="909"/>
      <w:bookmarkEnd w:id="910"/>
      <w:bookmarkEnd w:id="911"/>
      <w:bookmarkEnd w:id="912"/>
      <w:bookmarkEnd w:id="913"/>
      <w:bookmarkEnd w:id="914"/>
      <w:r>
        <w:rPr>
          <w:rFonts w:hint="eastAsia" w:ascii="宋体" w:hAnsi="宋体" w:eastAsia="宋体" w:cs="宋体"/>
          <w:sz w:val="30"/>
          <w:szCs w:val="32"/>
        </w:rPr>
        <w:t>格形式</w:t>
      </w:r>
    </w:p>
    <w:bookmarkEnd w:id="915"/>
    <w:bookmarkEnd w:id="916"/>
    <w:bookmarkEnd w:id="917"/>
    <w:bookmarkEnd w:id="918"/>
    <w:bookmarkEnd w:id="919"/>
    <w:bookmarkEnd w:id="920"/>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1、单价合同。</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综合单价包含的风险范围：</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风险费用的计算方法：</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风险范围以外合同价格的调整方法：</w:t>
      </w:r>
      <w:r>
        <w:rPr>
          <w:rFonts w:hint="eastAsia" w:ascii="宋体" w:hAnsi="宋体" w:eastAsia="宋体" w:cs="宋体"/>
          <w:sz w:val="30"/>
          <w:szCs w:val="32"/>
          <w:u w:val="single"/>
        </w:rPr>
        <w:t xml:space="preserve">                       </w:t>
      </w:r>
      <w:r>
        <w:rPr>
          <w:rFonts w:hint="eastAsia" w:ascii="宋体" w:hAnsi="宋体" w:eastAsia="宋体" w:cs="宋体"/>
          <w:sz w:val="30"/>
          <w:szCs w:val="32"/>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2、总价合同。</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总价包含的风险范围：</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风险费用的计算方法：</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风险范围以外合同价格的调整方法：</w:t>
      </w:r>
      <w:r>
        <w:rPr>
          <w:rFonts w:hint="eastAsia" w:ascii="宋体" w:hAnsi="宋体" w:eastAsia="宋体" w:cs="宋体"/>
          <w:sz w:val="30"/>
          <w:szCs w:val="32"/>
          <w:u w:val="single"/>
        </w:rPr>
        <w:t xml:space="preserve">                      </w:t>
      </w:r>
      <w:r>
        <w:rPr>
          <w:rFonts w:hint="eastAsia" w:ascii="宋体" w:hAnsi="宋体" w:eastAsia="宋体" w:cs="宋体"/>
          <w:sz w:val="30"/>
          <w:szCs w:val="32"/>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3、其他价格方式：</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bookmarkStart w:id="921" w:name="_Toc304295581"/>
      <w:bookmarkStart w:id="922" w:name="_Toc297216213"/>
      <w:bookmarkStart w:id="923" w:name="_Toc300935004"/>
      <w:bookmarkStart w:id="924" w:name="_Toc312678042"/>
      <w:bookmarkStart w:id="925" w:name="_Toc297123554"/>
      <w:bookmarkStart w:id="926" w:name="_Toc303539161"/>
      <w:bookmarkStart w:id="927" w:name="_Toc297048393"/>
      <w:bookmarkStart w:id="928" w:name="_Toc296503207"/>
      <w:bookmarkStart w:id="929" w:name="_Toc297120507"/>
      <w:bookmarkStart w:id="930" w:name="_Toc296891035"/>
      <w:bookmarkStart w:id="931" w:name="_Toc296346708"/>
      <w:bookmarkStart w:id="932" w:name="_Toc292559412"/>
      <w:bookmarkStart w:id="933" w:name="_Toc292559917"/>
      <w:bookmarkStart w:id="934" w:name="_Toc296891247"/>
      <w:bookmarkStart w:id="935" w:name="_Toc296944546"/>
      <w:bookmarkStart w:id="936" w:name="_Toc296347206"/>
      <w:r>
        <w:rPr>
          <w:rFonts w:hint="eastAsia" w:ascii="宋体" w:hAnsi="宋体" w:eastAsia="宋体" w:cs="宋体"/>
          <w:sz w:val="30"/>
          <w:szCs w:val="32"/>
        </w:rPr>
        <w:t>12.2 预付款</w:t>
      </w:r>
    </w:p>
    <w:bookmarkEnd w:id="921"/>
    <w:bookmarkEnd w:id="922"/>
    <w:bookmarkEnd w:id="923"/>
    <w:bookmarkEnd w:id="924"/>
    <w:bookmarkEnd w:id="925"/>
    <w:bookmarkEnd w:id="926"/>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12.2.1 预付款的支付</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预付款支付比例或金额：执行财建【2004】369号文件规定，包工包料工程的预付款按合同约定拨付，预付款为签约合同价的10——30%。</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预付款支付期限：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预付款扣回的方式：在支付的进度款中同比例扣回。</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12.2.2 预付款担保</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承包人提交预付款担保的期限：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预付款担保的形式为：担保公司担保。</w:t>
      </w:r>
    </w:p>
    <w:bookmarkEnd w:id="927"/>
    <w:bookmarkEnd w:id="928"/>
    <w:bookmarkEnd w:id="929"/>
    <w:bookmarkEnd w:id="930"/>
    <w:bookmarkEnd w:id="931"/>
    <w:bookmarkEnd w:id="932"/>
    <w:bookmarkEnd w:id="933"/>
    <w:bookmarkEnd w:id="934"/>
    <w:bookmarkEnd w:id="935"/>
    <w:bookmarkEnd w:id="936"/>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12.3 计量</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12.3.1 计量原则</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工程量计算规则：</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12.3.2 计量周期</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关于计量周期的约定：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12.3.3 单价合同的计量</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关于单价合同计量的约定：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12.3.4 总价合同的计量</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关于总价合同计量的约定：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12.3.5总价合同采用支付分解表计量支付的，是否适用第</w:t>
      </w:r>
      <w:r>
        <w:rPr>
          <w:rFonts w:hint="eastAsia" w:ascii="宋体" w:hAnsi="宋体" w:eastAsia="宋体" w:cs="宋体"/>
          <w:kern w:val="0"/>
          <w:sz w:val="30"/>
          <w:szCs w:val="32"/>
        </w:rPr>
        <w:t xml:space="preserve">12.3.4 </w:t>
      </w:r>
      <w:r>
        <w:rPr>
          <w:rFonts w:hint="eastAsia" w:ascii="宋体" w:hAnsi="宋体" w:eastAsia="宋体" w:cs="宋体"/>
          <w:sz w:val="30"/>
          <w:szCs w:val="32"/>
        </w:rPr>
        <w:t>项</w:t>
      </w:r>
      <w:r>
        <w:rPr>
          <w:rFonts w:hint="eastAsia" w:ascii="宋体" w:hAnsi="宋体" w:eastAsia="宋体" w:cs="宋体"/>
          <w:kern w:val="0"/>
          <w:sz w:val="30"/>
          <w:szCs w:val="32"/>
        </w:rPr>
        <w:t>〔总价合同的计量〕</w:t>
      </w:r>
      <w:r>
        <w:rPr>
          <w:rFonts w:hint="eastAsia" w:ascii="宋体" w:hAnsi="宋体" w:eastAsia="宋体" w:cs="宋体"/>
          <w:sz w:val="30"/>
          <w:szCs w:val="32"/>
        </w:rPr>
        <w:t>约定进行计量：</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12.3.6 其他价格形式合同的计量</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其他价格形式的计量方式和程序：</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12.4 工程进度款支付</w:t>
      </w:r>
    </w:p>
    <w:p>
      <w:pPr>
        <w:pStyle w:val="36"/>
        <w:spacing w:line="360" w:lineRule="auto"/>
        <w:ind w:firstLine="600" w:firstLineChars="200"/>
        <w:jc w:val="left"/>
        <w:rPr>
          <w:rFonts w:hint="eastAsia" w:ascii="宋体" w:hAnsi="宋体" w:eastAsia="宋体" w:cs="宋体"/>
          <w:sz w:val="30"/>
          <w:szCs w:val="32"/>
        </w:rPr>
      </w:pPr>
      <w:bookmarkStart w:id="937" w:name="_Toc296944550"/>
      <w:bookmarkStart w:id="938" w:name="_Toc297123556"/>
      <w:bookmarkStart w:id="939" w:name="_Toc297216215"/>
      <w:bookmarkStart w:id="940" w:name="_Toc303539163"/>
      <w:bookmarkStart w:id="941" w:name="_Toc296503211"/>
      <w:bookmarkStart w:id="942" w:name="_Toc296347210"/>
      <w:bookmarkStart w:id="943" w:name="_Toc296891039"/>
      <w:bookmarkStart w:id="944" w:name="_Toc292559921"/>
      <w:bookmarkStart w:id="945" w:name="_Toc296346712"/>
      <w:bookmarkStart w:id="946" w:name="_Toc296891251"/>
      <w:bookmarkStart w:id="947" w:name="_Toc297048397"/>
      <w:bookmarkStart w:id="948" w:name="_Toc292559416"/>
      <w:bookmarkStart w:id="949" w:name="_Toc300935006"/>
      <w:bookmarkStart w:id="950" w:name="_Toc297120511"/>
      <w:r>
        <w:rPr>
          <w:rFonts w:hint="eastAsia" w:ascii="宋体" w:hAnsi="宋体" w:eastAsia="宋体" w:cs="宋体"/>
          <w:sz w:val="30"/>
          <w:szCs w:val="32"/>
        </w:rPr>
        <w:t>12.4.1 付款周期</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关于付款周期的约定：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12.4.2 进度付款申请单的编制</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关于进度付款申请单编制的约定：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Fonts w:hint="eastAsia" w:ascii="宋体" w:hAnsi="宋体" w:eastAsia="宋体" w:cs="宋体"/>
          <w:sz w:val="30"/>
          <w:szCs w:val="32"/>
        </w:rPr>
        <w:t>2.4.3 进度付款申请单的提交</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（1）单价合同进度付款申请单提交的约定：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（2）总价合同进度付款申请单提交的约定：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（3）其他价格形式合同进度付款申请单提交的约定：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12.4.4 进度款审核和支付</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（1）监理人审查并报送发包人的期限：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发包人完成审批并签发进度款支付证书的期限：</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（2）发包人支付进度款的期限：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750" w:firstLineChars="250"/>
        <w:jc w:val="left"/>
        <w:rPr>
          <w:rFonts w:hint="eastAsia" w:ascii="宋体" w:hAnsi="宋体" w:eastAsia="宋体" w:cs="宋体"/>
          <w:sz w:val="30"/>
          <w:szCs w:val="32"/>
          <w:u w:val="single"/>
        </w:rPr>
      </w:pPr>
      <w:r>
        <w:rPr>
          <w:rFonts w:hint="eastAsia" w:ascii="宋体" w:hAnsi="宋体" w:eastAsia="宋体" w:cs="宋体"/>
          <w:sz w:val="30"/>
          <w:szCs w:val="32"/>
        </w:rPr>
        <w:t>发包人逾期支付进度款的违约金的计算方式：</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750" w:firstLineChars="250"/>
        <w:jc w:val="left"/>
        <w:rPr>
          <w:rFonts w:hint="eastAsia" w:ascii="宋体" w:hAnsi="宋体" w:eastAsia="宋体" w:cs="宋体"/>
          <w:sz w:val="30"/>
          <w:szCs w:val="32"/>
        </w:rPr>
      </w:pPr>
      <w:r>
        <w:rPr>
          <w:rFonts w:hint="eastAsia" w:ascii="宋体" w:hAnsi="宋体" w:eastAsia="宋体" w:cs="宋体"/>
          <w:sz w:val="30"/>
          <w:szCs w:val="32"/>
        </w:rPr>
        <w:t>12.4.6 支付分解表的编制</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2、总价合同支付分解表的编制与审批：</w:t>
      </w:r>
      <w:r>
        <w:rPr>
          <w:rFonts w:hint="eastAsia" w:ascii="宋体" w:hAnsi="宋体" w:eastAsia="宋体" w:cs="宋体"/>
          <w:sz w:val="30"/>
          <w:szCs w:val="32"/>
          <w:u w:val="single"/>
        </w:rPr>
        <w:t xml:space="preserve">                  </w:t>
      </w:r>
    </w:p>
    <w:p>
      <w:pPr>
        <w:pStyle w:val="36"/>
        <w:spacing w:line="360" w:lineRule="auto"/>
        <w:ind w:left="6000" w:hanging="6000" w:hangingChars="2000"/>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3、单价合同的总价项目支付分解表的编制与审批：</w:t>
      </w:r>
      <w:r>
        <w:rPr>
          <w:rFonts w:hint="eastAsia" w:ascii="宋体" w:hAnsi="宋体" w:eastAsia="宋体" w:cs="宋体"/>
          <w:sz w:val="30"/>
          <w:szCs w:val="32"/>
          <w:u w:val="single"/>
        </w:rPr>
        <w:t xml:space="preserve">         </w:t>
      </w:r>
      <w:r>
        <w:rPr>
          <w:rFonts w:hint="eastAsia" w:ascii="宋体" w:hAnsi="宋体" w:eastAsia="宋体" w:cs="宋体"/>
          <w:sz w:val="30"/>
          <w:szCs w:val="32"/>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780"/>
    <w:p>
      <w:pPr>
        <w:pStyle w:val="36"/>
        <w:keepNext/>
        <w:keepLines/>
        <w:spacing w:before="120" w:after="120" w:line="360" w:lineRule="auto"/>
        <w:outlineLvl w:val="3"/>
        <w:rPr>
          <w:rFonts w:hint="eastAsia" w:ascii="宋体" w:hAnsi="宋体" w:eastAsia="宋体" w:cs="宋体"/>
          <w:bCs/>
          <w:sz w:val="32"/>
          <w:szCs w:val="32"/>
        </w:rPr>
      </w:pPr>
      <w:bookmarkStart w:id="951" w:name="_Toc351203645"/>
      <w:bookmarkStart w:id="952" w:name="_Toc303539172"/>
      <w:bookmarkStart w:id="953" w:name="_Toc296891047"/>
      <w:bookmarkStart w:id="954" w:name="_Toc304295593"/>
      <w:bookmarkStart w:id="955" w:name="_Toc297120519"/>
      <w:bookmarkStart w:id="956" w:name="_Toc297123564"/>
      <w:bookmarkStart w:id="957" w:name="_Toc312678053"/>
      <w:bookmarkStart w:id="958" w:name="_Toc296346720"/>
      <w:bookmarkStart w:id="959" w:name="_Toc297216223"/>
      <w:bookmarkStart w:id="960" w:name="_Toc292559929"/>
      <w:bookmarkStart w:id="961" w:name="_Toc296347218"/>
      <w:bookmarkStart w:id="962" w:name="_Toc300935015"/>
      <w:bookmarkStart w:id="963" w:name="_Toc296503219"/>
      <w:bookmarkStart w:id="964" w:name="_Toc296944558"/>
      <w:bookmarkStart w:id="965" w:name="_Toc296891259"/>
      <w:bookmarkStart w:id="966" w:name="_Toc292559424"/>
      <w:bookmarkStart w:id="967" w:name="_Toc297048405"/>
      <w:r>
        <w:rPr>
          <w:rFonts w:hint="eastAsia" w:ascii="宋体" w:hAnsi="宋体" w:eastAsia="宋体" w:cs="宋体"/>
          <w:bCs/>
          <w:sz w:val="32"/>
          <w:szCs w:val="32"/>
        </w:rPr>
        <w:t>13. 验收和工程试车</w:t>
      </w:r>
      <w:bookmarkEnd w:id="951"/>
    </w:p>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13.1 分部分项工程验收</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13.1.2监理人不能按时进行验收时，应提前</w:t>
      </w:r>
      <w:r>
        <w:rPr>
          <w:rFonts w:hint="eastAsia" w:ascii="宋体" w:hAnsi="宋体" w:eastAsia="宋体" w:cs="宋体"/>
          <w:sz w:val="30"/>
          <w:szCs w:val="32"/>
          <w:u w:val="single"/>
        </w:rPr>
        <w:t xml:space="preserve">       </w:t>
      </w:r>
      <w:r>
        <w:rPr>
          <w:rFonts w:hint="eastAsia" w:ascii="宋体" w:hAnsi="宋体" w:eastAsia="宋体" w:cs="宋体"/>
          <w:sz w:val="30"/>
          <w:szCs w:val="32"/>
        </w:rPr>
        <w:t>小时提交书面延期要求。</w:t>
      </w:r>
    </w:p>
    <w:p>
      <w:pPr>
        <w:pStyle w:val="36"/>
        <w:spacing w:line="360" w:lineRule="auto"/>
        <w:ind w:firstLine="600" w:firstLineChars="200"/>
        <w:jc w:val="left"/>
        <w:rPr>
          <w:rFonts w:hint="eastAsia" w:ascii="宋体" w:hAnsi="宋体" w:eastAsia="宋体" w:cs="宋体"/>
          <w:b/>
          <w:sz w:val="30"/>
          <w:szCs w:val="32"/>
        </w:rPr>
      </w:pPr>
      <w:r>
        <w:rPr>
          <w:rFonts w:hint="eastAsia" w:ascii="宋体" w:hAnsi="宋体" w:eastAsia="宋体" w:cs="宋体"/>
          <w:sz w:val="30"/>
          <w:szCs w:val="32"/>
        </w:rPr>
        <w:t>关于延期最长不得超过：</w:t>
      </w:r>
      <w:r>
        <w:rPr>
          <w:rFonts w:hint="eastAsia" w:ascii="宋体" w:hAnsi="宋体" w:eastAsia="宋体" w:cs="宋体"/>
          <w:sz w:val="30"/>
          <w:szCs w:val="32"/>
          <w:u w:val="single"/>
        </w:rPr>
        <w:t xml:space="preserve">         </w:t>
      </w:r>
      <w:r>
        <w:rPr>
          <w:rFonts w:hint="eastAsia" w:ascii="宋体" w:hAnsi="宋体" w:eastAsia="宋体" w:cs="宋体"/>
          <w:sz w:val="30"/>
          <w:szCs w:val="32"/>
        </w:rPr>
        <w:t>小时。</w:t>
      </w:r>
    </w:p>
    <w:p>
      <w:pPr>
        <w:pStyle w:val="36"/>
        <w:spacing w:after="120" w:line="360" w:lineRule="auto"/>
        <w:ind w:firstLine="600" w:firstLineChars="200"/>
        <w:rPr>
          <w:rFonts w:hint="eastAsia" w:ascii="宋体" w:hAnsi="宋体" w:eastAsia="宋体" w:cs="宋体"/>
          <w:sz w:val="30"/>
          <w:szCs w:val="32"/>
        </w:rPr>
      </w:pPr>
      <w:bookmarkStart w:id="968" w:name="_Toc312678056"/>
      <w:bookmarkStart w:id="969" w:name="_Toc297048409"/>
      <w:bookmarkStart w:id="970" w:name="_Toc296891051"/>
      <w:bookmarkStart w:id="971" w:name="_Toc296944562"/>
      <w:bookmarkStart w:id="972" w:name="_Toc297123565"/>
      <w:bookmarkStart w:id="973" w:name="_Toc292559933"/>
      <w:bookmarkStart w:id="974" w:name="_Toc296891263"/>
      <w:bookmarkStart w:id="975" w:name="_Toc296346724"/>
      <w:bookmarkStart w:id="976" w:name="_Toc296347222"/>
      <w:bookmarkStart w:id="977" w:name="_Toc292559428"/>
      <w:bookmarkStart w:id="978" w:name="_Toc296503223"/>
      <w:bookmarkStart w:id="979" w:name="_Toc297216224"/>
      <w:bookmarkStart w:id="980" w:name="_Toc303539173"/>
      <w:bookmarkStart w:id="981" w:name="_Toc297120523"/>
      <w:bookmarkStart w:id="982" w:name="_Toc300935016"/>
      <w:bookmarkStart w:id="983" w:name="_Toc304295596"/>
      <w:bookmarkStart w:id="984" w:name="_Toc267251470"/>
      <w:bookmarkStart w:id="985" w:name="_Toc267251475"/>
      <w:bookmarkStart w:id="986" w:name="_Toc267251471"/>
      <w:bookmarkStart w:id="987" w:name="_Toc267251473"/>
      <w:bookmarkStart w:id="988" w:name="_Toc267251476"/>
      <w:bookmarkStart w:id="989" w:name="_Toc267251474"/>
      <w:bookmarkStart w:id="990" w:name="_Toc267251472"/>
      <w:r>
        <w:rPr>
          <w:rFonts w:hint="eastAsia" w:ascii="宋体" w:hAnsi="宋体" w:eastAsia="宋体" w:cs="宋体"/>
          <w:sz w:val="30"/>
          <w:szCs w:val="32"/>
        </w:rPr>
        <w:t>13.2 竣工验收</w:t>
      </w:r>
    </w:p>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Pr>
        <w:pStyle w:val="36"/>
        <w:spacing w:line="360" w:lineRule="auto"/>
        <w:ind w:firstLine="600" w:firstLineChars="200"/>
        <w:jc w:val="left"/>
        <w:rPr>
          <w:rFonts w:hint="eastAsia" w:ascii="宋体" w:hAnsi="宋体" w:eastAsia="宋体" w:cs="宋体"/>
          <w:sz w:val="30"/>
          <w:szCs w:val="32"/>
        </w:rPr>
      </w:pPr>
      <w:bookmarkStart w:id="991" w:name="_Toc280868704"/>
      <w:bookmarkStart w:id="992" w:name="_Toc280868705"/>
      <w:bookmarkStart w:id="993" w:name="_Toc280868706"/>
      <w:bookmarkStart w:id="994" w:name="_Toc280868707"/>
      <w:bookmarkStart w:id="995" w:name="_Toc280868708"/>
      <w:bookmarkStart w:id="996" w:name="_Toc280868709"/>
      <w:r>
        <w:rPr>
          <w:rFonts w:hint="eastAsia" w:ascii="宋体" w:hAnsi="宋体" w:eastAsia="宋体" w:cs="宋体"/>
          <w:sz w:val="30"/>
          <w:szCs w:val="32"/>
        </w:rPr>
        <w:t>13.2.2竣工验收程序</w:t>
      </w:r>
    </w:p>
    <w:bookmarkEnd w:id="991"/>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关于竣工验收程序的约定：</w:t>
      </w:r>
      <w:r>
        <w:rPr>
          <w:rFonts w:hint="eastAsia" w:ascii="宋体" w:hAnsi="宋体" w:eastAsia="宋体" w:cs="宋体"/>
          <w:sz w:val="30"/>
          <w:szCs w:val="32"/>
          <w:u w:val="single"/>
        </w:rPr>
        <w:t xml:space="preserve">                              </w:t>
      </w:r>
    </w:p>
    <w:p>
      <w:pPr>
        <w:pStyle w:val="36"/>
        <w:spacing w:line="360" w:lineRule="auto"/>
        <w:ind w:left="6000" w:hanging="6000" w:hangingChars="2000"/>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发包人不按照本项约定组织竣工验收、颁发工程接收证书的违约金的计算方法：</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992"/>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13.2.5移交、接收全部与部分工程</w:t>
      </w:r>
    </w:p>
    <w:bookmarkEnd w:id="993"/>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承包人向发包人移交工程的期限：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发包人未按本合同约定接收全部或部分工程的，违约金的计算方法为：</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994"/>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承包人未按时移交工程的，违约金的计算方法为：</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13.3 工程试车</w:t>
      </w:r>
    </w:p>
    <w:bookmarkEnd w:id="995"/>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13.3.1 试车程序</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工程试车内容：</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kern w:val="0"/>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（1）单机无负荷试车费用由</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承担；</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（2）无负荷联动试车费用由</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承担。</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13.3.3 投料试车</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关于投料试车相关事项的约定：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kern w:val="0"/>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13.6 竣工退场</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13.6.1 竣工退场</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承包人完成竣工退场的期限：</w:t>
      </w:r>
      <w:r>
        <w:rPr>
          <w:rFonts w:hint="eastAsia" w:ascii="宋体" w:hAnsi="宋体" w:eastAsia="宋体" w:cs="宋体"/>
          <w:sz w:val="30"/>
          <w:szCs w:val="32"/>
          <w:u w:val="single"/>
        </w:rPr>
        <w:t xml:space="preserve">                            </w:t>
      </w:r>
      <w:r>
        <w:rPr>
          <w:rFonts w:hint="eastAsia" w:ascii="宋体" w:hAnsi="宋体" w:eastAsia="宋体" w:cs="宋体"/>
          <w:kern w:val="0"/>
          <w:sz w:val="30"/>
          <w:szCs w:val="32"/>
        </w:rPr>
        <w:t>。</w:t>
      </w:r>
    </w:p>
    <w:p>
      <w:pPr>
        <w:pStyle w:val="36"/>
        <w:keepNext/>
        <w:keepLines/>
        <w:spacing w:before="120" w:after="120" w:line="360" w:lineRule="auto"/>
        <w:outlineLvl w:val="3"/>
        <w:rPr>
          <w:rFonts w:hint="eastAsia" w:ascii="宋体" w:hAnsi="宋体" w:eastAsia="宋体" w:cs="宋体"/>
          <w:bCs/>
          <w:sz w:val="32"/>
          <w:szCs w:val="32"/>
        </w:rPr>
      </w:pPr>
      <w:bookmarkStart w:id="997" w:name="_Toc351203646"/>
      <w:r>
        <w:rPr>
          <w:rFonts w:hint="eastAsia" w:ascii="宋体" w:hAnsi="宋体" w:eastAsia="宋体" w:cs="宋体"/>
          <w:bCs/>
          <w:sz w:val="32"/>
          <w:szCs w:val="32"/>
        </w:rPr>
        <w:t>14. 竣工结算</w:t>
      </w:r>
      <w:bookmarkEnd w:id="997"/>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14.1 竣工付款申请</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承包人提交竣工付款申请单的期限：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竣工付款申请单应包括的内容：</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14.2 竣工结算审核</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发包人审批竣工付款申请单的期限：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发包人完成竣工付款的期限：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关于竣工付款证书异议部分复核的方式和程序：</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14.4 最终结清</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14.4.1 最终结清申请单</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承包人提交最终结清申请单的份数：</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kern w:val="0"/>
          <w:sz w:val="30"/>
          <w:szCs w:val="32"/>
        </w:rPr>
        <w:t>承包人提交最终结算申请单的期限：</w:t>
      </w:r>
      <w:r>
        <w:rPr>
          <w:rFonts w:hint="eastAsia" w:ascii="宋体" w:hAnsi="宋体" w:eastAsia="宋体" w:cs="宋体"/>
          <w:sz w:val="30"/>
          <w:szCs w:val="32"/>
          <w:u w:val="single"/>
        </w:rPr>
        <w:t xml:space="preserve">                    </w:t>
      </w:r>
      <w:r>
        <w:rPr>
          <w:rFonts w:hint="eastAsia" w:ascii="宋体" w:hAnsi="宋体" w:eastAsia="宋体" w:cs="宋体"/>
          <w:sz w:val="30"/>
          <w:szCs w:val="32"/>
        </w:rPr>
        <w:t xml:space="preserve">。 </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14.4.2 最终结清证书和支付</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（1）发包人完成最终结清申请单的审批并颁发最终结清证书的期限：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（2）发包人完成支付的期限：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984"/>
    <w:bookmarkEnd w:id="985"/>
    <w:bookmarkEnd w:id="986"/>
    <w:bookmarkEnd w:id="987"/>
    <w:bookmarkEnd w:id="988"/>
    <w:bookmarkEnd w:id="989"/>
    <w:bookmarkEnd w:id="990"/>
    <w:bookmarkEnd w:id="996"/>
    <w:p>
      <w:pPr>
        <w:pStyle w:val="36"/>
        <w:keepNext/>
        <w:keepLines/>
        <w:spacing w:before="120" w:after="120" w:line="360" w:lineRule="auto"/>
        <w:outlineLvl w:val="3"/>
        <w:rPr>
          <w:rFonts w:hint="eastAsia" w:ascii="宋体" w:hAnsi="宋体" w:eastAsia="宋体" w:cs="宋体"/>
          <w:bCs/>
          <w:sz w:val="32"/>
          <w:szCs w:val="32"/>
        </w:rPr>
      </w:pPr>
      <w:bookmarkStart w:id="998" w:name="_Toc351203647"/>
      <w:bookmarkStart w:id="999" w:name="_Toc267251483"/>
      <w:bookmarkStart w:id="1000" w:name="_Toc267251484"/>
      <w:bookmarkStart w:id="1001" w:name="_Toc267251482"/>
      <w:bookmarkStart w:id="1002" w:name="_Toc267251485"/>
      <w:bookmarkStart w:id="1003" w:name="_Toc267251489"/>
      <w:bookmarkStart w:id="1004" w:name="_Toc267251486"/>
      <w:bookmarkStart w:id="1005" w:name="_Toc267251490"/>
      <w:bookmarkStart w:id="1006" w:name="_Toc267251488"/>
      <w:bookmarkStart w:id="1007" w:name="_Toc267251499"/>
      <w:bookmarkStart w:id="1008" w:name="_Toc267251501"/>
      <w:bookmarkStart w:id="1009" w:name="_Toc267251494"/>
      <w:bookmarkStart w:id="1010" w:name="_Toc267251491"/>
      <w:bookmarkStart w:id="1011" w:name="_Toc267251503"/>
      <w:bookmarkStart w:id="1012" w:name="_Toc267251502"/>
      <w:bookmarkStart w:id="1013" w:name="_Toc267251493"/>
      <w:bookmarkStart w:id="1014" w:name="_Toc267251495"/>
      <w:bookmarkStart w:id="1015" w:name="_Toc267251492"/>
      <w:bookmarkStart w:id="1016" w:name="_Toc267251498"/>
      <w:bookmarkStart w:id="1017" w:name="_Toc267251496"/>
      <w:bookmarkStart w:id="1018" w:name="_Toc267251497"/>
      <w:bookmarkStart w:id="1019" w:name="_Toc267251504"/>
      <w:bookmarkStart w:id="1020" w:name="_Toc267251506"/>
      <w:bookmarkStart w:id="1021" w:name="_Toc267251507"/>
      <w:bookmarkStart w:id="1022" w:name="_Toc267251508"/>
      <w:bookmarkStart w:id="1023" w:name="_Toc267251514"/>
      <w:bookmarkStart w:id="1024" w:name="_Toc267251513"/>
      <w:bookmarkStart w:id="1025" w:name="_Toc267251511"/>
      <w:bookmarkStart w:id="1026" w:name="_Toc267251510"/>
      <w:bookmarkStart w:id="1027" w:name="_Toc267251509"/>
      <w:bookmarkStart w:id="1028" w:name="_Toc267251515"/>
      <w:r>
        <w:rPr>
          <w:rFonts w:hint="eastAsia" w:ascii="宋体" w:hAnsi="宋体" w:eastAsia="宋体" w:cs="宋体"/>
          <w:bCs/>
          <w:sz w:val="32"/>
          <w:szCs w:val="32"/>
        </w:rPr>
        <w:t>15. 缺陷责任期与保修</w:t>
      </w:r>
      <w:bookmarkEnd w:id="998"/>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15.2缺陷责任期</w:t>
      </w:r>
      <w:bookmarkEnd w:id="999"/>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缺陷责任期的具体期限：</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15.3 质量保证金</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关于是否扣留质量保证金的约定：不得扣留。</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在工程项目竣工前，承包人按专用合同条款第3.7条提供履约担保的，发包人不得同时预留工程质量保证金。</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15.3.1 承包人提供质量保证金的方式</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质量保证金采用以下第</w:t>
      </w:r>
      <w:r>
        <w:rPr>
          <w:rFonts w:hint="eastAsia" w:ascii="宋体" w:hAnsi="宋体" w:eastAsia="宋体" w:cs="宋体"/>
          <w:sz w:val="30"/>
          <w:szCs w:val="32"/>
          <w:u w:val="single"/>
        </w:rPr>
        <w:t xml:space="preserve">     </w:t>
      </w:r>
      <w:r>
        <w:rPr>
          <w:rFonts w:hint="eastAsia" w:ascii="宋体" w:hAnsi="宋体" w:eastAsia="宋体" w:cs="宋体"/>
          <w:sz w:val="30"/>
          <w:szCs w:val="32"/>
        </w:rPr>
        <w:t>种方式：</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（1）质量保证金保函，保证金额为：</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 xml:space="preserve">； </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（2）不得高于3%的工程款；</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（3）其他方式:担保或者保函。</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 xml:space="preserve">15.3.2 质量保证金的扣留 </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质量保证金的扣留采取以下第</w:t>
      </w:r>
      <w:r>
        <w:rPr>
          <w:rFonts w:hint="eastAsia" w:ascii="宋体" w:hAnsi="宋体" w:eastAsia="宋体" w:cs="宋体"/>
          <w:sz w:val="30"/>
          <w:szCs w:val="32"/>
          <w:u w:val="single"/>
        </w:rPr>
        <w:t xml:space="preserve">     </w:t>
      </w:r>
      <w:r>
        <w:rPr>
          <w:rFonts w:hint="eastAsia" w:ascii="宋体" w:hAnsi="宋体" w:eastAsia="宋体" w:cs="宋体"/>
          <w:sz w:val="30"/>
          <w:szCs w:val="32"/>
        </w:rPr>
        <w:t>种方式：</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（1）在支付工程进度款时逐次扣留，在此情形下，质量保证金的计算基数不包括预付款的支付、扣回以及价格调整的金额；</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（2）工程竣工结算时一次性扣留质量保证金；</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（3）其他扣留方式:担保或者保函。</w:t>
      </w:r>
    </w:p>
    <w:p>
      <w:pPr>
        <w:pStyle w:val="36"/>
        <w:spacing w:line="360" w:lineRule="auto"/>
        <w:ind w:firstLine="600" w:firstLineChars="200"/>
        <w:jc w:val="left"/>
        <w:rPr>
          <w:rFonts w:hint="eastAsia" w:ascii="宋体" w:hAnsi="宋体" w:eastAsia="宋体" w:cs="宋体"/>
          <w:kern w:val="0"/>
          <w:sz w:val="30"/>
          <w:szCs w:val="32"/>
          <w:u w:val="single"/>
        </w:rPr>
      </w:pPr>
      <w:r>
        <w:rPr>
          <w:rFonts w:hint="eastAsia" w:ascii="宋体" w:hAnsi="宋体" w:eastAsia="宋体" w:cs="宋体"/>
          <w:sz w:val="30"/>
          <w:szCs w:val="32"/>
        </w:rPr>
        <w:t>关于质量保证金的补充约定：</w:t>
      </w:r>
      <w:r>
        <w:rPr>
          <w:rFonts w:hint="eastAsia" w:ascii="宋体" w:hAnsi="宋体" w:eastAsia="宋体" w:cs="宋体"/>
          <w:kern w:val="0"/>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bookmarkEnd w:id="1000"/>
    <w:bookmarkEnd w:id="1001"/>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15.4保修</w:t>
      </w:r>
    </w:p>
    <w:bookmarkEnd w:id="1002"/>
    <w:p>
      <w:pPr>
        <w:pStyle w:val="36"/>
        <w:spacing w:line="360" w:lineRule="auto"/>
        <w:ind w:firstLine="585" w:firstLineChars="195"/>
        <w:jc w:val="left"/>
        <w:rPr>
          <w:rFonts w:hint="eastAsia" w:ascii="宋体" w:hAnsi="宋体" w:eastAsia="宋体" w:cs="宋体"/>
          <w:sz w:val="30"/>
          <w:szCs w:val="32"/>
        </w:rPr>
      </w:pPr>
      <w:r>
        <w:rPr>
          <w:rFonts w:hint="eastAsia" w:ascii="宋体" w:hAnsi="宋体" w:eastAsia="宋体" w:cs="宋体"/>
          <w:sz w:val="30"/>
          <w:szCs w:val="32"/>
        </w:rPr>
        <w:t>15.4.1 保修责任</w:t>
      </w:r>
    </w:p>
    <w:p>
      <w:pPr>
        <w:pStyle w:val="36"/>
        <w:spacing w:line="360" w:lineRule="auto"/>
        <w:ind w:firstLine="585" w:firstLineChars="195"/>
        <w:jc w:val="left"/>
        <w:rPr>
          <w:rFonts w:hint="eastAsia" w:ascii="宋体" w:hAnsi="宋体" w:eastAsia="宋体" w:cs="宋体"/>
          <w:kern w:val="0"/>
          <w:sz w:val="30"/>
          <w:szCs w:val="32"/>
          <w:u w:val="single"/>
        </w:rPr>
      </w:pPr>
      <w:r>
        <w:rPr>
          <w:rFonts w:hint="eastAsia" w:ascii="宋体" w:hAnsi="宋体" w:eastAsia="宋体" w:cs="宋体"/>
          <w:sz w:val="30"/>
          <w:szCs w:val="32"/>
        </w:rPr>
        <w:t>工程保修期为：</w:t>
      </w:r>
      <w:r>
        <w:rPr>
          <w:rFonts w:hint="eastAsia" w:ascii="宋体" w:hAnsi="宋体" w:eastAsia="宋体" w:cs="宋体"/>
          <w:kern w:val="0"/>
          <w:sz w:val="30"/>
          <w:szCs w:val="32"/>
          <w:u w:val="single"/>
        </w:rPr>
        <w:t xml:space="preserve">                                        </w:t>
      </w:r>
    </w:p>
    <w:p>
      <w:pPr>
        <w:pStyle w:val="36"/>
        <w:spacing w:line="360" w:lineRule="auto"/>
        <w:jc w:val="left"/>
        <w:rPr>
          <w:rFonts w:hint="eastAsia" w:ascii="宋体" w:hAnsi="宋体" w:eastAsia="宋体" w:cs="宋体"/>
          <w:kern w:val="0"/>
          <w:sz w:val="30"/>
          <w:szCs w:val="32"/>
        </w:rPr>
      </w:pP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firstLine="585" w:firstLineChars="195"/>
        <w:jc w:val="left"/>
        <w:rPr>
          <w:rFonts w:hint="eastAsia" w:ascii="宋体" w:hAnsi="宋体" w:eastAsia="宋体" w:cs="宋体"/>
          <w:sz w:val="30"/>
          <w:szCs w:val="32"/>
        </w:rPr>
      </w:pPr>
      <w:r>
        <w:rPr>
          <w:rFonts w:hint="eastAsia" w:ascii="宋体" w:hAnsi="宋体" w:eastAsia="宋体" w:cs="宋体"/>
          <w:sz w:val="30"/>
          <w:szCs w:val="32"/>
        </w:rPr>
        <w:t>15.4.3 修复通知</w:t>
      </w:r>
    </w:p>
    <w:p>
      <w:pPr>
        <w:pStyle w:val="36"/>
        <w:spacing w:line="360" w:lineRule="auto"/>
        <w:ind w:firstLine="585" w:firstLineChars="195"/>
        <w:jc w:val="left"/>
        <w:rPr>
          <w:rFonts w:hint="eastAsia" w:ascii="宋体" w:hAnsi="宋体" w:eastAsia="宋体" w:cs="宋体"/>
          <w:kern w:val="0"/>
          <w:sz w:val="30"/>
          <w:szCs w:val="32"/>
          <w:u w:val="single"/>
        </w:rPr>
      </w:pPr>
      <w:r>
        <w:rPr>
          <w:rFonts w:hint="eastAsia" w:ascii="宋体" w:hAnsi="宋体" w:eastAsia="宋体" w:cs="宋体"/>
          <w:kern w:val="0"/>
          <w:sz w:val="30"/>
          <w:szCs w:val="32"/>
        </w:rPr>
        <w:t>承包人收到保修通知并到达工程现场的合理时间：</w:t>
      </w:r>
      <w:r>
        <w:rPr>
          <w:rFonts w:hint="eastAsia" w:ascii="宋体" w:hAnsi="宋体" w:eastAsia="宋体" w:cs="宋体"/>
          <w:kern w:val="0"/>
          <w:sz w:val="30"/>
          <w:szCs w:val="32"/>
          <w:u w:val="single"/>
        </w:rPr>
        <w:t xml:space="preserve">          </w:t>
      </w:r>
    </w:p>
    <w:p>
      <w:pPr>
        <w:pStyle w:val="36"/>
        <w:spacing w:line="360" w:lineRule="auto"/>
        <w:jc w:val="left"/>
        <w:rPr>
          <w:rFonts w:hint="eastAsia" w:ascii="宋体" w:hAnsi="宋体" w:eastAsia="宋体" w:cs="宋体"/>
          <w:kern w:val="0"/>
          <w:sz w:val="30"/>
          <w:szCs w:val="32"/>
        </w:rPr>
      </w:pP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bookmarkEnd w:id="1003"/>
    <w:bookmarkEnd w:id="1004"/>
    <w:bookmarkEnd w:id="1005"/>
    <w:bookmarkEnd w:id="1006"/>
    <w:p>
      <w:pPr>
        <w:pStyle w:val="36"/>
        <w:keepNext/>
        <w:keepLines/>
        <w:spacing w:before="120" w:after="120" w:line="360" w:lineRule="auto"/>
        <w:outlineLvl w:val="3"/>
        <w:rPr>
          <w:rFonts w:hint="eastAsia" w:ascii="宋体" w:hAnsi="宋体" w:eastAsia="宋体" w:cs="宋体"/>
          <w:bCs/>
          <w:sz w:val="32"/>
          <w:szCs w:val="32"/>
        </w:rPr>
      </w:pPr>
      <w:bookmarkStart w:id="1029" w:name="_Toc351203648"/>
      <w:bookmarkStart w:id="1030" w:name="_Toc280868717"/>
      <w:bookmarkStart w:id="1031" w:name="_Toc280868718"/>
      <w:r>
        <w:rPr>
          <w:rFonts w:hint="eastAsia" w:ascii="宋体" w:hAnsi="宋体" w:eastAsia="宋体" w:cs="宋体"/>
          <w:bCs/>
          <w:sz w:val="32"/>
          <w:szCs w:val="32"/>
        </w:rPr>
        <w:t>16. 违约</w:t>
      </w:r>
      <w:bookmarkEnd w:id="1029"/>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16.1 发包人违约</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16.1.1发包人违约的情形</w:t>
      </w:r>
    </w:p>
    <w:p>
      <w:pPr>
        <w:pStyle w:val="36"/>
        <w:spacing w:line="360" w:lineRule="auto"/>
        <w:ind w:firstLine="600" w:firstLineChars="200"/>
        <w:jc w:val="left"/>
        <w:rPr>
          <w:rFonts w:hint="eastAsia" w:ascii="宋体" w:hAnsi="宋体" w:eastAsia="宋体" w:cs="宋体"/>
          <w:kern w:val="0"/>
          <w:sz w:val="30"/>
          <w:szCs w:val="32"/>
          <w:u w:val="single"/>
        </w:rPr>
      </w:pPr>
      <w:r>
        <w:rPr>
          <w:rFonts w:hint="eastAsia" w:ascii="宋体" w:hAnsi="宋体" w:eastAsia="宋体" w:cs="宋体"/>
          <w:kern w:val="0"/>
          <w:sz w:val="30"/>
          <w:szCs w:val="32"/>
        </w:rPr>
        <w:t>发包人违约的其他情形：</w:t>
      </w:r>
      <w:r>
        <w:rPr>
          <w:rFonts w:hint="eastAsia" w:ascii="宋体" w:hAnsi="宋体" w:eastAsia="宋体" w:cs="宋体"/>
          <w:kern w:val="0"/>
          <w:sz w:val="30"/>
          <w:szCs w:val="32"/>
          <w:u w:val="single"/>
        </w:rPr>
        <w:t xml:space="preserve">                                </w:t>
      </w:r>
    </w:p>
    <w:p>
      <w:pPr>
        <w:pStyle w:val="36"/>
        <w:spacing w:line="360" w:lineRule="auto"/>
        <w:ind w:left="1500" w:hanging="1500" w:hangingChars="500"/>
        <w:jc w:val="left"/>
        <w:rPr>
          <w:rFonts w:hint="eastAsia" w:ascii="宋体" w:hAnsi="宋体" w:eastAsia="宋体" w:cs="宋体"/>
          <w:kern w:val="0"/>
          <w:sz w:val="30"/>
          <w:szCs w:val="32"/>
        </w:rPr>
      </w:pP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left="1500" w:hanging="1500" w:hangingChars="500"/>
        <w:jc w:val="left"/>
        <w:rPr>
          <w:rFonts w:hint="eastAsia" w:ascii="宋体" w:hAnsi="宋体" w:eastAsia="宋体" w:cs="宋体"/>
          <w:kern w:val="0"/>
          <w:sz w:val="30"/>
          <w:szCs w:val="32"/>
        </w:rPr>
      </w:pPr>
      <w:r>
        <w:rPr>
          <w:rFonts w:hint="eastAsia" w:ascii="宋体" w:hAnsi="宋体" w:eastAsia="宋体" w:cs="宋体"/>
          <w:kern w:val="0"/>
          <w:sz w:val="30"/>
          <w:szCs w:val="32"/>
        </w:rPr>
        <w:t xml:space="preserve">    16.1.2 发包人违约的责任</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发包人违约责任的承担方式和计算方法：</w:t>
      </w:r>
    </w:p>
    <w:p>
      <w:pPr>
        <w:pStyle w:val="36"/>
        <w:spacing w:line="360" w:lineRule="auto"/>
        <w:ind w:firstLine="600" w:firstLineChars="200"/>
        <w:jc w:val="left"/>
        <w:rPr>
          <w:rFonts w:hint="eastAsia" w:ascii="宋体" w:hAnsi="宋体" w:eastAsia="宋体" w:cs="宋体"/>
          <w:kern w:val="0"/>
          <w:sz w:val="30"/>
          <w:szCs w:val="32"/>
          <w:u w:val="single"/>
        </w:rPr>
      </w:pPr>
      <w:r>
        <w:rPr>
          <w:rFonts w:hint="eastAsia" w:ascii="宋体" w:hAnsi="宋体" w:eastAsia="宋体" w:cs="宋体"/>
          <w:kern w:val="0"/>
          <w:sz w:val="30"/>
          <w:szCs w:val="32"/>
        </w:rPr>
        <w:t>（1）因发包人原因未能在计划开工日期前7天内下达开工通知的违约责任：</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（2）因发包人原因未能按合同约定支付合同价款的违约责任：</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jc w:val="left"/>
        <w:rPr>
          <w:rFonts w:hint="eastAsia" w:ascii="宋体" w:hAnsi="宋体" w:eastAsia="宋体" w:cs="宋体"/>
          <w:kern w:val="0"/>
          <w:sz w:val="30"/>
          <w:szCs w:val="32"/>
          <w:u w:val="single"/>
        </w:rPr>
      </w:pPr>
      <w:r>
        <w:rPr>
          <w:rFonts w:hint="eastAsia" w:ascii="宋体" w:hAnsi="宋体" w:eastAsia="宋体" w:cs="宋体"/>
          <w:kern w:val="0"/>
          <w:sz w:val="30"/>
          <w:szCs w:val="32"/>
        </w:rPr>
        <w:t>（3）发包人违反第10.1款〔变更的范围〕第（2）项约定，自行实施被取消的工作或转由他人实施的违约责任：</w:t>
      </w:r>
      <w:r>
        <w:rPr>
          <w:rFonts w:hint="eastAsia" w:ascii="宋体" w:hAnsi="宋体" w:eastAsia="宋体" w:cs="宋体"/>
          <w:kern w:val="0"/>
          <w:sz w:val="30"/>
          <w:szCs w:val="32"/>
          <w:u w:val="single"/>
        </w:rPr>
        <w:t xml:space="preserve">              </w:t>
      </w:r>
    </w:p>
    <w:p>
      <w:pPr>
        <w:pStyle w:val="36"/>
        <w:spacing w:line="360" w:lineRule="auto"/>
        <w:jc w:val="left"/>
        <w:rPr>
          <w:rFonts w:hint="eastAsia" w:ascii="宋体" w:hAnsi="宋体" w:eastAsia="宋体" w:cs="宋体"/>
          <w:kern w:val="0"/>
          <w:sz w:val="30"/>
          <w:szCs w:val="32"/>
        </w:rPr>
      </w:pP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（4）发包人提供的材料、工程设备的规格、数量或质量不符合合同约定，或因发包人原因导致交货日期延误或交货地点变更等情况的违约责任：</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jc w:val="left"/>
        <w:rPr>
          <w:rFonts w:hint="eastAsia" w:ascii="宋体" w:hAnsi="宋体" w:eastAsia="宋体" w:cs="宋体"/>
          <w:kern w:val="0"/>
          <w:sz w:val="30"/>
          <w:szCs w:val="32"/>
          <w:u w:val="single"/>
        </w:rPr>
      </w:pPr>
      <w:r>
        <w:rPr>
          <w:rFonts w:hint="eastAsia" w:ascii="宋体" w:hAnsi="宋体" w:eastAsia="宋体" w:cs="宋体"/>
          <w:kern w:val="0"/>
          <w:sz w:val="30"/>
          <w:szCs w:val="32"/>
        </w:rPr>
        <w:t>（5）因发包人违反合同约定造成暂停施工的违约责任：</w:t>
      </w:r>
      <w:r>
        <w:rPr>
          <w:rFonts w:hint="eastAsia" w:ascii="宋体" w:hAnsi="宋体" w:eastAsia="宋体" w:cs="宋体"/>
          <w:kern w:val="0"/>
          <w:sz w:val="30"/>
          <w:szCs w:val="32"/>
          <w:u w:val="single"/>
        </w:rPr>
        <w:t xml:space="preserve">     </w:t>
      </w:r>
    </w:p>
    <w:p>
      <w:pPr>
        <w:pStyle w:val="36"/>
        <w:spacing w:line="360" w:lineRule="auto"/>
        <w:jc w:val="left"/>
        <w:rPr>
          <w:rFonts w:hint="eastAsia" w:ascii="宋体" w:hAnsi="宋体" w:eastAsia="宋体" w:cs="宋体"/>
          <w:kern w:val="0"/>
          <w:sz w:val="30"/>
          <w:szCs w:val="32"/>
        </w:rPr>
      </w:pP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（6）发包人无正当理由没有在约定期限内发出复工指示，导致承包人无法复工的违约责任：</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（7）其他：</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16.1.3 因发包人违约解除合同</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承包人按16.1.1项〔发包人违约的情形〕约定暂停施工满</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天后发包人仍不纠正其违约行为并致使合同目的不能实现的，承包人有权解除合同。</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16.2 承包人违约</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16.2.1 承包人违约的情形</w:t>
      </w:r>
    </w:p>
    <w:p>
      <w:pPr>
        <w:pStyle w:val="36"/>
        <w:spacing w:line="360" w:lineRule="auto"/>
        <w:ind w:firstLine="600" w:firstLineChars="200"/>
        <w:jc w:val="left"/>
        <w:rPr>
          <w:rFonts w:hint="eastAsia" w:ascii="宋体" w:hAnsi="宋体" w:eastAsia="宋体" w:cs="宋体"/>
          <w:kern w:val="0"/>
          <w:sz w:val="30"/>
          <w:szCs w:val="32"/>
          <w:u w:val="single"/>
        </w:rPr>
      </w:pPr>
      <w:r>
        <w:rPr>
          <w:rFonts w:hint="eastAsia" w:ascii="宋体" w:hAnsi="宋体" w:eastAsia="宋体" w:cs="宋体"/>
          <w:kern w:val="0"/>
          <w:sz w:val="30"/>
          <w:szCs w:val="32"/>
        </w:rPr>
        <w:t>承包人违约的其他情形：</w:t>
      </w:r>
      <w:r>
        <w:rPr>
          <w:rFonts w:hint="eastAsia" w:ascii="宋体" w:hAnsi="宋体" w:eastAsia="宋体" w:cs="宋体"/>
          <w:kern w:val="0"/>
          <w:sz w:val="30"/>
          <w:szCs w:val="32"/>
          <w:u w:val="single"/>
        </w:rPr>
        <w:t xml:space="preserve">                                </w:t>
      </w:r>
    </w:p>
    <w:p>
      <w:pPr>
        <w:pStyle w:val="36"/>
        <w:spacing w:line="360" w:lineRule="auto"/>
        <w:jc w:val="left"/>
        <w:rPr>
          <w:rFonts w:hint="eastAsia" w:ascii="宋体" w:hAnsi="宋体" w:eastAsia="宋体" w:cs="宋体"/>
          <w:kern w:val="0"/>
          <w:sz w:val="30"/>
          <w:szCs w:val="32"/>
        </w:rPr>
      </w:pP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16.2.2承包人违约的责任</w:t>
      </w:r>
    </w:p>
    <w:p>
      <w:pPr>
        <w:pStyle w:val="36"/>
        <w:spacing w:line="360" w:lineRule="auto"/>
        <w:ind w:firstLine="600" w:firstLineChars="200"/>
        <w:jc w:val="left"/>
        <w:rPr>
          <w:rFonts w:hint="eastAsia" w:ascii="宋体" w:hAnsi="宋体" w:eastAsia="宋体" w:cs="宋体"/>
          <w:kern w:val="0"/>
          <w:sz w:val="30"/>
          <w:szCs w:val="32"/>
          <w:u w:val="single"/>
        </w:rPr>
      </w:pPr>
      <w:r>
        <w:rPr>
          <w:rFonts w:hint="eastAsia" w:ascii="宋体" w:hAnsi="宋体" w:eastAsia="宋体" w:cs="宋体"/>
          <w:kern w:val="0"/>
          <w:sz w:val="30"/>
          <w:szCs w:val="32"/>
        </w:rPr>
        <w:t>承包人违约责任的承担方式和计算方法：</w:t>
      </w:r>
      <w:r>
        <w:rPr>
          <w:rFonts w:hint="eastAsia" w:ascii="宋体" w:hAnsi="宋体" w:eastAsia="宋体" w:cs="宋体"/>
          <w:kern w:val="0"/>
          <w:sz w:val="30"/>
          <w:szCs w:val="32"/>
          <w:u w:val="single"/>
        </w:rPr>
        <w:t xml:space="preserve">                  </w:t>
      </w:r>
    </w:p>
    <w:p>
      <w:pPr>
        <w:pStyle w:val="36"/>
        <w:spacing w:line="360" w:lineRule="auto"/>
        <w:ind w:left="1500" w:hanging="1500" w:hangingChars="500"/>
        <w:jc w:val="left"/>
        <w:rPr>
          <w:rFonts w:hint="eastAsia" w:ascii="宋体" w:hAnsi="宋体" w:eastAsia="宋体" w:cs="宋体"/>
          <w:kern w:val="0"/>
          <w:sz w:val="30"/>
          <w:szCs w:val="32"/>
          <w:u w:val="single"/>
        </w:rPr>
      </w:pP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r>
        <w:rPr>
          <w:rFonts w:hint="eastAsia" w:ascii="宋体" w:hAnsi="宋体" w:eastAsia="宋体" w:cs="宋体"/>
          <w:sz w:val="30"/>
          <w:szCs w:val="32"/>
        </w:rPr>
        <w:t xml:space="preserve">    </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16.2.3 因承包人违约解除合同</w:t>
      </w:r>
    </w:p>
    <w:p>
      <w:pPr>
        <w:pStyle w:val="36"/>
        <w:spacing w:before="120" w:after="120" w:line="360" w:lineRule="auto"/>
        <w:ind w:firstLine="600" w:firstLineChars="200"/>
        <w:rPr>
          <w:rFonts w:hint="eastAsia" w:ascii="宋体" w:hAnsi="宋体" w:eastAsia="宋体" w:cs="宋体"/>
          <w:kern w:val="0"/>
          <w:sz w:val="30"/>
          <w:szCs w:val="32"/>
          <w:u w:val="single"/>
        </w:rPr>
      </w:pPr>
      <w:r>
        <w:rPr>
          <w:rFonts w:hint="eastAsia" w:ascii="宋体" w:hAnsi="宋体" w:eastAsia="宋体" w:cs="宋体"/>
          <w:kern w:val="0"/>
          <w:sz w:val="30"/>
          <w:szCs w:val="32"/>
        </w:rPr>
        <w:t>关于承包人违约解除合同的特别约定：</w:t>
      </w:r>
      <w:r>
        <w:rPr>
          <w:rFonts w:hint="eastAsia" w:ascii="宋体" w:hAnsi="宋体" w:eastAsia="宋体" w:cs="宋体"/>
          <w:kern w:val="0"/>
          <w:sz w:val="30"/>
          <w:szCs w:val="32"/>
          <w:u w:val="single"/>
        </w:rPr>
        <w:t xml:space="preserve">                    </w:t>
      </w:r>
    </w:p>
    <w:p>
      <w:pPr>
        <w:pStyle w:val="36"/>
        <w:spacing w:before="120" w:after="120" w:line="360" w:lineRule="auto"/>
        <w:rPr>
          <w:rFonts w:hint="eastAsia" w:ascii="宋体" w:hAnsi="宋体" w:eastAsia="宋体" w:cs="宋体"/>
          <w:kern w:val="0"/>
          <w:sz w:val="30"/>
          <w:szCs w:val="32"/>
        </w:rPr>
      </w:pP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before="120" w:after="120" w:line="360" w:lineRule="auto"/>
        <w:ind w:firstLine="600" w:firstLineChars="200"/>
        <w:rPr>
          <w:rFonts w:hint="eastAsia" w:ascii="宋体" w:hAnsi="宋体" w:eastAsia="宋体" w:cs="宋体"/>
          <w:kern w:val="0"/>
          <w:sz w:val="30"/>
          <w:szCs w:val="32"/>
        </w:rPr>
      </w:pPr>
      <w:r>
        <w:rPr>
          <w:rFonts w:hint="eastAsia" w:ascii="宋体" w:hAnsi="宋体" w:eastAsia="宋体" w:cs="宋体"/>
          <w:kern w:val="0"/>
          <w:sz w:val="30"/>
          <w:szCs w:val="32"/>
        </w:rPr>
        <w:t>发包人继续使用承包人在施工现场的材料、设备、临时工程、承包人文件和由承包人或以其名义编制的其他文件的费用承担方式：</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keepNext/>
        <w:keepLines/>
        <w:spacing w:before="120" w:after="120" w:line="360" w:lineRule="auto"/>
        <w:outlineLvl w:val="3"/>
        <w:rPr>
          <w:rFonts w:hint="eastAsia" w:ascii="宋体" w:hAnsi="宋体" w:eastAsia="宋体" w:cs="宋体"/>
          <w:bCs/>
          <w:sz w:val="32"/>
          <w:szCs w:val="32"/>
        </w:rPr>
      </w:pPr>
      <w:bookmarkStart w:id="1032" w:name="_Toc351203649"/>
      <w:r>
        <w:rPr>
          <w:rFonts w:hint="eastAsia" w:ascii="宋体" w:hAnsi="宋体" w:eastAsia="宋体" w:cs="宋体"/>
          <w:bCs/>
          <w:sz w:val="32"/>
          <w:szCs w:val="32"/>
        </w:rPr>
        <w:t>17. 不可抗力</w:t>
      </w:r>
      <w:bookmarkEnd w:id="1032"/>
      <w:r>
        <w:rPr>
          <w:rFonts w:hint="eastAsia" w:ascii="宋体" w:hAnsi="宋体" w:eastAsia="宋体" w:cs="宋体"/>
          <w:bCs/>
          <w:sz w:val="32"/>
          <w:szCs w:val="32"/>
        </w:rPr>
        <w:t xml:space="preserve"> </w:t>
      </w:r>
      <w:bookmarkEnd w:id="1030"/>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17.1 不可抗力的确认</w:t>
      </w:r>
    </w:p>
    <w:p>
      <w:pPr>
        <w:pStyle w:val="36"/>
        <w:spacing w:line="360" w:lineRule="auto"/>
        <w:ind w:firstLine="600" w:firstLineChars="200"/>
        <w:jc w:val="left"/>
        <w:rPr>
          <w:rFonts w:hint="eastAsia" w:ascii="宋体" w:hAnsi="宋体" w:eastAsia="宋体" w:cs="宋体"/>
          <w:kern w:val="0"/>
          <w:sz w:val="30"/>
          <w:szCs w:val="32"/>
          <w:u w:val="single"/>
        </w:rPr>
      </w:pPr>
      <w:r>
        <w:rPr>
          <w:rFonts w:hint="eastAsia" w:ascii="宋体" w:hAnsi="宋体" w:eastAsia="宋体" w:cs="宋体"/>
          <w:sz w:val="30"/>
          <w:szCs w:val="32"/>
        </w:rPr>
        <w:t xml:space="preserve">除通用合同条款约定的不可抗力事件之外，视为不可抗力的其他情形： </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17.4 因不可抗力解除合同</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合同解除后，发包人应在商定或确定发包人应支付款项后</w:t>
      </w:r>
      <w:r>
        <w:rPr>
          <w:rFonts w:hint="eastAsia" w:ascii="宋体" w:hAnsi="宋体" w:eastAsia="宋体" w:cs="宋体"/>
          <w:sz w:val="30"/>
          <w:szCs w:val="32"/>
          <w:u w:val="single"/>
        </w:rPr>
        <w:t xml:space="preserve">    </w:t>
      </w:r>
      <w:r>
        <w:rPr>
          <w:rFonts w:hint="eastAsia" w:ascii="宋体" w:hAnsi="宋体" w:eastAsia="宋体" w:cs="宋体"/>
          <w:sz w:val="30"/>
          <w:szCs w:val="32"/>
        </w:rPr>
        <w:t>天内完成款项的支付。</w:t>
      </w:r>
    </w:p>
    <w:p>
      <w:pPr>
        <w:pStyle w:val="36"/>
        <w:keepNext/>
        <w:keepLines/>
        <w:spacing w:before="120" w:after="120" w:line="360" w:lineRule="auto"/>
        <w:outlineLvl w:val="3"/>
        <w:rPr>
          <w:rFonts w:hint="eastAsia" w:ascii="宋体" w:hAnsi="宋体" w:eastAsia="宋体" w:cs="宋体"/>
          <w:bCs/>
          <w:sz w:val="32"/>
          <w:szCs w:val="32"/>
        </w:rPr>
      </w:pPr>
      <w:bookmarkStart w:id="1033" w:name="_Toc351203650"/>
      <w:r>
        <w:rPr>
          <w:rFonts w:hint="eastAsia" w:ascii="宋体" w:hAnsi="宋体" w:eastAsia="宋体" w:cs="宋体"/>
          <w:bCs/>
          <w:sz w:val="32"/>
          <w:szCs w:val="32"/>
        </w:rPr>
        <w:t>18. 保险</w:t>
      </w:r>
      <w:bookmarkEnd w:id="1033"/>
    </w:p>
    <w:bookmarkEnd w:id="1031"/>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18.1 工程保险</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关于工程保险的特别约定：</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18.3 其他保险</w:t>
      </w:r>
    </w:p>
    <w:p>
      <w:pPr>
        <w:pStyle w:val="36"/>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sz w:val="30"/>
          <w:szCs w:val="32"/>
        </w:rPr>
        <w:t>关于其他保险的约定：</w:t>
      </w:r>
      <w:r>
        <w:rPr>
          <w:rFonts w:hint="eastAsia" w:ascii="宋体" w:hAnsi="宋体" w:eastAsia="宋体" w:cs="宋体"/>
          <w:kern w:val="0"/>
          <w:sz w:val="30"/>
          <w:szCs w:val="32"/>
          <w:u w:val="single"/>
        </w:rPr>
        <w:t xml:space="preserve">                                  </w:t>
      </w:r>
      <w:r>
        <w:rPr>
          <w:rFonts w:hint="eastAsia" w:ascii="宋体" w:hAnsi="宋体" w:eastAsia="宋体" w:cs="宋体"/>
          <w:kern w:val="0"/>
          <w:sz w:val="30"/>
          <w:szCs w:val="32"/>
        </w:rPr>
        <w:t>。</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承包人是否应为其施工设备等办理财产保险：</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kern w:val="0"/>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18.7 通知义务</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kern w:val="0"/>
          <w:sz w:val="30"/>
          <w:szCs w:val="32"/>
        </w:rPr>
        <w:t>关于变更保险合同时的通知义务的约定：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w:t>
      </w:r>
    </w:p>
    <w:bookmarkEnd w:id="1007"/>
    <w:bookmarkEnd w:id="1008"/>
    <w:bookmarkEnd w:id="1009"/>
    <w:bookmarkEnd w:id="1010"/>
    <w:bookmarkEnd w:id="1011"/>
    <w:bookmarkEnd w:id="1012"/>
    <w:bookmarkEnd w:id="1013"/>
    <w:bookmarkEnd w:id="1014"/>
    <w:bookmarkEnd w:id="1015"/>
    <w:bookmarkEnd w:id="1016"/>
    <w:bookmarkEnd w:id="1017"/>
    <w:bookmarkEnd w:id="1018"/>
    <w:p>
      <w:pPr>
        <w:pStyle w:val="36"/>
        <w:keepNext/>
        <w:keepLines/>
        <w:spacing w:before="120" w:after="120" w:line="360" w:lineRule="auto"/>
        <w:outlineLvl w:val="3"/>
        <w:rPr>
          <w:rFonts w:hint="eastAsia" w:ascii="宋体" w:hAnsi="宋体" w:eastAsia="宋体" w:cs="宋体"/>
          <w:bCs/>
          <w:sz w:val="32"/>
          <w:szCs w:val="32"/>
        </w:rPr>
      </w:pPr>
      <w:bookmarkStart w:id="1034" w:name="_Toc351203651"/>
      <w:r>
        <w:rPr>
          <w:rFonts w:hint="eastAsia" w:ascii="宋体" w:hAnsi="宋体" w:eastAsia="宋体" w:cs="宋体"/>
          <w:bCs/>
          <w:sz w:val="32"/>
          <w:szCs w:val="32"/>
        </w:rPr>
        <w:t>20. 争议解决</w:t>
      </w:r>
      <w:bookmarkEnd w:id="1034"/>
    </w:p>
    <w:bookmarkEnd w:id="1019"/>
    <w:bookmarkEnd w:id="1020"/>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20.3 争</w:t>
      </w:r>
      <w:bookmarkEnd w:id="1021"/>
      <w:r>
        <w:rPr>
          <w:rFonts w:hint="eastAsia" w:ascii="宋体" w:hAnsi="宋体" w:eastAsia="宋体" w:cs="宋体"/>
          <w:sz w:val="30"/>
          <w:szCs w:val="32"/>
        </w:rPr>
        <w:t>议评审</w:t>
      </w:r>
    </w:p>
    <w:p>
      <w:pPr>
        <w:pStyle w:val="36"/>
        <w:spacing w:line="360" w:lineRule="auto"/>
        <w:ind w:left="149" w:leftChars="71" w:firstLine="450" w:firstLineChars="150"/>
        <w:jc w:val="left"/>
        <w:rPr>
          <w:rFonts w:hint="eastAsia" w:ascii="宋体" w:hAnsi="宋体" w:eastAsia="宋体" w:cs="宋体"/>
          <w:sz w:val="30"/>
          <w:szCs w:val="32"/>
          <w:u w:val="single"/>
        </w:rPr>
      </w:pPr>
      <w:r>
        <w:rPr>
          <w:rFonts w:hint="eastAsia" w:ascii="宋体" w:hAnsi="宋体" w:eastAsia="宋体" w:cs="宋体"/>
          <w:sz w:val="30"/>
          <w:szCs w:val="32"/>
        </w:rPr>
        <w:t>合同当事人是否同意将工程争议提交争议评审小组决定：</w:t>
      </w:r>
      <w:r>
        <w:rPr>
          <w:rFonts w:hint="eastAsia" w:ascii="宋体" w:hAnsi="宋体" w:eastAsia="宋体" w:cs="宋体"/>
          <w:sz w:val="30"/>
          <w:szCs w:val="32"/>
          <w:u w:val="single"/>
        </w:rPr>
        <w:t xml:space="preserve">    </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u w:val="single"/>
        </w:rPr>
        <w:t xml:space="preserve">                                                         </w:t>
      </w:r>
      <w:r>
        <w:rPr>
          <w:rFonts w:hint="eastAsia" w:ascii="宋体" w:hAnsi="宋体" w:eastAsia="宋体" w:cs="宋体"/>
          <w:sz w:val="30"/>
          <w:szCs w:val="32"/>
        </w:rPr>
        <w:t xml:space="preserve">。  </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20.3.1 争议评审小组的确定</w:t>
      </w:r>
    </w:p>
    <w:p>
      <w:pPr>
        <w:pStyle w:val="36"/>
        <w:spacing w:line="360" w:lineRule="auto"/>
        <w:ind w:firstLine="600" w:firstLineChars="200"/>
        <w:jc w:val="left"/>
        <w:rPr>
          <w:rFonts w:hint="eastAsia" w:ascii="宋体" w:hAnsi="宋体" w:eastAsia="宋体" w:cs="宋体"/>
          <w:sz w:val="30"/>
          <w:szCs w:val="32"/>
          <w:u w:val="single"/>
        </w:rPr>
      </w:pPr>
      <w:r>
        <w:rPr>
          <w:rFonts w:hint="eastAsia" w:ascii="宋体" w:hAnsi="宋体" w:eastAsia="宋体" w:cs="宋体"/>
          <w:sz w:val="30"/>
          <w:szCs w:val="32"/>
        </w:rPr>
        <w:t>争议评审小组成员的确定：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选定争议评审员的期限：</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争议评审小组成员的报酬承担方式：</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其他事项的约定：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autoSpaceDE w:val="0"/>
        <w:autoSpaceDN w:val="0"/>
        <w:adjustRightInd w:val="0"/>
        <w:spacing w:line="360" w:lineRule="auto"/>
        <w:ind w:firstLine="600" w:firstLineChars="200"/>
        <w:jc w:val="left"/>
        <w:rPr>
          <w:rFonts w:hint="eastAsia" w:ascii="宋体" w:hAnsi="宋体" w:eastAsia="宋体" w:cs="宋体"/>
          <w:kern w:val="0"/>
          <w:sz w:val="30"/>
          <w:szCs w:val="32"/>
        </w:rPr>
      </w:pPr>
      <w:r>
        <w:rPr>
          <w:rFonts w:hint="eastAsia" w:ascii="宋体" w:hAnsi="宋体" w:eastAsia="宋体" w:cs="宋体"/>
          <w:kern w:val="0"/>
          <w:sz w:val="30"/>
          <w:szCs w:val="32"/>
        </w:rPr>
        <w:t>20.3.2 争议评审小组的决定</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合同当事人关于本项的约定：</w:t>
      </w:r>
      <w:r>
        <w:rPr>
          <w:rFonts w:hint="eastAsia" w:ascii="宋体" w:hAnsi="宋体" w:eastAsia="宋体" w:cs="宋体"/>
          <w:sz w:val="30"/>
          <w:szCs w:val="32"/>
          <w:u w:val="single"/>
        </w:rPr>
        <w:t xml:space="preserve">                           </w:t>
      </w:r>
      <w:r>
        <w:rPr>
          <w:rFonts w:hint="eastAsia" w:ascii="宋体" w:hAnsi="宋体" w:eastAsia="宋体" w:cs="宋体"/>
          <w:sz w:val="30"/>
          <w:szCs w:val="32"/>
        </w:rPr>
        <w:t>。</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20.4仲裁或诉讼</w:t>
      </w:r>
      <w:bookmarkEnd w:id="1022"/>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2"/>
        </w:rPr>
        <w:t>因合同及合同有关事项发生的争议，按下列第</w:t>
      </w:r>
      <w:r>
        <w:rPr>
          <w:rFonts w:hint="eastAsia" w:ascii="宋体" w:hAnsi="宋体" w:eastAsia="宋体" w:cs="宋体"/>
          <w:sz w:val="30"/>
          <w:szCs w:val="32"/>
          <w:u w:val="single"/>
        </w:rPr>
        <w:t xml:space="preserve">     </w:t>
      </w:r>
      <w:r>
        <w:rPr>
          <w:rFonts w:hint="eastAsia" w:ascii="宋体" w:hAnsi="宋体" w:eastAsia="宋体" w:cs="宋体"/>
          <w:sz w:val="30"/>
          <w:szCs w:val="32"/>
        </w:rPr>
        <w:t>种方式解决：</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（1）向</w:t>
      </w:r>
      <w:r>
        <w:rPr>
          <w:rFonts w:hint="eastAsia" w:ascii="宋体" w:hAnsi="宋体" w:eastAsia="宋体" w:cs="宋体"/>
          <w:sz w:val="30"/>
          <w:szCs w:val="32"/>
          <w:u w:val="single"/>
        </w:rPr>
        <w:t xml:space="preserve">                     </w:t>
      </w:r>
      <w:r>
        <w:rPr>
          <w:rFonts w:hint="eastAsia" w:ascii="宋体" w:hAnsi="宋体" w:eastAsia="宋体" w:cs="宋体"/>
          <w:sz w:val="30"/>
          <w:szCs w:val="32"/>
        </w:rPr>
        <w:t>仲裁委员会申请仲裁；</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（2）向</w:t>
      </w:r>
      <w:r>
        <w:rPr>
          <w:rFonts w:hint="eastAsia" w:ascii="宋体" w:hAnsi="宋体" w:eastAsia="宋体" w:cs="宋体"/>
          <w:sz w:val="30"/>
          <w:szCs w:val="32"/>
          <w:u w:val="single"/>
        </w:rPr>
        <w:t xml:space="preserve">                     </w:t>
      </w:r>
      <w:r>
        <w:rPr>
          <w:rFonts w:hint="eastAsia" w:ascii="宋体" w:hAnsi="宋体" w:eastAsia="宋体" w:cs="宋体"/>
          <w:sz w:val="30"/>
          <w:szCs w:val="32"/>
        </w:rPr>
        <w:t>人民法院起诉。</w:t>
      </w:r>
      <w:bookmarkEnd w:id="1023"/>
      <w:bookmarkEnd w:id="1024"/>
      <w:bookmarkEnd w:id="1025"/>
      <w:bookmarkEnd w:id="1026"/>
      <w:bookmarkEnd w:id="1027"/>
      <w:bookmarkEnd w:id="1028"/>
    </w:p>
    <w:p>
      <w:pPr>
        <w:pStyle w:val="36"/>
        <w:spacing w:line="360" w:lineRule="auto"/>
        <w:jc w:val="left"/>
        <w:rPr>
          <w:rFonts w:hint="eastAsia" w:ascii="宋体" w:hAnsi="宋体" w:eastAsia="宋体" w:cs="宋体"/>
          <w:b/>
          <w:sz w:val="32"/>
          <w:szCs w:val="32"/>
        </w:rPr>
      </w:pPr>
      <w:r>
        <w:rPr>
          <w:rFonts w:hint="eastAsia" w:ascii="宋体" w:hAnsi="宋体" w:eastAsia="宋体" w:cs="宋体"/>
          <w:sz w:val="30"/>
          <w:szCs w:val="32"/>
        </w:rPr>
        <w:br w:type="page"/>
      </w:r>
      <w:bookmarkStart w:id="1035" w:name="_Toc351203652"/>
      <w:r>
        <w:rPr>
          <w:rFonts w:hint="eastAsia" w:ascii="宋体" w:hAnsi="宋体" w:eastAsia="宋体" w:cs="宋体"/>
          <w:b/>
          <w:sz w:val="32"/>
          <w:szCs w:val="32"/>
        </w:rPr>
        <w:t>附件</w:t>
      </w:r>
      <w:bookmarkEnd w:id="1035"/>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协议书附件：</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附件1：承包人承揽工程项目一览表</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专用合同条款附件：</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附件2：发包人供应材料设备一览表</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附件3：工程质量保修书</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附件4：主要建设工程文件目录</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附件5：承包人用于本工程施工的机械设备表</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附件6：承包人主要施工管理人员表</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附件7：分包人主要施工管理人员表</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附件8：履约担保格式</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附件9：预付款担保格式</w:t>
      </w:r>
    </w:p>
    <w:p>
      <w:pPr>
        <w:pStyle w:val="36"/>
        <w:spacing w:line="360" w:lineRule="auto"/>
        <w:jc w:val="left"/>
        <w:rPr>
          <w:rFonts w:hint="eastAsia" w:ascii="宋体" w:hAnsi="宋体" w:eastAsia="宋体" w:cs="宋体"/>
          <w:sz w:val="30"/>
          <w:szCs w:val="32"/>
        </w:rPr>
      </w:pPr>
      <w:r>
        <w:rPr>
          <w:rFonts w:hint="eastAsia" w:ascii="宋体" w:hAnsi="宋体" w:eastAsia="宋体" w:cs="宋体"/>
          <w:sz w:val="30"/>
          <w:szCs w:val="32"/>
        </w:rPr>
        <w:t>附件10：支付担保格式</w:t>
      </w:r>
    </w:p>
    <w:p>
      <w:pPr>
        <w:pStyle w:val="36"/>
        <w:spacing w:line="360" w:lineRule="auto"/>
        <w:jc w:val="left"/>
        <w:rPr>
          <w:rFonts w:hint="eastAsia" w:ascii="宋体" w:hAnsi="宋体" w:eastAsia="宋体" w:cs="宋体"/>
          <w:sz w:val="30"/>
          <w:szCs w:val="30"/>
        </w:rPr>
      </w:pPr>
      <w:r>
        <w:rPr>
          <w:rFonts w:hint="eastAsia" w:ascii="宋体" w:hAnsi="宋体" w:eastAsia="宋体" w:cs="宋体"/>
          <w:sz w:val="30"/>
          <w:szCs w:val="32"/>
        </w:rPr>
        <w:t>附件11：暂估价一览表</w:t>
      </w:r>
    </w:p>
    <w:p>
      <w:pPr>
        <w:pStyle w:val="36"/>
        <w:pageBreakBefore/>
        <w:spacing w:before="156" w:beforeLines="50" w:after="156" w:afterLines="50" w:line="440" w:lineRule="exact"/>
        <w:jc w:val="left"/>
        <w:rPr>
          <w:rFonts w:hint="eastAsia" w:ascii="宋体" w:hAnsi="宋体" w:eastAsia="宋体" w:cs="宋体"/>
          <w:sz w:val="30"/>
          <w:szCs w:val="30"/>
        </w:rPr>
      </w:pPr>
      <w:r>
        <w:rPr>
          <w:rFonts w:hint="eastAsia" w:ascii="宋体" w:hAnsi="宋体" w:eastAsia="宋体" w:cs="宋体"/>
          <w:sz w:val="30"/>
          <w:szCs w:val="30"/>
        </w:rPr>
        <w:t>附件1：</w:t>
      </w:r>
    </w:p>
    <w:p>
      <w:pPr>
        <w:pStyle w:val="36"/>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sz w:val="30"/>
          <w:szCs w:val="30"/>
        </w:rPr>
        <w:t>承包人承揽工程项目一览表</w:t>
      </w:r>
    </w:p>
    <w:tbl>
      <w:tblPr>
        <w:tblStyle w:val="16"/>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754"/>
        <w:gridCol w:w="1097"/>
        <w:gridCol w:w="839"/>
        <w:gridCol w:w="1442"/>
        <w:gridCol w:w="497"/>
        <w:gridCol w:w="927"/>
        <w:gridCol w:w="1270"/>
        <w:gridCol w:w="1022"/>
        <w:gridCol w:w="497"/>
        <w:gridCol w:w="4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437"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单位工程名称</w:t>
            </w:r>
          </w:p>
        </w:tc>
        <w:tc>
          <w:tcPr>
            <w:tcW w:w="631"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建设规模</w:t>
            </w:r>
          </w:p>
        </w:tc>
        <w:tc>
          <w:tcPr>
            <w:tcW w:w="485"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建筑面积(平方米)</w:t>
            </w:r>
          </w:p>
        </w:tc>
        <w:tc>
          <w:tcPr>
            <w:tcW w:w="825"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结构形式</w:t>
            </w:r>
          </w:p>
        </w:tc>
        <w:tc>
          <w:tcPr>
            <w:tcW w:w="291"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层数</w:t>
            </w:r>
          </w:p>
        </w:tc>
        <w:tc>
          <w:tcPr>
            <w:tcW w:w="534"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生产能力</w:t>
            </w:r>
          </w:p>
        </w:tc>
        <w:tc>
          <w:tcPr>
            <w:tcW w:w="728"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设备安装内容</w:t>
            </w:r>
          </w:p>
        </w:tc>
        <w:tc>
          <w:tcPr>
            <w:tcW w:w="485"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合同价格（元）</w:t>
            </w:r>
          </w:p>
        </w:tc>
        <w:tc>
          <w:tcPr>
            <w:tcW w:w="291"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开工日期</w:t>
            </w:r>
          </w:p>
        </w:tc>
        <w:tc>
          <w:tcPr>
            <w:tcW w:w="291"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437"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31"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25"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34"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728"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437"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3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2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34"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728"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437"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3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2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34"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728"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437"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3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2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3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728"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437"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3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2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34"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728"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437"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3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2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3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728"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437"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3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2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34"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728"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437"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3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2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34"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728"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437"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3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2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3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728"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437"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3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2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34"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728"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437"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3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2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3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728"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8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29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bl>
    <w:p>
      <w:pPr>
        <w:pStyle w:val="36"/>
        <w:pageBreakBefore/>
        <w:spacing w:line="440" w:lineRule="exact"/>
        <w:rPr>
          <w:rFonts w:hint="eastAsia" w:ascii="宋体" w:hAnsi="宋体" w:eastAsia="宋体" w:cs="宋体"/>
          <w:sz w:val="30"/>
          <w:szCs w:val="30"/>
        </w:rPr>
      </w:pPr>
      <w:r>
        <w:rPr>
          <w:rFonts w:hint="eastAsia" w:ascii="宋体" w:hAnsi="宋体" w:eastAsia="宋体" w:cs="宋体"/>
          <w:sz w:val="30"/>
          <w:szCs w:val="30"/>
        </w:rPr>
        <w:t>附</w:t>
      </w:r>
      <w:bookmarkStart w:id="1036" w:name="_Toc296891265"/>
      <w:bookmarkStart w:id="1037" w:name="_Toc296347224"/>
      <w:bookmarkStart w:id="1038" w:name="_Toc296346726"/>
      <w:bookmarkStart w:id="1039" w:name="_Toc267261692"/>
      <w:bookmarkStart w:id="1040" w:name="_Toc296891053"/>
      <w:bookmarkStart w:id="1041" w:name="_Toc296503225"/>
      <w:bookmarkStart w:id="1042" w:name="_Toc296944564"/>
      <w:r>
        <w:rPr>
          <w:rFonts w:hint="eastAsia" w:ascii="宋体" w:hAnsi="宋体" w:eastAsia="宋体" w:cs="宋体"/>
          <w:sz w:val="30"/>
          <w:szCs w:val="30"/>
        </w:rPr>
        <w:t>件2：</w:t>
      </w:r>
    </w:p>
    <w:bookmarkEnd w:id="1036"/>
    <w:bookmarkEnd w:id="1037"/>
    <w:bookmarkEnd w:id="1038"/>
    <w:bookmarkEnd w:id="1039"/>
    <w:bookmarkEnd w:id="1040"/>
    <w:bookmarkEnd w:id="1041"/>
    <w:bookmarkEnd w:id="1042"/>
    <w:p>
      <w:pPr>
        <w:pStyle w:val="36"/>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sz w:val="30"/>
          <w:szCs w:val="30"/>
        </w:rPr>
        <w:t>发包人供应材料设备一览表</w:t>
      </w:r>
    </w:p>
    <w:tbl>
      <w:tblPr>
        <w:tblStyle w:val="1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79"/>
        <w:gridCol w:w="1030"/>
        <w:gridCol w:w="1146"/>
        <w:gridCol w:w="752"/>
        <w:gridCol w:w="679"/>
        <w:gridCol w:w="1081"/>
        <w:gridCol w:w="794"/>
        <w:gridCol w:w="679"/>
        <w:gridCol w:w="1205"/>
        <w:gridCol w:w="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384"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序号</w:t>
            </w:r>
          </w:p>
        </w:tc>
        <w:tc>
          <w:tcPr>
            <w:tcW w:w="582"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 xml:space="preserve">  材料、</w:t>
            </w:r>
          </w:p>
          <w:p>
            <w:pPr>
              <w:pStyle w:val="36"/>
              <w:keepNext/>
              <w:adjustRightInd w:val="0"/>
              <w:spacing w:line="440" w:lineRule="exact"/>
              <w:ind w:right="63" w:rightChars="30"/>
              <w:textAlignment w:val="baseline"/>
              <w:rPr>
                <w:rFonts w:hint="eastAsia" w:ascii="宋体" w:hAnsi="宋体" w:eastAsia="宋体" w:cs="宋体"/>
                <w:sz w:val="28"/>
                <w:szCs w:val="30"/>
              </w:rPr>
            </w:pPr>
            <w:r>
              <w:rPr>
                <w:rFonts w:hint="eastAsia" w:ascii="宋体" w:hAnsi="宋体" w:eastAsia="宋体" w:cs="宋体"/>
                <w:sz w:val="28"/>
                <w:szCs w:val="30"/>
              </w:rPr>
              <w:t>设备品种</w:t>
            </w:r>
          </w:p>
        </w:tc>
        <w:tc>
          <w:tcPr>
            <w:tcW w:w="648"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规格型号</w:t>
            </w:r>
          </w:p>
        </w:tc>
        <w:tc>
          <w:tcPr>
            <w:tcW w:w="425"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单位</w:t>
            </w:r>
          </w:p>
        </w:tc>
        <w:tc>
          <w:tcPr>
            <w:tcW w:w="384"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数量</w:t>
            </w:r>
          </w:p>
        </w:tc>
        <w:tc>
          <w:tcPr>
            <w:tcW w:w="611"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单价（元）</w:t>
            </w:r>
          </w:p>
        </w:tc>
        <w:tc>
          <w:tcPr>
            <w:tcW w:w="449"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质量等级</w:t>
            </w:r>
          </w:p>
        </w:tc>
        <w:tc>
          <w:tcPr>
            <w:tcW w:w="384"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供应时间</w:t>
            </w:r>
          </w:p>
        </w:tc>
        <w:tc>
          <w:tcPr>
            <w:tcW w:w="681"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送达地点</w:t>
            </w:r>
          </w:p>
        </w:tc>
        <w:tc>
          <w:tcPr>
            <w:tcW w:w="450" w:type="pct"/>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82"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48"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11"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49"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81"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50" w:type="pct"/>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82"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48"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1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49"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81"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50" w:type="pct"/>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82"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48"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1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49"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8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50"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82"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48"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1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49"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8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50"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82"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48"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1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49"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8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50"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82"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48"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1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49"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8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50"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82"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48"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1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49"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8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50"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82"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48"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1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49"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8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50"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jc w:val="center"/>
              <w:rPr>
                <w:rFonts w:hint="eastAsia" w:ascii="宋体" w:hAnsi="宋体" w:eastAsia="宋体" w:cs="宋体"/>
                <w:sz w:val="30"/>
                <w:szCs w:val="30"/>
              </w:rPr>
            </w:pPr>
          </w:p>
        </w:tc>
        <w:tc>
          <w:tcPr>
            <w:tcW w:w="582" w:type="pct"/>
            <w:noWrap w:val="0"/>
            <w:vAlign w:val="center"/>
          </w:tcPr>
          <w:p>
            <w:pPr>
              <w:pStyle w:val="36"/>
              <w:jc w:val="center"/>
              <w:rPr>
                <w:rFonts w:hint="eastAsia" w:ascii="宋体" w:hAnsi="宋体" w:eastAsia="宋体" w:cs="宋体"/>
                <w:sz w:val="30"/>
                <w:szCs w:val="30"/>
              </w:rPr>
            </w:pPr>
          </w:p>
        </w:tc>
        <w:tc>
          <w:tcPr>
            <w:tcW w:w="648" w:type="pct"/>
            <w:noWrap w:val="0"/>
            <w:vAlign w:val="center"/>
          </w:tcPr>
          <w:p>
            <w:pPr>
              <w:pStyle w:val="36"/>
              <w:jc w:val="center"/>
              <w:rPr>
                <w:rFonts w:hint="eastAsia" w:ascii="宋体" w:hAnsi="宋体" w:eastAsia="宋体" w:cs="宋体"/>
                <w:sz w:val="30"/>
                <w:szCs w:val="30"/>
              </w:rPr>
            </w:pPr>
          </w:p>
        </w:tc>
        <w:tc>
          <w:tcPr>
            <w:tcW w:w="425"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11" w:type="pct"/>
            <w:noWrap w:val="0"/>
            <w:vAlign w:val="center"/>
          </w:tcPr>
          <w:p>
            <w:pPr>
              <w:pStyle w:val="36"/>
              <w:jc w:val="center"/>
              <w:rPr>
                <w:rFonts w:hint="eastAsia" w:ascii="宋体" w:hAnsi="宋体" w:eastAsia="宋体" w:cs="宋体"/>
                <w:sz w:val="30"/>
                <w:szCs w:val="30"/>
              </w:rPr>
            </w:pPr>
          </w:p>
        </w:tc>
        <w:tc>
          <w:tcPr>
            <w:tcW w:w="449"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81" w:type="pct"/>
            <w:noWrap w:val="0"/>
            <w:vAlign w:val="center"/>
          </w:tcPr>
          <w:p>
            <w:pPr>
              <w:pStyle w:val="36"/>
              <w:jc w:val="center"/>
              <w:rPr>
                <w:rFonts w:hint="eastAsia" w:ascii="宋体" w:hAnsi="宋体" w:eastAsia="宋体" w:cs="宋体"/>
                <w:sz w:val="30"/>
                <w:szCs w:val="30"/>
              </w:rPr>
            </w:pPr>
          </w:p>
        </w:tc>
        <w:tc>
          <w:tcPr>
            <w:tcW w:w="450" w:type="pct"/>
            <w:noWrap w:val="0"/>
            <w:vAlign w:val="center"/>
          </w:tcPr>
          <w:p>
            <w:pPr>
              <w:pStyle w:val="36"/>
              <w:jc w:val="center"/>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582"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48"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1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49"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384"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681"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50" w:type="pct"/>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jc w:val="center"/>
              <w:rPr>
                <w:rFonts w:hint="eastAsia" w:ascii="宋体" w:hAnsi="宋体" w:eastAsia="宋体" w:cs="宋体"/>
                <w:sz w:val="30"/>
                <w:szCs w:val="30"/>
              </w:rPr>
            </w:pPr>
          </w:p>
        </w:tc>
        <w:tc>
          <w:tcPr>
            <w:tcW w:w="582" w:type="pct"/>
            <w:noWrap w:val="0"/>
            <w:vAlign w:val="center"/>
          </w:tcPr>
          <w:p>
            <w:pPr>
              <w:pStyle w:val="36"/>
              <w:jc w:val="center"/>
              <w:rPr>
                <w:rFonts w:hint="eastAsia" w:ascii="宋体" w:hAnsi="宋体" w:eastAsia="宋体" w:cs="宋体"/>
                <w:sz w:val="30"/>
                <w:szCs w:val="30"/>
              </w:rPr>
            </w:pPr>
          </w:p>
        </w:tc>
        <w:tc>
          <w:tcPr>
            <w:tcW w:w="648" w:type="pct"/>
            <w:noWrap w:val="0"/>
            <w:vAlign w:val="center"/>
          </w:tcPr>
          <w:p>
            <w:pPr>
              <w:pStyle w:val="36"/>
              <w:jc w:val="center"/>
              <w:rPr>
                <w:rFonts w:hint="eastAsia" w:ascii="宋体" w:hAnsi="宋体" w:eastAsia="宋体" w:cs="宋体"/>
                <w:sz w:val="30"/>
                <w:szCs w:val="30"/>
              </w:rPr>
            </w:pPr>
          </w:p>
        </w:tc>
        <w:tc>
          <w:tcPr>
            <w:tcW w:w="425"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11" w:type="pct"/>
            <w:noWrap w:val="0"/>
            <w:vAlign w:val="center"/>
          </w:tcPr>
          <w:p>
            <w:pPr>
              <w:pStyle w:val="36"/>
              <w:jc w:val="center"/>
              <w:rPr>
                <w:rFonts w:hint="eastAsia" w:ascii="宋体" w:hAnsi="宋体" w:eastAsia="宋体" w:cs="宋体"/>
                <w:sz w:val="30"/>
                <w:szCs w:val="30"/>
              </w:rPr>
            </w:pPr>
          </w:p>
        </w:tc>
        <w:tc>
          <w:tcPr>
            <w:tcW w:w="449"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81" w:type="pct"/>
            <w:noWrap w:val="0"/>
            <w:vAlign w:val="center"/>
          </w:tcPr>
          <w:p>
            <w:pPr>
              <w:pStyle w:val="36"/>
              <w:jc w:val="center"/>
              <w:rPr>
                <w:rFonts w:hint="eastAsia" w:ascii="宋体" w:hAnsi="宋体" w:eastAsia="宋体" w:cs="宋体"/>
                <w:sz w:val="30"/>
                <w:szCs w:val="30"/>
              </w:rPr>
            </w:pPr>
          </w:p>
        </w:tc>
        <w:tc>
          <w:tcPr>
            <w:tcW w:w="450" w:type="pct"/>
            <w:noWrap w:val="0"/>
            <w:vAlign w:val="center"/>
          </w:tcPr>
          <w:p>
            <w:pPr>
              <w:pStyle w:val="36"/>
              <w:jc w:val="center"/>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jc w:val="center"/>
              <w:rPr>
                <w:rFonts w:hint="eastAsia" w:ascii="宋体" w:hAnsi="宋体" w:eastAsia="宋体" w:cs="宋体"/>
                <w:sz w:val="30"/>
                <w:szCs w:val="30"/>
              </w:rPr>
            </w:pPr>
          </w:p>
        </w:tc>
        <w:tc>
          <w:tcPr>
            <w:tcW w:w="582" w:type="pct"/>
            <w:noWrap w:val="0"/>
            <w:vAlign w:val="center"/>
          </w:tcPr>
          <w:p>
            <w:pPr>
              <w:pStyle w:val="36"/>
              <w:jc w:val="center"/>
              <w:rPr>
                <w:rFonts w:hint="eastAsia" w:ascii="宋体" w:hAnsi="宋体" w:eastAsia="宋体" w:cs="宋体"/>
                <w:sz w:val="30"/>
                <w:szCs w:val="30"/>
              </w:rPr>
            </w:pPr>
          </w:p>
        </w:tc>
        <w:tc>
          <w:tcPr>
            <w:tcW w:w="648" w:type="pct"/>
            <w:noWrap w:val="0"/>
            <w:vAlign w:val="center"/>
          </w:tcPr>
          <w:p>
            <w:pPr>
              <w:pStyle w:val="36"/>
              <w:jc w:val="center"/>
              <w:rPr>
                <w:rFonts w:hint="eastAsia" w:ascii="宋体" w:hAnsi="宋体" w:eastAsia="宋体" w:cs="宋体"/>
                <w:sz w:val="30"/>
                <w:szCs w:val="30"/>
              </w:rPr>
            </w:pPr>
          </w:p>
        </w:tc>
        <w:tc>
          <w:tcPr>
            <w:tcW w:w="425"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11" w:type="pct"/>
            <w:noWrap w:val="0"/>
            <w:vAlign w:val="center"/>
          </w:tcPr>
          <w:p>
            <w:pPr>
              <w:pStyle w:val="36"/>
              <w:jc w:val="center"/>
              <w:rPr>
                <w:rFonts w:hint="eastAsia" w:ascii="宋体" w:hAnsi="宋体" w:eastAsia="宋体" w:cs="宋体"/>
                <w:sz w:val="30"/>
                <w:szCs w:val="30"/>
              </w:rPr>
            </w:pPr>
          </w:p>
        </w:tc>
        <w:tc>
          <w:tcPr>
            <w:tcW w:w="449"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81" w:type="pct"/>
            <w:noWrap w:val="0"/>
            <w:vAlign w:val="center"/>
          </w:tcPr>
          <w:p>
            <w:pPr>
              <w:pStyle w:val="36"/>
              <w:jc w:val="center"/>
              <w:rPr>
                <w:rFonts w:hint="eastAsia" w:ascii="宋体" w:hAnsi="宋体" w:eastAsia="宋体" w:cs="宋体"/>
                <w:sz w:val="30"/>
                <w:szCs w:val="30"/>
              </w:rPr>
            </w:pPr>
          </w:p>
        </w:tc>
        <w:tc>
          <w:tcPr>
            <w:tcW w:w="450" w:type="pct"/>
            <w:noWrap w:val="0"/>
            <w:vAlign w:val="center"/>
          </w:tcPr>
          <w:p>
            <w:pPr>
              <w:pStyle w:val="36"/>
              <w:jc w:val="center"/>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jc w:val="center"/>
              <w:rPr>
                <w:rFonts w:hint="eastAsia" w:ascii="宋体" w:hAnsi="宋体" w:eastAsia="宋体" w:cs="宋体"/>
                <w:sz w:val="30"/>
                <w:szCs w:val="30"/>
              </w:rPr>
            </w:pPr>
          </w:p>
        </w:tc>
        <w:tc>
          <w:tcPr>
            <w:tcW w:w="582" w:type="pct"/>
            <w:noWrap w:val="0"/>
            <w:vAlign w:val="center"/>
          </w:tcPr>
          <w:p>
            <w:pPr>
              <w:pStyle w:val="36"/>
              <w:jc w:val="center"/>
              <w:rPr>
                <w:rFonts w:hint="eastAsia" w:ascii="宋体" w:hAnsi="宋体" w:eastAsia="宋体" w:cs="宋体"/>
                <w:sz w:val="30"/>
                <w:szCs w:val="30"/>
              </w:rPr>
            </w:pPr>
          </w:p>
        </w:tc>
        <w:tc>
          <w:tcPr>
            <w:tcW w:w="648" w:type="pct"/>
            <w:noWrap w:val="0"/>
            <w:vAlign w:val="center"/>
          </w:tcPr>
          <w:p>
            <w:pPr>
              <w:pStyle w:val="36"/>
              <w:jc w:val="center"/>
              <w:rPr>
                <w:rFonts w:hint="eastAsia" w:ascii="宋体" w:hAnsi="宋体" w:eastAsia="宋体" w:cs="宋体"/>
                <w:sz w:val="30"/>
                <w:szCs w:val="30"/>
              </w:rPr>
            </w:pPr>
          </w:p>
        </w:tc>
        <w:tc>
          <w:tcPr>
            <w:tcW w:w="425"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11" w:type="pct"/>
            <w:noWrap w:val="0"/>
            <w:vAlign w:val="center"/>
          </w:tcPr>
          <w:p>
            <w:pPr>
              <w:pStyle w:val="36"/>
              <w:jc w:val="center"/>
              <w:rPr>
                <w:rFonts w:hint="eastAsia" w:ascii="宋体" w:hAnsi="宋体" w:eastAsia="宋体" w:cs="宋体"/>
                <w:sz w:val="30"/>
                <w:szCs w:val="30"/>
              </w:rPr>
            </w:pPr>
          </w:p>
        </w:tc>
        <w:tc>
          <w:tcPr>
            <w:tcW w:w="449"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81" w:type="pct"/>
            <w:noWrap w:val="0"/>
            <w:vAlign w:val="center"/>
          </w:tcPr>
          <w:p>
            <w:pPr>
              <w:pStyle w:val="36"/>
              <w:jc w:val="center"/>
              <w:rPr>
                <w:rFonts w:hint="eastAsia" w:ascii="宋体" w:hAnsi="宋体" w:eastAsia="宋体" w:cs="宋体"/>
                <w:sz w:val="30"/>
                <w:szCs w:val="30"/>
              </w:rPr>
            </w:pPr>
          </w:p>
        </w:tc>
        <w:tc>
          <w:tcPr>
            <w:tcW w:w="450" w:type="pct"/>
            <w:noWrap w:val="0"/>
            <w:vAlign w:val="center"/>
          </w:tcPr>
          <w:p>
            <w:pPr>
              <w:pStyle w:val="36"/>
              <w:jc w:val="center"/>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jc w:val="center"/>
              <w:rPr>
                <w:rFonts w:hint="eastAsia" w:ascii="宋体" w:hAnsi="宋体" w:eastAsia="宋体" w:cs="宋体"/>
                <w:sz w:val="30"/>
                <w:szCs w:val="30"/>
              </w:rPr>
            </w:pPr>
          </w:p>
        </w:tc>
        <w:tc>
          <w:tcPr>
            <w:tcW w:w="582" w:type="pct"/>
            <w:noWrap w:val="0"/>
            <w:vAlign w:val="center"/>
          </w:tcPr>
          <w:p>
            <w:pPr>
              <w:pStyle w:val="36"/>
              <w:jc w:val="center"/>
              <w:rPr>
                <w:rFonts w:hint="eastAsia" w:ascii="宋体" w:hAnsi="宋体" w:eastAsia="宋体" w:cs="宋体"/>
                <w:sz w:val="30"/>
                <w:szCs w:val="30"/>
              </w:rPr>
            </w:pPr>
          </w:p>
        </w:tc>
        <w:tc>
          <w:tcPr>
            <w:tcW w:w="648" w:type="pct"/>
            <w:noWrap w:val="0"/>
            <w:vAlign w:val="center"/>
          </w:tcPr>
          <w:p>
            <w:pPr>
              <w:pStyle w:val="36"/>
              <w:jc w:val="center"/>
              <w:rPr>
                <w:rFonts w:hint="eastAsia" w:ascii="宋体" w:hAnsi="宋体" w:eastAsia="宋体" w:cs="宋体"/>
                <w:sz w:val="30"/>
                <w:szCs w:val="30"/>
              </w:rPr>
            </w:pPr>
          </w:p>
        </w:tc>
        <w:tc>
          <w:tcPr>
            <w:tcW w:w="425"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11" w:type="pct"/>
            <w:noWrap w:val="0"/>
            <w:vAlign w:val="center"/>
          </w:tcPr>
          <w:p>
            <w:pPr>
              <w:pStyle w:val="36"/>
              <w:jc w:val="center"/>
              <w:rPr>
                <w:rFonts w:hint="eastAsia" w:ascii="宋体" w:hAnsi="宋体" w:eastAsia="宋体" w:cs="宋体"/>
                <w:sz w:val="30"/>
                <w:szCs w:val="30"/>
              </w:rPr>
            </w:pPr>
          </w:p>
        </w:tc>
        <w:tc>
          <w:tcPr>
            <w:tcW w:w="449"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81" w:type="pct"/>
            <w:noWrap w:val="0"/>
            <w:vAlign w:val="center"/>
          </w:tcPr>
          <w:p>
            <w:pPr>
              <w:pStyle w:val="36"/>
              <w:jc w:val="center"/>
              <w:rPr>
                <w:rFonts w:hint="eastAsia" w:ascii="宋体" w:hAnsi="宋体" w:eastAsia="宋体" w:cs="宋体"/>
                <w:sz w:val="30"/>
                <w:szCs w:val="30"/>
              </w:rPr>
            </w:pPr>
          </w:p>
        </w:tc>
        <w:tc>
          <w:tcPr>
            <w:tcW w:w="450" w:type="pct"/>
            <w:noWrap w:val="0"/>
            <w:vAlign w:val="center"/>
          </w:tcPr>
          <w:p>
            <w:pPr>
              <w:pStyle w:val="36"/>
              <w:jc w:val="center"/>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jc w:val="center"/>
              <w:rPr>
                <w:rFonts w:hint="eastAsia" w:ascii="宋体" w:hAnsi="宋体" w:eastAsia="宋体" w:cs="宋体"/>
                <w:sz w:val="30"/>
                <w:szCs w:val="30"/>
              </w:rPr>
            </w:pPr>
          </w:p>
        </w:tc>
        <w:tc>
          <w:tcPr>
            <w:tcW w:w="582" w:type="pct"/>
            <w:noWrap w:val="0"/>
            <w:vAlign w:val="center"/>
          </w:tcPr>
          <w:p>
            <w:pPr>
              <w:pStyle w:val="36"/>
              <w:jc w:val="center"/>
              <w:rPr>
                <w:rFonts w:hint="eastAsia" w:ascii="宋体" w:hAnsi="宋体" w:eastAsia="宋体" w:cs="宋体"/>
                <w:sz w:val="30"/>
                <w:szCs w:val="30"/>
              </w:rPr>
            </w:pPr>
          </w:p>
        </w:tc>
        <w:tc>
          <w:tcPr>
            <w:tcW w:w="648" w:type="pct"/>
            <w:noWrap w:val="0"/>
            <w:vAlign w:val="center"/>
          </w:tcPr>
          <w:p>
            <w:pPr>
              <w:pStyle w:val="36"/>
              <w:jc w:val="center"/>
              <w:rPr>
                <w:rFonts w:hint="eastAsia" w:ascii="宋体" w:hAnsi="宋体" w:eastAsia="宋体" w:cs="宋体"/>
                <w:sz w:val="30"/>
                <w:szCs w:val="30"/>
              </w:rPr>
            </w:pPr>
          </w:p>
        </w:tc>
        <w:tc>
          <w:tcPr>
            <w:tcW w:w="425"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11" w:type="pct"/>
            <w:noWrap w:val="0"/>
            <w:vAlign w:val="center"/>
          </w:tcPr>
          <w:p>
            <w:pPr>
              <w:pStyle w:val="36"/>
              <w:jc w:val="center"/>
              <w:rPr>
                <w:rFonts w:hint="eastAsia" w:ascii="宋体" w:hAnsi="宋体" w:eastAsia="宋体" w:cs="宋体"/>
                <w:sz w:val="30"/>
                <w:szCs w:val="30"/>
              </w:rPr>
            </w:pPr>
          </w:p>
        </w:tc>
        <w:tc>
          <w:tcPr>
            <w:tcW w:w="449"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81" w:type="pct"/>
            <w:noWrap w:val="0"/>
            <w:vAlign w:val="center"/>
          </w:tcPr>
          <w:p>
            <w:pPr>
              <w:pStyle w:val="36"/>
              <w:jc w:val="center"/>
              <w:rPr>
                <w:rFonts w:hint="eastAsia" w:ascii="宋体" w:hAnsi="宋体" w:eastAsia="宋体" w:cs="宋体"/>
                <w:sz w:val="30"/>
                <w:szCs w:val="30"/>
              </w:rPr>
            </w:pPr>
          </w:p>
        </w:tc>
        <w:tc>
          <w:tcPr>
            <w:tcW w:w="450" w:type="pct"/>
            <w:noWrap w:val="0"/>
            <w:vAlign w:val="center"/>
          </w:tcPr>
          <w:p>
            <w:pPr>
              <w:pStyle w:val="36"/>
              <w:jc w:val="center"/>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384" w:type="pct"/>
            <w:noWrap w:val="0"/>
            <w:vAlign w:val="center"/>
          </w:tcPr>
          <w:p>
            <w:pPr>
              <w:pStyle w:val="36"/>
              <w:jc w:val="center"/>
              <w:rPr>
                <w:rFonts w:hint="eastAsia" w:ascii="宋体" w:hAnsi="宋体" w:eastAsia="宋体" w:cs="宋体"/>
                <w:sz w:val="30"/>
                <w:szCs w:val="30"/>
              </w:rPr>
            </w:pPr>
          </w:p>
        </w:tc>
        <w:tc>
          <w:tcPr>
            <w:tcW w:w="582" w:type="pct"/>
            <w:noWrap w:val="0"/>
            <w:vAlign w:val="center"/>
          </w:tcPr>
          <w:p>
            <w:pPr>
              <w:pStyle w:val="36"/>
              <w:jc w:val="center"/>
              <w:rPr>
                <w:rFonts w:hint="eastAsia" w:ascii="宋体" w:hAnsi="宋体" w:eastAsia="宋体" w:cs="宋体"/>
                <w:sz w:val="30"/>
                <w:szCs w:val="30"/>
              </w:rPr>
            </w:pPr>
          </w:p>
        </w:tc>
        <w:tc>
          <w:tcPr>
            <w:tcW w:w="648" w:type="pct"/>
            <w:noWrap w:val="0"/>
            <w:vAlign w:val="center"/>
          </w:tcPr>
          <w:p>
            <w:pPr>
              <w:pStyle w:val="36"/>
              <w:jc w:val="center"/>
              <w:rPr>
                <w:rFonts w:hint="eastAsia" w:ascii="宋体" w:hAnsi="宋体" w:eastAsia="宋体" w:cs="宋体"/>
                <w:sz w:val="30"/>
                <w:szCs w:val="30"/>
              </w:rPr>
            </w:pPr>
          </w:p>
        </w:tc>
        <w:tc>
          <w:tcPr>
            <w:tcW w:w="425"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11" w:type="pct"/>
            <w:noWrap w:val="0"/>
            <w:vAlign w:val="center"/>
          </w:tcPr>
          <w:p>
            <w:pPr>
              <w:pStyle w:val="36"/>
              <w:jc w:val="center"/>
              <w:rPr>
                <w:rFonts w:hint="eastAsia" w:ascii="宋体" w:hAnsi="宋体" w:eastAsia="宋体" w:cs="宋体"/>
                <w:sz w:val="30"/>
                <w:szCs w:val="30"/>
              </w:rPr>
            </w:pPr>
          </w:p>
        </w:tc>
        <w:tc>
          <w:tcPr>
            <w:tcW w:w="449" w:type="pct"/>
            <w:noWrap w:val="0"/>
            <w:vAlign w:val="center"/>
          </w:tcPr>
          <w:p>
            <w:pPr>
              <w:pStyle w:val="36"/>
              <w:jc w:val="center"/>
              <w:rPr>
                <w:rFonts w:hint="eastAsia" w:ascii="宋体" w:hAnsi="宋体" w:eastAsia="宋体" w:cs="宋体"/>
                <w:sz w:val="30"/>
                <w:szCs w:val="30"/>
              </w:rPr>
            </w:pPr>
          </w:p>
        </w:tc>
        <w:tc>
          <w:tcPr>
            <w:tcW w:w="384" w:type="pct"/>
            <w:noWrap w:val="0"/>
            <w:vAlign w:val="center"/>
          </w:tcPr>
          <w:p>
            <w:pPr>
              <w:pStyle w:val="36"/>
              <w:jc w:val="center"/>
              <w:rPr>
                <w:rFonts w:hint="eastAsia" w:ascii="宋体" w:hAnsi="宋体" w:eastAsia="宋体" w:cs="宋体"/>
                <w:sz w:val="30"/>
                <w:szCs w:val="30"/>
              </w:rPr>
            </w:pPr>
          </w:p>
        </w:tc>
        <w:tc>
          <w:tcPr>
            <w:tcW w:w="681" w:type="pct"/>
            <w:noWrap w:val="0"/>
            <w:vAlign w:val="center"/>
          </w:tcPr>
          <w:p>
            <w:pPr>
              <w:pStyle w:val="36"/>
              <w:jc w:val="center"/>
              <w:rPr>
                <w:rFonts w:hint="eastAsia" w:ascii="宋体" w:hAnsi="宋体" w:eastAsia="宋体" w:cs="宋体"/>
                <w:sz w:val="30"/>
                <w:szCs w:val="30"/>
              </w:rPr>
            </w:pPr>
          </w:p>
        </w:tc>
        <w:tc>
          <w:tcPr>
            <w:tcW w:w="450" w:type="pct"/>
            <w:noWrap w:val="0"/>
            <w:vAlign w:val="center"/>
          </w:tcPr>
          <w:p>
            <w:pPr>
              <w:pStyle w:val="36"/>
              <w:jc w:val="center"/>
              <w:rPr>
                <w:rFonts w:hint="eastAsia" w:ascii="宋体" w:hAnsi="宋体" w:eastAsia="宋体" w:cs="宋体"/>
                <w:sz w:val="30"/>
                <w:szCs w:val="30"/>
              </w:rPr>
            </w:pPr>
          </w:p>
        </w:tc>
      </w:tr>
    </w:tbl>
    <w:p>
      <w:pPr>
        <w:pStyle w:val="36"/>
        <w:pageBreakBefore/>
        <w:spacing w:line="440" w:lineRule="exact"/>
        <w:rPr>
          <w:rFonts w:hint="eastAsia" w:ascii="宋体" w:hAnsi="宋体" w:eastAsia="宋体" w:cs="宋体"/>
          <w:sz w:val="30"/>
          <w:szCs w:val="30"/>
        </w:rPr>
      </w:pPr>
      <w:r>
        <w:rPr>
          <w:rFonts w:hint="eastAsia" w:ascii="宋体" w:hAnsi="宋体" w:eastAsia="宋体" w:cs="宋体"/>
          <w:sz w:val="30"/>
          <w:szCs w:val="30"/>
        </w:rPr>
        <w:t>附</w:t>
      </w:r>
      <w:bookmarkStart w:id="1043" w:name="_Toc296346727"/>
      <w:bookmarkStart w:id="1044" w:name="_Toc296944565"/>
      <w:bookmarkStart w:id="1045" w:name="_Toc296503226"/>
      <w:bookmarkStart w:id="1046" w:name="_Toc296891054"/>
      <w:bookmarkStart w:id="1047" w:name="_Toc296347225"/>
      <w:bookmarkStart w:id="1048" w:name="_Toc267261693"/>
      <w:bookmarkStart w:id="1049" w:name="_Toc296891266"/>
      <w:r>
        <w:rPr>
          <w:rFonts w:hint="eastAsia" w:ascii="宋体" w:hAnsi="宋体" w:eastAsia="宋体" w:cs="宋体"/>
          <w:sz w:val="30"/>
          <w:szCs w:val="30"/>
        </w:rPr>
        <w:t>件3：</w:t>
      </w:r>
      <w:bookmarkEnd w:id="1043"/>
      <w:bookmarkEnd w:id="1044"/>
      <w:bookmarkEnd w:id="1045"/>
      <w:bookmarkEnd w:id="1046"/>
      <w:bookmarkEnd w:id="1047"/>
      <w:bookmarkEnd w:id="1048"/>
      <w:bookmarkEnd w:id="1049"/>
      <w:r>
        <w:rPr>
          <w:rFonts w:hint="eastAsia" w:ascii="宋体" w:hAnsi="宋体" w:eastAsia="宋体" w:cs="宋体"/>
          <w:sz w:val="30"/>
          <w:szCs w:val="30"/>
        </w:rPr>
        <w:t xml:space="preserve">    </w:t>
      </w:r>
    </w:p>
    <w:p>
      <w:pPr>
        <w:pStyle w:val="36"/>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sz w:val="30"/>
          <w:szCs w:val="30"/>
        </w:rPr>
        <w:t>工程质量保修书</w:t>
      </w:r>
    </w:p>
    <w:p>
      <w:pPr>
        <w:pStyle w:val="36"/>
        <w:spacing w:line="44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发包人（全称）：</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p>
    <w:p>
      <w:pPr>
        <w:pStyle w:val="36"/>
        <w:spacing w:line="440" w:lineRule="exact"/>
        <w:rPr>
          <w:rFonts w:hint="eastAsia" w:ascii="宋体" w:hAnsi="宋体" w:eastAsia="宋体" w:cs="宋体"/>
          <w:sz w:val="30"/>
          <w:szCs w:val="30"/>
        </w:rPr>
      </w:pPr>
      <w:r>
        <w:rPr>
          <w:rFonts w:hint="eastAsia" w:ascii="宋体" w:hAnsi="宋体" w:eastAsia="宋体" w:cs="宋体"/>
          <w:sz w:val="30"/>
          <w:szCs w:val="30"/>
        </w:rPr>
        <w:t>　　承包人（全称）：</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p>
    <w:p>
      <w:pPr>
        <w:pStyle w:val="36"/>
        <w:spacing w:line="440" w:lineRule="exact"/>
        <w:rPr>
          <w:rFonts w:hint="eastAsia" w:ascii="宋体" w:hAnsi="宋体" w:eastAsia="宋体" w:cs="宋体"/>
          <w:sz w:val="30"/>
          <w:szCs w:val="30"/>
        </w:rPr>
      </w:pP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　　发包人和承包人根据《中华人民共和国建筑法》和《建设工程质量管理条例》，经协商一致就</w:t>
      </w:r>
      <w:r>
        <w:rPr>
          <w:rFonts w:hint="eastAsia" w:ascii="宋体" w:hAnsi="宋体" w:eastAsia="宋体" w:cs="宋体"/>
          <w:sz w:val="30"/>
          <w:szCs w:val="30"/>
          <w:u w:val="single"/>
        </w:rPr>
        <w:t xml:space="preserve">                </w:t>
      </w:r>
      <w:r>
        <w:rPr>
          <w:rFonts w:hint="eastAsia" w:ascii="宋体" w:hAnsi="宋体" w:eastAsia="宋体" w:cs="宋体"/>
          <w:sz w:val="30"/>
          <w:szCs w:val="30"/>
        </w:rPr>
        <w:t>（工程全称）签订工程质量保修书。</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　　一、工程质量保修范围和内容</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　　承包人在质量保修期内，按照有关法律规定和合同约定，承担工程质量保修责任。</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　　</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pStyle w:val="36"/>
        <w:spacing w:line="360" w:lineRule="auto"/>
        <w:rPr>
          <w:rFonts w:hint="eastAsia" w:ascii="宋体" w:hAnsi="宋体" w:eastAsia="宋体" w:cs="宋体"/>
          <w:sz w:val="30"/>
          <w:szCs w:val="30"/>
        </w:rPr>
      </w:pPr>
      <w:r>
        <w:rPr>
          <w:rFonts w:hint="eastAsia" w:ascii="宋体" w:hAnsi="宋体" w:eastAsia="宋体" w:cs="宋体"/>
          <w:b/>
          <w:sz w:val="30"/>
          <w:szCs w:val="30"/>
        </w:rPr>
        <w:t>　　</w:t>
      </w:r>
      <w:r>
        <w:rPr>
          <w:rFonts w:hint="eastAsia" w:ascii="宋体" w:hAnsi="宋体" w:eastAsia="宋体" w:cs="宋体"/>
          <w:sz w:val="30"/>
          <w:szCs w:val="30"/>
        </w:rPr>
        <w:t>二、质量保修期</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根据《建设工程质量管理条例》及有关规定，工程的质量保修期如下：</w:t>
      </w:r>
    </w:p>
    <w:p>
      <w:pPr>
        <w:pStyle w:val="36"/>
        <w:ind w:firstLine="600" w:firstLineChars="200"/>
        <w:rPr>
          <w:rFonts w:hint="eastAsia" w:ascii="宋体" w:hAnsi="宋体" w:eastAsia="宋体" w:cs="宋体"/>
          <w:sz w:val="30"/>
          <w:szCs w:val="30"/>
        </w:rPr>
      </w:pPr>
      <w:r>
        <w:rPr>
          <w:rFonts w:hint="eastAsia" w:ascii="宋体" w:hAnsi="宋体" w:eastAsia="宋体" w:cs="宋体"/>
          <w:sz w:val="30"/>
          <w:szCs w:val="30"/>
        </w:rPr>
        <w:t>1．地基基础工程和主体结构工程为设计文件规定的工程合理使用年限；</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2．屋面防水工程、有防水要求的卫生间、房间和外墙面的防渗     为</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p>
    <w:p>
      <w:pPr>
        <w:pStyle w:val="36"/>
        <w:spacing w:line="360" w:lineRule="auto"/>
        <w:ind w:left="420" w:leftChars="200" w:firstLine="150" w:firstLineChars="50"/>
        <w:rPr>
          <w:rFonts w:hint="eastAsia" w:ascii="宋体" w:hAnsi="宋体" w:eastAsia="宋体" w:cs="宋体"/>
          <w:sz w:val="30"/>
          <w:szCs w:val="30"/>
        </w:rPr>
      </w:pPr>
      <w:r>
        <w:rPr>
          <w:rFonts w:hint="eastAsia" w:ascii="宋体" w:hAnsi="宋体" w:eastAsia="宋体" w:cs="宋体"/>
          <w:sz w:val="30"/>
          <w:szCs w:val="30"/>
        </w:rPr>
        <w:t>3．装修工程为</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p>
    <w:p>
      <w:pPr>
        <w:pStyle w:val="36"/>
        <w:spacing w:line="360" w:lineRule="auto"/>
        <w:ind w:left="420" w:leftChars="200" w:firstLine="150" w:firstLineChars="50"/>
        <w:rPr>
          <w:rFonts w:hint="eastAsia" w:ascii="宋体" w:hAnsi="宋体" w:eastAsia="宋体" w:cs="宋体"/>
          <w:sz w:val="30"/>
          <w:szCs w:val="30"/>
        </w:rPr>
      </w:pPr>
      <w:r>
        <w:rPr>
          <w:rFonts w:hint="eastAsia" w:ascii="宋体" w:hAnsi="宋体" w:eastAsia="宋体" w:cs="宋体"/>
          <w:sz w:val="30"/>
          <w:szCs w:val="30"/>
        </w:rPr>
        <w:t>4．电气管线、给排水管道、设备安装工程为</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p>
    <w:p>
      <w:pPr>
        <w:pStyle w:val="36"/>
        <w:spacing w:line="360" w:lineRule="auto"/>
        <w:ind w:left="420" w:leftChars="200" w:firstLine="150" w:firstLineChars="50"/>
        <w:rPr>
          <w:rFonts w:hint="eastAsia" w:ascii="宋体" w:hAnsi="宋体" w:eastAsia="宋体" w:cs="宋体"/>
          <w:sz w:val="30"/>
          <w:szCs w:val="30"/>
        </w:rPr>
      </w:pPr>
      <w:r>
        <w:rPr>
          <w:rFonts w:hint="eastAsia" w:ascii="宋体" w:hAnsi="宋体" w:eastAsia="宋体" w:cs="宋体"/>
          <w:sz w:val="30"/>
          <w:szCs w:val="30"/>
        </w:rPr>
        <w:t>5．供热与供冷系统为</w:t>
      </w:r>
      <w:r>
        <w:rPr>
          <w:rFonts w:hint="eastAsia" w:ascii="宋体" w:hAnsi="宋体" w:eastAsia="宋体" w:cs="宋体"/>
          <w:sz w:val="30"/>
          <w:szCs w:val="30"/>
          <w:u w:val="single"/>
        </w:rPr>
        <w:t xml:space="preserve">         </w:t>
      </w:r>
      <w:r>
        <w:rPr>
          <w:rFonts w:hint="eastAsia" w:ascii="宋体" w:hAnsi="宋体" w:eastAsia="宋体" w:cs="宋体"/>
          <w:sz w:val="30"/>
          <w:szCs w:val="30"/>
        </w:rPr>
        <w:t>个采暖期、供冷期；</w:t>
      </w:r>
    </w:p>
    <w:p>
      <w:pPr>
        <w:pStyle w:val="36"/>
        <w:spacing w:line="360" w:lineRule="auto"/>
        <w:ind w:left="420" w:leftChars="200" w:firstLine="150" w:firstLineChars="50"/>
        <w:rPr>
          <w:rFonts w:hint="eastAsia" w:ascii="宋体" w:hAnsi="宋体" w:eastAsia="宋体" w:cs="宋体"/>
          <w:sz w:val="30"/>
          <w:szCs w:val="30"/>
        </w:rPr>
      </w:pPr>
      <w:r>
        <w:rPr>
          <w:rFonts w:hint="eastAsia" w:ascii="宋体" w:hAnsi="宋体" w:eastAsia="宋体" w:cs="宋体"/>
          <w:sz w:val="30"/>
          <w:szCs w:val="30"/>
        </w:rPr>
        <w:t>6．住宅小区内的给排水设施、道路等配套工程为</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p>
    <w:p>
      <w:pPr>
        <w:pStyle w:val="36"/>
        <w:spacing w:line="360" w:lineRule="auto"/>
        <w:ind w:left="420" w:leftChars="200" w:firstLine="150" w:firstLineChars="50"/>
        <w:rPr>
          <w:rFonts w:hint="eastAsia" w:ascii="宋体" w:hAnsi="宋体" w:eastAsia="宋体" w:cs="宋体"/>
          <w:sz w:val="30"/>
          <w:szCs w:val="30"/>
        </w:rPr>
      </w:pPr>
      <w:r>
        <w:rPr>
          <w:rFonts w:hint="eastAsia" w:ascii="宋体" w:hAnsi="宋体" w:eastAsia="宋体" w:cs="宋体"/>
          <w:sz w:val="30"/>
          <w:szCs w:val="30"/>
        </w:rPr>
        <w:t>7．其他项目保修期限约定如下：</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　　质量保修期自工程竣工验收合格之日起计算。</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三、缺陷责任期</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工程缺陷责任期为</w:t>
      </w:r>
      <w:r>
        <w:rPr>
          <w:rFonts w:hint="eastAsia" w:ascii="宋体" w:hAnsi="宋体" w:eastAsia="宋体" w:cs="宋体"/>
          <w:sz w:val="30"/>
          <w:szCs w:val="30"/>
          <w:u w:val="single"/>
        </w:rPr>
        <w:t xml:space="preserve">         </w:t>
      </w:r>
      <w:r>
        <w:rPr>
          <w:rFonts w:hint="eastAsia" w:ascii="宋体" w:hAnsi="宋体" w:eastAsia="宋体" w:cs="宋体"/>
          <w:sz w:val="30"/>
          <w:szCs w:val="30"/>
        </w:rPr>
        <w:t>个月，缺陷责任期自工程竣工验收合格之日起计算。单位工程先于全部工程进行验收，单位工程缺陷责任期自单位工程验收合格之日起算。</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缺陷责任期终止后，发包人应退还剩余的质量保证金。</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 xml:space="preserve">    四、质量保修责任</w:t>
      </w:r>
    </w:p>
    <w:p>
      <w:pPr>
        <w:pStyle w:val="36"/>
        <w:spacing w:line="360" w:lineRule="auto"/>
        <w:ind w:left="105" w:leftChars="50" w:firstLine="615" w:firstLineChars="205"/>
        <w:rPr>
          <w:rFonts w:hint="eastAsia" w:ascii="宋体" w:hAnsi="宋体" w:eastAsia="宋体" w:cs="宋体"/>
          <w:sz w:val="30"/>
          <w:szCs w:val="30"/>
        </w:rPr>
      </w:pPr>
      <w:r>
        <w:rPr>
          <w:rFonts w:hint="eastAsia" w:ascii="宋体" w:hAnsi="宋体" w:eastAsia="宋体" w:cs="宋体"/>
          <w:sz w:val="30"/>
          <w:szCs w:val="30"/>
        </w:rPr>
        <w:t>1．属于保修范围、内容的项目，承包人应当在接到保修通知之日起7天内派人保修。承包人不在约定期限内派人保修的，发包人可以委托他人修理。</w:t>
      </w:r>
    </w:p>
    <w:p>
      <w:pPr>
        <w:pStyle w:val="36"/>
        <w:spacing w:line="360" w:lineRule="auto"/>
        <w:ind w:left="105" w:leftChars="50" w:firstLine="615" w:firstLineChars="205"/>
        <w:rPr>
          <w:rFonts w:hint="eastAsia" w:ascii="宋体" w:hAnsi="宋体" w:eastAsia="宋体" w:cs="宋体"/>
          <w:sz w:val="30"/>
          <w:szCs w:val="30"/>
        </w:rPr>
      </w:pPr>
      <w:r>
        <w:rPr>
          <w:rFonts w:hint="eastAsia" w:ascii="宋体" w:hAnsi="宋体" w:eastAsia="宋体" w:cs="宋体"/>
          <w:sz w:val="30"/>
          <w:szCs w:val="30"/>
        </w:rPr>
        <w:t>2．发生紧急事故需抢修的，承包人在接到事故通知后，应当立即到达事故现场抢修。</w:t>
      </w:r>
    </w:p>
    <w:p>
      <w:pPr>
        <w:pStyle w:val="36"/>
        <w:spacing w:line="360" w:lineRule="auto"/>
        <w:ind w:left="105" w:leftChars="50" w:firstLine="615" w:firstLineChars="205"/>
        <w:rPr>
          <w:rFonts w:hint="eastAsia" w:ascii="宋体" w:hAnsi="宋体" w:eastAsia="宋体" w:cs="宋体"/>
          <w:sz w:val="30"/>
          <w:szCs w:val="30"/>
        </w:rPr>
      </w:pPr>
      <w:r>
        <w:rPr>
          <w:rFonts w:hint="eastAsia" w:ascii="宋体" w:hAnsi="宋体" w:eastAsia="宋体" w:cs="宋体"/>
          <w:sz w:val="30"/>
          <w:szCs w:val="30"/>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36"/>
        <w:spacing w:line="360" w:lineRule="auto"/>
        <w:ind w:left="420" w:leftChars="200" w:firstLine="150" w:firstLineChars="50"/>
        <w:rPr>
          <w:rFonts w:hint="eastAsia" w:ascii="宋体" w:hAnsi="宋体" w:eastAsia="宋体" w:cs="宋体"/>
          <w:sz w:val="30"/>
          <w:szCs w:val="30"/>
        </w:rPr>
      </w:pPr>
      <w:r>
        <w:rPr>
          <w:rFonts w:hint="eastAsia" w:ascii="宋体" w:hAnsi="宋体" w:eastAsia="宋体" w:cs="宋体"/>
          <w:sz w:val="30"/>
          <w:szCs w:val="30"/>
        </w:rPr>
        <w:t>4．质量保修完成后，由发包人组织验收。</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　　五、保修费用</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　　保修费用由造成质量缺陷的责任方承担。</w:t>
      </w:r>
    </w:p>
    <w:p>
      <w:pPr>
        <w:pStyle w:val="36"/>
        <w:spacing w:line="360" w:lineRule="auto"/>
        <w:ind w:firstLine="600"/>
        <w:jc w:val="left"/>
        <w:rPr>
          <w:rFonts w:hint="eastAsia" w:ascii="宋体" w:hAnsi="宋体" w:eastAsia="宋体" w:cs="宋体"/>
          <w:sz w:val="30"/>
          <w:szCs w:val="30"/>
          <w:u w:val="single"/>
        </w:rPr>
      </w:pPr>
      <w:r>
        <w:rPr>
          <w:rFonts w:hint="eastAsia" w:ascii="宋体" w:hAnsi="宋体" w:eastAsia="宋体" w:cs="宋体"/>
          <w:b/>
          <w:sz w:val="30"/>
          <w:szCs w:val="30"/>
        </w:rPr>
        <w:t>六</w:t>
      </w:r>
      <w:r>
        <w:rPr>
          <w:rFonts w:hint="eastAsia" w:ascii="宋体" w:hAnsi="宋体" w:eastAsia="宋体" w:cs="宋体"/>
          <w:sz w:val="30"/>
          <w:szCs w:val="30"/>
        </w:rPr>
        <w:t>、双方约定的其他工程质量保修事项：</w:t>
      </w:r>
      <w:r>
        <w:rPr>
          <w:rFonts w:hint="eastAsia" w:ascii="宋体" w:hAnsi="宋体" w:eastAsia="宋体" w:cs="宋体"/>
          <w:sz w:val="30"/>
          <w:szCs w:val="30"/>
          <w:u w:val="single"/>
        </w:rPr>
        <w:t xml:space="preserve">                  </w:t>
      </w:r>
    </w:p>
    <w:p>
      <w:pPr>
        <w:pStyle w:val="36"/>
        <w:spacing w:line="360" w:lineRule="auto"/>
        <w:jc w:val="left"/>
        <w:rPr>
          <w:rFonts w:hint="eastAsia" w:ascii="宋体" w:hAnsi="宋体" w:eastAsia="宋体" w:cs="宋体"/>
          <w:sz w:val="30"/>
          <w:szCs w:val="30"/>
        </w:rPr>
      </w:pP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pStyle w:val="36"/>
        <w:spacing w:line="360" w:lineRule="auto"/>
        <w:ind w:firstLine="570" w:firstLineChars="190"/>
        <w:rPr>
          <w:rFonts w:hint="eastAsia" w:ascii="宋体" w:hAnsi="宋体" w:eastAsia="宋体" w:cs="宋体"/>
          <w:sz w:val="30"/>
          <w:szCs w:val="30"/>
        </w:rPr>
      </w:pPr>
      <w:r>
        <w:rPr>
          <w:rFonts w:hint="eastAsia" w:ascii="宋体" w:hAnsi="宋体" w:eastAsia="宋体" w:cs="宋体"/>
          <w:sz w:val="30"/>
          <w:szCs w:val="30"/>
        </w:rPr>
        <w:t>工程质量保修书由发包人、承包人在工程竣工验收前共同签署，作为施工合同附件，其有效期限至保修期满。</w:t>
      </w:r>
    </w:p>
    <w:p>
      <w:pPr>
        <w:pStyle w:val="36"/>
        <w:spacing w:line="360" w:lineRule="auto"/>
        <w:ind w:firstLine="420"/>
        <w:rPr>
          <w:rFonts w:hint="eastAsia" w:ascii="宋体" w:hAnsi="宋体" w:eastAsia="宋体" w:cs="宋体"/>
          <w:sz w:val="30"/>
          <w:szCs w:val="30"/>
        </w:rPr>
      </w:pP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发包人(公章)：</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承包人(公章)：</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地  址：</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地  址：</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法定代表人(签字)：</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法定代表人(签字)：</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委托代理人(签字)：</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委托代理人(签字)：</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电  话：</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电  话：</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传  真：</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传  真：</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开户银行：</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开户银行：</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账  号：</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账  号：</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邮政编码：</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邮政编码：</w:t>
      </w:r>
      <w:r>
        <w:rPr>
          <w:rFonts w:hint="eastAsia" w:ascii="宋体" w:hAnsi="宋体" w:eastAsia="宋体" w:cs="宋体"/>
          <w:sz w:val="30"/>
          <w:szCs w:val="30"/>
          <w:u w:val="single"/>
        </w:rPr>
        <w:t xml:space="preserve">                   </w:t>
      </w:r>
    </w:p>
    <w:p>
      <w:pPr>
        <w:pStyle w:val="36"/>
        <w:spacing w:line="440" w:lineRule="exact"/>
        <w:rPr>
          <w:rFonts w:hint="eastAsia" w:ascii="宋体" w:hAnsi="宋体" w:eastAsia="宋体" w:cs="宋体"/>
          <w:sz w:val="30"/>
          <w:szCs w:val="30"/>
        </w:rPr>
      </w:pPr>
      <w:r>
        <w:rPr>
          <w:rFonts w:hint="eastAsia" w:ascii="宋体" w:hAnsi="宋体" w:eastAsia="宋体" w:cs="宋体"/>
          <w:b/>
          <w:sz w:val="30"/>
          <w:szCs w:val="30"/>
        </w:rPr>
        <w:br w:type="page"/>
      </w:r>
      <w:r>
        <w:rPr>
          <w:rFonts w:hint="eastAsia" w:ascii="宋体" w:hAnsi="宋体" w:eastAsia="宋体" w:cs="宋体"/>
          <w:sz w:val="30"/>
          <w:szCs w:val="30"/>
        </w:rPr>
        <w:t>附件4：</w:t>
      </w:r>
    </w:p>
    <w:p>
      <w:pPr>
        <w:pStyle w:val="36"/>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sz w:val="30"/>
          <w:szCs w:val="30"/>
        </w:rPr>
        <w:t>主要建设工程文件目录</w:t>
      </w:r>
    </w:p>
    <w:tbl>
      <w:tblPr>
        <w:tblStyle w:val="16"/>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文件名称</w:t>
            </w:r>
          </w:p>
        </w:tc>
        <w:tc>
          <w:tcPr>
            <w:tcW w:w="1276"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套数</w:t>
            </w:r>
          </w:p>
        </w:tc>
        <w:tc>
          <w:tcPr>
            <w:tcW w:w="1450"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费用（元）</w:t>
            </w:r>
          </w:p>
        </w:tc>
        <w:tc>
          <w:tcPr>
            <w:tcW w:w="1243"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质量</w:t>
            </w:r>
          </w:p>
        </w:tc>
        <w:tc>
          <w:tcPr>
            <w:tcW w:w="1450" w:type="dxa"/>
            <w:tcBorders>
              <w:top w:val="single" w:color="auto" w:sz="12" w:space="0"/>
              <w:bottom w:val="double" w:color="auto" w:sz="6" w:space="0"/>
            </w:tcBorders>
            <w:noWrap w:val="0"/>
            <w:vAlign w:val="top"/>
          </w:tcPr>
          <w:p>
            <w:pPr>
              <w:pStyle w:val="36"/>
              <w:spacing w:line="440" w:lineRule="exact"/>
              <w:jc w:val="center"/>
              <w:rPr>
                <w:rFonts w:hint="eastAsia" w:ascii="宋体" w:hAnsi="宋体" w:eastAsia="宋体" w:cs="宋体"/>
                <w:sz w:val="28"/>
                <w:szCs w:val="30"/>
              </w:rPr>
            </w:pPr>
            <w:r>
              <w:rPr>
                <w:rFonts w:hint="eastAsia" w:ascii="宋体" w:hAnsi="宋体" w:eastAsia="宋体" w:cs="宋体"/>
                <w:sz w:val="28"/>
                <w:szCs w:val="30"/>
              </w:rPr>
              <w:t>移交时间</w:t>
            </w:r>
          </w:p>
        </w:tc>
        <w:tc>
          <w:tcPr>
            <w:tcW w:w="1667" w:type="dxa"/>
            <w:tcBorders>
              <w:top w:val="single" w:color="auto" w:sz="12" w:space="0"/>
              <w:bottom w:val="double" w:color="auto" w:sz="6" w:space="0"/>
            </w:tcBorders>
            <w:noWrap w:val="0"/>
            <w:vAlign w:val="top"/>
          </w:tcPr>
          <w:p>
            <w:pPr>
              <w:pStyle w:val="36"/>
              <w:spacing w:line="440" w:lineRule="exact"/>
              <w:jc w:val="center"/>
              <w:rPr>
                <w:rFonts w:hint="eastAsia" w:ascii="宋体" w:hAnsi="宋体" w:eastAsia="宋体" w:cs="宋体"/>
                <w:sz w:val="28"/>
                <w:szCs w:val="30"/>
              </w:rPr>
            </w:pPr>
            <w:r>
              <w:rPr>
                <w:rFonts w:hint="eastAsia" w:ascii="宋体" w:hAnsi="宋体" w:eastAsia="宋体" w:cs="宋体"/>
                <w:sz w:val="28"/>
                <w:szCs w:val="30"/>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76"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43"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667"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76"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43"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667"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76"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4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667"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76"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4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667"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76"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4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667"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76"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4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667"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76"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4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667"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76"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4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667"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Style w:val="36"/>
              <w:rPr>
                <w:rFonts w:hint="eastAsia" w:ascii="宋体" w:hAnsi="宋体" w:eastAsia="宋体" w:cs="宋体"/>
                <w:sz w:val="30"/>
                <w:szCs w:val="30"/>
              </w:rPr>
            </w:pPr>
          </w:p>
        </w:tc>
        <w:tc>
          <w:tcPr>
            <w:tcW w:w="1276"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243"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667"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76"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243"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667"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Style w:val="36"/>
              <w:rPr>
                <w:rFonts w:hint="eastAsia" w:ascii="宋体" w:hAnsi="宋体" w:eastAsia="宋体" w:cs="宋体"/>
                <w:sz w:val="30"/>
                <w:szCs w:val="30"/>
              </w:rPr>
            </w:pPr>
          </w:p>
        </w:tc>
        <w:tc>
          <w:tcPr>
            <w:tcW w:w="1276"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243"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667"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Style w:val="36"/>
              <w:rPr>
                <w:rFonts w:hint="eastAsia" w:ascii="宋体" w:hAnsi="宋体" w:eastAsia="宋体" w:cs="宋体"/>
                <w:sz w:val="30"/>
                <w:szCs w:val="30"/>
              </w:rPr>
            </w:pPr>
          </w:p>
        </w:tc>
        <w:tc>
          <w:tcPr>
            <w:tcW w:w="1276"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243"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667"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Style w:val="36"/>
              <w:rPr>
                <w:rFonts w:hint="eastAsia" w:ascii="宋体" w:hAnsi="宋体" w:eastAsia="宋体" w:cs="宋体"/>
                <w:sz w:val="30"/>
                <w:szCs w:val="30"/>
              </w:rPr>
            </w:pPr>
          </w:p>
        </w:tc>
        <w:tc>
          <w:tcPr>
            <w:tcW w:w="1276"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243"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667"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Style w:val="36"/>
              <w:rPr>
                <w:rFonts w:hint="eastAsia" w:ascii="宋体" w:hAnsi="宋体" w:eastAsia="宋体" w:cs="宋体"/>
                <w:sz w:val="30"/>
                <w:szCs w:val="30"/>
              </w:rPr>
            </w:pPr>
          </w:p>
        </w:tc>
        <w:tc>
          <w:tcPr>
            <w:tcW w:w="1276"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243"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667"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Style w:val="36"/>
              <w:rPr>
                <w:rFonts w:hint="eastAsia" w:ascii="宋体" w:hAnsi="宋体" w:eastAsia="宋体" w:cs="宋体"/>
                <w:sz w:val="30"/>
                <w:szCs w:val="30"/>
              </w:rPr>
            </w:pPr>
          </w:p>
        </w:tc>
        <w:tc>
          <w:tcPr>
            <w:tcW w:w="1276"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243"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667"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Style w:val="36"/>
              <w:rPr>
                <w:rFonts w:hint="eastAsia" w:ascii="宋体" w:hAnsi="宋体" w:eastAsia="宋体" w:cs="宋体"/>
                <w:sz w:val="30"/>
                <w:szCs w:val="30"/>
              </w:rPr>
            </w:pPr>
          </w:p>
        </w:tc>
        <w:tc>
          <w:tcPr>
            <w:tcW w:w="1276"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243"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667"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Style w:val="36"/>
              <w:rPr>
                <w:rFonts w:hint="eastAsia" w:ascii="宋体" w:hAnsi="宋体" w:eastAsia="宋体" w:cs="宋体"/>
                <w:sz w:val="30"/>
                <w:szCs w:val="30"/>
              </w:rPr>
            </w:pPr>
          </w:p>
        </w:tc>
        <w:tc>
          <w:tcPr>
            <w:tcW w:w="1276"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243"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667"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Style w:val="36"/>
              <w:rPr>
                <w:rFonts w:hint="eastAsia" w:ascii="宋体" w:hAnsi="宋体" w:eastAsia="宋体" w:cs="宋体"/>
                <w:sz w:val="30"/>
                <w:szCs w:val="30"/>
              </w:rPr>
            </w:pPr>
          </w:p>
        </w:tc>
        <w:tc>
          <w:tcPr>
            <w:tcW w:w="1276"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243"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667"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noWrap w:val="0"/>
            <w:vAlign w:val="top"/>
          </w:tcPr>
          <w:p>
            <w:pPr>
              <w:pStyle w:val="36"/>
              <w:rPr>
                <w:rFonts w:hint="eastAsia" w:ascii="宋体" w:hAnsi="宋体" w:eastAsia="宋体" w:cs="宋体"/>
                <w:sz w:val="30"/>
                <w:szCs w:val="30"/>
              </w:rPr>
            </w:pPr>
          </w:p>
        </w:tc>
        <w:tc>
          <w:tcPr>
            <w:tcW w:w="1276"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243" w:type="dxa"/>
            <w:noWrap w:val="0"/>
            <w:vAlign w:val="top"/>
          </w:tcPr>
          <w:p>
            <w:pPr>
              <w:pStyle w:val="36"/>
              <w:rPr>
                <w:rFonts w:hint="eastAsia" w:ascii="宋体" w:hAnsi="宋体" w:eastAsia="宋体" w:cs="宋体"/>
                <w:sz w:val="30"/>
                <w:szCs w:val="30"/>
              </w:rPr>
            </w:pPr>
          </w:p>
        </w:tc>
        <w:tc>
          <w:tcPr>
            <w:tcW w:w="1450" w:type="dxa"/>
            <w:noWrap w:val="0"/>
            <w:vAlign w:val="top"/>
          </w:tcPr>
          <w:p>
            <w:pPr>
              <w:pStyle w:val="36"/>
              <w:rPr>
                <w:rFonts w:hint="eastAsia" w:ascii="宋体" w:hAnsi="宋体" w:eastAsia="宋体" w:cs="宋体"/>
                <w:sz w:val="30"/>
                <w:szCs w:val="30"/>
              </w:rPr>
            </w:pPr>
          </w:p>
        </w:tc>
        <w:tc>
          <w:tcPr>
            <w:tcW w:w="1667" w:type="dxa"/>
            <w:noWrap w:val="0"/>
            <w:vAlign w:val="top"/>
          </w:tcPr>
          <w:p>
            <w:pPr>
              <w:pStyle w:val="36"/>
              <w:rPr>
                <w:rFonts w:hint="eastAsia" w:ascii="宋体" w:hAnsi="宋体" w:eastAsia="宋体" w:cs="宋体"/>
                <w:sz w:val="30"/>
                <w:szCs w:val="30"/>
              </w:rPr>
            </w:pPr>
          </w:p>
        </w:tc>
      </w:tr>
    </w:tbl>
    <w:p>
      <w:pPr>
        <w:pStyle w:val="36"/>
        <w:spacing w:line="440" w:lineRule="exact"/>
        <w:rPr>
          <w:rFonts w:hint="eastAsia" w:ascii="宋体" w:hAnsi="宋体" w:eastAsia="宋体" w:cs="宋体"/>
          <w:sz w:val="30"/>
          <w:szCs w:val="30"/>
        </w:rPr>
      </w:pPr>
    </w:p>
    <w:p>
      <w:pPr>
        <w:pStyle w:val="36"/>
        <w:spacing w:line="440" w:lineRule="exact"/>
        <w:rPr>
          <w:rFonts w:hint="eastAsia" w:ascii="宋体" w:hAnsi="宋体" w:eastAsia="宋体" w:cs="宋体"/>
          <w:sz w:val="30"/>
          <w:szCs w:val="30"/>
        </w:rPr>
      </w:pPr>
      <w:r>
        <w:rPr>
          <w:rFonts w:hint="eastAsia" w:ascii="宋体" w:hAnsi="宋体" w:eastAsia="宋体" w:cs="宋体"/>
          <w:sz w:val="30"/>
          <w:szCs w:val="30"/>
        </w:rPr>
        <w:br w:type="page"/>
      </w:r>
      <w:r>
        <w:rPr>
          <w:rFonts w:hint="eastAsia" w:ascii="宋体" w:hAnsi="宋体" w:eastAsia="宋体" w:cs="宋体"/>
          <w:sz w:val="30"/>
          <w:szCs w:val="30"/>
        </w:rPr>
        <w:t>附</w:t>
      </w:r>
      <w:bookmarkStart w:id="1050" w:name="_Toc296503227"/>
      <w:bookmarkStart w:id="1051" w:name="_Toc296944566"/>
      <w:bookmarkStart w:id="1052" w:name="_Toc296891267"/>
      <w:bookmarkStart w:id="1053" w:name="_Toc296347226"/>
      <w:bookmarkStart w:id="1054" w:name="_Toc296891055"/>
      <w:bookmarkStart w:id="1055" w:name="_Toc267261698"/>
      <w:bookmarkStart w:id="1056" w:name="_Toc296346728"/>
      <w:r>
        <w:rPr>
          <w:rFonts w:hint="eastAsia" w:ascii="宋体" w:hAnsi="宋体" w:eastAsia="宋体" w:cs="宋体"/>
          <w:sz w:val="30"/>
          <w:szCs w:val="30"/>
        </w:rPr>
        <w:t>件5：</w:t>
      </w:r>
    </w:p>
    <w:bookmarkEnd w:id="1050"/>
    <w:bookmarkEnd w:id="1051"/>
    <w:bookmarkEnd w:id="1052"/>
    <w:bookmarkEnd w:id="1053"/>
    <w:bookmarkEnd w:id="1054"/>
    <w:bookmarkEnd w:id="1055"/>
    <w:bookmarkEnd w:id="1056"/>
    <w:p>
      <w:pPr>
        <w:pStyle w:val="36"/>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sz w:val="30"/>
          <w:szCs w:val="30"/>
        </w:rPr>
        <w:t>承包人用于本工程施工的机械设备表</w:t>
      </w:r>
    </w:p>
    <w:tbl>
      <w:tblPr>
        <w:tblStyle w:val="1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序号</w:t>
            </w:r>
          </w:p>
        </w:tc>
        <w:tc>
          <w:tcPr>
            <w:tcW w:w="1418"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机械或设备名称</w:t>
            </w:r>
          </w:p>
        </w:tc>
        <w:tc>
          <w:tcPr>
            <w:tcW w:w="850"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规格型号</w:t>
            </w:r>
          </w:p>
        </w:tc>
        <w:tc>
          <w:tcPr>
            <w:tcW w:w="1058"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数量</w:t>
            </w:r>
          </w:p>
        </w:tc>
        <w:tc>
          <w:tcPr>
            <w:tcW w:w="880"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产地</w:t>
            </w:r>
          </w:p>
        </w:tc>
        <w:tc>
          <w:tcPr>
            <w:tcW w:w="1020"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制造年份</w:t>
            </w:r>
          </w:p>
        </w:tc>
        <w:tc>
          <w:tcPr>
            <w:tcW w:w="1480"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额定功率(kW)</w:t>
            </w:r>
          </w:p>
        </w:tc>
        <w:tc>
          <w:tcPr>
            <w:tcW w:w="1020"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生产能力</w:t>
            </w:r>
          </w:p>
        </w:tc>
        <w:tc>
          <w:tcPr>
            <w:tcW w:w="921"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18"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50"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58"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80"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80"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921" w:type="dxa"/>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18"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50"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58"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80"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80"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921"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5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921"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5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921"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5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921"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5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921"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5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921"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5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921"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36"/>
              <w:rPr>
                <w:rFonts w:hint="eastAsia" w:ascii="宋体" w:hAnsi="宋体" w:eastAsia="宋体" w:cs="宋体"/>
                <w:sz w:val="30"/>
                <w:szCs w:val="30"/>
              </w:rPr>
            </w:pPr>
          </w:p>
        </w:tc>
        <w:tc>
          <w:tcPr>
            <w:tcW w:w="1418" w:type="dxa"/>
            <w:noWrap w:val="0"/>
            <w:vAlign w:val="top"/>
          </w:tcPr>
          <w:p>
            <w:pPr>
              <w:pStyle w:val="36"/>
              <w:rPr>
                <w:rFonts w:hint="eastAsia" w:ascii="宋体" w:hAnsi="宋体" w:eastAsia="宋体" w:cs="宋体"/>
                <w:sz w:val="30"/>
                <w:szCs w:val="30"/>
              </w:rPr>
            </w:pPr>
          </w:p>
        </w:tc>
        <w:tc>
          <w:tcPr>
            <w:tcW w:w="850" w:type="dxa"/>
            <w:noWrap w:val="0"/>
            <w:vAlign w:val="top"/>
          </w:tcPr>
          <w:p>
            <w:pPr>
              <w:pStyle w:val="36"/>
              <w:rPr>
                <w:rFonts w:hint="eastAsia" w:ascii="宋体" w:hAnsi="宋体" w:eastAsia="宋体" w:cs="宋体"/>
                <w:sz w:val="30"/>
                <w:szCs w:val="30"/>
              </w:rPr>
            </w:pPr>
          </w:p>
        </w:tc>
        <w:tc>
          <w:tcPr>
            <w:tcW w:w="1058" w:type="dxa"/>
            <w:noWrap w:val="0"/>
            <w:vAlign w:val="top"/>
          </w:tcPr>
          <w:p>
            <w:pPr>
              <w:pStyle w:val="36"/>
              <w:rPr>
                <w:rFonts w:hint="eastAsia" w:ascii="宋体" w:hAnsi="宋体" w:eastAsia="宋体" w:cs="宋体"/>
                <w:sz w:val="30"/>
                <w:szCs w:val="30"/>
              </w:rPr>
            </w:pPr>
          </w:p>
        </w:tc>
        <w:tc>
          <w:tcPr>
            <w:tcW w:w="8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14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921"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5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5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8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48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020"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921"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36"/>
              <w:rPr>
                <w:rFonts w:hint="eastAsia" w:ascii="宋体" w:hAnsi="宋体" w:eastAsia="宋体" w:cs="宋体"/>
                <w:sz w:val="30"/>
                <w:szCs w:val="30"/>
              </w:rPr>
            </w:pPr>
          </w:p>
        </w:tc>
        <w:tc>
          <w:tcPr>
            <w:tcW w:w="1418" w:type="dxa"/>
            <w:noWrap w:val="0"/>
            <w:vAlign w:val="top"/>
          </w:tcPr>
          <w:p>
            <w:pPr>
              <w:pStyle w:val="36"/>
              <w:rPr>
                <w:rFonts w:hint="eastAsia" w:ascii="宋体" w:hAnsi="宋体" w:eastAsia="宋体" w:cs="宋体"/>
                <w:sz w:val="30"/>
                <w:szCs w:val="30"/>
              </w:rPr>
            </w:pPr>
          </w:p>
        </w:tc>
        <w:tc>
          <w:tcPr>
            <w:tcW w:w="850" w:type="dxa"/>
            <w:noWrap w:val="0"/>
            <w:vAlign w:val="top"/>
          </w:tcPr>
          <w:p>
            <w:pPr>
              <w:pStyle w:val="36"/>
              <w:rPr>
                <w:rFonts w:hint="eastAsia" w:ascii="宋体" w:hAnsi="宋体" w:eastAsia="宋体" w:cs="宋体"/>
                <w:sz w:val="30"/>
                <w:szCs w:val="30"/>
              </w:rPr>
            </w:pPr>
          </w:p>
        </w:tc>
        <w:tc>
          <w:tcPr>
            <w:tcW w:w="1058" w:type="dxa"/>
            <w:noWrap w:val="0"/>
            <w:vAlign w:val="top"/>
          </w:tcPr>
          <w:p>
            <w:pPr>
              <w:pStyle w:val="36"/>
              <w:rPr>
                <w:rFonts w:hint="eastAsia" w:ascii="宋体" w:hAnsi="宋体" w:eastAsia="宋体" w:cs="宋体"/>
                <w:sz w:val="30"/>
                <w:szCs w:val="30"/>
              </w:rPr>
            </w:pPr>
          </w:p>
        </w:tc>
        <w:tc>
          <w:tcPr>
            <w:tcW w:w="8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14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921"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36"/>
              <w:rPr>
                <w:rFonts w:hint="eastAsia" w:ascii="宋体" w:hAnsi="宋体" w:eastAsia="宋体" w:cs="宋体"/>
                <w:sz w:val="30"/>
                <w:szCs w:val="30"/>
              </w:rPr>
            </w:pPr>
          </w:p>
        </w:tc>
        <w:tc>
          <w:tcPr>
            <w:tcW w:w="1418" w:type="dxa"/>
            <w:noWrap w:val="0"/>
            <w:vAlign w:val="top"/>
          </w:tcPr>
          <w:p>
            <w:pPr>
              <w:pStyle w:val="36"/>
              <w:rPr>
                <w:rFonts w:hint="eastAsia" w:ascii="宋体" w:hAnsi="宋体" w:eastAsia="宋体" w:cs="宋体"/>
                <w:sz w:val="30"/>
                <w:szCs w:val="30"/>
              </w:rPr>
            </w:pPr>
          </w:p>
        </w:tc>
        <w:tc>
          <w:tcPr>
            <w:tcW w:w="850" w:type="dxa"/>
            <w:noWrap w:val="0"/>
            <w:vAlign w:val="top"/>
          </w:tcPr>
          <w:p>
            <w:pPr>
              <w:pStyle w:val="36"/>
              <w:rPr>
                <w:rFonts w:hint="eastAsia" w:ascii="宋体" w:hAnsi="宋体" w:eastAsia="宋体" w:cs="宋体"/>
                <w:sz w:val="30"/>
                <w:szCs w:val="30"/>
              </w:rPr>
            </w:pPr>
          </w:p>
        </w:tc>
        <w:tc>
          <w:tcPr>
            <w:tcW w:w="1058" w:type="dxa"/>
            <w:noWrap w:val="0"/>
            <w:vAlign w:val="top"/>
          </w:tcPr>
          <w:p>
            <w:pPr>
              <w:pStyle w:val="36"/>
              <w:rPr>
                <w:rFonts w:hint="eastAsia" w:ascii="宋体" w:hAnsi="宋体" w:eastAsia="宋体" w:cs="宋体"/>
                <w:sz w:val="30"/>
                <w:szCs w:val="30"/>
              </w:rPr>
            </w:pPr>
          </w:p>
        </w:tc>
        <w:tc>
          <w:tcPr>
            <w:tcW w:w="8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14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921"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36"/>
              <w:rPr>
                <w:rFonts w:hint="eastAsia" w:ascii="宋体" w:hAnsi="宋体" w:eastAsia="宋体" w:cs="宋体"/>
                <w:sz w:val="30"/>
                <w:szCs w:val="30"/>
              </w:rPr>
            </w:pPr>
          </w:p>
        </w:tc>
        <w:tc>
          <w:tcPr>
            <w:tcW w:w="1418" w:type="dxa"/>
            <w:noWrap w:val="0"/>
            <w:vAlign w:val="top"/>
          </w:tcPr>
          <w:p>
            <w:pPr>
              <w:pStyle w:val="36"/>
              <w:rPr>
                <w:rFonts w:hint="eastAsia" w:ascii="宋体" w:hAnsi="宋体" w:eastAsia="宋体" w:cs="宋体"/>
                <w:sz w:val="30"/>
                <w:szCs w:val="30"/>
              </w:rPr>
            </w:pPr>
          </w:p>
        </w:tc>
        <w:tc>
          <w:tcPr>
            <w:tcW w:w="850" w:type="dxa"/>
            <w:noWrap w:val="0"/>
            <w:vAlign w:val="top"/>
          </w:tcPr>
          <w:p>
            <w:pPr>
              <w:pStyle w:val="36"/>
              <w:rPr>
                <w:rFonts w:hint="eastAsia" w:ascii="宋体" w:hAnsi="宋体" w:eastAsia="宋体" w:cs="宋体"/>
                <w:sz w:val="30"/>
                <w:szCs w:val="30"/>
              </w:rPr>
            </w:pPr>
          </w:p>
        </w:tc>
        <w:tc>
          <w:tcPr>
            <w:tcW w:w="1058" w:type="dxa"/>
            <w:noWrap w:val="0"/>
            <w:vAlign w:val="top"/>
          </w:tcPr>
          <w:p>
            <w:pPr>
              <w:pStyle w:val="36"/>
              <w:rPr>
                <w:rFonts w:hint="eastAsia" w:ascii="宋体" w:hAnsi="宋体" w:eastAsia="宋体" w:cs="宋体"/>
                <w:sz w:val="30"/>
                <w:szCs w:val="30"/>
              </w:rPr>
            </w:pPr>
          </w:p>
        </w:tc>
        <w:tc>
          <w:tcPr>
            <w:tcW w:w="8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14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921"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36"/>
              <w:rPr>
                <w:rFonts w:hint="eastAsia" w:ascii="宋体" w:hAnsi="宋体" w:eastAsia="宋体" w:cs="宋体"/>
                <w:sz w:val="30"/>
                <w:szCs w:val="30"/>
              </w:rPr>
            </w:pPr>
          </w:p>
        </w:tc>
        <w:tc>
          <w:tcPr>
            <w:tcW w:w="1418" w:type="dxa"/>
            <w:noWrap w:val="0"/>
            <w:vAlign w:val="top"/>
          </w:tcPr>
          <w:p>
            <w:pPr>
              <w:pStyle w:val="36"/>
              <w:rPr>
                <w:rFonts w:hint="eastAsia" w:ascii="宋体" w:hAnsi="宋体" w:eastAsia="宋体" w:cs="宋体"/>
                <w:sz w:val="30"/>
                <w:szCs w:val="30"/>
              </w:rPr>
            </w:pPr>
          </w:p>
        </w:tc>
        <w:tc>
          <w:tcPr>
            <w:tcW w:w="850" w:type="dxa"/>
            <w:noWrap w:val="0"/>
            <w:vAlign w:val="top"/>
          </w:tcPr>
          <w:p>
            <w:pPr>
              <w:pStyle w:val="36"/>
              <w:rPr>
                <w:rFonts w:hint="eastAsia" w:ascii="宋体" w:hAnsi="宋体" w:eastAsia="宋体" w:cs="宋体"/>
                <w:sz w:val="30"/>
                <w:szCs w:val="30"/>
              </w:rPr>
            </w:pPr>
          </w:p>
        </w:tc>
        <w:tc>
          <w:tcPr>
            <w:tcW w:w="1058" w:type="dxa"/>
            <w:noWrap w:val="0"/>
            <w:vAlign w:val="top"/>
          </w:tcPr>
          <w:p>
            <w:pPr>
              <w:pStyle w:val="36"/>
              <w:rPr>
                <w:rFonts w:hint="eastAsia" w:ascii="宋体" w:hAnsi="宋体" w:eastAsia="宋体" w:cs="宋体"/>
                <w:sz w:val="30"/>
                <w:szCs w:val="30"/>
              </w:rPr>
            </w:pPr>
          </w:p>
        </w:tc>
        <w:tc>
          <w:tcPr>
            <w:tcW w:w="8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14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921"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36"/>
              <w:rPr>
                <w:rFonts w:hint="eastAsia" w:ascii="宋体" w:hAnsi="宋体" w:eastAsia="宋体" w:cs="宋体"/>
                <w:sz w:val="30"/>
                <w:szCs w:val="30"/>
              </w:rPr>
            </w:pPr>
          </w:p>
        </w:tc>
        <w:tc>
          <w:tcPr>
            <w:tcW w:w="1418" w:type="dxa"/>
            <w:noWrap w:val="0"/>
            <w:vAlign w:val="top"/>
          </w:tcPr>
          <w:p>
            <w:pPr>
              <w:pStyle w:val="36"/>
              <w:rPr>
                <w:rFonts w:hint="eastAsia" w:ascii="宋体" w:hAnsi="宋体" w:eastAsia="宋体" w:cs="宋体"/>
                <w:sz w:val="30"/>
                <w:szCs w:val="30"/>
              </w:rPr>
            </w:pPr>
          </w:p>
        </w:tc>
        <w:tc>
          <w:tcPr>
            <w:tcW w:w="850" w:type="dxa"/>
            <w:noWrap w:val="0"/>
            <w:vAlign w:val="top"/>
          </w:tcPr>
          <w:p>
            <w:pPr>
              <w:pStyle w:val="36"/>
              <w:rPr>
                <w:rFonts w:hint="eastAsia" w:ascii="宋体" w:hAnsi="宋体" w:eastAsia="宋体" w:cs="宋体"/>
                <w:sz w:val="30"/>
                <w:szCs w:val="30"/>
              </w:rPr>
            </w:pPr>
          </w:p>
        </w:tc>
        <w:tc>
          <w:tcPr>
            <w:tcW w:w="1058" w:type="dxa"/>
            <w:noWrap w:val="0"/>
            <w:vAlign w:val="top"/>
          </w:tcPr>
          <w:p>
            <w:pPr>
              <w:pStyle w:val="36"/>
              <w:rPr>
                <w:rFonts w:hint="eastAsia" w:ascii="宋体" w:hAnsi="宋体" w:eastAsia="宋体" w:cs="宋体"/>
                <w:sz w:val="30"/>
                <w:szCs w:val="30"/>
              </w:rPr>
            </w:pPr>
          </w:p>
        </w:tc>
        <w:tc>
          <w:tcPr>
            <w:tcW w:w="8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14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921"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36"/>
              <w:rPr>
                <w:rFonts w:hint="eastAsia" w:ascii="宋体" w:hAnsi="宋体" w:eastAsia="宋体" w:cs="宋体"/>
                <w:sz w:val="30"/>
                <w:szCs w:val="30"/>
              </w:rPr>
            </w:pPr>
          </w:p>
        </w:tc>
        <w:tc>
          <w:tcPr>
            <w:tcW w:w="1418" w:type="dxa"/>
            <w:noWrap w:val="0"/>
            <w:vAlign w:val="top"/>
          </w:tcPr>
          <w:p>
            <w:pPr>
              <w:pStyle w:val="36"/>
              <w:rPr>
                <w:rFonts w:hint="eastAsia" w:ascii="宋体" w:hAnsi="宋体" w:eastAsia="宋体" w:cs="宋体"/>
                <w:sz w:val="30"/>
                <w:szCs w:val="30"/>
              </w:rPr>
            </w:pPr>
          </w:p>
        </w:tc>
        <w:tc>
          <w:tcPr>
            <w:tcW w:w="850" w:type="dxa"/>
            <w:noWrap w:val="0"/>
            <w:vAlign w:val="top"/>
          </w:tcPr>
          <w:p>
            <w:pPr>
              <w:pStyle w:val="36"/>
              <w:rPr>
                <w:rFonts w:hint="eastAsia" w:ascii="宋体" w:hAnsi="宋体" w:eastAsia="宋体" w:cs="宋体"/>
                <w:sz w:val="30"/>
                <w:szCs w:val="30"/>
              </w:rPr>
            </w:pPr>
          </w:p>
        </w:tc>
        <w:tc>
          <w:tcPr>
            <w:tcW w:w="1058" w:type="dxa"/>
            <w:noWrap w:val="0"/>
            <w:vAlign w:val="top"/>
          </w:tcPr>
          <w:p>
            <w:pPr>
              <w:pStyle w:val="36"/>
              <w:rPr>
                <w:rFonts w:hint="eastAsia" w:ascii="宋体" w:hAnsi="宋体" w:eastAsia="宋体" w:cs="宋体"/>
                <w:sz w:val="30"/>
                <w:szCs w:val="30"/>
              </w:rPr>
            </w:pPr>
          </w:p>
        </w:tc>
        <w:tc>
          <w:tcPr>
            <w:tcW w:w="8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14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921"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36"/>
              <w:rPr>
                <w:rFonts w:hint="eastAsia" w:ascii="宋体" w:hAnsi="宋体" w:eastAsia="宋体" w:cs="宋体"/>
                <w:sz w:val="30"/>
                <w:szCs w:val="30"/>
              </w:rPr>
            </w:pPr>
          </w:p>
        </w:tc>
        <w:tc>
          <w:tcPr>
            <w:tcW w:w="1418" w:type="dxa"/>
            <w:noWrap w:val="0"/>
            <w:vAlign w:val="top"/>
          </w:tcPr>
          <w:p>
            <w:pPr>
              <w:pStyle w:val="36"/>
              <w:rPr>
                <w:rFonts w:hint="eastAsia" w:ascii="宋体" w:hAnsi="宋体" w:eastAsia="宋体" w:cs="宋体"/>
                <w:sz w:val="30"/>
                <w:szCs w:val="30"/>
              </w:rPr>
            </w:pPr>
          </w:p>
        </w:tc>
        <w:tc>
          <w:tcPr>
            <w:tcW w:w="850" w:type="dxa"/>
            <w:noWrap w:val="0"/>
            <w:vAlign w:val="top"/>
          </w:tcPr>
          <w:p>
            <w:pPr>
              <w:pStyle w:val="36"/>
              <w:rPr>
                <w:rFonts w:hint="eastAsia" w:ascii="宋体" w:hAnsi="宋体" w:eastAsia="宋体" w:cs="宋体"/>
                <w:sz w:val="30"/>
                <w:szCs w:val="30"/>
              </w:rPr>
            </w:pPr>
          </w:p>
        </w:tc>
        <w:tc>
          <w:tcPr>
            <w:tcW w:w="1058" w:type="dxa"/>
            <w:noWrap w:val="0"/>
            <w:vAlign w:val="top"/>
          </w:tcPr>
          <w:p>
            <w:pPr>
              <w:pStyle w:val="36"/>
              <w:rPr>
                <w:rFonts w:hint="eastAsia" w:ascii="宋体" w:hAnsi="宋体" w:eastAsia="宋体" w:cs="宋体"/>
                <w:sz w:val="30"/>
                <w:szCs w:val="30"/>
              </w:rPr>
            </w:pPr>
          </w:p>
        </w:tc>
        <w:tc>
          <w:tcPr>
            <w:tcW w:w="8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14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921"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36"/>
              <w:rPr>
                <w:rFonts w:hint="eastAsia" w:ascii="宋体" w:hAnsi="宋体" w:eastAsia="宋体" w:cs="宋体"/>
                <w:sz w:val="30"/>
                <w:szCs w:val="30"/>
              </w:rPr>
            </w:pPr>
          </w:p>
        </w:tc>
        <w:tc>
          <w:tcPr>
            <w:tcW w:w="1418" w:type="dxa"/>
            <w:noWrap w:val="0"/>
            <w:vAlign w:val="top"/>
          </w:tcPr>
          <w:p>
            <w:pPr>
              <w:pStyle w:val="36"/>
              <w:rPr>
                <w:rFonts w:hint="eastAsia" w:ascii="宋体" w:hAnsi="宋体" w:eastAsia="宋体" w:cs="宋体"/>
                <w:sz w:val="30"/>
                <w:szCs w:val="30"/>
              </w:rPr>
            </w:pPr>
          </w:p>
        </w:tc>
        <w:tc>
          <w:tcPr>
            <w:tcW w:w="850" w:type="dxa"/>
            <w:noWrap w:val="0"/>
            <w:vAlign w:val="top"/>
          </w:tcPr>
          <w:p>
            <w:pPr>
              <w:pStyle w:val="36"/>
              <w:rPr>
                <w:rFonts w:hint="eastAsia" w:ascii="宋体" w:hAnsi="宋体" w:eastAsia="宋体" w:cs="宋体"/>
                <w:sz w:val="30"/>
                <w:szCs w:val="30"/>
              </w:rPr>
            </w:pPr>
          </w:p>
        </w:tc>
        <w:tc>
          <w:tcPr>
            <w:tcW w:w="1058" w:type="dxa"/>
            <w:noWrap w:val="0"/>
            <w:vAlign w:val="top"/>
          </w:tcPr>
          <w:p>
            <w:pPr>
              <w:pStyle w:val="36"/>
              <w:rPr>
                <w:rFonts w:hint="eastAsia" w:ascii="宋体" w:hAnsi="宋体" w:eastAsia="宋体" w:cs="宋体"/>
                <w:sz w:val="30"/>
                <w:szCs w:val="30"/>
              </w:rPr>
            </w:pPr>
          </w:p>
        </w:tc>
        <w:tc>
          <w:tcPr>
            <w:tcW w:w="8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14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921" w:type="dxa"/>
            <w:noWrap w:val="0"/>
            <w:vAlign w:val="top"/>
          </w:tcPr>
          <w:p>
            <w:pPr>
              <w:pStyle w:val="36"/>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pStyle w:val="36"/>
              <w:rPr>
                <w:rFonts w:hint="eastAsia" w:ascii="宋体" w:hAnsi="宋体" w:eastAsia="宋体" w:cs="宋体"/>
                <w:sz w:val="30"/>
                <w:szCs w:val="30"/>
              </w:rPr>
            </w:pPr>
          </w:p>
        </w:tc>
        <w:tc>
          <w:tcPr>
            <w:tcW w:w="1418" w:type="dxa"/>
            <w:noWrap w:val="0"/>
            <w:vAlign w:val="top"/>
          </w:tcPr>
          <w:p>
            <w:pPr>
              <w:pStyle w:val="36"/>
              <w:rPr>
                <w:rFonts w:hint="eastAsia" w:ascii="宋体" w:hAnsi="宋体" w:eastAsia="宋体" w:cs="宋体"/>
                <w:sz w:val="30"/>
                <w:szCs w:val="30"/>
              </w:rPr>
            </w:pPr>
          </w:p>
        </w:tc>
        <w:tc>
          <w:tcPr>
            <w:tcW w:w="850" w:type="dxa"/>
            <w:noWrap w:val="0"/>
            <w:vAlign w:val="top"/>
          </w:tcPr>
          <w:p>
            <w:pPr>
              <w:pStyle w:val="36"/>
              <w:rPr>
                <w:rFonts w:hint="eastAsia" w:ascii="宋体" w:hAnsi="宋体" w:eastAsia="宋体" w:cs="宋体"/>
                <w:sz w:val="30"/>
                <w:szCs w:val="30"/>
              </w:rPr>
            </w:pPr>
          </w:p>
        </w:tc>
        <w:tc>
          <w:tcPr>
            <w:tcW w:w="1058" w:type="dxa"/>
            <w:noWrap w:val="0"/>
            <w:vAlign w:val="top"/>
          </w:tcPr>
          <w:p>
            <w:pPr>
              <w:pStyle w:val="36"/>
              <w:rPr>
                <w:rFonts w:hint="eastAsia" w:ascii="宋体" w:hAnsi="宋体" w:eastAsia="宋体" w:cs="宋体"/>
                <w:sz w:val="30"/>
                <w:szCs w:val="30"/>
              </w:rPr>
            </w:pPr>
          </w:p>
        </w:tc>
        <w:tc>
          <w:tcPr>
            <w:tcW w:w="8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1480" w:type="dxa"/>
            <w:noWrap w:val="0"/>
            <w:vAlign w:val="top"/>
          </w:tcPr>
          <w:p>
            <w:pPr>
              <w:pStyle w:val="36"/>
              <w:rPr>
                <w:rFonts w:hint="eastAsia" w:ascii="宋体" w:hAnsi="宋体" w:eastAsia="宋体" w:cs="宋体"/>
                <w:sz w:val="30"/>
                <w:szCs w:val="30"/>
              </w:rPr>
            </w:pPr>
          </w:p>
        </w:tc>
        <w:tc>
          <w:tcPr>
            <w:tcW w:w="1020" w:type="dxa"/>
            <w:noWrap w:val="0"/>
            <w:vAlign w:val="top"/>
          </w:tcPr>
          <w:p>
            <w:pPr>
              <w:pStyle w:val="36"/>
              <w:rPr>
                <w:rFonts w:hint="eastAsia" w:ascii="宋体" w:hAnsi="宋体" w:eastAsia="宋体" w:cs="宋体"/>
                <w:sz w:val="30"/>
                <w:szCs w:val="30"/>
              </w:rPr>
            </w:pPr>
          </w:p>
        </w:tc>
        <w:tc>
          <w:tcPr>
            <w:tcW w:w="921" w:type="dxa"/>
            <w:noWrap w:val="0"/>
            <w:vAlign w:val="top"/>
          </w:tcPr>
          <w:p>
            <w:pPr>
              <w:pStyle w:val="36"/>
              <w:rPr>
                <w:rFonts w:hint="eastAsia" w:ascii="宋体" w:hAnsi="宋体" w:eastAsia="宋体" w:cs="宋体"/>
                <w:sz w:val="30"/>
                <w:szCs w:val="30"/>
              </w:rPr>
            </w:pPr>
          </w:p>
        </w:tc>
      </w:tr>
    </w:tbl>
    <w:p>
      <w:pPr>
        <w:pStyle w:val="36"/>
        <w:spacing w:line="440" w:lineRule="exact"/>
        <w:rPr>
          <w:rFonts w:hint="eastAsia" w:ascii="宋体" w:hAnsi="宋体" w:eastAsia="宋体" w:cs="宋体"/>
          <w:sz w:val="30"/>
          <w:szCs w:val="30"/>
        </w:rPr>
      </w:pPr>
      <w:r>
        <w:rPr>
          <w:rFonts w:hint="eastAsia" w:ascii="宋体" w:hAnsi="宋体" w:eastAsia="宋体" w:cs="宋体"/>
          <w:sz w:val="30"/>
          <w:szCs w:val="30"/>
        </w:rPr>
        <w:t>附</w:t>
      </w:r>
      <w:bookmarkStart w:id="1057" w:name="_Toc296347227"/>
      <w:bookmarkStart w:id="1058" w:name="_Toc267261699"/>
      <w:bookmarkStart w:id="1059" w:name="_Toc296891056"/>
      <w:bookmarkStart w:id="1060" w:name="_Toc296944567"/>
      <w:bookmarkStart w:id="1061" w:name="_Toc296346729"/>
      <w:bookmarkStart w:id="1062" w:name="_Toc296503228"/>
      <w:bookmarkStart w:id="1063" w:name="_Toc296891268"/>
      <w:r>
        <w:rPr>
          <w:rFonts w:hint="eastAsia" w:ascii="宋体" w:hAnsi="宋体" w:eastAsia="宋体" w:cs="宋体"/>
          <w:sz w:val="30"/>
          <w:szCs w:val="30"/>
        </w:rPr>
        <w:t>件6：</w:t>
      </w:r>
    </w:p>
    <w:bookmarkEnd w:id="1057"/>
    <w:bookmarkEnd w:id="1058"/>
    <w:bookmarkEnd w:id="1059"/>
    <w:bookmarkEnd w:id="1060"/>
    <w:bookmarkEnd w:id="1061"/>
    <w:bookmarkEnd w:id="1062"/>
    <w:bookmarkEnd w:id="1063"/>
    <w:p>
      <w:pPr>
        <w:pStyle w:val="36"/>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sz w:val="30"/>
          <w:szCs w:val="30"/>
        </w:rPr>
        <w:t>承包人主要施工管理人员表</w:t>
      </w:r>
    </w:p>
    <w:tbl>
      <w:tblPr>
        <w:tblStyle w:val="1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名    称</w:t>
            </w:r>
          </w:p>
        </w:tc>
        <w:tc>
          <w:tcPr>
            <w:tcW w:w="1418"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姓名</w:t>
            </w:r>
          </w:p>
        </w:tc>
        <w:tc>
          <w:tcPr>
            <w:tcW w:w="1134"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r>
              <w:rPr>
                <w:rFonts w:hint="eastAsia" w:ascii="宋体" w:hAnsi="宋体" w:eastAsia="宋体" w:cs="宋体"/>
                <w:sz w:val="30"/>
                <w:szCs w:val="30"/>
              </w:rPr>
              <w:t>职务</w:t>
            </w:r>
          </w:p>
        </w:tc>
        <w:tc>
          <w:tcPr>
            <w:tcW w:w="1134"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r>
              <w:rPr>
                <w:rFonts w:hint="eastAsia" w:ascii="宋体" w:hAnsi="宋体" w:eastAsia="宋体" w:cs="宋体"/>
                <w:sz w:val="30"/>
                <w:szCs w:val="30"/>
              </w:rPr>
              <w:t>职称</w:t>
            </w:r>
          </w:p>
        </w:tc>
        <w:tc>
          <w:tcPr>
            <w:tcW w:w="4252"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r>
              <w:rPr>
                <w:rFonts w:hint="eastAsia" w:ascii="宋体" w:hAnsi="宋体" w:eastAsia="宋体" w:cs="宋体"/>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项目主管</w:t>
            </w:r>
          </w:p>
        </w:tc>
        <w:tc>
          <w:tcPr>
            <w:tcW w:w="1418"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其他人员</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项目经理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项目副经理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技术负责人</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造价管理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质量管理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材料管理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计划管理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安全管理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其他人员</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tcBorders>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tcBorders>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tcBorders>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tcBorders>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tcBorders>
              <w:bottom w:val="single" w:color="auto" w:sz="12"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tcBorders>
              <w:bottom w:val="single" w:color="auto" w:sz="12"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tcBorders>
              <w:bottom w:val="single" w:color="auto" w:sz="12"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tcBorders>
              <w:bottom w:val="single" w:color="auto" w:sz="12"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bl>
    <w:p>
      <w:pPr>
        <w:pStyle w:val="36"/>
        <w:spacing w:line="440" w:lineRule="exact"/>
        <w:rPr>
          <w:rFonts w:hint="eastAsia" w:ascii="宋体" w:hAnsi="宋体" w:eastAsia="宋体" w:cs="宋体"/>
          <w:sz w:val="30"/>
          <w:szCs w:val="30"/>
        </w:rPr>
      </w:pPr>
      <w:r>
        <w:rPr>
          <w:rFonts w:hint="eastAsia" w:ascii="宋体" w:hAnsi="宋体" w:eastAsia="宋体" w:cs="宋体"/>
          <w:sz w:val="30"/>
          <w:szCs w:val="30"/>
        </w:rPr>
        <w:br w:type="page"/>
      </w:r>
      <w:r>
        <w:rPr>
          <w:rFonts w:hint="eastAsia" w:ascii="宋体" w:hAnsi="宋体" w:eastAsia="宋体" w:cs="宋体"/>
          <w:sz w:val="30"/>
          <w:szCs w:val="30"/>
        </w:rPr>
        <w:t>附</w:t>
      </w:r>
      <w:bookmarkStart w:id="1064" w:name="_Toc296503229"/>
      <w:bookmarkStart w:id="1065" w:name="_Toc296347228"/>
      <w:bookmarkStart w:id="1066" w:name="_Toc296891269"/>
      <w:bookmarkStart w:id="1067" w:name="_Toc296944568"/>
      <w:bookmarkStart w:id="1068" w:name="_Toc296346730"/>
      <w:bookmarkStart w:id="1069" w:name="_Toc296891057"/>
      <w:r>
        <w:rPr>
          <w:rFonts w:hint="eastAsia" w:ascii="宋体" w:hAnsi="宋体" w:eastAsia="宋体" w:cs="宋体"/>
          <w:sz w:val="30"/>
          <w:szCs w:val="30"/>
        </w:rPr>
        <w:t>件7：</w:t>
      </w:r>
    </w:p>
    <w:bookmarkEnd w:id="1064"/>
    <w:bookmarkEnd w:id="1065"/>
    <w:bookmarkEnd w:id="1066"/>
    <w:bookmarkEnd w:id="1067"/>
    <w:bookmarkEnd w:id="1068"/>
    <w:bookmarkEnd w:id="1069"/>
    <w:p>
      <w:pPr>
        <w:pStyle w:val="36"/>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sz w:val="30"/>
          <w:szCs w:val="30"/>
        </w:rPr>
        <w:t>分包人主要施工管理人员表</w:t>
      </w:r>
    </w:p>
    <w:tbl>
      <w:tblPr>
        <w:tblStyle w:val="16"/>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名    称</w:t>
            </w:r>
          </w:p>
        </w:tc>
        <w:tc>
          <w:tcPr>
            <w:tcW w:w="1418"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姓名</w:t>
            </w:r>
          </w:p>
        </w:tc>
        <w:tc>
          <w:tcPr>
            <w:tcW w:w="1134"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r>
              <w:rPr>
                <w:rFonts w:hint="eastAsia" w:ascii="宋体" w:hAnsi="宋体" w:eastAsia="宋体" w:cs="宋体"/>
                <w:sz w:val="30"/>
                <w:szCs w:val="30"/>
              </w:rPr>
              <w:t>职务</w:t>
            </w:r>
          </w:p>
        </w:tc>
        <w:tc>
          <w:tcPr>
            <w:tcW w:w="1134"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r>
              <w:rPr>
                <w:rFonts w:hint="eastAsia" w:ascii="宋体" w:hAnsi="宋体" w:eastAsia="宋体" w:cs="宋体"/>
                <w:sz w:val="30"/>
                <w:szCs w:val="30"/>
              </w:rPr>
              <w:t>职称</w:t>
            </w:r>
          </w:p>
        </w:tc>
        <w:tc>
          <w:tcPr>
            <w:tcW w:w="4252" w:type="dxa"/>
            <w:tcBorders>
              <w:top w:val="single" w:color="auto" w:sz="12" w:space="0"/>
              <w:bottom w:val="doub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r>
              <w:rPr>
                <w:rFonts w:hint="eastAsia" w:ascii="宋体" w:hAnsi="宋体" w:eastAsia="宋体" w:cs="宋体"/>
                <w:sz w:val="30"/>
                <w:szCs w:val="30"/>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项目主管</w:t>
            </w:r>
          </w:p>
        </w:tc>
        <w:tc>
          <w:tcPr>
            <w:tcW w:w="1418"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tcBorders>
              <w:top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其他人员</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项目经理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项目副经理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技术负责人</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造价管理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质量管理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材料管理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计划管理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安全管理</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其他人员</w:t>
            </w: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tcBorders>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tcBorders>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tcBorders>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tcBorders>
              <w:bottom w:val="nil"/>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tcBorders>
              <w:bottom w:val="single" w:color="auto" w:sz="12"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134" w:type="dxa"/>
            <w:tcBorders>
              <w:bottom w:val="single" w:color="auto" w:sz="12"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1134" w:type="dxa"/>
            <w:tcBorders>
              <w:bottom w:val="single" w:color="auto" w:sz="12"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c>
          <w:tcPr>
            <w:tcW w:w="4252" w:type="dxa"/>
            <w:tcBorders>
              <w:bottom w:val="single" w:color="auto" w:sz="12" w:space="0"/>
            </w:tcBorders>
            <w:noWrap w:val="0"/>
            <w:vAlign w:val="center"/>
          </w:tcPr>
          <w:p>
            <w:pPr>
              <w:pStyle w:val="36"/>
              <w:keepNext/>
              <w:adjustRightInd w:val="0"/>
              <w:spacing w:line="440" w:lineRule="exact"/>
              <w:ind w:left="63" w:leftChars="30" w:right="63" w:rightChars="30"/>
              <w:jc w:val="center"/>
              <w:textAlignment w:val="baseline"/>
              <w:rPr>
                <w:rFonts w:hint="eastAsia" w:ascii="宋体" w:hAnsi="宋体" w:eastAsia="宋体" w:cs="宋体"/>
                <w:sz w:val="30"/>
                <w:szCs w:val="30"/>
              </w:rPr>
            </w:pPr>
          </w:p>
        </w:tc>
      </w:tr>
    </w:tbl>
    <w:p>
      <w:pPr>
        <w:pStyle w:val="36"/>
        <w:spacing w:line="440" w:lineRule="exact"/>
        <w:rPr>
          <w:rFonts w:hint="eastAsia" w:ascii="宋体" w:hAnsi="宋体" w:eastAsia="宋体" w:cs="宋体"/>
          <w:sz w:val="30"/>
          <w:szCs w:val="30"/>
        </w:rPr>
      </w:pPr>
      <w:r>
        <w:rPr>
          <w:rFonts w:hint="eastAsia" w:ascii="宋体" w:hAnsi="宋体" w:eastAsia="宋体" w:cs="宋体"/>
          <w:sz w:val="30"/>
          <w:szCs w:val="30"/>
        </w:rPr>
        <w:br w:type="page"/>
      </w:r>
      <w:bookmarkStart w:id="1070" w:name="_Toc267261701"/>
      <w:r>
        <w:rPr>
          <w:rFonts w:hint="eastAsia" w:ascii="宋体" w:hAnsi="宋体" w:eastAsia="宋体" w:cs="宋体"/>
          <w:sz w:val="30"/>
          <w:szCs w:val="30"/>
        </w:rPr>
        <w:t>附</w:t>
      </w:r>
      <w:bookmarkStart w:id="1071" w:name="_Toc296503231"/>
      <w:bookmarkStart w:id="1072" w:name="_Toc296346732"/>
      <w:bookmarkStart w:id="1073" w:name="_Toc296891059"/>
      <w:bookmarkStart w:id="1074" w:name="_Toc296891271"/>
      <w:bookmarkStart w:id="1075" w:name="_Toc296944570"/>
      <w:bookmarkStart w:id="1076" w:name="_Toc296347230"/>
      <w:r>
        <w:rPr>
          <w:rFonts w:hint="eastAsia" w:ascii="宋体" w:hAnsi="宋体" w:eastAsia="宋体" w:cs="宋体"/>
          <w:sz w:val="30"/>
          <w:szCs w:val="30"/>
        </w:rPr>
        <w:t>件8：</w:t>
      </w:r>
    </w:p>
    <w:bookmarkEnd w:id="1070"/>
    <w:bookmarkEnd w:id="1071"/>
    <w:bookmarkEnd w:id="1072"/>
    <w:bookmarkEnd w:id="1073"/>
    <w:bookmarkEnd w:id="1074"/>
    <w:bookmarkEnd w:id="1075"/>
    <w:bookmarkEnd w:id="1076"/>
    <w:p>
      <w:pPr>
        <w:pStyle w:val="36"/>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sz w:val="30"/>
          <w:szCs w:val="30"/>
        </w:rPr>
        <w:t>履约担保</w:t>
      </w:r>
    </w:p>
    <w:p>
      <w:pPr>
        <w:pStyle w:val="36"/>
        <w:spacing w:line="440" w:lineRule="exact"/>
        <w:rPr>
          <w:rFonts w:hint="eastAsia" w:ascii="宋体" w:hAnsi="宋体" w:eastAsia="宋体" w:cs="宋体"/>
          <w:sz w:val="30"/>
          <w:szCs w:val="30"/>
        </w:rPr>
      </w:pPr>
      <w:r>
        <w:rPr>
          <w:rFonts w:hint="eastAsia" w:ascii="宋体" w:hAnsi="宋体" w:eastAsia="宋体" w:cs="宋体"/>
          <w:sz w:val="30"/>
          <w:szCs w:val="30"/>
          <w:u w:val="single"/>
        </w:rPr>
        <w:t xml:space="preserve">             </w:t>
      </w:r>
      <w:r>
        <w:rPr>
          <w:rFonts w:hint="eastAsia" w:ascii="宋体" w:hAnsi="宋体" w:eastAsia="宋体" w:cs="宋体"/>
          <w:sz w:val="30"/>
          <w:szCs w:val="30"/>
          <w:u w:val="single"/>
        </w:rPr>
        <w:tab/>
      </w:r>
      <w:r>
        <w:rPr>
          <w:rFonts w:hint="eastAsia" w:ascii="宋体" w:hAnsi="宋体" w:eastAsia="宋体" w:cs="宋体"/>
          <w:sz w:val="30"/>
          <w:szCs w:val="30"/>
        </w:rPr>
        <w:t>（发包人名称）：</w:t>
      </w:r>
    </w:p>
    <w:p>
      <w:pPr>
        <w:pStyle w:val="36"/>
        <w:spacing w:line="440" w:lineRule="exact"/>
        <w:rPr>
          <w:rFonts w:hint="eastAsia" w:ascii="宋体" w:hAnsi="宋体" w:eastAsia="宋体" w:cs="宋体"/>
          <w:sz w:val="30"/>
          <w:szCs w:val="30"/>
        </w:rPr>
      </w:pP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鉴于</w:t>
      </w:r>
      <w:r>
        <w:rPr>
          <w:rFonts w:hint="eastAsia" w:ascii="宋体" w:hAnsi="宋体" w:eastAsia="宋体" w:cs="宋体"/>
          <w:sz w:val="30"/>
          <w:szCs w:val="30"/>
          <w:u w:val="single"/>
        </w:rPr>
        <w:t xml:space="preserve">                </w:t>
      </w:r>
      <w:r>
        <w:rPr>
          <w:rFonts w:hint="eastAsia" w:ascii="宋体" w:hAnsi="宋体" w:eastAsia="宋体" w:cs="宋体"/>
          <w:sz w:val="30"/>
          <w:szCs w:val="30"/>
        </w:rPr>
        <w:t>（发包人名称，以下简称“发包人”）与</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（承包人名称）（以下称“承包人”）于</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日就</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（工程名称）施工及有关事项协商一致共同签订《建设工程施工合同》。我方愿意无条件地、不可撤销地就承包人履行与你方签订的合同，向你方提供连带责任担保。 </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1. 担保金额人民币（大写）</w:t>
      </w:r>
      <w:r>
        <w:rPr>
          <w:rFonts w:hint="eastAsia" w:ascii="宋体" w:hAnsi="宋体" w:eastAsia="宋体" w:cs="宋体"/>
          <w:sz w:val="30"/>
          <w:szCs w:val="30"/>
          <w:u w:val="single"/>
        </w:rPr>
        <w:t xml:space="preserve">                 </w:t>
      </w:r>
      <w:r>
        <w:rPr>
          <w:rFonts w:hint="eastAsia" w:ascii="宋体" w:hAnsi="宋体" w:eastAsia="宋体" w:cs="宋体"/>
          <w:sz w:val="30"/>
          <w:szCs w:val="30"/>
        </w:rPr>
        <w:t>元（¥</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2. 担保有效期自你方与承包人签订的合同生效之日起至你方签发或应签发工程接收证书之日止。</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3. 在本担保有效期内，因承包人违反合同约定的义务给你方造成经济损失时，我方在收到你方以书面形式提出的在担保金额内的赔偿要求后，在7天内无条件支付。</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4. 你方和承包人按合同约定变更合同时，我方承担本担保规定的义务不变。</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5. 因本保函发生的纠纷，可由双方协商解决，协商不成的，任何一方均可提请</w:t>
      </w:r>
      <w:r>
        <w:rPr>
          <w:rFonts w:hint="eastAsia" w:ascii="宋体" w:hAnsi="宋体" w:eastAsia="宋体" w:cs="宋体"/>
          <w:sz w:val="30"/>
          <w:szCs w:val="30"/>
          <w:u w:val="single"/>
        </w:rPr>
        <w:t xml:space="preserve">        </w:t>
      </w:r>
      <w:r>
        <w:rPr>
          <w:rFonts w:hint="eastAsia" w:ascii="宋体" w:hAnsi="宋体" w:eastAsia="宋体" w:cs="宋体"/>
          <w:sz w:val="30"/>
          <w:szCs w:val="30"/>
        </w:rPr>
        <w:t>仲裁委员会仲裁。</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6. 本保函自我方法定代表人（或其授权代理人）签字并加盖公章之日起生效。</w:t>
      </w:r>
    </w:p>
    <w:p>
      <w:pPr>
        <w:pStyle w:val="36"/>
        <w:spacing w:line="360" w:lineRule="auto"/>
        <w:rPr>
          <w:rFonts w:hint="eastAsia" w:ascii="宋体" w:hAnsi="宋体" w:eastAsia="宋体" w:cs="宋体"/>
          <w:sz w:val="30"/>
          <w:szCs w:val="30"/>
        </w:rPr>
      </w:pP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担 保 人：</w:t>
      </w:r>
      <w:r>
        <w:rPr>
          <w:rFonts w:hint="eastAsia" w:ascii="宋体" w:hAnsi="宋体" w:eastAsia="宋体" w:cs="宋体"/>
          <w:sz w:val="30"/>
          <w:szCs w:val="30"/>
          <w:u w:val="single"/>
        </w:rPr>
        <w:t xml:space="preserve">                           </w:t>
      </w:r>
      <w:r>
        <w:rPr>
          <w:rFonts w:hint="eastAsia" w:ascii="宋体" w:hAnsi="宋体" w:eastAsia="宋体" w:cs="宋体"/>
          <w:sz w:val="30"/>
          <w:szCs w:val="30"/>
        </w:rPr>
        <w:t>（盖单位章）</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法定代表人或其委托代理人：</w:t>
      </w:r>
      <w:r>
        <w:rPr>
          <w:rFonts w:hint="eastAsia" w:ascii="宋体" w:hAnsi="宋体" w:eastAsia="宋体" w:cs="宋体"/>
          <w:sz w:val="30"/>
          <w:szCs w:val="30"/>
          <w:u w:val="single"/>
        </w:rPr>
        <w:t xml:space="preserve">               </w:t>
      </w:r>
      <w:r>
        <w:rPr>
          <w:rFonts w:hint="eastAsia" w:ascii="宋体" w:hAnsi="宋体" w:eastAsia="宋体" w:cs="宋体"/>
          <w:sz w:val="30"/>
          <w:szCs w:val="30"/>
        </w:rPr>
        <w:t>（签字）</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地    址：</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邮政编码：</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u w:val="single"/>
        </w:rPr>
      </w:pPr>
      <w:r>
        <w:rPr>
          <w:rFonts w:hint="eastAsia" w:ascii="宋体" w:hAnsi="宋体" w:eastAsia="宋体" w:cs="宋体"/>
          <w:sz w:val="30"/>
          <w:szCs w:val="30"/>
        </w:rPr>
        <w:t>电    话：</w:t>
      </w:r>
      <w:r>
        <w:rPr>
          <w:rFonts w:hint="eastAsia" w:ascii="宋体" w:hAnsi="宋体" w:eastAsia="宋体" w:cs="宋体"/>
          <w:sz w:val="30"/>
          <w:szCs w:val="30"/>
          <w:u w:val="single"/>
        </w:rPr>
        <w:t xml:space="preserve">                                      </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传    真：</w:t>
      </w:r>
      <w:r>
        <w:rPr>
          <w:rFonts w:hint="eastAsia" w:ascii="宋体" w:hAnsi="宋体" w:eastAsia="宋体" w:cs="宋体"/>
          <w:sz w:val="30"/>
          <w:szCs w:val="30"/>
          <w:u w:val="single"/>
        </w:rPr>
        <w:t xml:space="preserve">                                      </w:t>
      </w:r>
    </w:p>
    <w:p>
      <w:pPr>
        <w:pStyle w:val="36"/>
        <w:spacing w:line="360" w:lineRule="auto"/>
        <w:jc w:val="left"/>
        <w:rPr>
          <w:rFonts w:hint="eastAsia" w:ascii="宋体" w:hAnsi="宋体" w:eastAsia="宋体" w:cs="宋体"/>
          <w:sz w:val="30"/>
          <w:szCs w:val="30"/>
          <w:u w:val="single"/>
        </w:rPr>
      </w:pPr>
    </w:p>
    <w:p>
      <w:pPr>
        <w:pStyle w:val="36"/>
        <w:spacing w:line="360" w:lineRule="auto"/>
        <w:ind w:left="1899" w:hanging="1899" w:hangingChars="633"/>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w:t>
      </w:r>
    </w:p>
    <w:p>
      <w:pPr>
        <w:pStyle w:val="36"/>
        <w:spacing w:line="360" w:lineRule="auto"/>
        <w:ind w:left="1899" w:hanging="1899" w:hangingChars="633"/>
        <w:rPr>
          <w:rFonts w:hint="eastAsia" w:ascii="宋体" w:hAnsi="宋体" w:eastAsia="宋体" w:cs="宋体"/>
          <w:sz w:val="30"/>
          <w:szCs w:val="30"/>
        </w:rPr>
      </w:pPr>
    </w:p>
    <w:p>
      <w:pPr>
        <w:pStyle w:val="36"/>
        <w:spacing w:line="360" w:lineRule="auto"/>
        <w:ind w:left="1899" w:hanging="1899" w:hangingChars="633"/>
        <w:rPr>
          <w:rFonts w:hint="eastAsia" w:ascii="宋体" w:hAnsi="宋体" w:eastAsia="宋体" w:cs="宋体"/>
          <w:sz w:val="30"/>
          <w:szCs w:val="30"/>
        </w:rPr>
      </w:pPr>
    </w:p>
    <w:p>
      <w:pPr>
        <w:pStyle w:val="36"/>
        <w:spacing w:line="360" w:lineRule="auto"/>
        <w:ind w:left="1899" w:hanging="1899" w:hangingChars="633"/>
        <w:rPr>
          <w:rFonts w:hint="eastAsia" w:ascii="宋体" w:hAnsi="宋体" w:eastAsia="宋体" w:cs="宋体"/>
          <w:sz w:val="30"/>
          <w:szCs w:val="30"/>
        </w:rPr>
      </w:pPr>
    </w:p>
    <w:p>
      <w:pPr>
        <w:pStyle w:val="36"/>
        <w:spacing w:line="360" w:lineRule="auto"/>
        <w:ind w:left="1899" w:hanging="1899" w:hangingChars="633"/>
        <w:rPr>
          <w:rFonts w:hint="eastAsia" w:ascii="宋体" w:hAnsi="宋体" w:eastAsia="宋体" w:cs="宋体"/>
          <w:sz w:val="30"/>
          <w:szCs w:val="30"/>
        </w:rPr>
      </w:pPr>
    </w:p>
    <w:p>
      <w:pPr>
        <w:pStyle w:val="36"/>
        <w:spacing w:line="360" w:lineRule="auto"/>
        <w:ind w:left="1899" w:hanging="1899" w:hangingChars="633"/>
        <w:rPr>
          <w:rFonts w:hint="eastAsia" w:ascii="宋体" w:hAnsi="宋体" w:eastAsia="宋体" w:cs="宋体"/>
          <w:sz w:val="30"/>
          <w:szCs w:val="30"/>
        </w:rPr>
      </w:pPr>
    </w:p>
    <w:p>
      <w:pPr>
        <w:pStyle w:val="36"/>
        <w:spacing w:line="360" w:lineRule="auto"/>
        <w:ind w:left="1899" w:hanging="1899" w:hangingChars="633"/>
        <w:rPr>
          <w:rFonts w:hint="eastAsia" w:ascii="宋体" w:hAnsi="宋体" w:eastAsia="宋体" w:cs="宋体"/>
          <w:sz w:val="30"/>
          <w:szCs w:val="30"/>
        </w:rPr>
      </w:pPr>
    </w:p>
    <w:p>
      <w:pPr>
        <w:pStyle w:val="36"/>
        <w:spacing w:line="360" w:lineRule="auto"/>
        <w:ind w:left="1899" w:hanging="1899" w:hangingChars="633"/>
        <w:rPr>
          <w:rFonts w:hint="eastAsia" w:ascii="宋体" w:hAnsi="宋体" w:eastAsia="宋体" w:cs="宋体"/>
          <w:sz w:val="30"/>
          <w:szCs w:val="30"/>
        </w:rPr>
      </w:pPr>
    </w:p>
    <w:p>
      <w:pPr>
        <w:pStyle w:val="36"/>
        <w:spacing w:line="360" w:lineRule="auto"/>
        <w:ind w:left="1899" w:hanging="1899" w:hangingChars="633"/>
        <w:rPr>
          <w:rFonts w:hint="eastAsia" w:ascii="宋体" w:hAnsi="宋体" w:eastAsia="宋体" w:cs="宋体"/>
          <w:sz w:val="30"/>
          <w:szCs w:val="30"/>
        </w:rPr>
      </w:pPr>
    </w:p>
    <w:p>
      <w:pPr>
        <w:pStyle w:val="36"/>
        <w:spacing w:line="360" w:lineRule="auto"/>
        <w:ind w:left="1899" w:hanging="1899" w:hangingChars="633"/>
        <w:rPr>
          <w:rFonts w:hint="eastAsia" w:ascii="宋体" w:hAnsi="宋体" w:eastAsia="宋体" w:cs="宋体"/>
          <w:sz w:val="30"/>
          <w:szCs w:val="30"/>
        </w:rPr>
      </w:pPr>
    </w:p>
    <w:p>
      <w:pPr>
        <w:pStyle w:val="36"/>
        <w:spacing w:line="360" w:lineRule="auto"/>
        <w:ind w:left="1899" w:hanging="1899" w:hangingChars="633"/>
        <w:rPr>
          <w:rFonts w:hint="eastAsia" w:ascii="宋体" w:hAnsi="宋体" w:eastAsia="宋体" w:cs="宋体"/>
          <w:sz w:val="30"/>
          <w:szCs w:val="30"/>
        </w:rPr>
      </w:pPr>
    </w:p>
    <w:p>
      <w:pPr>
        <w:pStyle w:val="36"/>
        <w:spacing w:line="360" w:lineRule="auto"/>
        <w:ind w:left="1899" w:hanging="1899" w:hangingChars="633"/>
        <w:rPr>
          <w:rFonts w:hint="eastAsia" w:ascii="宋体" w:hAnsi="宋体" w:eastAsia="宋体" w:cs="宋体"/>
          <w:sz w:val="30"/>
          <w:szCs w:val="30"/>
        </w:rPr>
      </w:pPr>
    </w:p>
    <w:p>
      <w:pPr>
        <w:pStyle w:val="36"/>
        <w:spacing w:line="360" w:lineRule="auto"/>
        <w:ind w:left="1899" w:hanging="1899" w:hangingChars="633"/>
        <w:rPr>
          <w:rFonts w:hint="eastAsia" w:ascii="宋体" w:hAnsi="宋体" w:eastAsia="宋体" w:cs="宋体"/>
          <w:sz w:val="30"/>
          <w:szCs w:val="30"/>
        </w:rPr>
      </w:pPr>
    </w:p>
    <w:p>
      <w:pPr>
        <w:pStyle w:val="36"/>
        <w:spacing w:line="360" w:lineRule="auto"/>
        <w:rPr>
          <w:rFonts w:hint="eastAsia" w:ascii="宋体" w:hAnsi="宋体" w:eastAsia="宋体" w:cs="宋体"/>
          <w:sz w:val="30"/>
          <w:szCs w:val="30"/>
        </w:rPr>
      </w:pP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附</w:t>
      </w:r>
      <w:bookmarkStart w:id="1077" w:name="_Toc296503232"/>
      <w:bookmarkStart w:id="1078" w:name="_Toc296944571"/>
      <w:bookmarkStart w:id="1079" w:name="_Toc296891272"/>
      <w:bookmarkStart w:id="1080" w:name="_Toc296347231"/>
      <w:bookmarkStart w:id="1081" w:name="_Toc267261702"/>
      <w:bookmarkStart w:id="1082" w:name="_Toc296891060"/>
      <w:bookmarkStart w:id="1083" w:name="_Toc296346733"/>
      <w:r>
        <w:rPr>
          <w:rFonts w:hint="eastAsia" w:ascii="宋体" w:hAnsi="宋体" w:eastAsia="宋体" w:cs="宋体"/>
          <w:sz w:val="30"/>
          <w:szCs w:val="30"/>
        </w:rPr>
        <w:t>件9 ：</w:t>
      </w:r>
    </w:p>
    <w:bookmarkEnd w:id="1077"/>
    <w:bookmarkEnd w:id="1078"/>
    <w:bookmarkEnd w:id="1079"/>
    <w:bookmarkEnd w:id="1080"/>
    <w:bookmarkEnd w:id="1081"/>
    <w:bookmarkEnd w:id="1082"/>
    <w:bookmarkEnd w:id="1083"/>
    <w:p>
      <w:pPr>
        <w:pStyle w:val="36"/>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sz w:val="30"/>
          <w:szCs w:val="30"/>
        </w:rPr>
        <w:t>预付款担保</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u w:val="single"/>
        </w:rPr>
        <w:t xml:space="preserve">            </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（发包人名称）：</w:t>
      </w:r>
    </w:p>
    <w:p>
      <w:pPr>
        <w:pStyle w:val="36"/>
        <w:spacing w:line="360" w:lineRule="auto"/>
        <w:rPr>
          <w:rFonts w:hint="eastAsia" w:ascii="宋体" w:hAnsi="宋体" w:eastAsia="宋体" w:cs="宋体"/>
          <w:sz w:val="30"/>
          <w:szCs w:val="30"/>
        </w:rPr>
      </w:pP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根据</w:t>
      </w:r>
      <w:r>
        <w:rPr>
          <w:rFonts w:hint="eastAsia" w:ascii="宋体" w:hAnsi="宋体" w:eastAsia="宋体" w:cs="宋体"/>
          <w:sz w:val="30"/>
          <w:szCs w:val="30"/>
          <w:u w:val="single"/>
        </w:rPr>
        <w:t xml:space="preserve">                 </w:t>
      </w:r>
      <w:r>
        <w:rPr>
          <w:rFonts w:hint="eastAsia" w:ascii="宋体" w:hAnsi="宋体" w:eastAsia="宋体" w:cs="宋体"/>
          <w:sz w:val="30"/>
          <w:szCs w:val="30"/>
        </w:rPr>
        <w:t>（承包人名称）（以下称“承包人”）与</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u w:val="single"/>
        </w:rPr>
        <w:t xml:space="preserve">                        </w:t>
      </w:r>
      <w:r>
        <w:rPr>
          <w:rFonts w:hint="eastAsia" w:ascii="宋体" w:hAnsi="宋体" w:eastAsia="宋体" w:cs="宋体"/>
          <w:sz w:val="30"/>
          <w:szCs w:val="30"/>
        </w:rPr>
        <w:t>（发包人名称）（以下简称“发包人”）</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于</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日签订的</w:t>
      </w:r>
      <w:r>
        <w:rPr>
          <w:rFonts w:hint="eastAsia" w:ascii="宋体" w:hAnsi="宋体" w:eastAsia="宋体" w:cs="宋体"/>
          <w:sz w:val="30"/>
          <w:szCs w:val="30"/>
          <w:u w:val="single"/>
        </w:rPr>
        <w:t xml:space="preserve">                   </w:t>
      </w:r>
      <w:r>
        <w:rPr>
          <w:rFonts w:hint="eastAsia" w:ascii="宋体" w:hAnsi="宋体" w:eastAsia="宋体" w:cs="宋体"/>
          <w:sz w:val="30"/>
          <w:szCs w:val="30"/>
        </w:rPr>
        <w:t>（工程名称）《建设工程施工合同》，承包人按约定的金额向你方提交一份预付款担保，即有权得到你方支付相等金额的预付款。我方愿意就你方提供给承包人的预付款为承包人提供连带责任担保。</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1. 担保金额人民币（大写）</w:t>
      </w:r>
      <w:r>
        <w:rPr>
          <w:rFonts w:hint="eastAsia" w:ascii="宋体" w:hAnsi="宋体" w:eastAsia="宋体" w:cs="宋体"/>
          <w:sz w:val="30"/>
          <w:szCs w:val="30"/>
          <w:u w:val="single"/>
        </w:rPr>
        <w:t xml:space="preserve">                </w:t>
      </w:r>
      <w:r>
        <w:rPr>
          <w:rFonts w:hint="eastAsia" w:ascii="宋体" w:hAnsi="宋体" w:eastAsia="宋体" w:cs="宋体"/>
          <w:sz w:val="30"/>
          <w:szCs w:val="30"/>
        </w:rPr>
        <w:t>元（¥</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2. 担保有效期自预付款支付给承包人起生效，至你方签发的进度款支付证书说明已完全扣清止。</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pStyle w:val="36"/>
        <w:spacing w:line="360" w:lineRule="auto"/>
        <w:ind w:firstLine="600" w:firstLineChars="200"/>
        <w:rPr>
          <w:rFonts w:hint="eastAsia" w:ascii="宋体" w:hAnsi="宋体" w:eastAsia="宋体" w:cs="宋体"/>
          <w:sz w:val="30"/>
          <w:szCs w:val="30"/>
        </w:rPr>
      </w:pPr>
      <w:r>
        <w:rPr>
          <w:rFonts w:hint="eastAsia" w:ascii="宋体" w:hAnsi="宋体" w:eastAsia="宋体" w:cs="宋体"/>
          <w:sz w:val="30"/>
          <w:szCs w:val="30"/>
        </w:rPr>
        <w:t>4. 你方和承包人按合同约定变更合同时，我方承担本保函规定的义务不变。</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5. 因本保函发生的纠纷，可由双方协商解决，协商不成的，任何一方均可提请</w:t>
      </w:r>
      <w:r>
        <w:rPr>
          <w:rFonts w:hint="eastAsia" w:ascii="宋体" w:hAnsi="宋体" w:eastAsia="宋体" w:cs="宋体"/>
          <w:sz w:val="30"/>
          <w:szCs w:val="30"/>
          <w:u w:val="single"/>
        </w:rPr>
        <w:t xml:space="preserve">        </w:t>
      </w:r>
      <w:r>
        <w:rPr>
          <w:rFonts w:hint="eastAsia" w:ascii="宋体" w:hAnsi="宋体" w:eastAsia="宋体" w:cs="宋体"/>
          <w:sz w:val="30"/>
          <w:szCs w:val="30"/>
        </w:rPr>
        <w:t>仲裁委员会仲裁。</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6. 本保函自我方法定代表人（或其授权代理人）签字并加盖公章之日起生效。</w:t>
      </w:r>
    </w:p>
    <w:p>
      <w:pPr>
        <w:pStyle w:val="36"/>
        <w:spacing w:line="360" w:lineRule="auto"/>
        <w:rPr>
          <w:rFonts w:hint="eastAsia" w:ascii="宋体" w:hAnsi="宋体" w:eastAsia="宋体" w:cs="宋体"/>
          <w:sz w:val="30"/>
          <w:szCs w:val="30"/>
        </w:rPr>
      </w:pPr>
    </w:p>
    <w:p>
      <w:pPr>
        <w:pStyle w:val="36"/>
        <w:spacing w:line="360" w:lineRule="auto"/>
        <w:rPr>
          <w:rFonts w:hint="eastAsia" w:ascii="宋体" w:hAnsi="宋体" w:eastAsia="宋体" w:cs="宋体"/>
          <w:sz w:val="30"/>
          <w:szCs w:val="30"/>
        </w:rPr>
      </w:pP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担保人：</w:t>
      </w:r>
      <w:r>
        <w:rPr>
          <w:rFonts w:hint="eastAsia" w:ascii="宋体" w:hAnsi="宋体" w:eastAsia="宋体" w:cs="宋体"/>
          <w:sz w:val="30"/>
          <w:szCs w:val="30"/>
          <w:u w:val="single"/>
        </w:rPr>
        <w:t xml:space="preserve">                          </w:t>
      </w:r>
      <w:r>
        <w:rPr>
          <w:rFonts w:hint="eastAsia" w:ascii="宋体" w:hAnsi="宋体" w:eastAsia="宋体" w:cs="宋体"/>
          <w:sz w:val="30"/>
          <w:szCs w:val="30"/>
        </w:rPr>
        <w:t>（盖单位章）</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法定代表人或其委托代理人：</w:t>
      </w:r>
      <w:r>
        <w:rPr>
          <w:rFonts w:hint="eastAsia" w:ascii="宋体" w:hAnsi="宋体" w:eastAsia="宋体" w:cs="宋体"/>
          <w:sz w:val="30"/>
          <w:szCs w:val="30"/>
          <w:u w:val="single"/>
        </w:rPr>
        <w:t xml:space="preserve">            </w:t>
      </w:r>
      <w:r>
        <w:rPr>
          <w:rFonts w:hint="eastAsia" w:ascii="宋体" w:hAnsi="宋体" w:eastAsia="宋体" w:cs="宋体"/>
          <w:sz w:val="30"/>
          <w:szCs w:val="30"/>
        </w:rPr>
        <w:t>（签字）</w:t>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地    址：</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 xml:space="preserve">  </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 xml:space="preserve">                   </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ab/>
      </w:r>
    </w:p>
    <w:p>
      <w:pPr>
        <w:pStyle w:val="36"/>
        <w:spacing w:line="360" w:lineRule="auto"/>
        <w:rPr>
          <w:rFonts w:hint="eastAsia" w:ascii="宋体" w:hAnsi="宋体" w:eastAsia="宋体" w:cs="宋体"/>
          <w:sz w:val="30"/>
          <w:szCs w:val="30"/>
          <w:u w:val="single"/>
        </w:rPr>
      </w:pPr>
      <w:r>
        <w:rPr>
          <w:rFonts w:hint="eastAsia" w:ascii="宋体" w:hAnsi="宋体" w:eastAsia="宋体" w:cs="宋体"/>
          <w:sz w:val="30"/>
          <w:szCs w:val="30"/>
        </w:rPr>
        <w:t>邮政编码：</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 xml:space="preserve">  </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 xml:space="preserve">                   </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ab/>
      </w:r>
    </w:p>
    <w:p>
      <w:pPr>
        <w:pStyle w:val="36"/>
        <w:spacing w:line="360" w:lineRule="auto"/>
        <w:rPr>
          <w:rFonts w:hint="eastAsia" w:ascii="宋体" w:hAnsi="宋体" w:eastAsia="宋体" w:cs="宋体"/>
          <w:sz w:val="30"/>
          <w:szCs w:val="30"/>
          <w:u w:val="single"/>
        </w:rPr>
      </w:pPr>
      <w:r>
        <w:rPr>
          <w:rFonts w:hint="eastAsia" w:ascii="宋体" w:hAnsi="宋体" w:eastAsia="宋体" w:cs="宋体"/>
          <w:sz w:val="30"/>
          <w:szCs w:val="30"/>
        </w:rPr>
        <w:t>电    话：</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 xml:space="preserve">  </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 xml:space="preserve">                   </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ab/>
      </w:r>
    </w:p>
    <w:p>
      <w:pPr>
        <w:pStyle w:val="36"/>
        <w:spacing w:line="360" w:lineRule="auto"/>
        <w:rPr>
          <w:rFonts w:hint="eastAsia" w:ascii="宋体" w:hAnsi="宋体" w:eastAsia="宋体" w:cs="宋体"/>
          <w:sz w:val="30"/>
          <w:szCs w:val="30"/>
          <w:u w:val="single"/>
        </w:rPr>
      </w:pPr>
      <w:r>
        <w:rPr>
          <w:rFonts w:hint="eastAsia" w:ascii="宋体" w:hAnsi="宋体" w:eastAsia="宋体" w:cs="宋体"/>
          <w:sz w:val="30"/>
          <w:szCs w:val="30"/>
        </w:rPr>
        <w:t>传    真：</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 xml:space="preserve">  </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 xml:space="preserve">                   </w:t>
      </w:r>
      <w:r>
        <w:rPr>
          <w:rFonts w:hint="eastAsia" w:ascii="宋体" w:hAnsi="宋体" w:eastAsia="宋体" w:cs="宋体"/>
          <w:sz w:val="30"/>
          <w:szCs w:val="30"/>
          <w:u w:val="single"/>
        </w:rPr>
        <w:tab/>
      </w:r>
      <w:r>
        <w:rPr>
          <w:rFonts w:hint="eastAsia" w:ascii="宋体" w:hAnsi="宋体" w:eastAsia="宋体" w:cs="宋体"/>
          <w:sz w:val="30"/>
          <w:szCs w:val="30"/>
          <w:u w:val="single"/>
        </w:rPr>
        <w:tab/>
      </w:r>
      <w:r>
        <w:rPr>
          <w:rFonts w:hint="eastAsia" w:ascii="宋体" w:hAnsi="宋体" w:eastAsia="宋体" w:cs="宋体"/>
          <w:sz w:val="30"/>
          <w:szCs w:val="30"/>
          <w:u w:val="single"/>
        </w:rPr>
        <w:tab/>
      </w: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 xml:space="preserve">  </w:t>
      </w:r>
    </w:p>
    <w:p>
      <w:pPr>
        <w:pStyle w:val="36"/>
        <w:spacing w:line="360" w:lineRule="auto"/>
        <w:rPr>
          <w:rFonts w:hint="eastAsia" w:ascii="宋体" w:hAnsi="宋体" w:eastAsia="宋体" w:cs="宋体"/>
          <w:sz w:val="30"/>
          <w:szCs w:val="30"/>
          <w:u w:val="single"/>
        </w:rPr>
      </w:pPr>
    </w:p>
    <w:p>
      <w:pPr>
        <w:pStyle w:val="36"/>
        <w:spacing w:line="360" w:lineRule="auto"/>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w:t>
      </w:r>
    </w:p>
    <w:p>
      <w:pPr>
        <w:pStyle w:val="36"/>
        <w:spacing w:line="440" w:lineRule="exact"/>
        <w:rPr>
          <w:rFonts w:hint="eastAsia" w:ascii="宋体" w:hAnsi="宋体" w:eastAsia="宋体" w:cs="宋体"/>
          <w:sz w:val="30"/>
          <w:szCs w:val="30"/>
        </w:rPr>
      </w:pPr>
      <w:r>
        <w:rPr>
          <w:rFonts w:hint="eastAsia" w:ascii="宋体" w:hAnsi="宋体" w:eastAsia="宋体" w:cs="宋体"/>
          <w:b/>
          <w:sz w:val="30"/>
          <w:szCs w:val="30"/>
        </w:rPr>
        <w:br w:type="page"/>
      </w:r>
      <w:r>
        <w:rPr>
          <w:rFonts w:hint="eastAsia" w:ascii="宋体" w:hAnsi="宋体" w:eastAsia="宋体" w:cs="宋体"/>
          <w:sz w:val="30"/>
          <w:szCs w:val="30"/>
        </w:rPr>
        <w:t>附</w:t>
      </w:r>
      <w:bookmarkStart w:id="1084" w:name="_Toc296346734"/>
      <w:bookmarkStart w:id="1085" w:name="_Toc296347232"/>
      <w:bookmarkStart w:id="1086" w:name="_Toc296891273"/>
      <w:bookmarkStart w:id="1087" w:name="_Toc296503233"/>
      <w:bookmarkStart w:id="1088" w:name="_Toc296891061"/>
      <w:bookmarkStart w:id="1089" w:name="_Toc296944572"/>
      <w:r>
        <w:rPr>
          <w:rFonts w:hint="eastAsia" w:ascii="宋体" w:hAnsi="宋体" w:eastAsia="宋体" w:cs="宋体"/>
          <w:sz w:val="30"/>
          <w:szCs w:val="30"/>
        </w:rPr>
        <w:t xml:space="preserve">件10:  </w:t>
      </w:r>
    </w:p>
    <w:bookmarkEnd w:id="1084"/>
    <w:bookmarkEnd w:id="1085"/>
    <w:bookmarkEnd w:id="1086"/>
    <w:bookmarkEnd w:id="1087"/>
    <w:bookmarkEnd w:id="1088"/>
    <w:bookmarkEnd w:id="1089"/>
    <w:p>
      <w:pPr>
        <w:pStyle w:val="36"/>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sz w:val="30"/>
          <w:szCs w:val="30"/>
        </w:rPr>
        <w:t>支付担保</w:t>
      </w:r>
    </w:p>
    <w:p>
      <w:pPr>
        <w:pStyle w:val="36"/>
        <w:spacing w:line="440" w:lineRule="exact"/>
        <w:jc w:val="left"/>
        <w:rPr>
          <w:rFonts w:hint="eastAsia" w:ascii="宋体" w:hAnsi="宋体" w:eastAsia="宋体" w:cs="宋体"/>
          <w:sz w:val="30"/>
          <w:szCs w:val="30"/>
        </w:rPr>
      </w:pPr>
      <w:r>
        <w:rPr>
          <w:rFonts w:hint="eastAsia" w:ascii="宋体" w:hAnsi="宋体" w:eastAsia="宋体" w:cs="宋体"/>
          <w:sz w:val="30"/>
          <w:szCs w:val="30"/>
          <w:u w:val="single"/>
        </w:rPr>
        <w:t xml:space="preserve">             </w:t>
      </w:r>
      <w:r>
        <w:rPr>
          <w:rFonts w:hint="eastAsia" w:ascii="宋体" w:hAnsi="宋体" w:eastAsia="宋体" w:cs="宋体"/>
          <w:sz w:val="30"/>
          <w:szCs w:val="30"/>
        </w:rPr>
        <w:t>（承包人）：</w:t>
      </w:r>
    </w:p>
    <w:p>
      <w:pPr>
        <w:pStyle w:val="36"/>
        <w:spacing w:line="440" w:lineRule="exact"/>
        <w:jc w:val="left"/>
        <w:rPr>
          <w:rFonts w:hint="eastAsia" w:ascii="宋体" w:hAnsi="宋体" w:eastAsia="宋体" w:cs="宋体"/>
          <w:sz w:val="30"/>
          <w:szCs w:val="30"/>
        </w:rPr>
      </w:pP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鉴于你方作为承包人已经与</w:t>
      </w:r>
      <w:r>
        <w:rPr>
          <w:rFonts w:hint="eastAsia" w:ascii="宋体" w:hAnsi="宋体" w:eastAsia="宋体" w:cs="宋体"/>
          <w:sz w:val="30"/>
          <w:szCs w:val="30"/>
          <w:u w:val="single"/>
        </w:rPr>
        <w:t xml:space="preserve">             </w:t>
      </w:r>
      <w:r>
        <w:rPr>
          <w:rFonts w:hint="eastAsia" w:ascii="宋体" w:hAnsi="宋体" w:eastAsia="宋体" w:cs="宋体"/>
          <w:sz w:val="30"/>
          <w:szCs w:val="30"/>
        </w:rPr>
        <w:t>（发包人名称）（以下称“发包人”）于</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日签订了</w:t>
      </w:r>
      <w:r>
        <w:rPr>
          <w:rFonts w:hint="eastAsia" w:ascii="宋体" w:hAnsi="宋体" w:eastAsia="宋体" w:cs="宋体"/>
          <w:sz w:val="30"/>
          <w:szCs w:val="30"/>
          <w:u w:val="single"/>
        </w:rPr>
        <w:t xml:space="preserve">             </w:t>
      </w:r>
      <w:r>
        <w:rPr>
          <w:rFonts w:hint="eastAsia" w:ascii="宋体" w:hAnsi="宋体" w:eastAsia="宋体" w:cs="宋体"/>
          <w:sz w:val="30"/>
          <w:szCs w:val="30"/>
        </w:rPr>
        <w:t>（工程名称）《建设工程施工合同》（以下称“主合同”），应发包人的申请，我方愿就发包人履行主合同约定的工程款支付义务以保证的方式向你方提供如下担保：</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一、保证的范围及保证金额</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1. 我方的保证范围是主合同约定的工程款。</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2. 本保函所称主合同约定的工程款是指主合同约定的除工程质量保证金以外的合同价款。</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3. 我方保证的金额是主合同约定的工程款的</w:t>
      </w:r>
      <w:r>
        <w:rPr>
          <w:rFonts w:hint="eastAsia" w:ascii="宋体" w:hAnsi="宋体" w:eastAsia="宋体" w:cs="宋体"/>
          <w:sz w:val="30"/>
          <w:szCs w:val="30"/>
          <w:u w:val="single"/>
        </w:rPr>
        <w:t xml:space="preserve">      </w:t>
      </w:r>
      <w:r>
        <w:rPr>
          <w:rFonts w:hint="eastAsia" w:ascii="宋体" w:hAnsi="宋体" w:eastAsia="宋体" w:cs="宋体"/>
          <w:sz w:val="30"/>
          <w:szCs w:val="30"/>
        </w:rPr>
        <w:t>%，数额最高不超过人民币元（大写：</w:t>
      </w:r>
      <w:r>
        <w:rPr>
          <w:rFonts w:hint="eastAsia" w:ascii="宋体" w:hAnsi="宋体" w:eastAsia="宋体" w:cs="宋体"/>
          <w:sz w:val="30"/>
          <w:szCs w:val="30"/>
          <w:u w:val="single"/>
        </w:rPr>
        <w:t xml:space="preserve">        </w:t>
      </w:r>
      <w:r>
        <w:rPr>
          <w:rFonts w:hint="eastAsia" w:ascii="宋体" w:hAnsi="宋体" w:eastAsia="宋体" w:cs="宋体"/>
          <w:sz w:val="30"/>
          <w:szCs w:val="30"/>
        </w:rPr>
        <w:t>）。</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二、保证的方式及保证期间</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1. 我方保证的方式为：连带责任保证。</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2. 我方保证的期间为：自本合同生效之日起至主合同约定的工程款支付完毕之日后</w:t>
      </w:r>
      <w:r>
        <w:rPr>
          <w:rFonts w:hint="eastAsia" w:ascii="宋体" w:hAnsi="宋体" w:eastAsia="宋体" w:cs="宋体"/>
          <w:sz w:val="30"/>
          <w:szCs w:val="30"/>
          <w:u w:val="single"/>
        </w:rPr>
        <w:t xml:space="preserve">    </w:t>
      </w:r>
      <w:r>
        <w:rPr>
          <w:rFonts w:hint="eastAsia" w:ascii="宋体" w:hAnsi="宋体" w:eastAsia="宋体" w:cs="宋体"/>
          <w:sz w:val="30"/>
          <w:szCs w:val="30"/>
        </w:rPr>
        <w:t>日内。</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3. 你方与发包人协议变更工程款支付日期的，经我方书面同意后，保证期间按照变更后的支付日期做相应调整。</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三、承担保证责任的形式</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我方承担保证责任的形式是代为支付。发包人未按主合同约定向你方支付工程款的，由我方在保证金额内代为支付。</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四、代偿的安排</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1. 你方要求我方承担保证责任的，应向我方发出书面索赔通知及发包人未支付主合同约定工程款的证明材料。索赔通知应写明要求索赔的金额，支付款项应到达的账号。</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2. 在出现你方与发包人因工程质量发生争议，发包人拒绝向你方支付工程款的情形时，你方要求我方履行保证责任代为支付的，需提供符合相应条件要求的工程质量检测机构出具的质量说明材料。</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3. 我方收到你方的书面索赔通知及相应的证明材料后７天内无条件支付。</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五、保证责任的解除</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1. 在本保函承诺的保证期间内，你方未书面向我方主张保证责任的，自保证期间届满次日起，我方保证责任解除。</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2. 发包人按主合同约定履行了工程款的全部支付义务的，自本保函承诺的保证期间届满次日起，我方保证责任解除。</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3. 我方按照本保函向你方履行保证责任所支付金额达到本保函保证金额时，自我方向你方支付（支付款项从我方账户划出）之日起，保证责任即解除。</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4. 按照法律法规的规定或出现应解除我方保证责任的其他情形的，我方在本保函项下的保证责任亦解除。</w:t>
      </w:r>
    </w:p>
    <w:p>
      <w:pPr>
        <w:pStyle w:val="36"/>
        <w:spacing w:line="360" w:lineRule="auto"/>
        <w:jc w:val="left"/>
        <w:rPr>
          <w:rFonts w:hint="eastAsia" w:ascii="宋体" w:hAnsi="宋体" w:eastAsia="宋体" w:cs="宋体"/>
          <w:sz w:val="30"/>
          <w:szCs w:val="30"/>
        </w:rPr>
      </w:pP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5. 我方解除保证责任后，你方应自我方保证责任解除之日起</w:t>
      </w:r>
      <w:r>
        <w:rPr>
          <w:rFonts w:hint="eastAsia" w:ascii="宋体" w:hAnsi="宋体" w:eastAsia="宋体" w:cs="宋体"/>
          <w:sz w:val="30"/>
          <w:szCs w:val="30"/>
          <w:u w:val="single"/>
        </w:rPr>
        <w:t xml:space="preserve">  </w:t>
      </w:r>
      <w:r>
        <w:rPr>
          <w:rFonts w:hint="eastAsia" w:ascii="宋体" w:hAnsi="宋体" w:eastAsia="宋体" w:cs="宋体"/>
          <w:sz w:val="30"/>
          <w:szCs w:val="30"/>
        </w:rPr>
        <w:t>个工作日内，将本保函原件返还我方。</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六、免责条款</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1. 因你方违约致使发包人不能履行义务的，我方不承担保证责任。</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2. 依照法律法规的规定或你方与发包人的另行约定，免除发包人部分或全部义务的，我方亦免除其相应的保证责任。</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3. 你方与发包人协议变更主合同的，如加重发包人责任致使我方保证责任加重的，需征得我方书面同意，否则我方不再承担因此而加重部分的保证责任，但主合同第10条〔变更〕约定的变更不受本款限制。</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4. 因不可抗力造成发包人不能履行义务的，我方不承担保证责任。</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七、争议解决</w:t>
      </w:r>
    </w:p>
    <w:p>
      <w:pPr>
        <w:pStyle w:val="36"/>
        <w:spacing w:after="120" w:line="360" w:lineRule="auto"/>
        <w:ind w:firstLine="600" w:firstLineChars="200"/>
        <w:rPr>
          <w:rFonts w:hint="eastAsia" w:ascii="宋体" w:hAnsi="宋体" w:eastAsia="宋体" w:cs="宋体"/>
          <w:sz w:val="30"/>
          <w:szCs w:val="32"/>
        </w:rPr>
      </w:pPr>
      <w:r>
        <w:rPr>
          <w:rFonts w:hint="eastAsia" w:ascii="宋体" w:hAnsi="宋体" w:eastAsia="宋体" w:cs="宋体"/>
          <w:sz w:val="30"/>
          <w:szCs w:val="30"/>
        </w:rPr>
        <w:t>因本保函或本保函相关事项发生的纠纷，可由双方协商解决，协商不成的，</w:t>
      </w:r>
      <w:r>
        <w:rPr>
          <w:rFonts w:hint="eastAsia" w:ascii="宋体" w:hAnsi="宋体" w:eastAsia="宋体" w:cs="宋体"/>
          <w:sz w:val="30"/>
          <w:szCs w:val="32"/>
        </w:rPr>
        <w:t>按下列第</w:t>
      </w:r>
      <w:r>
        <w:rPr>
          <w:rFonts w:hint="eastAsia" w:ascii="宋体" w:hAnsi="宋体" w:eastAsia="宋体" w:cs="宋体"/>
          <w:sz w:val="30"/>
          <w:szCs w:val="32"/>
          <w:u w:val="single"/>
        </w:rPr>
        <w:t xml:space="preserve">     </w:t>
      </w:r>
      <w:r>
        <w:rPr>
          <w:rFonts w:hint="eastAsia" w:ascii="宋体" w:hAnsi="宋体" w:eastAsia="宋体" w:cs="宋体"/>
          <w:sz w:val="30"/>
          <w:szCs w:val="32"/>
        </w:rPr>
        <w:t>种方式解决：</w:t>
      </w:r>
    </w:p>
    <w:p>
      <w:pPr>
        <w:pStyle w:val="36"/>
        <w:spacing w:line="360" w:lineRule="auto"/>
        <w:ind w:firstLine="600" w:firstLineChars="200"/>
        <w:jc w:val="left"/>
        <w:rPr>
          <w:rFonts w:hint="eastAsia" w:ascii="宋体" w:hAnsi="宋体" w:eastAsia="宋体" w:cs="宋体"/>
          <w:sz w:val="30"/>
          <w:szCs w:val="32"/>
        </w:rPr>
      </w:pPr>
      <w:r>
        <w:rPr>
          <w:rFonts w:hint="eastAsia" w:ascii="宋体" w:hAnsi="宋体" w:eastAsia="宋体" w:cs="宋体"/>
          <w:sz w:val="30"/>
          <w:szCs w:val="32"/>
        </w:rPr>
        <w:t>（1）向</w:t>
      </w:r>
      <w:r>
        <w:rPr>
          <w:rFonts w:hint="eastAsia" w:ascii="宋体" w:hAnsi="宋体" w:eastAsia="宋体" w:cs="宋体"/>
          <w:sz w:val="30"/>
          <w:szCs w:val="32"/>
          <w:u w:val="single"/>
        </w:rPr>
        <w:t xml:space="preserve">                     </w:t>
      </w:r>
      <w:r>
        <w:rPr>
          <w:rFonts w:hint="eastAsia" w:ascii="宋体" w:hAnsi="宋体" w:eastAsia="宋体" w:cs="宋体"/>
          <w:sz w:val="30"/>
          <w:szCs w:val="32"/>
        </w:rPr>
        <w:t>仲裁委员会申请仲裁；</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2"/>
        </w:rPr>
        <w:t>（2）向</w:t>
      </w:r>
      <w:r>
        <w:rPr>
          <w:rFonts w:hint="eastAsia" w:ascii="宋体" w:hAnsi="宋体" w:eastAsia="宋体" w:cs="宋体"/>
          <w:sz w:val="30"/>
          <w:szCs w:val="32"/>
          <w:u w:val="single"/>
        </w:rPr>
        <w:t xml:space="preserve">                     </w:t>
      </w:r>
      <w:r>
        <w:rPr>
          <w:rFonts w:hint="eastAsia" w:ascii="宋体" w:hAnsi="宋体" w:eastAsia="宋体" w:cs="宋体"/>
          <w:sz w:val="30"/>
          <w:szCs w:val="32"/>
        </w:rPr>
        <w:t>人民法院起诉。</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八、保函的生效</w:t>
      </w:r>
    </w:p>
    <w:p>
      <w:pPr>
        <w:pStyle w:val="36"/>
        <w:spacing w:line="360" w:lineRule="auto"/>
        <w:ind w:firstLine="600" w:firstLineChars="200"/>
        <w:jc w:val="left"/>
        <w:rPr>
          <w:rFonts w:hint="eastAsia" w:ascii="宋体" w:hAnsi="宋体" w:eastAsia="宋体" w:cs="宋体"/>
          <w:sz w:val="30"/>
          <w:szCs w:val="30"/>
        </w:rPr>
      </w:pPr>
      <w:r>
        <w:rPr>
          <w:rFonts w:hint="eastAsia" w:ascii="宋体" w:hAnsi="宋体" w:eastAsia="宋体" w:cs="宋体"/>
          <w:sz w:val="30"/>
          <w:szCs w:val="30"/>
        </w:rPr>
        <w:t>本保函自我方法定代表人（或其授权代理人）签字并加盖公章之日起生效。</w:t>
      </w:r>
    </w:p>
    <w:p>
      <w:pPr>
        <w:pStyle w:val="36"/>
        <w:spacing w:line="360" w:lineRule="auto"/>
        <w:ind w:firstLine="600" w:firstLineChars="200"/>
        <w:jc w:val="left"/>
        <w:rPr>
          <w:rFonts w:hint="eastAsia" w:ascii="宋体" w:hAnsi="宋体" w:eastAsia="宋体" w:cs="宋体"/>
          <w:sz w:val="30"/>
          <w:szCs w:val="30"/>
        </w:rPr>
      </w:pPr>
    </w:p>
    <w:p>
      <w:pPr>
        <w:pStyle w:val="36"/>
        <w:spacing w:line="360" w:lineRule="auto"/>
        <w:ind w:right="600"/>
        <w:jc w:val="left"/>
        <w:rPr>
          <w:rFonts w:hint="eastAsia" w:ascii="宋体" w:hAnsi="宋体" w:eastAsia="宋体" w:cs="宋体"/>
          <w:sz w:val="30"/>
          <w:szCs w:val="30"/>
        </w:rPr>
      </w:pPr>
    </w:p>
    <w:p>
      <w:pPr>
        <w:pStyle w:val="36"/>
        <w:spacing w:line="360" w:lineRule="auto"/>
        <w:ind w:right="600"/>
        <w:jc w:val="left"/>
        <w:rPr>
          <w:rFonts w:hint="eastAsia" w:ascii="宋体" w:hAnsi="宋体" w:eastAsia="宋体" w:cs="宋体"/>
          <w:sz w:val="30"/>
          <w:szCs w:val="30"/>
        </w:rPr>
      </w:pPr>
      <w:r>
        <w:rPr>
          <w:rFonts w:hint="eastAsia" w:ascii="宋体" w:hAnsi="宋体" w:eastAsia="宋体" w:cs="宋体"/>
          <w:sz w:val="30"/>
          <w:szCs w:val="30"/>
        </w:rPr>
        <w:t>担保人：</w:t>
      </w:r>
      <w:r>
        <w:rPr>
          <w:rFonts w:hint="eastAsia" w:ascii="宋体" w:hAnsi="宋体" w:eastAsia="宋体" w:cs="宋体"/>
          <w:sz w:val="30"/>
          <w:szCs w:val="30"/>
          <w:u w:val="single"/>
        </w:rPr>
        <w:t xml:space="preserve">                                   </w:t>
      </w:r>
      <w:r>
        <w:rPr>
          <w:rFonts w:hint="eastAsia" w:ascii="宋体" w:hAnsi="宋体" w:eastAsia="宋体" w:cs="宋体"/>
          <w:sz w:val="30"/>
          <w:szCs w:val="30"/>
        </w:rPr>
        <w:t>（盖章）</w:t>
      </w:r>
    </w:p>
    <w:p>
      <w:pPr>
        <w:pStyle w:val="36"/>
        <w:spacing w:line="360" w:lineRule="auto"/>
        <w:ind w:right="1200"/>
        <w:rPr>
          <w:rFonts w:hint="eastAsia" w:ascii="宋体" w:hAnsi="宋体" w:eastAsia="宋体" w:cs="宋体"/>
          <w:sz w:val="30"/>
          <w:szCs w:val="30"/>
        </w:rPr>
      </w:pPr>
      <w:r>
        <w:rPr>
          <w:rFonts w:hint="eastAsia" w:ascii="宋体" w:hAnsi="宋体" w:eastAsia="宋体" w:cs="宋体"/>
          <w:sz w:val="30"/>
          <w:szCs w:val="30"/>
        </w:rPr>
        <w:t>法定代表人或委托代理人：</w:t>
      </w:r>
      <w:r>
        <w:rPr>
          <w:rFonts w:hint="eastAsia" w:ascii="宋体" w:hAnsi="宋体" w:eastAsia="宋体" w:cs="宋体"/>
          <w:sz w:val="30"/>
          <w:szCs w:val="30"/>
          <w:u w:val="single"/>
        </w:rPr>
        <w:t xml:space="preserve">                   </w:t>
      </w:r>
      <w:r>
        <w:rPr>
          <w:rFonts w:hint="eastAsia" w:ascii="宋体" w:hAnsi="宋体" w:eastAsia="宋体" w:cs="宋体"/>
          <w:sz w:val="30"/>
          <w:szCs w:val="30"/>
        </w:rPr>
        <w:t>（签字）</w:t>
      </w:r>
    </w:p>
    <w:p>
      <w:pPr>
        <w:pStyle w:val="36"/>
        <w:spacing w:line="360" w:lineRule="auto"/>
        <w:jc w:val="left"/>
        <w:rPr>
          <w:rFonts w:hint="eastAsia" w:ascii="宋体" w:hAnsi="宋体" w:eastAsia="宋体" w:cs="宋体"/>
          <w:sz w:val="30"/>
          <w:szCs w:val="30"/>
        </w:rPr>
      </w:pPr>
      <w:r>
        <w:rPr>
          <w:rFonts w:hint="eastAsia" w:ascii="宋体" w:hAnsi="宋体" w:eastAsia="宋体" w:cs="宋体"/>
          <w:sz w:val="30"/>
          <w:szCs w:val="30"/>
        </w:rPr>
        <w:t>地    址：</w:t>
      </w:r>
      <w:r>
        <w:rPr>
          <w:rFonts w:hint="eastAsia" w:ascii="宋体" w:hAnsi="宋体" w:eastAsia="宋体" w:cs="宋体"/>
          <w:sz w:val="30"/>
          <w:szCs w:val="30"/>
          <w:u w:val="single"/>
        </w:rPr>
        <w:t xml:space="preserve">                                        </w:t>
      </w:r>
    </w:p>
    <w:p>
      <w:pPr>
        <w:pStyle w:val="36"/>
        <w:spacing w:line="360" w:lineRule="auto"/>
        <w:jc w:val="left"/>
        <w:rPr>
          <w:rFonts w:hint="eastAsia" w:ascii="宋体" w:hAnsi="宋体" w:eastAsia="宋体" w:cs="宋体"/>
          <w:sz w:val="30"/>
          <w:szCs w:val="30"/>
        </w:rPr>
      </w:pPr>
      <w:r>
        <w:rPr>
          <w:rFonts w:hint="eastAsia" w:ascii="宋体" w:hAnsi="宋体" w:eastAsia="宋体" w:cs="宋体"/>
          <w:sz w:val="30"/>
          <w:szCs w:val="30"/>
        </w:rPr>
        <w:t>邮政编码：</w:t>
      </w:r>
      <w:r>
        <w:rPr>
          <w:rFonts w:hint="eastAsia" w:ascii="宋体" w:hAnsi="宋体" w:eastAsia="宋体" w:cs="宋体"/>
          <w:sz w:val="30"/>
          <w:szCs w:val="30"/>
          <w:u w:val="single"/>
        </w:rPr>
        <w:t xml:space="preserve">                                        </w:t>
      </w:r>
    </w:p>
    <w:p>
      <w:pPr>
        <w:pStyle w:val="36"/>
        <w:spacing w:line="360" w:lineRule="auto"/>
        <w:jc w:val="left"/>
        <w:rPr>
          <w:rFonts w:hint="eastAsia" w:ascii="宋体" w:hAnsi="宋体" w:eastAsia="宋体" w:cs="宋体"/>
          <w:sz w:val="30"/>
          <w:szCs w:val="30"/>
        </w:rPr>
      </w:pPr>
      <w:r>
        <w:rPr>
          <w:rFonts w:hint="eastAsia" w:ascii="宋体" w:hAnsi="宋体" w:eastAsia="宋体" w:cs="宋体"/>
          <w:sz w:val="30"/>
          <w:szCs w:val="30"/>
        </w:rPr>
        <w:t>传    真：</w:t>
      </w:r>
      <w:r>
        <w:rPr>
          <w:rFonts w:hint="eastAsia" w:ascii="宋体" w:hAnsi="宋体" w:eastAsia="宋体" w:cs="宋体"/>
          <w:sz w:val="30"/>
          <w:szCs w:val="30"/>
          <w:u w:val="single"/>
        </w:rPr>
        <w:t xml:space="preserve">                                        </w:t>
      </w:r>
    </w:p>
    <w:p>
      <w:pPr>
        <w:pStyle w:val="36"/>
        <w:spacing w:line="360" w:lineRule="auto"/>
        <w:ind w:right="150" w:firstLine="600" w:firstLineChars="200"/>
        <w:jc w:val="left"/>
        <w:rPr>
          <w:rFonts w:hint="eastAsia" w:ascii="宋体" w:hAnsi="宋体" w:eastAsia="宋体" w:cs="宋体"/>
          <w:sz w:val="30"/>
          <w:szCs w:val="30"/>
          <w:u w:val="single"/>
        </w:rPr>
      </w:pPr>
    </w:p>
    <w:p>
      <w:pPr>
        <w:pStyle w:val="36"/>
        <w:spacing w:line="360" w:lineRule="auto"/>
        <w:ind w:right="150" w:firstLine="600" w:firstLineChars="200"/>
        <w:jc w:val="left"/>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w:t>
      </w:r>
    </w:p>
    <w:p>
      <w:pPr>
        <w:pStyle w:val="36"/>
        <w:spacing w:line="440" w:lineRule="exact"/>
        <w:rPr>
          <w:rFonts w:hint="eastAsia" w:ascii="宋体" w:hAnsi="宋体" w:eastAsia="宋体" w:cs="宋体"/>
          <w:sz w:val="30"/>
          <w:szCs w:val="30"/>
        </w:rPr>
      </w:pPr>
      <w:r>
        <w:rPr>
          <w:rFonts w:hint="eastAsia" w:ascii="宋体" w:hAnsi="宋体" w:eastAsia="宋体" w:cs="宋体"/>
          <w:sz w:val="30"/>
          <w:szCs w:val="30"/>
        </w:rPr>
        <w:br w:type="page"/>
      </w:r>
      <w:r>
        <w:rPr>
          <w:rFonts w:hint="eastAsia" w:ascii="宋体" w:hAnsi="宋体" w:eastAsia="宋体" w:cs="宋体"/>
          <w:sz w:val="30"/>
          <w:szCs w:val="30"/>
        </w:rPr>
        <w:t>附件11：</w:t>
      </w:r>
    </w:p>
    <w:p>
      <w:pPr>
        <w:pStyle w:val="36"/>
        <w:spacing w:line="440" w:lineRule="exact"/>
        <w:jc w:val="center"/>
        <w:rPr>
          <w:rFonts w:hint="eastAsia" w:ascii="宋体" w:hAnsi="宋体" w:eastAsia="宋体" w:cs="宋体"/>
          <w:sz w:val="30"/>
          <w:szCs w:val="30"/>
        </w:rPr>
      </w:pPr>
      <w:r>
        <w:rPr>
          <w:rFonts w:hint="eastAsia" w:ascii="宋体" w:hAnsi="宋体" w:eastAsia="宋体" w:cs="宋体"/>
          <w:sz w:val="30"/>
          <w:szCs w:val="30"/>
        </w:rPr>
        <w:t>11-1：材料暂估价表</w:t>
      </w:r>
    </w:p>
    <w:tbl>
      <w:tblPr>
        <w:tblStyle w:val="16"/>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bl>
    <w:p>
      <w:pPr>
        <w:pStyle w:val="36"/>
        <w:spacing w:before="156" w:beforeLines="50" w:after="156" w:afterLines="50" w:line="440" w:lineRule="exact"/>
        <w:rPr>
          <w:rFonts w:hint="eastAsia" w:ascii="宋体" w:hAnsi="宋体" w:eastAsia="宋体" w:cs="宋体"/>
          <w:sz w:val="30"/>
          <w:szCs w:val="30"/>
        </w:rPr>
      </w:pPr>
    </w:p>
    <w:p>
      <w:pPr>
        <w:pStyle w:val="36"/>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sz w:val="30"/>
          <w:szCs w:val="30"/>
        </w:rPr>
        <w:t>11-2：工程设备暂估价表</w:t>
      </w:r>
    </w:p>
    <w:tbl>
      <w:tblPr>
        <w:tblStyle w:val="16"/>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tcBorders>
              <w:top w:val="double" w:color="auto" w:sz="6" w:space="0"/>
              <w:bottom w:val="single" w:color="auto" w:sz="6" w:space="0"/>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tcBorders>
              <w:top w:val="nil"/>
            </w:tcBorders>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98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85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774"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352"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418"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c>
          <w:tcPr>
            <w:tcW w:w="1701" w:type="dxa"/>
            <w:noWrap w:val="0"/>
            <w:vAlign w:val="top"/>
          </w:tcPr>
          <w:p>
            <w:pPr>
              <w:pStyle w:val="36"/>
              <w:keepNext/>
              <w:adjustRightInd w:val="0"/>
              <w:spacing w:line="440" w:lineRule="exact"/>
              <w:ind w:left="63" w:leftChars="30" w:right="63" w:rightChars="30"/>
              <w:jc w:val="center"/>
              <w:textAlignment w:val="baseline"/>
              <w:rPr>
                <w:rFonts w:hint="eastAsia" w:ascii="宋体" w:hAnsi="宋体" w:eastAsia="宋体" w:cs="宋体"/>
                <w:sz w:val="28"/>
                <w:szCs w:val="30"/>
              </w:rPr>
            </w:pPr>
          </w:p>
        </w:tc>
      </w:tr>
    </w:tbl>
    <w:p>
      <w:pPr>
        <w:pStyle w:val="36"/>
        <w:spacing w:before="156" w:beforeLines="50" w:after="156" w:afterLines="50" w:line="440" w:lineRule="exact"/>
        <w:jc w:val="center"/>
        <w:rPr>
          <w:rFonts w:hint="eastAsia" w:ascii="宋体" w:hAnsi="宋体" w:eastAsia="宋体" w:cs="宋体"/>
          <w:color w:val="FF0000"/>
          <w:sz w:val="30"/>
          <w:szCs w:val="30"/>
        </w:rPr>
      </w:pPr>
    </w:p>
    <w:p>
      <w:pPr>
        <w:pStyle w:val="36"/>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color w:val="FF0000"/>
          <w:sz w:val="30"/>
          <w:szCs w:val="30"/>
        </w:rPr>
        <w:br w:type="page"/>
      </w:r>
      <w:r>
        <w:rPr>
          <w:rFonts w:hint="eastAsia" w:ascii="宋体" w:hAnsi="宋体" w:eastAsia="宋体" w:cs="宋体"/>
          <w:sz w:val="30"/>
          <w:szCs w:val="30"/>
        </w:rPr>
        <w:t>11-3：专业工程暂估价表</w:t>
      </w:r>
    </w:p>
    <w:tbl>
      <w:tblPr>
        <w:tblStyle w:val="16"/>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noWrap w:val="0"/>
            <w:vAlign w:val="top"/>
          </w:tcPr>
          <w:p>
            <w:pPr>
              <w:pStyle w:val="37"/>
              <w:keepNext/>
              <w:spacing w:after="0" w:line="440" w:lineRule="exact"/>
              <w:ind w:left="63" w:right="63"/>
              <w:rPr>
                <w:rFonts w:hint="eastAsia"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noWrap w:val="0"/>
            <w:vAlign w:val="top"/>
          </w:tcPr>
          <w:p>
            <w:pPr>
              <w:pStyle w:val="37"/>
              <w:keepNext/>
              <w:spacing w:after="0" w:line="440" w:lineRule="exact"/>
              <w:ind w:left="63" w:right="63"/>
              <w:rPr>
                <w:rFonts w:hint="eastAsia" w:ascii="宋体" w:hAnsi="宋体" w:eastAsia="宋体" w:cs="宋体"/>
                <w:sz w:val="28"/>
                <w:szCs w:val="30"/>
              </w:rPr>
            </w:pPr>
            <w:r>
              <w:rPr>
                <w:rFonts w:hint="eastAsia" w:ascii="宋体" w:hAnsi="宋体" w:eastAsia="宋体" w:cs="宋体"/>
                <w:sz w:val="28"/>
                <w:szCs w:val="30"/>
              </w:rPr>
              <w:t>专业工程名称</w:t>
            </w:r>
          </w:p>
        </w:tc>
        <w:tc>
          <w:tcPr>
            <w:tcW w:w="4678" w:type="dxa"/>
            <w:tcBorders>
              <w:top w:val="single" w:color="auto" w:sz="12" w:space="0"/>
              <w:bottom w:val="double" w:color="auto" w:sz="6" w:space="0"/>
            </w:tcBorders>
            <w:noWrap w:val="0"/>
            <w:vAlign w:val="top"/>
          </w:tcPr>
          <w:p>
            <w:pPr>
              <w:pStyle w:val="37"/>
              <w:keepNext/>
              <w:spacing w:after="0" w:line="440" w:lineRule="exact"/>
              <w:ind w:left="63" w:right="63"/>
              <w:rPr>
                <w:rFonts w:hint="eastAsia" w:ascii="宋体" w:hAnsi="宋体" w:eastAsia="宋体" w:cs="宋体"/>
                <w:sz w:val="28"/>
                <w:szCs w:val="30"/>
              </w:rPr>
            </w:pPr>
            <w:r>
              <w:rPr>
                <w:rFonts w:hint="eastAsia" w:ascii="宋体" w:hAnsi="宋体" w:eastAsia="宋体" w:cs="宋体"/>
                <w:sz w:val="28"/>
                <w:szCs w:val="30"/>
              </w:rPr>
              <w:t>工程内容</w:t>
            </w:r>
          </w:p>
        </w:tc>
        <w:tc>
          <w:tcPr>
            <w:tcW w:w="1276" w:type="dxa"/>
            <w:tcBorders>
              <w:top w:val="single" w:color="auto" w:sz="12" w:space="0"/>
              <w:bottom w:val="double" w:color="auto" w:sz="6" w:space="0"/>
            </w:tcBorders>
            <w:noWrap w:val="0"/>
            <w:vAlign w:val="top"/>
          </w:tcPr>
          <w:p>
            <w:pPr>
              <w:pStyle w:val="37"/>
              <w:keepNext/>
              <w:spacing w:after="0" w:line="440" w:lineRule="exact"/>
              <w:ind w:left="63" w:right="63"/>
              <w:rPr>
                <w:rFonts w:hint="eastAsia" w:ascii="宋体" w:hAnsi="宋体" w:eastAsia="宋体" w:cs="宋体"/>
                <w:sz w:val="28"/>
                <w:szCs w:val="30"/>
              </w:rPr>
            </w:pPr>
            <w:r>
              <w:rPr>
                <w:rFonts w:hint="eastAsia" w:ascii="宋体" w:hAnsi="宋体" w:eastAsia="宋体" w:cs="宋体"/>
                <w:sz w:val="28"/>
                <w:szCs w:val="30"/>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noWrap w:val="0"/>
            <w:vAlign w:val="top"/>
          </w:tcPr>
          <w:p>
            <w:pPr>
              <w:pStyle w:val="37"/>
              <w:keepNext/>
              <w:spacing w:after="0" w:line="440" w:lineRule="exact"/>
              <w:ind w:left="63" w:right="63"/>
              <w:rPr>
                <w:rFonts w:hint="eastAsia" w:ascii="宋体" w:hAnsi="宋体" w:eastAsia="宋体" w:cs="宋体"/>
                <w:szCs w:val="21"/>
              </w:rPr>
            </w:pPr>
          </w:p>
        </w:tc>
        <w:tc>
          <w:tcPr>
            <w:tcW w:w="1984" w:type="dxa"/>
            <w:tcBorders>
              <w:top w:val="double" w:color="auto" w:sz="6" w:space="0"/>
              <w:bottom w:val="single" w:color="auto" w:sz="6" w:space="0"/>
            </w:tcBorders>
            <w:noWrap w:val="0"/>
            <w:vAlign w:val="top"/>
          </w:tcPr>
          <w:p>
            <w:pPr>
              <w:pStyle w:val="37"/>
              <w:keepNext/>
              <w:spacing w:after="0" w:line="440" w:lineRule="exact"/>
              <w:ind w:left="63" w:right="63"/>
              <w:rPr>
                <w:rFonts w:hint="eastAsia" w:ascii="宋体" w:hAnsi="宋体" w:eastAsia="宋体" w:cs="宋体"/>
                <w:szCs w:val="21"/>
              </w:rPr>
            </w:pPr>
          </w:p>
        </w:tc>
        <w:tc>
          <w:tcPr>
            <w:tcW w:w="4678" w:type="dxa"/>
            <w:tcBorders>
              <w:top w:val="double" w:color="auto" w:sz="6" w:space="0"/>
              <w:bottom w:val="single" w:color="auto" w:sz="6" w:space="0"/>
            </w:tcBorders>
            <w:noWrap w:val="0"/>
            <w:vAlign w:val="top"/>
          </w:tcPr>
          <w:p>
            <w:pPr>
              <w:pStyle w:val="37"/>
              <w:keepNext/>
              <w:spacing w:after="0" w:line="440" w:lineRule="exact"/>
              <w:ind w:left="63" w:right="63"/>
              <w:rPr>
                <w:rFonts w:hint="eastAsia" w:ascii="宋体" w:hAnsi="宋体" w:eastAsia="宋体" w:cs="宋体"/>
                <w:szCs w:val="21"/>
              </w:rPr>
            </w:pPr>
          </w:p>
        </w:tc>
        <w:tc>
          <w:tcPr>
            <w:tcW w:w="1276" w:type="dxa"/>
            <w:tcBorders>
              <w:top w:val="double" w:color="auto" w:sz="6" w:space="0"/>
              <w:bottom w:val="single" w:color="auto" w:sz="6" w:space="0"/>
            </w:tcBorders>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37"/>
              <w:keepNext/>
              <w:spacing w:after="0" w:line="440" w:lineRule="exact"/>
              <w:ind w:left="63" w:right="63"/>
              <w:rPr>
                <w:rFonts w:hint="eastAsia" w:ascii="宋体" w:hAnsi="宋体" w:eastAsia="宋体" w:cs="宋体"/>
                <w:szCs w:val="21"/>
              </w:rPr>
            </w:pPr>
          </w:p>
        </w:tc>
        <w:tc>
          <w:tcPr>
            <w:tcW w:w="1984" w:type="dxa"/>
            <w:tcBorders>
              <w:top w:val="nil"/>
            </w:tcBorders>
            <w:noWrap w:val="0"/>
            <w:vAlign w:val="top"/>
          </w:tcPr>
          <w:p>
            <w:pPr>
              <w:pStyle w:val="37"/>
              <w:keepNext/>
              <w:spacing w:after="0" w:line="440" w:lineRule="exact"/>
              <w:ind w:left="63" w:right="63"/>
              <w:rPr>
                <w:rFonts w:hint="eastAsia" w:ascii="宋体" w:hAnsi="宋体" w:eastAsia="宋体" w:cs="宋体"/>
                <w:szCs w:val="21"/>
              </w:rPr>
            </w:pPr>
          </w:p>
        </w:tc>
        <w:tc>
          <w:tcPr>
            <w:tcW w:w="4678" w:type="dxa"/>
            <w:tcBorders>
              <w:top w:val="nil"/>
            </w:tcBorders>
            <w:noWrap w:val="0"/>
            <w:vAlign w:val="top"/>
          </w:tcPr>
          <w:p>
            <w:pPr>
              <w:pStyle w:val="37"/>
              <w:keepNext/>
              <w:spacing w:after="0" w:line="440" w:lineRule="exact"/>
              <w:ind w:left="63" w:right="63"/>
              <w:rPr>
                <w:rFonts w:hint="eastAsia" w:ascii="宋体" w:hAnsi="宋体" w:eastAsia="宋体" w:cs="宋体"/>
                <w:szCs w:val="21"/>
              </w:rPr>
            </w:pPr>
          </w:p>
        </w:tc>
        <w:tc>
          <w:tcPr>
            <w:tcW w:w="1276" w:type="dxa"/>
            <w:tcBorders>
              <w:top w:val="nil"/>
            </w:tcBorders>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noWrap w:val="0"/>
            <w:vAlign w:val="top"/>
          </w:tcPr>
          <w:p>
            <w:pPr>
              <w:pStyle w:val="37"/>
              <w:keepNext/>
              <w:spacing w:after="0" w:line="440" w:lineRule="exact"/>
              <w:ind w:left="63" w:right="63"/>
              <w:rPr>
                <w:rFonts w:hint="eastAsia" w:ascii="宋体" w:hAnsi="宋体" w:eastAsia="宋体" w:cs="宋体"/>
                <w:szCs w:val="21"/>
              </w:rPr>
            </w:pPr>
          </w:p>
        </w:tc>
        <w:tc>
          <w:tcPr>
            <w:tcW w:w="1984" w:type="dxa"/>
            <w:tcBorders>
              <w:top w:val="nil"/>
            </w:tcBorders>
            <w:noWrap w:val="0"/>
            <w:vAlign w:val="top"/>
          </w:tcPr>
          <w:p>
            <w:pPr>
              <w:pStyle w:val="37"/>
              <w:keepNext/>
              <w:spacing w:after="0" w:line="440" w:lineRule="exact"/>
              <w:ind w:left="63" w:right="63"/>
              <w:rPr>
                <w:rFonts w:hint="eastAsia" w:ascii="宋体" w:hAnsi="宋体" w:eastAsia="宋体" w:cs="宋体"/>
                <w:szCs w:val="21"/>
              </w:rPr>
            </w:pPr>
          </w:p>
        </w:tc>
        <w:tc>
          <w:tcPr>
            <w:tcW w:w="4678" w:type="dxa"/>
            <w:tcBorders>
              <w:top w:val="nil"/>
            </w:tcBorders>
            <w:noWrap w:val="0"/>
            <w:vAlign w:val="top"/>
          </w:tcPr>
          <w:p>
            <w:pPr>
              <w:pStyle w:val="37"/>
              <w:keepNext/>
              <w:spacing w:after="0" w:line="440" w:lineRule="exact"/>
              <w:ind w:left="63" w:right="63"/>
              <w:rPr>
                <w:rFonts w:hint="eastAsia" w:ascii="宋体" w:hAnsi="宋体" w:eastAsia="宋体" w:cs="宋体"/>
                <w:szCs w:val="21"/>
              </w:rPr>
            </w:pPr>
          </w:p>
        </w:tc>
        <w:tc>
          <w:tcPr>
            <w:tcW w:w="1276" w:type="dxa"/>
            <w:tcBorders>
              <w:top w:val="nil"/>
            </w:tcBorders>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noWrap w:val="0"/>
            <w:vAlign w:val="top"/>
          </w:tcPr>
          <w:p>
            <w:pPr>
              <w:pStyle w:val="37"/>
              <w:keepNext/>
              <w:spacing w:after="0" w:line="440" w:lineRule="exact"/>
              <w:ind w:left="63" w:right="63"/>
              <w:rPr>
                <w:rFonts w:hint="eastAsia" w:ascii="宋体" w:hAnsi="宋体" w:eastAsia="宋体" w:cs="宋体"/>
                <w:szCs w:val="21"/>
              </w:rPr>
            </w:pPr>
          </w:p>
        </w:tc>
        <w:tc>
          <w:tcPr>
            <w:tcW w:w="1984" w:type="dxa"/>
            <w:noWrap w:val="0"/>
            <w:vAlign w:val="top"/>
          </w:tcPr>
          <w:p>
            <w:pPr>
              <w:pStyle w:val="37"/>
              <w:keepNext/>
              <w:spacing w:after="0" w:line="440" w:lineRule="exact"/>
              <w:ind w:left="63" w:right="63"/>
              <w:rPr>
                <w:rFonts w:hint="eastAsia" w:ascii="宋体" w:hAnsi="宋体" w:eastAsia="宋体" w:cs="宋体"/>
                <w:szCs w:val="21"/>
              </w:rPr>
            </w:pPr>
          </w:p>
        </w:tc>
        <w:tc>
          <w:tcPr>
            <w:tcW w:w="4678" w:type="dxa"/>
            <w:noWrap w:val="0"/>
            <w:vAlign w:val="top"/>
          </w:tcPr>
          <w:p>
            <w:pPr>
              <w:pStyle w:val="37"/>
              <w:keepNext/>
              <w:spacing w:after="0" w:line="440" w:lineRule="exact"/>
              <w:ind w:left="63" w:right="63"/>
              <w:rPr>
                <w:rFonts w:hint="eastAsia" w:ascii="宋体" w:hAnsi="宋体" w:eastAsia="宋体" w:cs="宋体"/>
                <w:szCs w:val="21"/>
              </w:rPr>
            </w:pPr>
          </w:p>
        </w:tc>
        <w:tc>
          <w:tcPr>
            <w:tcW w:w="1276" w:type="dxa"/>
            <w:noWrap w:val="0"/>
            <w:vAlign w:val="top"/>
          </w:tcPr>
          <w:p>
            <w:pPr>
              <w:pStyle w:val="37"/>
              <w:keepNext/>
              <w:spacing w:after="0" w:line="440" w:lineRule="exact"/>
              <w:ind w:left="63" w:right="63"/>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noWrap w:val="0"/>
            <w:vAlign w:val="top"/>
          </w:tcPr>
          <w:p>
            <w:pPr>
              <w:pStyle w:val="37"/>
              <w:keepNext/>
              <w:spacing w:after="0" w:line="440" w:lineRule="exact"/>
              <w:ind w:left="63" w:right="63"/>
              <w:rPr>
                <w:rFonts w:hint="eastAsia" w:ascii="宋体" w:hAnsi="宋体" w:eastAsia="宋体" w:cs="宋体"/>
                <w:szCs w:val="21"/>
              </w:rPr>
            </w:pPr>
            <w:r>
              <w:rPr>
                <w:rFonts w:hint="eastAsia" w:ascii="宋体" w:hAnsi="宋体" w:eastAsia="宋体" w:cs="宋体"/>
                <w:sz w:val="28"/>
                <w:szCs w:val="30"/>
              </w:rPr>
              <w:t>小计：</w:t>
            </w:r>
          </w:p>
        </w:tc>
      </w:tr>
    </w:tbl>
    <w:p>
      <w:pPr>
        <w:pStyle w:val="36"/>
        <w:rPr>
          <w:rFonts w:hint="eastAsia" w:ascii="宋体" w:hAnsi="宋体" w:eastAsia="宋体" w:cs="宋体"/>
          <w:szCs w:val="22"/>
        </w:rPr>
      </w:pPr>
    </w:p>
    <w:p>
      <w:pPr>
        <w:spacing w:line="360" w:lineRule="auto"/>
        <w:rPr>
          <w:rFonts w:hint="eastAsia"/>
          <w:color w:val="000080"/>
          <w:sz w:val="20"/>
          <w:highlight w:val="white"/>
        </w:rPr>
      </w:pPr>
      <w:r>
        <w:rPr>
          <w:rFonts w:hint="eastAsia"/>
          <w:color w:val="000080"/>
          <w:sz w:val="20"/>
          <w:highlight w:val="white"/>
        </w:rPr>
        <w:t xml:space="preserve"> </w:t>
      </w:r>
      <w:bookmarkEnd w:id="477"/>
    </w:p>
    <w:p>
      <w:pPr>
        <w:spacing w:line="360" w:lineRule="auto"/>
        <w:sectPr>
          <w:footerReference r:id="rId8" w:type="default"/>
          <w:pgSz w:w="11906" w:h="16838"/>
          <w:pgMar w:top="1418" w:right="1418" w:bottom="1418" w:left="1418" w:header="851" w:footer="992" w:gutter="284"/>
          <w:cols w:space="425" w:num="1"/>
          <w:docGrid w:type="lines" w:linePitch="312" w:charSpace="0"/>
        </w:sectPr>
      </w:pPr>
    </w:p>
    <w:p>
      <w:pPr>
        <w:pStyle w:val="2"/>
        <w:pageBreakBefore/>
        <w:jc w:val="center"/>
      </w:pPr>
      <w:bookmarkStart w:id="1090" w:name="_Toc256000020"/>
      <w:bookmarkStart w:id="1091" w:name="_Toc263777215"/>
      <w:bookmarkStart w:id="1092" w:name="_Toc276025334"/>
      <w:bookmarkStart w:id="1093" w:name="_Toc424730933"/>
      <w:bookmarkStart w:id="1094" w:name="_Toc424731822"/>
      <w:bookmarkStart w:id="1095" w:name="_Toc424826604"/>
      <w:bookmarkStart w:id="1096" w:name="_Toc267475116"/>
      <w:r>
        <w:rPr>
          <w:highlight w:val="white"/>
        </w:rPr>
        <w:t>第</w:t>
      </w:r>
      <w:r>
        <w:rPr>
          <w:rFonts w:hint="eastAsia"/>
          <w:highlight w:val="white"/>
        </w:rPr>
        <w:t>五</w:t>
      </w:r>
      <w:r>
        <w:rPr>
          <w:highlight w:val="white"/>
        </w:rPr>
        <w:t>章 工程量清单</w:t>
      </w:r>
      <w:bookmarkEnd w:id="450"/>
      <w:bookmarkEnd w:id="451"/>
      <w:bookmarkEnd w:id="452"/>
      <w:bookmarkEnd w:id="453"/>
      <w:bookmarkEnd w:id="1090"/>
      <w:bookmarkEnd w:id="1091"/>
      <w:bookmarkEnd w:id="1092"/>
      <w:bookmarkEnd w:id="1093"/>
      <w:bookmarkEnd w:id="1094"/>
      <w:bookmarkEnd w:id="1095"/>
      <w:bookmarkEnd w:id="1096"/>
    </w:p>
    <w:p>
      <w:bookmarkStart w:id="1097" w:name="_Toc152042555"/>
      <w:bookmarkStart w:id="1098" w:name="_Toc144974835"/>
      <w:bookmarkStart w:id="1099" w:name="_Toc152045773"/>
      <w:bookmarkStart w:id="1100" w:name="_Toc179632790"/>
      <w:bookmarkStart w:id="1101" w:name="_Toc276025335"/>
      <w:bookmarkStart w:id="1102" w:name="_Toc267475117"/>
      <w:bookmarkStart w:id="1103" w:name="_Toc263777216"/>
      <w:r>
        <w:rPr>
          <w:highlight w:val="white"/>
        </w:rPr>
        <w:t xml:space="preserve">1. </w:t>
      </w:r>
      <w:bookmarkEnd w:id="1097"/>
      <w:bookmarkEnd w:id="1098"/>
      <w:bookmarkEnd w:id="1099"/>
      <w:bookmarkEnd w:id="1100"/>
      <w:r>
        <w:rPr>
          <w:rFonts w:hint="eastAsia"/>
          <w:highlight w:val="white"/>
        </w:rPr>
        <w:t>工程量清单的说明及投标报价要求</w:t>
      </w:r>
      <w:bookmarkEnd w:id="1101"/>
      <w:bookmarkEnd w:id="1102"/>
      <w:bookmarkEnd w:id="1103"/>
    </w:p>
    <w:p>
      <w:pPr>
        <w:spacing w:line="360" w:lineRule="auto"/>
        <w:ind w:firstLine="420"/>
      </w:pPr>
      <w:r>
        <w:rPr>
          <w:rFonts w:hint="eastAsia"/>
          <w:highlight w:val="white"/>
        </w:rPr>
        <w:t>按现行规范和计价规定。</w:t>
      </w:r>
    </w:p>
    <w:p>
      <w:bookmarkStart w:id="1104" w:name="_Toc267475118"/>
      <w:bookmarkStart w:id="1105" w:name="_Toc276025336"/>
      <w:bookmarkStart w:id="1106" w:name="_Toc179632792"/>
      <w:bookmarkStart w:id="1107" w:name="_Toc263777217"/>
      <w:bookmarkStart w:id="1108" w:name="_Toc144974837"/>
      <w:bookmarkStart w:id="1109" w:name="_Toc152042557"/>
      <w:bookmarkStart w:id="1110" w:name="_Toc152045775"/>
      <w:r>
        <w:rPr>
          <w:rFonts w:hint="eastAsia"/>
          <w:highlight w:val="white"/>
        </w:rPr>
        <w:t>2</w:t>
      </w:r>
      <w:r>
        <w:rPr>
          <w:highlight w:val="white"/>
        </w:rPr>
        <w:t>. 其他说明</w:t>
      </w:r>
      <w:bookmarkEnd w:id="1104"/>
      <w:bookmarkEnd w:id="1105"/>
      <w:bookmarkEnd w:id="1106"/>
      <w:bookmarkEnd w:id="1107"/>
    </w:p>
    <w:p>
      <w:pPr>
        <w:spacing w:line="360" w:lineRule="auto"/>
        <w:rPr>
          <w:rFonts w:ascii="宋体" w:hAnsi="宋体"/>
        </w:rPr>
      </w:pPr>
      <w:r>
        <w:rPr>
          <w:rFonts w:hint="eastAsia" w:ascii="宋体" w:hAnsi="宋体"/>
          <w:highlight w:val="white"/>
        </w:rPr>
        <w:t>招标人可自行添加。</w:t>
      </w:r>
    </w:p>
    <w:p>
      <w:bookmarkStart w:id="1111" w:name="_Toc152042558"/>
      <w:bookmarkStart w:id="1112" w:name="_Toc144974838"/>
      <w:bookmarkStart w:id="1113" w:name="_Toc152045776"/>
      <w:bookmarkStart w:id="1114" w:name="_Toc179632793"/>
      <w:bookmarkStart w:id="1115" w:name="_Toc267475119"/>
      <w:bookmarkStart w:id="1116" w:name="_Toc276025337"/>
      <w:bookmarkStart w:id="1117" w:name="_Toc263777218"/>
      <w:r>
        <w:rPr>
          <w:rFonts w:hint="eastAsia"/>
          <w:highlight w:val="white"/>
        </w:rPr>
        <w:t>3</w:t>
      </w:r>
      <w:r>
        <w:rPr>
          <w:highlight w:val="white"/>
        </w:rPr>
        <w:t>. 工程量清单</w:t>
      </w:r>
      <w:bookmarkEnd w:id="1108"/>
      <w:bookmarkEnd w:id="1109"/>
      <w:bookmarkEnd w:id="1110"/>
      <w:bookmarkEnd w:id="1111"/>
      <w:bookmarkEnd w:id="1112"/>
      <w:bookmarkEnd w:id="1113"/>
      <w:bookmarkEnd w:id="1114"/>
      <w:r>
        <w:rPr>
          <w:rFonts w:hint="eastAsia"/>
          <w:highlight w:val="white"/>
        </w:rPr>
        <w:t>计价格式</w:t>
      </w:r>
      <w:bookmarkEnd w:id="1115"/>
      <w:bookmarkEnd w:id="1116"/>
      <w:bookmarkEnd w:id="1117"/>
    </w:p>
    <w:p>
      <w:pPr>
        <w:spacing w:line="360" w:lineRule="auto"/>
        <w:ind w:firstLine="420"/>
        <w:rPr>
          <w:rFonts w:ascii="宋体" w:hAnsi="宋体"/>
          <w:kern w:val="0"/>
          <w:szCs w:val="21"/>
        </w:rPr>
      </w:pPr>
      <w:r>
        <w:rPr>
          <w:rFonts w:hint="eastAsia"/>
          <w:highlight w:val="white"/>
        </w:rPr>
        <w:t>工程量清单报价格式采用《建设工程工程量清单计价规范》(GB50500-2013)和河南省工程量清单计算规范最新规定的表格格式和要求、以及《河南省住房和城乡建设厅关于实施《房屋建筑装饰工程计算规范》（GB50854-2013）《通用安装工程工程量计算规范》（GB50856-2013）《市政工程工程量计算规范》（建设标[2014]28号）、《河南省住房和城乡建设厅关于贯彻《建设工程工程量清单计价规范》（GB50500-2013）《建筑安装工程费用项目组成》（建标【2013】44号）文件有关问题的通知》（建设标[2014]29号）、《豫建设标【2016】47关于调增房屋建筑和市政基础设施工程施工现场扬尘污染防治费的通知》（建设标[2016]47号）等文件</w:t>
      </w:r>
    </w:p>
    <w:p>
      <w:pPr>
        <w:spacing w:line="360" w:lineRule="auto"/>
        <w:ind w:firstLine="420"/>
        <w:rPr>
          <w:rFonts w:ascii="宋体" w:hAnsi="宋体"/>
          <w:kern w:val="0"/>
          <w:szCs w:val="21"/>
        </w:rPr>
      </w:pPr>
    </w:p>
    <w:p>
      <w:pPr>
        <w:pStyle w:val="2"/>
        <w:pageBreakBefore/>
        <w:jc w:val="center"/>
      </w:pPr>
      <w:bookmarkStart w:id="1118" w:name="_Toc263777219"/>
      <w:bookmarkStart w:id="1119" w:name="_Toc424731823"/>
      <w:bookmarkStart w:id="1120" w:name="_Toc267475120"/>
      <w:bookmarkStart w:id="1121" w:name="_Toc256000021"/>
      <w:bookmarkStart w:id="1122" w:name="_Toc276025338"/>
      <w:bookmarkStart w:id="1123" w:name="_Toc424826605"/>
      <w:bookmarkStart w:id="1124" w:name="_Toc424730934"/>
      <w:r>
        <w:rPr>
          <w:rFonts w:hint="eastAsia"/>
          <w:highlight w:val="white"/>
        </w:rPr>
        <w:t>第六章</w:t>
      </w:r>
      <w:r>
        <w:rPr>
          <w:highlight w:val="white"/>
        </w:rPr>
        <w:t xml:space="preserve">  </w:t>
      </w:r>
      <w:r>
        <w:rPr>
          <w:rFonts w:hint="eastAsia"/>
          <w:highlight w:val="white"/>
        </w:rPr>
        <w:t>图纸</w:t>
      </w:r>
      <w:bookmarkEnd w:id="1118"/>
      <w:bookmarkEnd w:id="1119"/>
      <w:bookmarkEnd w:id="1120"/>
      <w:bookmarkEnd w:id="1121"/>
      <w:bookmarkEnd w:id="1122"/>
      <w:bookmarkEnd w:id="1123"/>
      <w:bookmarkEnd w:id="1124"/>
    </w:p>
    <w:p>
      <w:bookmarkStart w:id="1125" w:name="_Toc263777220"/>
      <w:bookmarkStart w:id="1126" w:name="_Toc42392988"/>
      <w:bookmarkStart w:id="1127" w:name="_Toc276025339"/>
      <w:bookmarkStart w:id="1128" w:name="_Toc267475121"/>
      <w:r>
        <w:rPr>
          <w:rFonts w:hint="eastAsia"/>
          <w:highlight w:val="white"/>
        </w:rPr>
        <w:t>1. 图纸清单</w:t>
      </w:r>
      <w:bookmarkEnd w:id="1125"/>
      <w:bookmarkEnd w:id="1126"/>
      <w:bookmarkEnd w:id="1127"/>
      <w:bookmarkEnd w:id="1128"/>
    </w:p>
    <w:p>
      <w:pPr>
        <w:pStyle w:val="9"/>
        <w:spacing w:line="360" w:lineRule="auto"/>
      </w:pPr>
      <w:r>
        <w:rPr>
          <w:rFonts w:hint="eastAsia"/>
          <w:highlight w:val="white"/>
        </w:rPr>
        <w:t>设计人：</w:t>
      </w:r>
      <w:r>
        <w:rPr>
          <w:rFonts w:hint="eastAsia"/>
          <w:b/>
          <w:bCs/>
          <w:highlight w:val="white"/>
          <w:u w:val="single"/>
        </w:rPr>
        <w:t xml:space="preserve">         </w:t>
      </w:r>
      <w:r>
        <w:rPr>
          <w:rFonts w:hint="eastAsia" w:hAnsi="宋体"/>
          <w:highlight w:val="white"/>
        </w:rPr>
        <w:t xml:space="preserve">      </w:t>
      </w:r>
      <w:r>
        <w:rPr>
          <w:rFonts w:hint="eastAsia"/>
          <w:highlight w:val="white"/>
        </w:rPr>
        <w:t xml:space="preserve">                                   第</w:t>
      </w:r>
      <w:r>
        <w:rPr>
          <w:rFonts w:hint="eastAsia"/>
          <w:b/>
          <w:bCs/>
          <w:highlight w:val="white"/>
          <w:u w:val="single"/>
        </w:rPr>
        <w:t xml:space="preserve">    </w:t>
      </w:r>
      <w:r>
        <w:rPr>
          <w:rFonts w:hint="eastAsia"/>
          <w:highlight w:val="white"/>
        </w:rPr>
        <w:t>页 共</w:t>
      </w:r>
      <w:r>
        <w:rPr>
          <w:rFonts w:hint="eastAsia"/>
          <w:b/>
          <w:bCs/>
          <w:highlight w:val="white"/>
          <w:u w:val="single"/>
        </w:rPr>
        <w:t xml:space="preserve">    </w:t>
      </w:r>
      <w:r>
        <w:rPr>
          <w:rFonts w:hint="eastAsia"/>
          <w:highlight w:val="white"/>
        </w:rPr>
        <w:t>页</w:t>
      </w:r>
    </w:p>
    <w:tbl>
      <w:tblPr>
        <w:tblStyle w:val="16"/>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360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00" w:type="dxa"/>
            <w:noWrap w:val="0"/>
            <w:vAlign w:val="center"/>
          </w:tcPr>
          <w:p>
            <w:pPr>
              <w:pStyle w:val="9"/>
              <w:spacing w:line="360" w:lineRule="auto"/>
              <w:jc w:val="center"/>
            </w:pPr>
            <w:r>
              <w:rPr>
                <w:rFonts w:hint="eastAsia"/>
                <w:highlight w:val="white"/>
              </w:rPr>
              <w:t>序号</w:t>
            </w:r>
          </w:p>
        </w:tc>
        <w:tc>
          <w:tcPr>
            <w:tcW w:w="1800" w:type="dxa"/>
            <w:noWrap w:val="0"/>
            <w:vAlign w:val="center"/>
          </w:tcPr>
          <w:p>
            <w:pPr>
              <w:pStyle w:val="9"/>
              <w:spacing w:line="360" w:lineRule="auto"/>
              <w:jc w:val="center"/>
            </w:pPr>
            <w:r>
              <w:rPr>
                <w:rFonts w:hint="eastAsia"/>
                <w:highlight w:val="white"/>
              </w:rPr>
              <w:t>图  号</w:t>
            </w:r>
          </w:p>
        </w:tc>
        <w:tc>
          <w:tcPr>
            <w:tcW w:w="3600" w:type="dxa"/>
            <w:noWrap w:val="0"/>
            <w:vAlign w:val="center"/>
          </w:tcPr>
          <w:p>
            <w:pPr>
              <w:pStyle w:val="9"/>
              <w:spacing w:line="360" w:lineRule="auto"/>
              <w:jc w:val="center"/>
            </w:pPr>
            <w:r>
              <w:rPr>
                <w:rFonts w:hint="eastAsia"/>
                <w:highlight w:val="white"/>
              </w:rPr>
              <w:t>图纸名称</w:t>
            </w:r>
          </w:p>
        </w:tc>
        <w:tc>
          <w:tcPr>
            <w:tcW w:w="1080" w:type="dxa"/>
            <w:noWrap w:val="0"/>
            <w:vAlign w:val="center"/>
          </w:tcPr>
          <w:p>
            <w:pPr>
              <w:pStyle w:val="9"/>
              <w:spacing w:line="360" w:lineRule="auto"/>
              <w:jc w:val="center"/>
            </w:pPr>
            <w:r>
              <w:rPr>
                <w:rFonts w:hint="eastAsia"/>
                <w:highlight w:val="white"/>
              </w:rPr>
              <w:t>日  期</w:t>
            </w:r>
          </w:p>
        </w:tc>
        <w:tc>
          <w:tcPr>
            <w:tcW w:w="1260" w:type="dxa"/>
            <w:noWrap w:val="0"/>
            <w:vAlign w:val="center"/>
          </w:tcPr>
          <w:p>
            <w:pPr>
              <w:pStyle w:val="9"/>
              <w:spacing w:line="360" w:lineRule="auto"/>
              <w:jc w:val="center"/>
            </w:pPr>
            <w:r>
              <w:rPr>
                <w:rFonts w:hint="eastAsia"/>
                <w:highlight w:val="whit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bl>
    <w:p>
      <w:pPr>
        <w:pStyle w:val="9"/>
        <w:spacing w:line="360" w:lineRule="auto"/>
      </w:pPr>
      <w:r>
        <w:rPr>
          <w:rFonts w:hint="eastAsia"/>
          <w:highlight w:val="white"/>
        </w:rPr>
        <w:t xml:space="preserve"> </w:t>
      </w:r>
    </w:p>
    <w:p>
      <w:bookmarkStart w:id="1129" w:name="_Toc276025340"/>
      <w:bookmarkStart w:id="1130" w:name="_Toc267475122"/>
      <w:bookmarkStart w:id="1131" w:name="_Toc263777221"/>
      <w:bookmarkStart w:id="1132" w:name="_Toc38943433"/>
      <w:bookmarkStart w:id="1133" w:name="_Toc42392989"/>
    </w:p>
    <w:p/>
    <w:p/>
    <w:p/>
    <w:p>
      <w:r>
        <w:rPr>
          <w:rFonts w:hint="eastAsia"/>
          <w:highlight w:val="white"/>
        </w:rPr>
        <w:t>2. 标准图集清单</w:t>
      </w:r>
      <w:bookmarkEnd w:id="1129"/>
      <w:bookmarkEnd w:id="1130"/>
      <w:bookmarkEnd w:id="1131"/>
      <w:bookmarkEnd w:id="1132"/>
      <w:bookmarkEnd w:id="1133"/>
    </w:p>
    <w:p>
      <w:pPr>
        <w:pStyle w:val="9"/>
        <w:spacing w:line="360" w:lineRule="auto"/>
        <w:ind w:firstLine="420" w:firstLineChars="200"/>
      </w:pPr>
      <w:r>
        <w:rPr>
          <w:rFonts w:hint="eastAsia"/>
          <w:highlight w:val="white"/>
        </w:rPr>
        <w:t>以下标准图集，限于招标文件中指明的章节和内容，构成图纸的一部分。</w:t>
      </w:r>
    </w:p>
    <w:p>
      <w:pPr>
        <w:pStyle w:val="9"/>
        <w:spacing w:line="360" w:lineRule="auto"/>
      </w:pPr>
      <w:r>
        <w:rPr>
          <w:rFonts w:hint="eastAsia" w:hAnsi="宋体"/>
          <w:highlight w:val="white"/>
        </w:rPr>
        <w:t xml:space="preserve">  </w:t>
      </w:r>
      <w:r>
        <w:rPr>
          <w:rFonts w:hAnsi="宋体"/>
          <w:highlight w:val="white"/>
        </w:rPr>
        <w:t xml:space="preserve"> </w:t>
      </w:r>
      <w:r>
        <w:rPr>
          <w:rFonts w:hint="eastAsia" w:hAnsi="宋体"/>
          <w:highlight w:val="white"/>
        </w:rPr>
        <w:t xml:space="preserve">                                            </w:t>
      </w:r>
      <w:r>
        <w:rPr>
          <w:rFonts w:hint="eastAsia"/>
          <w:highlight w:val="white"/>
        </w:rPr>
        <w:t>第</w:t>
      </w:r>
      <w:r>
        <w:rPr>
          <w:rFonts w:hint="eastAsia"/>
          <w:b/>
          <w:bCs/>
          <w:highlight w:val="white"/>
          <w:u w:val="single"/>
        </w:rPr>
        <w:t xml:space="preserve">    </w:t>
      </w:r>
      <w:r>
        <w:rPr>
          <w:rFonts w:hint="eastAsia"/>
          <w:highlight w:val="white"/>
        </w:rPr>
        <w:t>页 共</w:t>
      </w:r>
      <w:r>
        <w:rPr>
          <w:rFonts w:hint="eastAsia"/>
          <w:b/>
          <w:bCs/>
          <w:highlight w:val="white"/>
          <w:u w:val="single"/>
        </w:rPr>
        <w:t xml:space="preserve">    </w:t>
      </w:r>
      <w:r>
        <w:rPr>
          <w:rFonts w:hint="eastAsia"/>
          <w:highlight w:val="white"/>
        </w:rPr>
        <w:t>页</w:t>
      </w:r>
    </w:p>
    <w:p>
      <w:pPr>
        <w:pStyle w:val="9"/>
        <w:spacing w:line="360" w:lineRule="auto"/>
      </w:pPr>
    </w:p>
    <w:tbl>
      <w:tblPr>
        <w:tblStyle w:val="16"/>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360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00" w:type="dxa"/>
            <w:noWrap w:val="0"/>
            <w:vAlign w:val="center"/>
          </w:tcPr>
          <w:p>
            <w:pPr>
              <w:pStyle w:val="9"/>
              <w:spacing w:line="360" w:lineRule="auto"/>
              <w:jc w:val="center"/>
            </w:pPr>
            <w:r>
              <w:rPr>
                <w:rFonts w:hint="eastAsia"/>
                <w:highlight w:val="white"/>
              </w:rPr>
              <w:t>序 号</w:t>
            </w:r>
          </w:p>
        </w:tc>
        <w:tc>
          <w:tcPr>
            <w:tcW w:w="1800" w:type="dxa"/>
            <w:noWrap w:val="0"/>
            <w:vAlign w:val="center"/>
          </w:tcPr>
          <w:p>
            <w:pPr>
              <w:pStyle w:val="9"/>
              <w:spacing w:line="360" w:lineRule="auto"/>
              <w:jc w:val="center"/>
            </w:pPr>
            <w:r>
              <w:rPr>
                <w:rFonts w:hint="eastAsia"/>
                <w:highlight w:val="white"/>
              </w:rPr>
              <w:t>图集编号</w:t>
            </w:r>
          </w:p>
        </w:tc>
        <w:tc>
          <w:tcPr>
            <w:tcW w:w="3600" w:type="dxa"/>
            <w:noWrap w:val="0"/>
            <w:vAlign w:val="center"/>
          </w:tcPr>
          <w:p>
            <w:pPr>
              <w:pStyle w:val="9"/>
              <w:spacing w:line="360" w:lineRule="auto"/>
              <w:jc w:val="center"/>
            </w:pPr>
            <w:r>
              <w:rPr>
                <w:rFonts w:hint="eastAsia"/>
                <w:highlight w:val="white"/>
              </w:rPr>
              <w:t>图集名称</w:t>
            </w:r>
          </w:p>
        </w:tc>
        <w:tc>
          <w:tcPr>
            <w:tcW w:w="1080" w:type="dxa"/>
            <w:noWrap w:val="0"/>
            <w:vAlign w:val="center"/>
          </w:tcPr>
          <w:p>
            <w:pPr>
              <w:pStyle w:val="9"/>
              <w:spacing w:line="360" w:lineRule="auto"/>
              <w:jc w:val="center"/>
            </w:pPr>
            <w:r>
              <w:rPr>
                <w:rFonts w:hint="eastAsia"/>
                <w:highlight w:val="white"/>
              </w:rPr>
              <w:t>日  期</w:t>
            </w:r>
          </w:p>
        </w:tc>
        <w:tc>
          <w:tcPr>
            <w:tcW w:w="1260" w:type="dxa"/>
            <w:noWrap w:val="0"/>
            <w:vAlign w:val="center"/>
          </w:tcPr>
          <w:p>
            <w:pPr>
              <w:pStyle w:val="9"/>
              <w:spacing w:line="360" w:lineRule="auto"/>
              <w:jc w:val="center"/>
            </w:pPr>
            <w:r>
              <w:rPr>
                <w:rFonts w:hint="eastAsia"/>
                <w:highlight w:val="white"/>
              </w:rPr>
              <w:t>编写人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noWrap w:val="0"/>
            <w:vAlign w:val="top"/>
          </w:tcPr>
          <w:p>
            <w:pPr>
              <w:pStyle w:val="9"/>
              <w:spacing w:line="360" w:lineRule="auto"/>
            </w:pPr>
          </w:p>
        </w:tc>
        <w:tc>
          <w:tcPr>
            <w:tcW w:w="1800" w:type="dxa"/>
            <w:noWrap w:val="0"/>
            <w:vAlign w:val="top"/>
          </w:tcPr>
          <w:p>
            <w:pPr>
              <w:pStyle w:val="9"/>
              <w:spacing w:line="360" w:lineRule="auto"/>
            </w:pPr>
          </w:p>
        </w:tc>
        <w:tc>
          <w:tcPr>
            <w:tcW w:w="3600" w:type="dxa"/>
            <w:noWrap w:val="0"/>
            <w:vAlign w:val="top"/>
          </w:tcPr>
          <w:p>
            <w:pPr>
              <w:pStyle w:val="9"/>
              <w:spacing w:line="360" w:lineRule="auto"/>
            </w:pPr>
          </w:p>
        </w:tc>
        <w:tc>
          <w:tcPr>
            <w:tcW w:w="1080" w:type="dxa"/>
            <w:noWrap w:val="0"/>
            <w:vAlign w:val="top"/>
          </w:tcPr>
          <w:p>
            <w:pPr>
              <w:pStyle w:val="9"/>
              <w:spacing w:line="360" w:lineRule="auto"/>
            </w:pPr>
          </w:p>
        </w:tc>
        <w:tc>
          <w:tcPr>
            <w:tcW w:w="1260" w:type="dxa"/>
            <w:noWrap w:val="0"/>
            <w:vAlign w:val="top"/>
          </w:tcPr>
          <w:p>
            <w:pPr>
              <w:pStyle w:val="9"/>
              <w:spacing w:line="360" w:lineRule="auto"/>
            </w:pPr>
          </w:p>
        </w:tc>
      </w:tr>
    </w:tbl>
    <w:p>
      <w:pPr>
        <w:spacing w:line="360" w:lineRule="auto"/>
        <w:sectPr>
          <w:pgSz w:w="11906" w:h="16838"/>
          <w:pgMar w:top="1418" w:right="1418" w:bottom="1418" w:left="1418" w:header="851" w:footer="992" w:gutter="284"/>
          <w:cols w:space="425" w:num="1"/>
          <w:docGrid w:type="lines" w:linePitch="312" w:charSpace="0"/>
        </w:sectPr>
      </w:pPr>
    </w:p>
    <w:p>
      <w:pPr>
        <w:pStyle w:val="2"/>
        <w:jc w:val="center"/>
        <w:rPr>
          <w:rFonts w:hint="eastAsia"/>
        </w:rPr>
      </w:pPr>
      <w:bookmarkStart w:id="1134" w:name="_Toc276025341"/>
      <w:bookmarkStart w:id="1135" w:name="_Toc424826606"/>
      <w:bookmarkStart w:id="1136" w:name="_Toc263777222"/>
      <w:bookmarkStart w:id="1137" w:name="_Toc424731824"/>
      <w:bookmarkStart w:id="1138" w:name="_Toc256000022"/>
      <w:bookmarkStart w:id="1139" w:name="_Toc267475123"/>
      <w:bookmarkStart w:id="1140" w:name="_Toc424730935"/>
      <w:r>
        <w:rPr>
          <w:rFonts w:hint="eastAsia"/>
          <w:highlight w:val="white"/>
        </w:rPr>
        <w:t>第七章</w:t>
      </w:r>
      <w:r>
        <w:rPr>
          <w:highlight w:val="white"/>
        </w:rPr>
        <w:t xml:space="preserve">  </w:t>
      </w:r>
      <w:r>
        <w:rPr>
          <w:rFonts w:hint="eastAsia"/>
          <w:highlight w:val="white"/>
        </w:rPr>
        <w:t>技术标准和要求</w:t>
      </w:r>
      <w:bookmarkEnd w:id="1134"/>
      <w:bookmarkEnd w:id="1135"/>
      <w:bookmarkEnd w:id="1136"/>
      <w:bookmarkEnd w:id="1137"/>
      <w:bookmarkEnd w:id="1138"/>
      <w:bookmarkEnd w:id="1139"/>
      <w:bookmarkEnd w:id="1140"/>
    </w:p>
    <w:p>
      <w:pPr>
        <w:rPr>
          <w:highlight w:val="red"/>
        </w:rPr>
      </w:pPr>
      <w:bookmarkStart w:id="1141" w:name="EB97a143384ccf48e896fae81acd733900"/>
    </w:p>
    <w:p>
      <w:pPr>
        <w:pStyle w:val="38"/>
        <w:keepNext w:val="0"/>
        <w:keepLines w:val="0"/>
        <w:spacing w:line="415" w:lineRule="auto"/>
      </w:pPr>
      <w:bookmarkStart w:id="1142" w:name="_Toc461032470"/>
      <w:bookmarkStart w:id="1143" w:name="_Toc276025342"/>
      <w:bookmarkStart w:id="1144" w:name="_Toc256000023"/>
      <w:r>
        <w:rPr>
          <w:rFonts w:hint="eastAsia"/>
        </w:rPr>
        <w:t>第一节  一般要求</w:t>
      </w:r>
      <w:bookmarkEnd w:id="1142"/>
      <w:bookmarkEnd w:id="1143"/>
      <w:bookmarkEnd w:id="1144"/>
    </w:p>
    <w:p>
      <w:pPr>
        <w:pStyle w:val="39"/>
        <w:rPr>
          <w:rFonts w:ascii="宋体" w:hAnsi="宋体"/>
          <w:b/>
          <w:sz w:val="28"/>
          <w:szCs w:val="28"/>
        </w:rPr>
      </w:pPr>
      <w:bookmarkStart w:id="1145" w:name="_Toc277855098"/>
      <w:bookmarkStart w:id="1146" w:name="_Toc276025365"/>
      <w:r>
        <w:rPr>
          <w:rFonts w:hint="eastAsia" w:ascii="宋体" w:hAnsi="宋体"/>
          <w:b/>
          <w:sz w:val="28"/>
          <w:szCs w:val="28"/>
        </w:rPr>
        <w:t>1. 工程说明</w:t>
      </w:r>
      <w:bookmarkEnd w:id="1145"/>
    </w:p>
    <w:p>
      <w:pPr>
        <w:pStyle w:val="39"/>
        <w:spacing w:line="360" w:lineRule="auto"/>
        <w:ind w:left="420" w:hanging="420" w:hangingChars="200"/>
        <w:rPr>
          <w:rFonts w:ascii="黑体" w:hAnsi="宋体" w:eastAsia="黑体"/>
          <w:szCs w:val="21"/>
        </w:rPr>
      </w:pPr>
      <w:r>
        <w:rPr>
          <w:rFonts w:hint="eastAsia" w:ascii="黑体" w:hAnsi="宋体" w:eastAsia="黑体"/>
          <w:szCs w:val="21"/>
        </w:rPr>
        <w:t>1.1  工程概况</w:t>
      </w:r>
    </w:p>
    <w:p>
      <w:pPr>
        <w:pStyle w:val="39"/>
        <w:spacing w:line="360" w:lineRule="auto"/>
        <w:ind w:left="420" w:hanging="420" w:hangingChars="200"/>
        <w:rPr>
          <w:rFonts w:ascii="宋体" w:hAnsi="宋体"/>
          <w:szCs w:val="21"/>
        </w:rPr>
      </w:pPr>
      <w:r>
        <w:rPr>
          <w:rFonts w:hint="eastAsia" w:ascii="宋体" w:hAnsi="宋体"/>
          <w:szCs w:val="21"/>
        </w:rPr>
        <w:t>l.1.1  本工程基本情况如下：</w:t>
      </w:r>
    </w:p>
    <w:p>
      <w:pPr>
        <w:pStyle w:val="39"/>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47" w:name="EptNR_本工程基本情况如下"/>
      <w:r>
        <w:rPr>
          <w:rFonts w:hint="eastAsia" w:ascii="宋体" w:hAnsi="宋体"/>
          <w:szCs w:val="21"/>
          <w:u w:val="single"/>
        </w:rPr>
        <w:t xml:space="preserve">                                                                  </w:t>
      </w:r>
    </w:p>
    <w:p>
      <w:pPr>
        <w:pStyle w:val="39"/>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47"/>
      <w:r>
        <w:rPr>
          <w:rFonts w:hint="eastAsia" w:ascii="宋体" w:hAnsi="宋体"/>
          <w:szCs w:val="21"/>
          <w:u w:val="single"/>
        </w:rPr>
        <w:t xml:space="preserve">   </w:t>
      </w:r>
      <w:r>
        <w:rPr>
          <w:rFonts w:hint="eastAsia" w:ascii="宋体" w:hAnsi="宋体"/>
          <w:szCs w:val="21"/>
        </w:rPr>
        <w:t>。</w:t>
      </w:r>
    </w:p>
    <w:p>
      <w:pPr>
        <w:pStyle w:val="39"/>
        <w:spacing w:line="360" w:lineRule="auto"/>
        <w:ind w:left="420" w:hanging="420" w:hangingChars="200"/>
        <w:rPr>
          <w:rFonts w:ascii="宋体" w:hAnsi="宋体"/>
          <w:szCs w:val="21"/>
        </w:rPr>
      </w:pPr>
      <w:r>
        <w:rPr>
          <w:rFonts w:hint="eastAsia" w:ascii="宋体" w:hAnsi="宋体"/>
          <w:szCs w:val="21"/>
        </w:rPr>
        <w:t>1.1.2  本工程施工场地(现场)具体地理位置如下：</w:t>
      </w:r>
    </w:p>
    <w:p>
      <w:pPr>
        <w:pStyle w:val="39"/>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48" w:name="EptNR_本工程施工场地"/>
      <w:r>
        <w:rPr>
          <w:rFonts w:hint="eastAsia" w:ascii="宋体" w:hAnsi="宋体"/>
          <w:szCs w:val="21"/>
          <w:u w:val="single"/>
        </w:rPr>
        <w:t xml:space="preserve">                                                                  </w:t>
      </w:r>
    </w:p>
    <w:p>
      <w:pPr>
        <w:pStyle w:val="39"/>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48"/>
      <w:r>
        <w:rPr>
          <w:rFonts w:hint="eastAsia" w:ascii="宋体" w:hAnsi="宋体"/>
          <w:szCs w:val="21"/>
          <w:u w:val="single"/>
        </w:rPr>
        <w:t xml:space="preserve">  </w:t>
      </w:r>
      <w:r>
        <w:rPr>
          <w:rFonts w:hint="eastAsia" w:ascii="宋体" w:hAnsi="宋体"/>
          <w:szCs w:val="21"/>
        </w:rPr>
        <w:t>。</w:t>
      </w:r>
    </w:p>
    <w:p>
      <w:pPr>
        <w:pStyle w:val="39"/>
        <w:spacing w:line="360" w:lineRule="auto"/>
        <w:ind w:left="420" w:hanging="420" w:hangingChars="200"/>
        <w:rPr>
          <w:rFonts w:ascii="黑体" w:hAnsi="宋体" w:eastAsia="黑体"/>
          <w:szCs w:val="21"/>
        </w:rPr>
      </w:pPr>
      <w:r>
        <w:rPr>
          <w:rFonts w:hint="eastAsia" w:ascii="黑体" w:hAnsi="宋体" w:eastAsia="黑体"/>
          <w:szCs w:val="21"/>
        </w:rPr>
        <w:t>1.2    现场条件和周围环境</w:t>
      </w:r>
    </w:p>
    <w:p>
      <w:pPr>
        <w:pStyle w:val="39"/>
        <w:spacing w:line="360" w:lineRule="auto"/>
        <w:ind w:left="735" w:hanging="735" w:hangingChars="350"/>
        <w:rPr>
          <w:rFonts w:ascii="宋体" w:hAnsi="宋体"/>
          <w:szCs w:val="21"/>
        </w:rPr>
      </w:pPr>
      <w:r>
        <w:rPr>
          <w:rFonts w:hint="eastAsia" w:ascii="宋体" w:hAnsi="宋体"/>
          <w:szCs w:val="21"/>
        </w:rPr>
        <w:t>1.2.1  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pPr>
        <w:pStyle w:val="39"/>
        <w:spacing w:line="360" w:lineRule="auto"/>
        <w:ind w:left="1050" w:hanging="1050" w:hangingChars="500"/>
        <w:rPr>
          <w:rFonts w:ascii="宋体" w:hAnsi="宋体"/>
          <w:szCs w:val="21"/>
        </w:rPr>
      </w:pPr>
      <w:r>
        <w:rPr>
          <w:rFonts w:hint="eastAsia" w:ascii="宋体" w:hAnsi="宋体"/>
          <w:szCs w:val="21"/>
        </w:rPr>
        <w:t>1.2.2  施工场地(现场)临时供水管径</w:t>
      </w:r>
      <w:r>
        <w:rPr>
          <w:rFonts w:hint="eastAsia" w:ascii="宋体" w:hAnsi="宋体"/>
          <w:szCs w:val="21"/>
          <w:u w:val="single"/>
        </w:rPr>
        <w:t xml:space="preserve">    </w:t>
      </w:r>
      <w:bookmarkStart w:id="1149" w:name="EptNR_施工场地临时供水管径"/>
      <w:r>
        <w:rPr>
          <w:rFonts w:hint="eastAsia" w:ascii="宋体" w:hAnsi="宋体"/>
          <w:szCs w:val="21"/>
          <w:u w:val="single"/>
        </w:rPr>
        <w:t xml:space="preserve">                                  </w:t>
      </w:r>
      <w:bookmarkEnd w:id="1149"/>
      <w:r>
        <w:rPr>
          <w:rFonts w:hint="eastAsia" w:ascii="宋体" w:hAnsi="宋体"/>
          <w:szCs w:val="21"/>
          <w:u w:val="single"/>
        </w:rPr>
        <w:t xml:space="preserve">     </w:t>
      </w:r>
      <w:r>
        <w:rPr>
          <w:rFonts w:hint="eastAsia" w:ascii="宋体" w:hAnsi="宋体"/>
          <w:szCs w:val="21"/>
        </w:rPr>
        <w:t>。</w:t>
      </w:r>
    </w:p>
    <w:p>
      <w:pPr>
        <w:pStyle w:val="39"/>
        <w:spacing w:line="360" w:lineRule="auto"/>
        <w:ind w:firstLine="735" w:firstLineChars="350"/>
        <w:rPr>
          <w:rFonts w:ascii="宋体" w:hAnsi="宋体"/>
          <w:szCs w:val="21"/>
        </w:rPr>
      </w:pPr>
      <w:r>
        <w:rPr>
          <w:rFonts w:hint="eastAsia" w:ascii="宋体" w:hAnsi="宋体"/>
          <w:szCs w:val="21"/>
        </w:rPr>
        <w:t>施工场地(现场)临时排污管径</w:t>
      </w:r>
      <w:r>
        <w:rPr>
          <w:rFonts w:hint="eastAsia" w:ascii="宋体" w:hAnsi="宋体"/>
          <w:szCs w:val="21"/>
          <w:u w:val="single"/>
        </w:rPr>
        <w:t xml:space="preserve">    </w:t>
      </w:r>
      <w:bookmarkStart w:id="1150" w:name="EptNR_施工场地临时排污管径"/>
      <w:r>
        <w:rPr>
          <w:rFonts w:hint="eastAsia" w:ascii="宋体" w:hAnsi="宋体"/>
          <w:szCs w:val="21"/>
          <w:u w:val="single"/>
        </w:rPr>
        <w:t xml:space="preserve">                                    </w:t>
      </w:r>
      <w:bookmarkEnd w:id="1150"/>
      <w:r>
        <w:rPr>
          <w:rFonts w:hint="eastAsia" w:ascii="宋体" w:hAnsi="宋体"/>
          <w:szCs w:val="21"/>
          <w:u w:val="single"/>
        </w:rPr>
        <w:t xml:space="preserve">   </w:t>
      </w:r>
      <w:r>
        <w:rPr>
          <w:rFonts w:hint="eastAsia" w:ascii="宋体" w:hAnsi="宋体"/>
          <w:szCs w:val="21"/>
        </w:rPr>
        <w:t>。</w:t>
      </w:r>
    </w:p>
    <w:p>
      <w:pPr>
        <w:pStyle w:val="39"/>
        <w:spacing w:line="360" w:lineRule="auto"/>
        <w:ind w:left="798" w:leftChars="330" w:hanging="105" w:hangingChars="50"/>
        <w:rPr>
          <w:rFonts w:ascii="宋体" w:hAnsi="宋体"/>
          <w:szCs w:val="21"/>
        </w:rPr>
      </w:pPr>
      <w:r>
        <w:rPr>
          <w:rFonts w:hint="eastAsia" w:ascii="宋体" w:hAnsi="宋体"/>
          <w:szCs w:val="21"/>
        </w:rPr>
        <w:t>施工场地(现场)临时雨水管径</w:t>
      </w:r>
      <w:r>
        <w:rPr>
          <w:rFonts w:hint="eastAsia" w:ascii="宋体" w:hAnsi="宋体"/>
          <w:szCs w:val="21"/>
          <w:u w:val="single"/>
        </w:rPr>
        <w:t xml:space="preserve">   </w:t>
      </w:r>
      <w:bookmarkStart w:id="1151" w:name="EptNR_施工场地临时雨水管径"/>
      <w:r>
        <w:rPr>
          <w:rFonts w:hint="eastAsia" w:ascii="宋体" w:hAnsi="宋体"/>
          <w:szCs w:val="21"/>
          <w:u w:val="single"/>
        </w:rPr>
        <w:t xml:space="preserve">                                     </w:t>
      </w:r>
      <w:bookmarkEnd w:id="1151"/>
      <w:r>
        <w:rPr>
          <w:rFonts w:hint="eastAsia" w:ascii="宋体" w:hAnsi="宋体"/>
          <w:szCs w:val="21"/>
          <w:u w:val="single"/>
        </w:rPr>
        <w:t xml:space="preserve">   </w:t>
      </w:r>
      <w:r>
        <w:rPr>
          <w:rFonts w:hint="eastAsia" w:ascii="宋体" w:hAnsi="宋体"/>
          <w:szCs w:val="21"/>
        </w:rPr>
        <w:t>。</w:t>
      </w:r>
    </w:p>
    <w:p>
      <w:pPr>
        <w:pStyle w:val="39"/>
        <w:spacing w:line="360" w:lineRule="auto"/>
        <w:ind w:firstLine="756" w:firstLineChars="360"/>
        <w:rPr>
          <w:rFonts w:ascii="宋体" w:hAnsi="宋体"/>
          <w:szCs w:val="21"/>
        </w:rPr>
      </w:pPr>
      <w:r>
        <w:rPr>
          <w:rFonts w:hint="eastAsia" w:ascii="宋体" w:hAnsi="宋体"/>
          <w:szCs w:val="21"/>
        </w:rPr>
        <w:t>施工现场临时供电容量(变压器输出功率)</w:t>
      </w:r>
      <w:r>
        <w:rPr>
          <w:rFonts w:hint="eastAsia" w:ascii="宋体" w:hAnsi="宋体"/>
          <w:szCs w:val="21"/>
          <w:u w:val="single"/>
        </w:rPr>
        <w:t xml:space="preserve">   </w:t>
      </w:r>
      <w:bookmarkStart w:id="1152" w:name="EptNR_施工现场临时供电容量"/>
      <w:r>
        <w:rPr>
          <w:rFonts w:hint="eastAsia" w:ascii="宋体" w:hAnsi="宋体"/>
          <w:szCs w:val="21"/>
          <w:u w:val="single"/>
        </w:rPr>
        <w:t xml:space="preserve">                           </w:t>
      </w:r>
      <w:bookmarkEnd w:id="1152"/>
      <w:r>
        <w:rPr>
          <w:rFonts w:hint="eastAsia" w:ascii="宋体" w:hAnsi="宋体"/>
          <w:szCs w:val="21"/>
          <w:u w:val="single"/>
        </w:rPr>
        <w:t xml:space="preserve">   </w:t>
      </w:r>
      <w:r>
        <w:rPr>
          <w:rFonts w:hint="eastAsia" w:ascii="宋体" w:hAnsi="宋体"/>
          <w:szCs w:val="21"/>
        </w:rPr>
        <w:t>。</w:t>
      </w:r>
    </w:p>
    <w:p>
      <w:pPr>
        <w:pStyle w:val="39"/>
        <w:spacing w:line="360" w:lineRule="auto"/>
        <w:ind w:left="420" w:hanging="420" w:hangingChars="200"/>
        <w:rPr>
          <w:rFonts w:ascii="宋体" w:hAnsi="宋体"/>
          <w:szCs w:val="21"/>
        </w:rPr>
      </w:pPr>
      <w:r>
        <w:rPr>
          <w:rFonts w:hint="eastAsia" w:ascii="宋体" w:hAnsi="宋体"/>
          <w:szCs w:val="21"/>
        </w:rPr>
        <w:t>1.2.3  现场条件和周围环境的其他资料和信息数据如下：</w:t>
      </w:r>
    </w:p>
    <w:p>
      <w:pPr>
        <w:pStyle w:val="39"/>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53" w:name="EptNR_现场条件和周围环境的其他资料和信息数据"/>
      <w:r>
        <w:rPr>
          <w:rFonts w:hint="eastAsia" w:ascii="宋体" w:hAnsi="宋体"/>
          <w:szCs w:val="21"/>
          <w:u w:val="single"/>
        </w:rPr>
        <w:t xml:space="preserve">                                                               </w:t>
      </w:r>
    </w:p>
    <w:p>
      <w:pPr>
        <w:pStyle w:val="39"/>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53"/>
      <w:r>
        <w:rPr>
          <w:rFonts w:hint="eastAsia" w:ascii="宋体" w:hAnsi="宋体"/>
          <w:szCs w:val="21"/>
          <w:u w:val="single"/>
        </w:rPr>
        <w:t xml:space="preserve">   </w:t>
      </w:r>
      <w:r>
        <w:rPr>
          <w:rFonts w:hint="eastAsia" w:ascii="宋体" w:hAnsi="宋体"/>
          <w:szCs w:val="21"/>
        </w:rPr>
        <w:t>。</w:t>
      </w:r>
    </w:p>
    <w:p>
      <w:pPr>
        <w:pStyle w:val="39"/>
        <w:spacing w:line="360" w:lineRule="auto"/>
        <w:ind w:left="420" w:hanging="420" w:hangingChars="200"/>
        <w:rPr>
          <w:rFonts w:ascii="宋体" w:hAnsi="宋体"/>
          <w:szCs w:val="21"/>
        </w:rPr>
      </w:pPr>
      <w:r>
        <w:rPr>
          <w:rFonts w:hint="eastAsia" w:ascii="宋体" w:hAnsi="宋体"/>
          <w:szCs w:val="21"/>
        </w:rPr>
        <w:t>1.2.4  承包人被认为已在本工程投标阶段踏勘现场时充分了解本工程现场条件和周围</w:t>
      </w:r>
    </w:p>
    <w:p>
      <w:pPr>
        <w:pStyle w:val="39"/>
        <w:spacing w:line="360" w:lineRule="auto"/>
        <w:ind w:left="420" w:leftChars="200" w:firstLine="315" w:firstLineChars="150"/>
        <w:rPr>
          <w:rFonts w:ascii="宋体" w:hAnsi="宋体"/>
          <w:szCs w:val="21"/>
        </w:rPr>
      </w:pPr>
      <w:r>
        <w:rPr>
          <w:rFonts w:hint="eastAsia" w:ascii="宋体" w:hAnsi="宋体"/>
          <w:szCs w:val="21"/>
        </w:rPr>
        <w:t>环境，并已在其投标时就此给予了充分的考虑。</w:t>
      </w:r>
    </w:p>
    <w:p>
      <w:pPr>
        <w:pStyle w:val="39"/>
        <w:spacing w:line="360" w:lineRule="auto"/>
        <w:ind w:left="420" w:hanging="420" w:hangingChars="200"/>
        <w:rPr>
          <w:rFonts w:ascii="黑体" w:hAnsi="宋体" w:eastAsia="黑体"/>
          <w:szCs w:val="21"/>
        </w:rPr>
      </w:pPr>
      <w:r>
        <w:rPr>
          <w:rFonts w:hint="eastAsia" w:ascii="黑体" w:hAnsi="宋体" w:eastAsia="黑体"/>
          <w:szCs w:val="21"/>
        </w:rPr>
        <w:t>1.3   地质及水文资料</w:t>
      </w:r>
    </w:p>
    <w:p>
      <w:pPr>
        <w:pStyle w:val="39"/>
        <w:spacing w:line="360" w:lineRule="auto"/>
        <w:ind w:left="420" w:hanging="420" w:hangingChars="200"/>
        <w:rPr>
          <w:rFonts w:ascii="宋体" w:hAnsi="宋体"/>
          <w:szCs w:val="21"/>
        </w:rPr>
      </w:pPr>
      <w:r>
        <w:rPr>
          <w:rFonts w:hint="eastAsia" w:ascii="宋体" w:hAnsi="宋体"/>
          <w:szCs w:val="21"/>
        </w:rPr>
        <w:t>1.3.1  现场地质及水文资料和信息数据如下：</w:t>
      </w:r>
    </w:p>
    <w:p>
      <w:pPr>
        <w:pStyle w:val="39"/>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54" w:name="EptNR_现场地质及水文资料和信息数据"/>
      <w:r>
        <w:rPr>
          <w:rFonts w:hint="eastAsia" w:ascii="宋体" w:hAnsi="宋体"/>
          <w:szCs w:val="21"/>
          <w:u w:val="single"/>
        </w:rPr>
        <w:t xml:space="preserve">                                                                </w:t>
      </w:r>
    </w:p>
    <w:p>
      <w:pPr>
        <w:pStyle w:val="39"/>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54"/>
      <w:r>
        <w:rPr>
          <w:rFonts w:hint="eastAsia" w:ascii="宋体" w:hAnsi="宋体"/>
          <w:szCs w:val="21"/>
          <w:u w:val="single"/>
        </w:rPr>
        <w:t xml:space="preserve">     </w:t>
      </w:r>
      <w:r>
        <w:rPr>
          <w:rFonts w:hint="eastAsia" w:ascii="宋体" w:hAnsi="宋体"/>
          <w:szCs w:val="21"/>
        </w:rPr>
        <w:t>。</w:t>
      </w:r>
    </w:p>
    <w:p>
      <w:pPr>
        <w:pStyle w:val="39"/>
        <w:spacing w:line="360" w:lineRule="auto"/>
        <w:ind w:left="1050" w:hanging="1050" w:hangingChars="500"/>
        <w:rPr>
          <w:rFonts w:ascii="黑体" w:hAnsi="宋体" w:eastAsia="黑体"/>
        </w:rPr>
      </w:pPr>
      <w:r>
        <w:rPr>
          <w:rFonts w:hint="eastAsia" w:ascii="黑体" w:hAnsi="宋体" w:eastAsia="黑体"/>
        </w:rPr>
        <w:t>1.4    资料和信息的使用</w:t>
      </w:r>
    </w:p>
    <w:p>
      <w:pPr>
        <w:pStyle w:val="39"/>
        <w:spacing w:line="360" w:lineRule="auto"/>
        <w:ind w:left="783" w:hanging="783" w:hangingChars="373"/>
        <w:rPr>
          <w:rFonts w:ascii="宋体" w:hAnsi="宋体"/>
          <w:szCs w:val="21"/>
        </w:rPr>
      </w:pPr>
      <w:r>
        <w:rPr>
          <w:rFonts w:hint="eastAsia" w:ascii="宋体" w:hAnsi="宋体"/>
          <w:szCs w:val="21"/>
        </w:rPr>
        <w:t>1.4.1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pStyle w:val="39"/>
        <w:rPr>
          <w:rFonts w:ascii="宋体" w:hAnsi="宋体"/>
          <w:b/>
          <w:sz w:val="28"/>
          <w:szCs w:val="28"/>
        </w:rPr>
      </w:pPr>
      <w:bookmarkStart w:id="1155" w:name="_Toc277855099"/>
      <w:r>
        <w:rPr>
          <w:rFonts w:hint="eastAsia" w:ascii="宋体" w:hAnsi="宋体"/>
          <w:b/>
          <w:sz w:val="28"/>
          <w:szCs w:val="28"/>
        </w:rPr>
        <w:t>2. 承包范围</w:t>
      </w:r>
      <w:bookmarkEnd w:id="1155"/>
    </w:p>
    <w:p>
      <w:pPr>
        <w:pStyle w:val="39"/>
        <w:spacing w:line="360" w:lineRule="auto"/>
        <w:ind w:left="1050" w:hanging="1050" w:hangingChars="500"/>
        <w:rPr>
          <w:rFonts w:ascii="黑体" w:hAnsi="宋体" w:eastAsia="黑体"/>
        </w:rPr>
      </w:pPr>
      <w:r>
        <w:rPr>
          <w:rFonts w:hint="eastAsia" w:ascii="黑体" w:hAnsi="宋体" w:eastAsia="黑体"/>
        </w:rPr>
        <w:t>2.1    承包范围</w:t>
      </w:r>
    </w:p>
    <w:p>
      <w:pPr>
        <w:pStyle w:val="39"/>
        <w:spacing w:line="360" w:lineRule="auto"/>
        <w:ind w:left="1050" w:hanging="1050" w:hangingChars="500"/>
        <w:rPr>
          <w:rFonts w:ascii="黑体" w:hAnsi="宋体" w:eastAsia="黑体"/>
          <w:szCs w:val="21"/>
        </w:rPr>
      </w:pPr>
      <w:r>
        <w:rPr>
          <w:rFonts w:hint="eastAsia" w:ascii="黑体" w:hAnsi="宋体" w:eastAsia="黑体"/>
          <w:szCs w:val="21"/>
        </w:rPr>
        <w:t>2.1.1   承包人自行施工范围</w:t>
      </w:r>
    </w:p>
    <w:p>
      <w:pPr>
        <w:pStyle w:val="39"/>
        <w:spacing w:line="360" w:lineRule="auto"/>
        <w:ind w:left="1050" w:leftChars="250" w:hanging="525" w:hangingChars="250"/>
        <w:rPr>
          <w:rFonts w:ascii="宋体" w:hAnsi="宋体"/>
          <w:szCs w:val="21"/>
        </w:rPr>
      </w:pPr>
      <w:r>
        <w:rPr>
          <w:rFonts w:hint="eastAsia" w:ascii="宋体" w:hAnsi="宋体"/>
          <w:szCs w:val="21"/>
        </w:rPr>
        <w:t xml:space="preserve">   本工程承包人自行施工的工程范围如下：</w:t>
      </w:r>
    </w:p>
    <w:p>
      <w:pPr>
        <w:pStyle w:val="39"/>
        <w:spacing w:line="360" w:lineRule="auto"/>
        <w:ind w:left="420" w:hanging="420" w:hangingChars="20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56" w:name="EptNR_本工程承包人自行施工的工程范围"/>
      <w:r>
        <w:rPr>
          <w:rFonts w:hint="eastAsia" w:ascii="宋体" w:hAnsi="宋体"/>
          <w:szCs w:val="21"/>
          <w:u w:val="single"/>
        </w:rPr>
        <w:t xml:space="preserve">                                                              </w:t>
      </w:r>
    </w:p>
    <w:p>
      <w:pPr>
        <w:pStyle w:val="39"/>
        <w:spacing w:line="360" w:lineRule="auto"/>
        <w:ind w:left="420" w:hanging="420" w:hangingChars="2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56"/>
      <w:r>
        <w:rPr>
          <w:rFonts w:hint="eastAsia" w:ascii="宋体" w:hAnsi="宋体"/>
          <w:szCs w:val="21"/>
          <w:u w:val="single"/>
        </w:rPr>
        <w:t xml:space="preserve">  </w:t>
      </w:r>
      <w:r>
        <w:rPr>
          <w:rFonts w:hint="eastAsia" w:ascii="宋体" w:hAnsi="宋体"/>
          <w:szCs w:val="21"/>
        </w:rPr>
        <w:t>。</w:t>
      </w:r>
    </w:p>
    <w:p>
      <w:pPr>
        <w:pStyle w:val="39"/>
        <w:spacing w:line="360" w:lineRule="auto"/>
        <w:ind w:left="1050" w:hanging="1050" w:hangingChars="500"/>
        <w:rPr>
          <w:rFonts w:ascii="黑体" w:hAnsi="宋体" w:eastAsia="黑体"/>
          <w:szCs w:val="21"/>
        </w:rPr>
      </w:pPr>
      <w:r>
        <w:rPr>
          <w:rFonts w:hint="eastAsia" w:ascii="黑体" w:hAnsi="宋体" w:eastAsia="黑体"/>
          <w:szCs w:val="21"/>
        </w:rPr>
        <w:t>2.1.2    承包范围内的暂估价项目</w:t>
      </w:r>
    </w:p>
    <w:p>
      <w:pPr>
        <w:pStyle w:val="39"/>
        <w:spacing w:line="360" w:lineRule="auto"/>
        <w:ind w:left="945" w:hanging="945" w:hangingChars="450"/>
        <w:rPr>
          <w:rFonts w:ascii="宋体" w:hAnsi="宋体"/>
          <w:szCs w:val="21"/>
        </w:rPr>
      </w:pPr>
      <w:r>
        <w:rPr>
          <w:rFonts w:hint="eastAsia" w:ascii="宋体" w:hAnsi="宋体"/>
          <w:szCs w:val="21"/>
        </w:rPr>
        <w:t>2.1.2.1  承包范围内以暂估价形式实施的专业工程见“工程量清单”--“专业工程暂估价表”。</w:t>
      </w:r>
    </w:p>
    <w:p>
      <w:pPr>
        <w:pStyle w:val="39"/>
        <w:tabs>
          <w:tab w:val="left" w:pos="1260"/>
        </w:tabs>
        <w:spacing w:line="360" w:lineRule="auto"/>
        <w:ind w:left="945" w:hanging="945" w:hangingChars="450"/>
        <w:rPr>
          <w:rFonts w:ascii="宋体" w:hAnsi="宋体"/>
          <w:szCs w:val="21"/>
        </w:rPr>
      </w:pPr>
      <w:r>
        <w:rPr>
          <w:rFonts w:hint="eastAsia" w:ascii="宋体" w:hAnsi="宋体"/>
          <w:szCs w:val="21"/>
        </w:rPr>
        <w:t>2.1.2.2  承包范围内以暂估价形式实施的材料和工程设备见“工程量清单”—“材料和工程设备暂估单价表”。</w:t>
      </w:r>
    </w:p>
    <w:p>
      <w:pPr>
        <w:pStyle w:val="39"/>
        <w:spacing w:line="360" w:lineRule="auto"/>
        <w:ind w:left="735" w:hanging="735" w:hangingChars="350"/>
        <w:rPr>
          <w:rFonts w:ascii="宋体" w:hAnsi="宋体"/>
          <w:szCs w:val="21"/>
        </w:rPr>
      </w:pPr>
      <w:r>
        <w:rPr>
          <w:rFonts w:hint="eastAsia" w:ascii="宋体" w:hAnsi="宋体"/>
          <w:szCs w:val="21"/>
        </w:rPr>
        <w:t>2.1.2.3  上述暂估价项目与本节第2.1.1项承包人自行施工范围的工作界面划分如下：</w:t>
      </w:r>
    </w:p>
    <w:p>
      <w:pPr>
        <w:pStyle w:val="39"/>
        <w:spacing w:line="360" w:lineRule="auto"/>
        <w:ind w:left="735" w:hanging="735" w:hangingChars="35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57" w:name="EptNR_上述暂估价项目与承包人自行施工范围的工作界面划分"/>
      <w:r>
        <w:rPr>
          <w:rFonts w:hint="eastAsia" w:ascii="宋体" w:hAnsi="宋体"/>
          <w:szCs w:val="21"/>
          <w:u w:val="single"/>
        </w:rPr>
        <w:t xml:space="preserve">                                                                 </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57"/>
      <w:r>
        <w:rPr>
          <w:rFonts w:hint="eastAsia" w:ascii="宋体" w:hAnsi="宋体"/>
          <w:szCs w:val="21"/>
          <w:u w:val="single"/>
        </w:rPr>
        <w:t xml:space="preserve">   </w:t>
      </w:r>
      <w:r>
        <w:rPr>
          <w:rFonts w:hint="eastAsia" w:ascii="宋体" w:hAnsi="宋体"/>
          <w:szCs w:val="21"/>
        </w:rPr>
        <w:t>。</w:t>
      </w:r>
    </w:p>
    <w:p>
      <w:pPr>
        <w:pStyle w:val="39"/>
        <w:spacing w:line="360" w:lineRule="auto"/>
        <w:ind w:left="735" w:hanging="735" w:hangingChars="350"/>
        <w:rPr>
          <w:rFonts w:ascii="黑体" w:hAnsi="宋体" w:eastAsia="黑体"/>
          <w:szCs w:val="21"/>
        </w:rPr>
      </w:pPr>
      <w:r>
        <w:rPr>
          <w:rFonts w:hint="eastAsia" w:ascii="黑体" w:hAnsi="宋体" w:eastAsia="黑体"/>
          <w:szCs w:val="21"/>
        </w:rPr>
        <w:t>2.1.3     承包范围内的暂列金额项目</w:t>
      </w:r>
    </w:p>
    <w:p>
      <w:pPr>
        <w:pStyle w:val="39"/>
        <w:spacing w:line="360" w:lineRule="auto"/>
        <w:ind w:left="945" w:hanging="945" w:hangingChars="450"/>
        <w:rPr>
          <w:rFonts w:ascii="宋体" w:hAnsi="宋体"/>
          <w:szCs w:val="21"/>
        </w:rPr>
      </w:pPr>
      <w:r>
        <w:rPr>
          <w:rFonts w:hint="eastAsia" w:ascii="宋体" w:hAnsi="宋体"/>
          <w:szCs w:val="21"/>
        </w:rPr>
        <w:t>2.1.3.1  承包范围内以暂列金额(包括计日工)方式实施的项目见“工程量清单”—“暂列金额明细表”(不包括计日工)“计日工表”，其中计日工金额为承包人在其投标报价中按“计日工表”所列计日工子目、数量和相应规定填报的金额。</w:t>
      </w:r>
    </w:p>
    <w:p>
      <w:pPr>
        <w:pStyle w:val="39"/>
        <w:spacing w:line="360" w:lineRule="auto"/>
        <w:ind w:left="945" w:hanging="945" w:hangingChars="450"/>
        <w:rPr>
          <w:rFonts w:ascii="宋体" w:hAnsi="宋体"/>
          <w:szCs w:val="21"/>
        </w:rPr>
      </w:pPr>
      <w:r>
        <w:rPr>
          <w:rFonts w:hint="eastAsia" w:ascii="宋体" w:hAnsi="宋体"/>
          <w:szCs w:val="21"/>
        </w:rPr>
        <w:t>2.1.3.2  暂列金额明细表中每笔暂列金额所对应的子目，包括计日工，均只是可能发生的子目。承包人应当充分认识到，合同履行过程中所列暂列金额可能不发生，也可能部分发生。即便发生，监理人按照合同约定发出的使用暂列金额的指示也不限于只能用于表中所列子目。</w:t>
      </w:r>
    </w:p>
    <w:p>
      <w:pPr>
        <w:pStyle w:val="39"/>
        <w:spacing w:line="360" w:lineRule="auto"/>
        <w:ind w:left="945" w:hanging="945" w:hangingChars="450"/>
        <w:rPr>
          <w:rFonts w:ascii="宋体" w:hAnsi="宋体"/>
          <w:szCs w:val="21"/>
        </w:rPr>
      </w:pPr>
      <w:r>
        <w:rPr>
          <w:rFonts w:hint="eastAsia" w:ascii="宋体" w:hAnsi="宋体"/>
          <w:szCs w:val="21"/>
        </w:rPr>
        <w:t>2.1.3.3  暂列金额是否实际发生、其再分和合并等均不应成为承包人要求任何追加费用和(或)延长工期的理由。</w:t>
      </w:r>
    </w:p>
    <w:p>
      <w:pPr>
        <w:pStyle w:val="39"/>
        <w:spacing w:line="360" w:lineRule="auto"/>
        <w:ind w:left="735" w:hanging="735" w:hangingChars="350"/>
        <w:rPr>
          <w:rFonts w:ascii="宋体" w:hAnsi="宋体"/>
          <w:szCs w:val="21"/>
        </w:rPr>
      </w:pPr>
      <w:r>
        <w:rPr>
          <w:rFonts w:hint="eastAsia" w:ascii="宋体" w:hAnsi="宋体"/>
          <w:szCs w:val="21"/>
        </w:rPr>
        <w:t>2.1.3.4  关于暂列金额的其他说明：</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58" w:name="EptNR_关于暂列金额的其他说明"/>
      <w:r>
        <w:rPr>
          <w:rFonts w:hint="eastAsia" w:ascii="宋体" w:hAnsi="宋体"/>
          <w:szCs w:val="21"/>
          <w:u w:val="single"/>
        </w:rPr>
        <w:t xml:space="preserve">                                                                     </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58"/>
      <w:r>
        <w:rPr>
          <w:rFonts w:hint="eastAsia" w:ascii="宋体" w:hAnsi="宋体"/>
          <w:szCs w:val="21"/>
          <w:u w:val="single"/>
        </w:rPr>
        <w:t xml:space="preserve">   </w:t>
      </w:r>
      <w:r>
        <w:rPr>
          <w:rFonts w:hint="eastAsia" w:ascii="宋体" w:hAnsi="宋体"/>
          <w:szCs w:val="21"/>
        </w:rPr>
        <w:t>。</w:t>
      </w:r>
    </w:p>
    <w:p>
      <w:pPr>
        <w:pStyle w:val="39"/>
        <w:spacing w:line="360" w:lineRule="auto"/>
        <w:ind w:left="735" w:hanging="735" w:hangingChars="350"/>
        <w:rPr>
          <w:rFonts w:ascii="黑体" w:hAnsi="宋体" w:eastAsia="黑体"/>
          <w:szCs w:val="21"/>
        </w:rPr>
      </w:pPr>
      <w:r>
        <w:rPr>
          <w:rFonts w:hint="eastAsia" w:ascii="黑体" w:hAnsi="宋体" w:eastAsia="黑体"/>
          <w:szCs w:val="21"/>
        </w:rPr>
        <w:t>2.2    发包人发包专业工程和发包人供应的材料和工程设备</w:t>
      </w:r>
    </w:p>
    <w:p>
      <w:pPr>
        <w:pStyle w:val="39"/>
        <w:spacing w:line="360" w:lineRule="auto"/>
        <w:ind w:left="735" w:hanging="735" w:hangingChars="350"/>
        <w:rPr>
          <w:rFonts w:ascii="宋体" w:hAnsi="宋体"/>
          <w:szCs w:val="21"/>
        </w:rPr>
      </w:pPr>
      <w:r>
        <w:rPr>
          <w:rFonts w:hint="eastAsia" w:ascii="宋体" w:hAnsi="宋体"/>
          <w:szCs w:val="21"/>
        </w:rPr>
        <w:t>2.2.1  由发包人发包的专业工程属于与本工程有关的其他工程，不属于承包人的承包范围。发包人发包的专业工程如下：</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59" w:name="EptNR_由发包人发包的专业工程属于与本工程有关的其他工程，不属于承包人的承包"/>
      <w:r>
        <w:rPr>
          <w:rFonts w:hint="eastAsia" w:ascii="宋体" w:hAnsi="宋体"/>
          <w:szCs w:val="21"/>
          <w:u w:val="single"/>
        </w:rPr>
        <w:t xml:space="preserve">                                                             </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59"/>
      <w:r>
        <w:rPr>
          <w:rFonts w:hint="eastAsia" w:ascii="宋体" w:hAnsi="宋体"/>
          <w:szCs w:val="21"/>
          <w:u w:val="single"/>
        </w:rPr>
        <w:t xml:space="preserve"> </w:t>
      </w:r>
      <w:r>
        <w:rPr>
          <w:rFonts w:hint="eastAsia" w:ascii="宋体" w:hAnsi="宋体"/>
          <w:szCs w:val="21"/>
        </w:rPr>
        <w:t>。</w:t>
      </w:r>
    </w:p>
    <w:p>
      <w:pPr>
        <w:pStyle w:val="39"/>
        <w:spacing w:line="360" w:lineRule="auto"/>
        <w:ind w:left="735" w:hanging="735" w:hangingChars="350"/>
        <w:rPr>
          <w:rFonts w:ascii="宋体" w:hAnsi="宋体"/>
          <w:szCs w:val="21"/>
        </w:rPr>
      </w:pPr>
      <w:r>
        <w:rPr>
          <w:rFonts w:hint="eastAsia" w:ascii="宋体" w:hAnsi="宋体"/>
          <w:szCs w:val="21"/>
        </w:rPr>
        <w:t>2.2.2  由发包人供应的材料和工程设备不属于承包人的承包范围。发包人供应的材料和工程设备见合同附件三“发包人供应的材料和工程设备一览表”。</w:t>
      </w:r>
    </w:p>
    <w:p>
      <w:pPr>
        <w:pStyle w:val="39"/>
        <w:spacing w:line="360" w:lineRule="auto"/>
        <w:ind w:left="735" w:hanging="735" w:hangingChars="350"/>
        <w:rPr>
          <w:rFonts w:ascii="黑体" w:hAnsi="宋体" w:eastAsia="黑体"/>
          <w:szCs w:val="21"/>
        </w:rPr>
      </w:pPr>
      <w:r>
        <w:rPr>
          <w:rFonts w:hint="eastAsia" w:ascii="黑体" w:hAnsi="宋体" w:eastAsia="黑体"/>
          <w:szCs w:val="21"/>
        </w:rPr>
        <w:t>2.3    承包人与发包人发包专业工程承包人的工作界面</w:t>
      </w:r>
    </w:p>
    <w:p>
      <w:pPr>
        <w:pStyle w:val="39"/>
        <w:spacing w:line="360" w:lineRule="auto"/>
        <w:ind w:left="735" w:hanging="735" w:hangingChars="350"/>
        <w:rPr>
          <w:rFonts w:ascii="宋体" w:hAnsi="宋体"/>
          <w:szCs w:val="21"/>
        </w:rPr>
      </w:pPr>
      <w:r>
        <w:rPr>
          <w:rFonts w:hint="eastAsia" w:ascii="宋体" w:hAnsi="宋体"/>
          <w:szCs w:val="21"/>
        </w:rPr>
        <w:t>2.3.1  承包人与发包人发包专业工程承包人以及与发包人供应的材料和设备的供应商之间的工作界面划分如下：</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60" w:name="EptNR_承包人与发包人发包专业工程承包人以及与发包人供应的材料和设备的供应商"/>
      <w:r>
        <w:rPr>
          <w:rFonts w:hint="eastAsia" w:ascii="宋体" w:hAnsi="宋体"/>
          <w:szCs w:val="21"/>
          <w:u w:val="single"/>
        </w:rPr>
        <w:t xml:space="preserve">                                                                  </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0"/>
      <w:r>
        <w:rPr>
          <w:rFonts w:hint="eastAsia" w:ascii="宋体" w:hAnsi="宋体"/>
          <w:szCs w:val="21"/>
          <w:u w:val="single"/>
        </w:rPr>
        <w:t xml:space="preserve">   </w:t>
      </w:r>
      <w:r>
        <w:rPr>
          <w:rFonts w:hint="eastAsia" w:ascii="宋体" w:hAnsi="宋体"/>
          <w:szCs w:val="21"/>
        </w:rPr>
        <w:t>。</w:t>
      </w:r>
    </w:p>
    <w:p>
      <w:pPr>
        <w:pStyle w:val="39"/>
        <w:spacing w:line="360" w:lineRule="auto"/>
        <w:ind w:left="735" w:hanging="735" w:hangingChars="350"/>
        <w:rPr>
          <w:rFonts w:ascii="黑体" w:hAnsi="宋体" w:eastAsia="黑体"/>
          <w:szCs w:val="21"/>
        </w:rPr>
      </w:pPr>
      <w:r>
        <w:rPr>
          <w:rFonts w:hint="eastAsia" w:ascii="黑体" w:hAnsi="宋体" w:eastAsia="黑体"/>
          <w:szCs w:val="21"/>
        </w:rPr>
        <w:t>2.4    承包人需要为发包人和监理人提供的现场办公条件和设施</w:t>
      </w:r>
    </w:p>
    <w:p>
      <w:pPr>
        <w:pStyle w:val="39"/>
        <w:spacing w:line="360" w:lineRule="auto"/>
        <w:ind w:left="735" w:hanging="735" w:hangingChars="350"/>
        <w:rPr>
          <w:rFonts w:ascii="宋体" w:hAnsi="宋体"/>
          <w:szCs w:val="21"/>
        </w:rPr>
      </w:pPr>
      <w:r>
        <w:rPr>
          <w:rFonts w:hint="eastAsia" w:ascii="宋体" w:hAnsi="宋体"/>
          <w:szCs w:val="21"/>
        </w:rPr>
        <w:t>2.4.1  承包人需要为发包人和监理人提供的现场办公条件和设施及其详细要求如下：</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61" w:name="EptNR_承包人需要为发包人和监理人提供的现场办公条件和设施及其详细要求"/>
      <w:r>
        <w:rPr>
          <w:rFonts w:hint="eastAsia" w:ascii="宋体" w:hAnsi="宋体"/>
          <w:szCs w:val="21"/>
          <w:u w:val="single"/>
        </w:rPr>
        <w:t xml:space="preserve">                                                              </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1"/>
      <w:r>
        <w:rPr>
          <w:rFonts w:hint="eastAsia" w:ascii="宋体" w:hAnsi="宋体"/>
          <w:szCs w:val="21"/>
          <w:u w:val="single"/>
        </w:rPr>
        <w:t xml:space="preserve">   </w:t>
      </w:r>
      <w:r>
        <w:rPr>
          <w:rFonts w:hint="eastAsia" w:ascii="宋体" w:hAnsi="宋体"/>
          <w:szCs w:val="21"/>
        </w:rPr>
        <w:t>。</w:t>
      </w:r>
    </w:p>
    <w:p>
      <w:pPr>
        <w:pStyle w:val="39"/>
        <w:rPr>
          <w:rFonts w:ascii="宋体" w:hAnsi="宋体"/>
          <w:b/>
          <w:sz w:val="28"/>
          <w:szCs w:val="28"/>
        </w:rPr>
      </w:pPr>
      <w:bookmarkStart w:id="1162" w:name="_Toc277855100"/>
      <w:r>
        <w:rPr>
          <w:rFonts w:hint="eastAsia" w:ascii="宋体" w:hAnsi="宋体"/>
          <w:b/>
          <w:sz w:val="28"/>
          <w:szCs w:val="28"/>
        </w:rPr>
        <w:t>3. 工期要求</w:t>
      </w:r>
      <w:bookmarkEnd w:id="1162"/>
    </w:p>
    <w:p>
      <w:pPr>
        <w:pStyle w:val="39"/>
        <w:spacing w:line="360" w:lineRule="auto"/>
        <w:ind w:left="735" w:hanging="735" w:hangingChars="350"/>
        <w:rPr>
          <w:rFonts w:ascii="黑体" w:hAnsi="宋体" w:eastAsia="黑体"/>
        </w:rPr>
      </w:pPr>
      <w:r>
        <w:rPr>
          <w:rFonts w:hint="eastAsia" w:ascii="黑体" w:hAnsi="宋体" w:eastAsia="黑体"/>
        </w:rPr>
        <w:t>3.1   合同工期</w:t>
      </w:r>
    </w:p>
    <w:p>
      <w:pPr>
        <w:pStyle w:val="39"/>
        <w:spacing w:line="360" w:lineRule="auto"/>
        <w:ind w:left="711" w:leftChars="333" w:hanging="12" w:hangingChars="6"/>
        <w:rPr>
          <w:rFonts w:ascii="宋体" w:hAnsi="宋体"/>
          <w:szCs w:val="21"/>
        </w:rPr>
      </w:pPr>
      <w:r>
        <w:rPr>
          <w:rFonts w:hint="eastAsia" w:ascii="宋体" w:hAnsi="宋体"/>
          <w:szCs w:val="21"/>
        </w:rPr>
        <w:t>本工程合同工期和计划开、竣工日期为承包人在投标函中承诺的工期和计划开、竣工日期，并在合同协议书中载明。</w:t>
      </w:r>
    </w:p>
    <w:p>
      <w:pPr>
        <w:pStyle w:val="39"/>
        <w:spacing w:line="360" w:lineRule="auto"/>
        <w:ind w:left="735" w:hanging="735" w:hangingChars="350"/>
        <w:rPr>
          <w:rFonts w:ascii="黑体" w:hAnsi="宋体" w:eastAsia="黑体"/>
        </w:rPr>
      </w:pPr>
      <w:r>
        <w:rPr>
          <w:rFonts w:hint="eastAsia" w:ascii="黑体" w:hAnsi="宋体" w:eastAsia="黑体"/>
        </w:rPr>
        <w:t>3.2   关于工期的一般规定</w:t>
      </w:r>
    </w:p>
    <w:p>
      <w:pPr>
        <w:pStyle w:val="39"/>
        <w:spacing w:line="360" w:lineRule="auto"/>
        <w:ind w:left="735" w:hanging="735" w:hangingChars="350"/>
        <w:rPr>
          <w:rFonts w:ascii="宋体" w:hAnsi="宋体"/>
          <w:szCs w:val="21"/>
        </w:rPr>
      </w:pPr>
      <w:r>
        <w:rPr>
          <w:rFonts w:hint="eastAsia" w:ascii="宋体" w:hAnsi="宋体"/>
          <w:szCs w:val="21"/>
        </w:rPr>
        <w:t>3.2.1  承包人在投标函中承诺的工期和计划开、竣工日期之间发生矛盾或者不一致时，以承包人承诺的工期为准。实际开工日期以合同条款约定的监理人发出的开工通知中载明的开工日期为准。</w:t>
      </w:r>
    </w:p>
    <w:p>
      <w:pPr>
        <w:pStyle w:val="39"/>
        <w:spacing w:line="360" w:lineRule="auto"/>
        <w:ind w:left="735" w:hanging="735" w:hangingChars="350"/>
        <w:rPr>
          <w:rFonts w:ascii="宋体" w:hAnsi="宋体"/>
          <w:szCs w:val="21"/>
        </w:rPr>
      </w:pPr>
      <w:r>
        <w:rPr>
          <w:rFonts w:hint="eastAsia" w:ascii="宋体" w:hAnsi="宋体"/>
          <w:szCs w:val="21"/>
        </w:rPr>
        <w:t>3.2.2  如果承包人在投标函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pStyle w:val="39"/>
        <w:spacing w:line="360" w:lineRule="auto"/>
        <w:ind w:left="735" w:hanging="735" w:hangingChars="350"/>
        <w:rPr>
          <w:rFonts w:ascii="宋体" w:hAnsi="宋体"/>
          <w:szCs w:val="21"/>
        </w:rPr>
      </w:pPr>
      <w:r>
        <w:rPr>
          <w:rFonts w:hint="eastAsia" w:ascii="宋体" w:hAnsi="宋体"/>
          <w:szCs w:val="21"/>
        </w:rPr>
        <w:t>3.2.3  承包人在投标函中所承诺的工期应当包括实施并完成本节上述2.1.2项规定的暂估价项目和上述2.1.3项规定的实际可能发生的暂列金额在内的所有工作的工期。</w:t>
      </w:r>
    </w:p>
    <w:p>
      <w:pPr>
        <w:pStyle w:val="39"/>
      </w:pPr>
      <w:bookmarkStart w:id="1163" w:name="_Toc277855101"/>
      <w:r>
        <w:rPr>
          <w:rFonts w:hint="eastAsia" w:ascii="宋体" w:hAnsi="宋体"/>
          <w:b/>
          <w:sz w:val="28"/>
          <w:szCs w:val="28"/>
        </w:rPr>
        <w:t>4. 质量要求</w:t>
      </w:r>
      <w:bookmarkEnd w:id="1163"/>
    </w:p>
    <w:p>
      <w:pPr>
        <w:pStyle w:val="39"/>
        <w:spacing w:line="360" w:lineRule="auto"/>
        <w:ind w:left="735" w:hanging="735" w:hangingChars="350"/>
        <w:rPr>
          <w:rFonts w:ascii="黑体" w:hAnsi="宋体" w:eastAsia="黑体"/>
        </w:rPr>
      </w:pPr>
      <w:r>
        <w:rPr>
          <w:rFonts w:hint="eastAsia" w:ascii="黑体" w:hAnsi="宋体" w:eastAsia="黑体"/>
        </w:rPr>
        <w:t>4.1   质量标准</w:t>
      </w:r>
    </w:p>
    <w:p>
      <w:pPr>
        <w:pStyle w:val="39"/>
        <w:spacing w:line="360" w:lineRule="auto"/>
        <w:ind w:left="735" w:hanging="735" w:hangingChars="350"/>
        <w:rPr>
          <w:rFonts w:ascii="宋体" w:hAnsi="宋体"/>
          <w:szCs w:val="21"/>
        </w:rPr>
      </w:pPr>
      <w:r>
        <w:rPr>
          <w:rFonts w:hint="eastAsia" w:ascii="宋体" w:hAnsi="宋体"/>
          <w:szCs w:val="21"/>
        </w:rPr>
        <w:t>4.1.1  本工程要求的质量标准为</w:t>
      </w:r>
      <w:r>
        <w:rPr>
          <w:rFonts w:hint="eastAsia" w:ascii="宋体" w:hAnsi="宋体"/>
          <w:szCs w:val="21"/>
          <w:u w:val="single"/>
        </w:rPr>
        <w:t>符合投标人须知前附表规定</w:t>
      </w:r>
      <w:r>
        <w:rPr>
          <w:rFonts w:hint="eastAsia" w:ascii="宋体" w:hAnsi="宋体"/>
          <w:szCs w:val="21"/>
        </w:rPr>
        <w:t>。</w:t>
      </w:r>
    </w:p>
    <w:p>
      <w:pPr>
        <w:pStyle w:val="39"/>
        <w:spacing w:before="31" w:beforeLines="10" w:after="31" w:afterLines="10" w:line="360" w:lineRule="auto"/>
        <w:ind w:left="735" w:hanging="735" w:hangingChars="350"/>
        <w:rPr>
          <w:rFonts w:ascii="黑体" w:hAnsi="宋体" w:eastAsia="黑体"/>
        </w:rPr>
      </w:pPr>
      <w:r>
        <w:rPr>
          <w:rFonts w:hint="eastAsia" w:ascii="黑体" w:hAnsi="宋体" w:eastAsia="黑体"/>
        </w:rPr>
        <w:t>4.2   特殊质量要求</w:t>
      </w:r>
    </w:p>
    <w:p>
      <w:pPr>
        <w:pStyle w:val="39"/>
        <w:spacing w:line="360" w:lineRule="auto"/>
        <w:ind w:left="735" w:hanging="735" w:hangingChars="350"/>
        <w:rPr>
          <w:rFonts w:ascii="宋体" w:hAnsi="宋体"/>
          <w:szCs w:val="21"/>
        </w:rPr>
      </w:pPr>
      <w:r>
        <w:rPr>
          <w:rFonts w:hint="eastAsia" w:ascii="宋体" w:hAnsi="宋体"/>
          <w:szCs w:val="21"/>
        </w:rPr>
        <w:t>4.2.1  有关本工程质量方面的特殊要求如下：</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64" w:name="EptNR_有关本工程质量方面的特殊要求"/>
      <w:r>
        <w:rPr>
          <w:rFonts w:hint="eastAsia" w:ascii="宋体" w:hAnsi="宋体"/>
          <w:szCs w:val="21"/>
          <w:u w:val="single"/>
        </w:rPr>
        <w:t xml:space="preserve">                                                             </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4"/>
      <w:r>
        <w:rPr>
          <w:rFonts w:hint="eastAsia" w:ascii="宋体" w:hAnsi="宋体"/>
          <w:szCs w:val="21"/>
          <w:u w:val="single"/>
        </w:rPr>
        <w:t xml:space="preserve">    </w:t>
      </w:r>
      <w:r>
        <w:rPr>
          <w:rFonts w:hint="eastAsia" w:ascii="宋体" w:hAnsi="宋体"/>
          <w:szCs w:val="21"/>
        </w:rPr>
        <w:t>。</w:t>
      </w:r>
    </w:p>
    <w:p>
      <w:pPr>
        <w:pStyle w:val="39"/>
        <w:rPr>
          <w:rFonts w:ascii="宋体" w:hAnsi="宋体"/>
          <w:b/>
          <w:sz w:val="28"/>
          <w:szCs w:val="28"/>
        </w:rPr>
      </w:pPr>
      <w:bookmarkStart w:id="1165" w:name="_Toc277855102"/>
      <w:r>
        <w:rPr>
          <w:rFonts w:hint="eastAsia" w:ascii="宋体" w:hAnsi="宋体"/>
          <w:b/>
          <w:sz w:val="28"/>
          <w:szCs w:val="28"/>
        </w:rPr>
        <w:t>5. 适用规范和标准</w:t>
      </w:r>
      <w:bookmarkEnd w:id="1165"/>
    </w:p>
    <w:p>
      <w:pPr>
        <w:pStyle w:val="39"/>
        <w:spacing w:before="31" w:beforeLines="10" w:after="31" w:afterLines="10" w:line="360" w:lineRule="auto"/>
        <w:ind w:left="735" w:hanging="735" w:hangingChars="350"/>
        <w:rPr>
          <w:rFonts w:ascii="黑体" w:hAnsi="宋体" w:eastAsia="黑体"/>
        </w:rPr>
      </w:pPr>
      <w:r>
        <w:rPr>
          <w:rFonts w:hint="eastAsia" w:ascii="黑体" w:hAnsi="宋体" w:eastAsia="黑体"/>
        </w:rPr>
        <w:t>5.1    适用的规范、标准和规程</w:t>
      </w:r>
    </w:p>
    <w:p>
      <w:pPr>
        <w:pStyle w:val="39"/>
        <w:spacing w:line="360" w:lineRule="auto"/>
        <w:ind w:left="735" w:hanging="735" w:hangingChars="350"/>
        <w:rPr>
          <w:rFonts w:ascii="宋体" w:hAnsi="宋体"/>
          <w:szCs w:val="21"/>
        </w:rPr>
      </w:pPr>
      <w:r>
        <w:rPr>
          <w:rFonts w:hint="eastAsia" w:ascii="宋体" w:hAnsi="宋体"/>
          <w:szCs w:val="21"/>
        </w:rPr>
        <w:t>5.1.1  除合同另有约定外，本工程适用现行国家、行业和地方规范、标准和规程。适用于本工程的国家、行业和地方的规范、标准和规范等的名录见本章第三节。</w:t>
      </w:r>
    </w:p>
    <w:p>
      <w:pPr>
        <w:pStyle w:val="39"/>
        <w:spacing w:line="360" w:lineRule="auto"/>
        <w:ind w:left="737"/>
        <w:rPr>
          <w:rFonts w:ascii="宋体" w:hAnsi="宋体"/>
          <w:szCs w:val="21"/>
        </w:rPr>
      </w:pPr>
      <w:r>
        <w:rPr>
          <w:rFonts w:hint="eastAsia" w:ascii="宋体" w:hAnsi="宋体"/>
          <w:szCs w:val="21"/>
        </w:rPr>
        <w:t>构成合同文件的任何内容与适用的规范、标准和规程之间出现矛盾，承包人应书面要求监理人予以澄清，除监理人有特别指示外，承包人应按照其中要求最严格的标准执行。</w:t>
      </w:r>
    </w:p>
    <w:p>
      <w:pPr>
        <w:pStyle w:val="39"/>
        <w:spacing w:line="360" w:lineRule="auto"/>
        <w:ind w:left="735" w:hanging="735" w:hangingChars="350"/>
        <w:rPr>
          <w:rFonts w:ascii="宋体" w:hAnsi="宋体"/>
          <w:szCs w:val="21"/>
        </w:rPr>
      </w:pPr>
      <w:r>
        <w:rPr>
          <w:rFonts w:hint="eastAsia" w:ascii="宋体" w:hAnsi="宋体"/>
          <w:szCs w:val="21"/>
        </w:rPr>
        <w:t>5.1.3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w:t>
      </w:r>
    </w:p>
    <w:p>
      <w:pPr>
        <w:pStyle w:val="39"/>
        <w:spacing w:before="31" w:beforeLines="10" w:after="31" w:afterLines="10" w:line="360" w:lineRule="auto"/>
        <w:ind w:left="735" w:hanging="735" w:hangingChars="350"/>
        <w:rPr>
          <w:rFonts w:ascii="黑体" w:hAnsi="宋体" w:eastAsia="黑体"/>
        </w:rPr>
      </w:pPr>
      <w:r>
        <w:rPr>
          <w:rFonts w:hint="eastAsia" w:ascii="黑体" w:hAnsi="宋体" w:eastAsia="黑体"/>
        </w:rPr>
        <w:t>5.2    特殊技术标准和要求</w:t>
      </w:r>
    </w:p>
    <w:p>
      <w:pPr>
        <w:pStyle w:val="39"/>
        <w:spacing w:line="360" w:lineRule="auto"/>
        <w:ind w:left="735" w:hanging="735" w:hangingChars="350"/>
        <w:rPr>
          <w:rFonts w:ascii="宋体" w:hAnsi="宋体"/>
          <w:szCs w:val="21"/>
        </w:rPr>
      </w:pPr>
      <w:r>
        <w:rPr>
          <w:rFonts w:hint="eastAsia" w:ascii="宋体" w:hAnsi="宋体"/>
          <w:szCs w:val="21"/>
        </w:rPr>
        <w:t>5.2.1  适用本工程的特殊技术标准和要求见本章第二节。</w:t>
      </w:r>
    </w:p>
    <w:p>
      <w:pPr>
        <w:pStyle w:val="39"/>
        <w:spacing w:line="360" w:lineRule="auto"/>
        <w:ind w:left="735" w:hanging="735" w:hangingChars="350"/>
        <w:rPr>
          <w:rFonts w:ascii="宋体" w:hAnsi="宋体"/>
          <w:szCs w:val="21"/>
        </w:rPr>
      </w:pPr>
      <w:r>
        <w:rPr>
          <w:rFonts w:hint="eastAsia" w:ascii="宋体" w:hAnsi="宋体"/>
          <w:szCs w:val="21"/>
        </w:rPr>
        <w:t>5.2.2  有合同约束力的图纸和其他设计文件中的有关文字说明是本节的组成内容。</w:t>
      </w:r>
    </w:p>
    <w:p>
      <w:pPr>
        <w:pStyle w:val="39"/>
        <w:rPr>
          <w:rFonts w:ascii="宋体" w:hAnsi="宋体"/>
          <w:b/>
          <w:sz w:val="28"/>
          <w:szCs w:val="28"/>
        </w:rPr>
      </w:pPr>
      <w:bookmarkStart w:id="1166" w:name="_Toc277855103"/>
      <w:r>
        <w:rPr>
          <w:rFonts w:hint="eastAsia" w:ascii="宋体" w:hAnsi="宋体"/>
          <w:b/>
          <w:sz w:val="28"/>
          <w:szCs w:val="28"/>
        </w:rPr>
        <w:t>6. 安全文明施工</w:t>
      </w:r>
      <w:bookmarkEnd w:id="1166"/>
    </w:p>
    <w:p>
      <w:pPr>
        <w:pStyle w:val="39"/>
        <w:spacing w:line="360" w:lineRule="auto"/>
        <w:ind w:left="735" w:hanging="735" w:hangingChars="350"/>
        <w:rPr>
          <w:rFonts w:ascii="黑体" w:hAnsi="宋体" w:eastAsia="黑体"/>
        </w:rPr>
      </w:pPr>
      <w:r>
        <w:rPr>
          <w:rFonts w:hint="eastAsia" w:ascii="黑体" w:hAnsi="宋体" w:eastAsia="黑体"/>
        </w:rPr>
        <w:t>6.1   安全防护</w:t>
      </w:r>
    </w:p>
    <w:p>
      <w:pPr>
        <w:pStyle w:val="39"/>
        <w:spacing w:line="360" w:lineRule="auto"/>
        <w:ind w:left="735" w:hanging="735" w:hangingChars="350"/>
        <w:rPr>
          <w:rFonts w:ascii="宋体" w:hAnsi="宋体"/>
          <w:szCs w:val="21"/>
        </w:rPr>
      </w:pPr>
      <w:r>
        <w:rPr>
          <w:rFonts w:hint="eastAsia" w:ascii="宋体" w:hAnsi="宋体"/>
          <w:szCs w:val="21"/>
        </w:rPr>
        <w:t>6.1.1  在工程施工、竣工、交付及修补任何缺陷的过程中，承包人应当始终遵守国家和地方有关安全生产的法律、法规、规范、标准和规程，履行安全施工职责。</w:t>
      </w:r>
    </w:p>
    <w:p>
      <w:pPr>
        <w:pStyle w:val="39"/>
        <w:spacing w:line="360" w:lineRule="auto"/>
        <w:ind w:left="735" w:hanging="735" w:hangingChars="350"/>
        <w:rPr>
          <w:rFonts w:ascii="宋体" w:hAnsi="宋体"/>
          <w:szCs w:val="21"/>
        </w:rPr>
      </w:pPr>
      <w:r>
        <w:rPr>
          <w:rFonts w:hint="eastAsia" w:ascii="宋体" w:hAnsi="宋体"/>
          <w:szCs w:val="21"/>
        </w:rPr>
        <w:t>6.1.2  承包人应坚持“安全第一，预防为主”的方针，建立、健全安全生产责任制度和安全生产教育培训制度。在整个工程施工期间，承包人应在施工场地(现场)设立、提供和维护并在有关工作完成或竣工后撤除：</w:t>
      </w:r>
    </w:p>
    <w:p>
      <w:pPr>
        <w:pStyle w:val="39"/>
        <w:spacing w:line="360" w:lineRule="auto"/>
        <w:ind w:left="1075" w:leftChars="249" w:hanging="552" w:hangingChars="263"/>
        <w:rPr>
          <w:rFonts w:ascii="宋体" w:hAnsi="宋体"/>
          <w:szCs w:val="21"/>
        </w:rPr>
      </w:pPr>
      <w:r>
        <w:rPr>
          <w:rFonts w:hint="eastAsia" w:ascii="宋体" w:hAnsi="宋体"/>
          <w:szCs w:val="21"/>
        </w:rPr>
        <w:t>(1)设立在现场入口显著位置的现场施工总平面图、总平面管理、安全生产、文明施工、环境保护、质量控制、材料管理等的规章制度和主要参建单位名称和工程概况等说明的图板；</w:t>
      </w:r>
    </w:p>
    <w:p>
      <w:pPr>
        <w:pStyle w:val="39"/>
        <w:spacing w:line="360" w:lineRule="auto"/>
        <w:ind w:left="1050" w:leftChars="250" w:hanging="525" w:hangingChars="250"/>
        <w:rPr>
          <w:rFonts w:ascii="宋体" w:hAnsi="宋体"/>
          <w:szCs w:val="21"/>
        </w:rPr>
      </w:pPr>
      <w:r>
        <w:rPr>
          <w:rFonts w:hint="eastAsia" w:ascii="宋体" w:hAnsi="宋体"/>
          <w:szCs w:val="21"/>
        </w:rPr>
        <w:t>(2)为确保工程安全施工须设立的足够的标志、宣传画、标语、指示牌、警告牌、火警、匪警和急救电话提示牌等等；</w:t>
      </w:r>
    </w:p>
    <w:p>
      <w:pPr>
        <w:pStyle w:val="39"/>
        <w:spacing w:line="360" w:lineRule="auto"/>
        <w:ind w:left="1155" w:leftChars="250" w:hanging="630" w:hangingChars="300"/>
        <w:rPr>
          <w:rFonts w:ascii="宋体" w:hAnsi="宋体"/>
          <w:szCs w:val="21"/>
        </w:rPr>
      </w:pPr>
      <w:r>
        <w:rPr>
          <w:rFonts w:hint="eastAsia" w:ascii="宋体" w:hAnsi="宋体"/>
          <w:szCs w:val="21"/>
        </w:rPr>
        <w:t>(3)洞口和临边位置的安全防护设施，包括护身栏杆、脚手架、洞口盖板和加筋、竖井防护栏杆、防护棚、防护网、坡道等等；</w:t>
      </w:r>
    </w:p>
    <w:p>
      <w:pPr>
        <w:pStyle w:val="39"/>
        <w:spacing w:line="360" w:lineRule="auto"/>
        <w:ind w:left="1155" w:leftChars="250" w:hanging="630" w:hangingChars="300"/>
        <w:rPr>
          <w:rFonts w:ascii="宋体" w:hAnsi="宋体"/>
          <w:szCs w:val="21"/>
        </w:rPr>
      </w:pPr>
      <w:r>
        <w:rPr>
          <w:rFonts w:hint="eastAsia" w:ascii="宋体" w:hAnsi="宋体"/>
          <w:szCs w:val="21"/>
        </w:rPr>
        <w:t>(4)安全带、安全绳、安全帽、安全网、绝缘鞋、绝缘手套、防护口罩和防护衣等安全生产用品；</w:t>
      </w:r>
    </w:p>
    <w:p>
      <w:pPr>
        <w:pStyle w:val="39"/>
        <w:spacing w:line="360" w:lineRule="auto"/>
        <w:ind w:firstLine="525" w:firstLineChars="250"/>
        <w:rPr>
          <w:rFonts w:ascii="宋体" w:hAnsi="宋体"/>
          <w:szCs w:val="21"/>
        </w:rPr>
      </w:pPr>
      <w:r>
        <w:rPr>
          <w:rFonts w:hint="eastAsia" w:ascii="宋体" w:hAnsi="宋体"/>
          <w:szCs w:val="21"/>
        </w:rPr>
        <w:t>(5)所有机械设备包括各类电动工具的安全保护和接地装置和操作说明；</w:t>
      </w:r>
    </w:p>
    <w:p>
      <w:pPr>
        <w:pStyle w:val="39"/>
        <w:spacing w:line="360" w:lineRule="auto"/>
        <w:ind w:firstLine="525" w:firstLineChars="250"/>
        <w:rPr>
          <w:rFonts w:ascii="宋体" w:hAnsi="宋体"/>
          <w:szCs w:val="21"/>
        </w:rPr>
      </w:pPr>
      <w:r>
        <w:rPr>
          <w:rFonts w:hint="eastAsia" w:ascii="宋体" w:hAnsi="宋体"/>
          <w:szCs w:val="21"/>
        </w:rPr>
        <w:t>(6)装备良好的临时急救站和配备称职的医护人员；</w:t>
      </w:r>
    </w:p>
    <w:p>
      <w:pPr>
        <w:pStyle w:val="39"/>
        <w:spacing w:line="360" w:lineRule="auto"/>
        <w:ind w:left="1050" w:leftChars="250" w:hanging="525" w:hangingChars="250"/>
        <w:rPr>
          <w:rFonts w:ascii="宋体" w:hAnsi="宋体"/>
          <w:szCs w:val="21"/>
        </w:rPr>
      </w:pPr>
      <w:r>
        <w:rPr>
          <w:rFonts w:hint="eastAsia" w:ascii="宋体" w:hAnsi="宋体"/>
          <w:szCs w:val="21"/>
        </w:rPr>
        <w:t>(7)主要作业场所和临时安全疏散通道24小时36伏安全照明和必要的警示等以防止各种可能的事故；</w:t>
      </w:r>
    </w:p>
    <w:p>
      <w:pPr>
        <w:pStyle w:val="39"/>
        <w:spacing w:line="360" w:lineRule="auto"/>
        <w:ind w:firstLine="525" w:firstLineChars="250"/>
        <w:rPr>
          <w:rFonts w:ascii="宋体" w:hAnsi="宋体"/>
          <w:szCs w:val="21"/>
        </w:rPr>
      </w:pPr>
      <w:r>
        <w:rPr>
          <w:rFonts w:hint="eastAsia" w:ascii="宋体" w:hAnsi="宋体"/>
          <w:szCs w:val="21"/>
        </w:rPr>
        <w:t>(8)足够数量的和合格的手提灭火器；</w:t>
      </w:r>
    </w:p>
    <w:p>
      <w:pPr>
        <w:pStyle w:val="39"/>
        <w:spacing w:line="360" w:lineRule="auto"/>
        <w:ind w:firstLine="525" w:firstLineChars="250"/>
        <w:rPr>
          <w:rFonts w:ascii="宋体" w:hAnsi="宋体"/>
          <w:szCs w:val="21"/>
        </w:rPr>
      </w:pPr>
      <w:r>
        <w:rPr>
          <w:rFonts w:hint="eastAsia" w:ascii="宋体" w:hAnsi="宋体"/>
          <w:szCs w:val="21"/>
        </w:rPr>
        <w:t>(9)装备良好的易燃易爆物品仓库和相应的使用管理制度；</w:t>
      </w:r>
    </w:p>
    <w:p>
      <w:pPr>
        <w:pStyle w:val="39"/>
        <w:spacing w:line="360" w:lineRule="auto"/>
        <w:ind w:firstLine="525" w:firstLineChars="250"/>
        <w:rPr>
          <w:rFonts w:ascii="宋体" w:hAnsi="宋体"/>
          <w:szCs w:val="21"/>
        </w:rPr>
      </w:pPr>
      <w:r>
        <w:rPr>
          <w:rFonts w:hint="eastAsia" w:ascii="宋体" w:hAnsi="宋体"/>
          <w:szCs w:val="21"/>
        </w:rPr>
        <w:t>(10)对涉及明火施工的工作制定诸如用火证等的管理制度；</w:t>
      </w:r>
    </w:p>
    <w:p>
      <w:pPr>
        <w:pStyle w:val="39"/>
        <w:spacing w:line="360" w:lineRule="auto"/>
        <w:ind w:firstLine="525" w:firstLineChars="250"/>
        <w:rPr>
          <w:rFonts w:ascii="宋体" w:hAnsi="宋体"/>
          <w:szCs w:val="21"/>
        </w:rPr>
      </w:pPr>
      <w:r>
        <w:rPr>
          <w:rFonts w:hint="eastAsia" w:ascii="宋体" w:hAnsi="宋体"/>
          <w:szCs w:val="21"/>
        </w:rPr>
        <w:t>(11)其他：</w:t>
      </w:r>
      <w:r>
        <w:rPr>
          <w:rFonts w:hint="eastAsia" w:ascii="宋体" w:hAnsi="宋体"/>
          <w:szCs w:val="21"/>
          <w:u w:val="single"/>
        </w:rPr>
        <w:t xml:space="preserve">   </w:t>
      </w:r>
      <w:bookmarkStart w:id="1167" w:name="EptNR_承包人应在施工场地设立、提供和维护并在有关工作完成或竣工后撤"/>
      <w:r>
        <w:rPr>
          <w:rFonts w:hint="eastAsia" w:ascii="宋体" w:hAnsi="宋体"/>
          <w:szCs w:val="21"/>
          <w:u w:val="single"/>
        </w:rPr>
        <w:t xml:space="preserve">                                                     </w:t>
      </w:r>
      <w:bookmarkEnd w:id="1167"/>
      <w:r>
        <w:rPr>
          <w:rFonts w:hint="eastAsia" w:ascii="宋体" w:hAnsi="宋体"/>
          <w:szCs w:val="21"/>
          <w:u w:val="single"/>
        </w:rPr>
        <w:t xml:space="preserve">     </w:t>
      </w:r>
      <w:r>
        <w:rPr>
          <w:rFonts w:hint="eastAsia" w:ascii="宋体" w:hAnsi="宋体"/>
          <w:szCs w:val="21"/>
        </w:rPr>
        <w:t>。</w:t>
      </w:r>
    </w:p>
    <w:p>
      <w:pPr>
        <w:pStyle w:val="39"/>
        <w:spacing w:line="360" w:lineRule="auto"/>
        <w:ind w:left="945" w:hanging="945" w:hangingChars="450"/>
        <w:rPr>
          <w:rFonts w:ascii="宋体" w:hAnsi="宋体"/>
          <w:szCs w:val="21"/>
        </w:rPr>
      </w:pPr>
      <w:r>
        <w:rPr>
          <w:rFonts w:hint="eastAsia" w:ascii="宋体" w:hAnsi="宋体"/>
          <w:szCs w:val="21"/>
        </w:rPr>
        <w:t>6.1.3    安全文明施工费用必须专款专用，承包人应对其由于安全文明施工费用和施工安全措施不到位而发生的安全事故承担全部责任。</w:t>
      </w:r>
    </w:p>
    <w:p>
      <w:pPr>
        <w:pStyle w:val="39"/>
        <w:spacing w:line="360" w:lineRule="auto"/>
        <w:ind w:left="945" w:hanging="945" w:hangingChars="450"/>
        <w:rPr>
          <w:rFonts w:ascii="宋体" w:hAnsi="宋体"/>
          <w:szCs w:val="21"/>
        </w:rPr>
      </w:pPr>
      <w:r>
        <w:rPr>
          <w:rFonts w:hint="eastAsia" w:ascii="宋体" w:hAnsi="宋体"/>
          <w:szCs w:val="21"/>
        </w:rPr>
        <w:t>6.1.4    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p>
      <w:pPr>
        <w:pStyle w:val="39"/>
        <w:spacing w:line="360" w:lineRule="auto"/>
        <w:ind w:left="945" w:hanging="945" w:hangingChars="450"/>
        <w:rPr>
          <w:rFonts w:ascii="宋体" w:hAnsi="宋体"/>
          <w:szCs w:val="21"/>
        </w:rPr>
      </w:pPr>
      <w:r>
        <w:rPr>
          <w:rFonts w:hint="eastAsia" w:ascii="宋体" w:hAnsi="宋体"/>
          <w:szCs w:val="21"/>
        </w:rPr>
        <w:t>6.1.5    承包人应遵照有关法规要求，编印安全防护手册发给进场施工人员，做好进场施工人员上岗前的安全教育和培训工作，并建立考核制度，只有考核合格的人员才能进场施工作业。特种作业人员还需经过专门的安全作业培训，并取得特种作业操作资格证书后方可上岗。在任何分部分项工程开始施工前，承包人应当就有关安全施工的技术要求向施工作业班组和作业人员等进行安全交底，并由双方签字确认。</w:t>
      </w:r>
    </w:p>
    <w:p>
      <w:pPr>
        <w:pStyle w:val="39"/>
        <w:spacing w:line="360" w:lineRule="auto"/>
        <w:ind w:left="945" w:hanging="945" w:hangingChars="450"/>
        <w:rPr>
          <w:rFonts w:ascii="宋体" w:hAnsi="宋体"/>
          <w:szCs w:val="21"/>
        </w:rPr>
      </w:pPr>
      <w:r>
        <w:rPr>
          <w:rFonts w:hint="eastAsia" w:ascii="宋体" w:hAnsi="宋体"/>
          <w:szCs w:val="21"/>
        </w:rPr>
        <w:t>6.1.6    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pStyle w:val="39"/>
        <w:spacing w:line="360" w:lineRule="auto"/>
        <w:ind w:left="945" w:hanging="945" w:hangingChars="450"/>
        <w:rPr>
          <w:rFonts w:ascii="宋体" w:hAnsi="宋体"/>
          <w:szCs w:val="21"/>
        </w:rPr>
      </w:pPr>
      <w:r>
        <w:rPr>
          <w:rFonts w:hint="eastAsia" w:ascii="宋体" w:hAnsi="宋体"/>
          <w:szCs w:val="21"/>
        </w:rPr>
        <w:t>6.1.7    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pStyle w:val="39"/>
        <w:spacing w:line="360" w:lineRule="auto"/>
        <w:ind w:left="945" w:hanging="945" w:hangingChars="450"/>
        <w:rPr>
          <w:rFonts w:ascii="宋体" w:hAnsi="宋体"/>
          <w:szCs w:val="21"/>
        </w:rPr>
      </w:pPr>
      <w:r>
        <w:rPr>
          <w:rFonts w:hint="eastAsia" w:ascii="宋体" w:hAnsi="宋体"/>
          <w:szCs w:val="21"/>
        </w:rPr>
        <w:t>6.1.8    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pPr>
        <w:pStyle w:val="39"/>
        <w:spacing w:line="360" w:lineRule="auto"/>
        <w:ind w:left="945" w:hanging="945" w:hangingChars="450"/>
        <w:rPr>
          <w:rFonts w:ascii="宋体" w:hAnsi="宋体"/>
          <w:szCs w:val="21"/>
        </w:rPr>
      </w:pPr>
      <w:r>
        <w:rPr>
          <w:rFonts w:hint="eastAsia" w:ascii="宋体" w:hAnsi="宋体"/>
          <w:szCs w:val="21"/>
        </w:rPr>
        <w:t>6.1.9    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pPr>
        <w:pStyle w:val="39"/>
        <w:spacing w:line="360" w:lineRule="auto"/>
        <w:ind w:left="945" w:hanging="945" w:hangingChars="450"/>
        <w:rPr>
          <w:rFonts w:ascii="宋体" w:hAnsi="宋体"/>
          <w:szCs w:val="21"/>
        </w:rPr>
      </w:pPr>
      <w:r>
        <w:rPr>
          <w:rFonts w:hint="eastAsia" w:ascii="宋体" w:hAnsi="宋体"/>
          <w:szCs w:val="21"/>
        </w:rPr>
        <w:t>6.1.10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pStyle w:val="39"/>
        <w:spacing w:line="360" w:lineRule="auto"/>
        <w:ind w:left="945" w:hanging="945" w:hangingChars="450"/>
        <w:rPr>
          <w:rFonts w:ascii="宋体" w:hAnsi="宋体"/>
          <w:szCs w:val="21"/>
        </w:rPr>
      </w:pPr>
      <w:r>
        <w:rPr>
          <w:rFonts w:hint="eastAsia" w:ascii="宋体" w:hAnsi="宋体"/>
          <w:szCs w:val="21"/>
        </w:rPr>
        <w:t>6.1.11   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pPr>
        <w:pStyle w:val="39"/>
        <w:spacing w:line="360" w:lineRule="auto"/>
        <w:ind w:left="945" w:hanging="945" w:hangingChars="450"/>
        <w:rPr>
          <w:rFonts w:ascii="宋体" w:hAnsi="宋体"/>
          <w:szCs w:val="21"/>
        </w:rPr>
      </w:pPr>
      <w:r>
        <w:rPr>
          <w:rFonts w:hint="eastAsia" w:ascii="宋体" w:hAnsi="宋体"/>
          <w:szCs w:val="21"/>
        </w:rPr>
        <w:t>6.1.12   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pStyle w:val="39"/>
        <w:spacing w:line="360" w:lineRule="auto"/>
        <w:ind w:left="945" w:hanging="945" w:hangingChars="450"/>
        <w:rPr>
          <w:rFonts w:ascii="宋体" w:hAnsi="宋体"/>
          <w:szCs w:val="21"/>
        </w:rPr>
      </w:pPr>
      <w:r>
        <w:rPr>
          <w:rFonts w:hint="eastAsia" w:ascii="宋体" w:hAnsi="宋体"/>
          <w:szCs w:val="21"/>
        </w:rPr>
        <w:t>6.1.13   承包人应成立应急救援小组，配备必要的应急救援器材和设备，制定灾害和生产安全事故的应急救援预案，并将应急救援预案报送监理人。应急救援预案应能随时组织应救专职人员、并定期组织演练。</w:t>
      </w:r>
    </w:p>
    <w:p>
      <w:pPr>
        <w:pStyle w:val="39"/>
        <w:spacing w:line="360" w:lineRule="auto"/>
        <w:ind w:left="945" w:hanging="945" w:hangingChars="450"/>
        <w:rPr>
          <w:rFonts w:ascii="宋体" w:hAnsi="宋体"/>
          <w:szCs w:val="21"/>
        </w:rPr>
      </w:pPr>
      <w:r>
        <w:rPr>
          <w:rFonts w:hint="eastAsia" w:ascii="宋体" w:hAnsi="宋体"/>
          <w:szCs w:val="21"/>
        </w:rPr>
        <w:t>6.1.14   施工过程中需要使用爆破或带炸药的工具等危险性施工方法时，承包人应提前通</w:t>
      </w:r>
    </w:p>
    <w:p>
      <w:pPr>
        <w:pStyle w:val="39"/>
        <w:spacing w:line="360" w:lineRule="auto"/>
        <w:ind w:left="945" w:leftChars="450"/>
        <w:rPr>
          <w:rFonts w:ascii="宋体" w:hAnsi="宋体"/>
          <w:szCs w:val="21"/>
        </w:rPr>
      </w:pPr>
      <w:r>
        <w:rPr>
          <w:rFonts w:hint="eastAsia" w:ascii="宋体" w:hAnsi="宋体"/>
          <w:szCs w:val="21"/>
        </w:rPr>
        <w:t>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pStyle w:val="39"/>
        <w:spacing w:line="360" w:lineRule="auto"/>
        <w:ind w:left="945" w:hanging="945" w:hangingChars="450"/>
        <w:rPr>
          <w:rFonts w:ascii="宋体" w:hAnsi="宋体"/>
          <w:szCs w:val="21"/>
        </w:rPr>
      </w:pPr>
      <w:r>
        <w:rPr>
          <w:rFonts w:hint="eastAsia" w:ascii="宋体" w:hAnsi="宋体"/>
          <w:szCs w:val="21"/>
        </w:rPr>
        <w:t>6.1.15   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pPr>
        <w:pStyle w:val="39"/>
        <w:spacing w:line="360" w:lineRule="auto"/>
        <w:ind w:left="945" w:hanging="945" w:hangingChars="450"/>
        <w:rPr>
          <w:rFonts w:ascii="宋体" w:hAnsi="宋体"/>
          <w:szCs w:val="21"/>
        </w:rPr>
      </w:pPr>
      <w:r>
        <w:rPr>
          <w:rFonts w:hint="eastAsia" w:ascii="宋体" w:hAnsi="宋体"/>
          <w:szCs w:val="21"/>
        </w:rPr>
        <w:t>6.1.16   施工过程中发生安全事故的，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pStyle w:val="39"/>
        <w:spacing w:line="360" w:lineRule="auto"/>
        <w:ind w:left="945" w:hanging="945" w:hangingChars="450"/>
        <w:rPr>
          <w:rFonts w:ascii="宋体" w:hAnsi="宋体"/>
          <w:szCs w:val="21"/>
        </w:rPr>
      </w:pPr>
      <w:r>
        <w:rPr>
          <w:rFonts w:hint="eastAsia" w:ascii="宋体" w:hAnsi="宋体"/>
          <w:szCs w:val="21"/>
        </w:rPr>
        <w:t>6.1.17   承包人还应根据有关法律、法规、规定和条例等的要求，制定一套安全生产应急措施和程序，保证一旦出现任何安全事故，能立即保护好现场，抢救伤员和财产，保证施工生产的正常进行，防止损失扩大。</w:t>
      </w:r>
    </w:p>
    <w:p>
      <w:pPr>
        <w:pStyle w:val="39"/>
        <w:spacing w:line="360" w:lineRule="auto"/>
        <w:ind w:left="945" w:hanging="945" w:hangingChars="450"/>
        <w:rPr>
          <w:rFonts w:ascii="宋体" w:hAnsi="宋体"/>
          <w:szCs w:val="21"/>
        </w:rPr>
      </w:pPr>
      <w:r>
        <w:rPr>
          <w:rFonts w:hint="eastAsia" w:ascii="宋体" w:hAnsi="宋体"/>
          <w:szCs w:val="21"/>
        </w:rPr>
        <w:t>6.1.18   安全防护方面的其他要求如下：</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68" w:name="EptNR_安全防护方面的其他要求"/>
      <w:r>
        <w:rPr>
          <w:rFonts w:hint="eastAsia" w:ascii="宋体" w:hAnsi="宋体"/>
          <w:szCs w:val="21"/>
          <w:u w:val="single"/>
        </w:rPr>
        <w:t xml:space="preserve">                                                             </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8"/>
      <w:r>
        <w:rPr>
          <w:rFonts w:hint="eastAsia" w:ascii="宋体" w:hAnsi="宋体"/>
          <w:szCs w:val="21"/>
          <w:u w:val="single"/>
        </w:rPr>
        <w:t xml:space="preserve">   </w:t>
      </w:r>
      <w:r>
        <w:rPr>
          <w:rFonts w:hint="eastAsia" w:ascii="宋体" w:hAnsi="宋体"/>
          <w:szCs w:val="21"/>
        </w:rPr>
        <w:t>。</w:t>
      </w:r>
    </w:p>
    <w:p>
      <w:pPr>
        <w:pStyle w:val="39"/>
        <w:spacing w:before="93" w:beforeLines="30" w:after="93" w:afterLines="30" w:line="360" w:lineRule="auto"/>
        <w:ind w:left="945" w:hanging="945" w:hangingChars="450"/>
        <w:rPr>
          <w:rFonts w:ascii="黑体" w:hAnsi="宋体" w:eastAsia="黑体"/>
        </w:rPr>
      </w:pPr>
      <w:r>
        <w:rPr>
          <w:rFonts w:hint="eastAsia" w:ascii="黑体" w:hAnsi="宋体" w:eastAsia="黑体"/>
        </w:rPr>
        <w:t>6.2     临时消防</w:t>
      </w:r>
    </w:p>
    <w:p>
      <w:pPr>
        <w:pStyle w:val="39"/>
        <w:spacing w:line="360" w:lineRule="auto"/>
        <w:ind w:left="945" w:hanging="945" w:hangingChars="450"/>
        <w:rPr>
          <w:rFonts w:ascii="宋体" w:hAnsi="宋体"/>
          <w:szCs w:val="21"/>
        </w:rPr>
      </w:pPr>
      <w:r>
        <w:rPr>
          <w:rFonts w:hint="eastAsia" w:ascii="宋体" w:hAnsi="宋体"/>
          <w:szCs w:val="21"/>
        </w:rPr>
        <w:t>6.2.1    承包人应建立消防安全责任制度，制定用火、用电和使用易燃易爆等危险品的消防安全管理制度和操作规程。各项制度和规程等应满足相关法律法规和政府消防管理机构的要求。</w:t>
      </w:r>
    </w:p>
    <w:p>
      <w:pPr>
        <w:pStyle w:val="39"/>
        <w:spacing w:line="360" w:lineRule="auto"/>
        <w:ind w:left="945" w:hanging="945" w:hangingChars="450"/>
        <w:rPr>
          <w:rFonts w:ascii="宋体" w:hAnsi="宋体"/>
          <w:szCs w:val="21"/>
        </w:rPr>
      </w:pPr>
      <w:r>
        <w:rPr>
          <w:rFonts w:hint="eastAsia" w:ascii="宋体" w:hAnsi="宋体"/>
          <w:szCs w:val="21"/>
        </w:rPr>
        <w:t>6.2.2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pPr>
        <w:pStyle w:val="39"/>
        <w:spacing w:line="360" w:lineRule="auto"/>
        <w:ind w:left="945" w:hanging="945" w:hangingChars="450"/>
        <w:rPr>
          <w:rFonts w:ascii="宋体" w:hAnsi="宋体"/>
          <w:szCs w:val="21"/>
        </w:rPr>
      </w:pPr>
      <w:r>
        <w:rPr>
          <w:rFonts w:hint="eastAsia" w:ascii="宋体" w:hAnsi="宋体"/>
          <w:szCs w:val="21"/>
        </w:rPr>
        <w:t>6.2.3    承包人应当成立由项目主要负责人担任组长的临时消防组或消防队，宣传消防基本知识和基本操作培训，组织消防演练，保证一旦发生火灾，能够组织有效的自救，保护生命和财产安全。</w:t>
      </w:r>
    </w:p>
    <w:p>
      <w:pPr>
        <w:pStyle w:val="39"/>
        <w:spacing w:line="360" w:lineRule="auto"/>
        <w:ind w:left="945" w:hanging="945" w:hangingChars="450"/>
        <w:rPr>
          <w:rFonts w:ascii="宋体" w:hAnsi="宋体"/>
          <w:szCs w:val="21"/>
        </w:rPr>
      </w:pPr>
      <w:r>
        <w:rPr>
          <w:rFonts w:hint="eastAsia" w:ascii="宋体" w:hAnsi="宋体"/>
          <w:szCs w:val="21"/>
        </w:rPr>
        <w:t>6.2.4    施工场地(现场)内的易燃、易爆物品应单独和安全地存放，设专人进行存放和领用管理。施工场地(现场)储有或正在使用易燃、易爆或可燃材料时或有明火施工的工序，应当实行严格的“用火证”管理制度。</w:t>
      </w:r>
    </w:p>
    <w:p>
      <w:pPr>
        <w:pStyle w:val="39"/>
        <w:spacing w:line="360" w:lineRule="auto"/>
        <w:ind w:left="945" w:hanging="945" w:hangingChars="450"/>
        <w:rPr>
          <w:rFonts w:ascii="宋体" w:hAnsi="宋体"/>
          <w:szCs w:val="21"/>
        </w:rPr>
      </w:pPr>
      <w:r>
        <w:rPr>
          <w:rFonts w:hint="eastAsia" w:ascii="宋体" w:hAnsi="宋体"/>
          <w:szCs w:val="21"/>
        </w:rPr>
        <w:t>6.2.5    临时消防方面的其他要求如下：</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69" w:name="EptNR_临时消防方面的其他要求"/>
      <w:r>
        <w:rPr>
          <w:rFonts w:hint="eastAsia" w:ascii="宋体" w:hAnsi="宋体"/>
          <w:szCs w:val="21"/>
          <w:u w:val="single"/>
        </w:rPr>
        <w:t xml:space="preserve">                                                             </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69"/>
      <w:r>
        <w:rPr>
          <w:rFonts w:hint="eastAsia" w:ascii="宋体" w:hAnsi="宋体"/>
          <w:szCs w:val="21"/>
          <w:u w:val="single"/>
        </w:rPr>
        <w:t xml:space="preserve">  </w:t>
      </w:r>
      <w:r>
        <w:rPr>
          <w:rFonts w:hint="eastAsia" w:ascii="宋体" w:hAnsi="宋体"/>
          <w:szCs w:val="21"/>
        </w:rPr>
        <w:t>。</w:t>
      </w:r>
    </w:p>
    <w:p>
      <w:pPr>
        <w:pStyle w:val="39"/>
        <w:spacing w:before="93" w:beforeLines="30" w:after="93" w:afterLines="30" w:line="360" w:lineRule="auto"/>
        <w:ind w:left="945" w:hanging="945" w:hangingChars="450"/>
        <w:rPr>
          <w:rFonts w:ascii="黑体" w:hAnsi="宋体" w:eastAsia="黑体"/>
        </w:rPr>
      </w:pPr>
      <w:r>
        <w:rPr>
          <w:rFonts w:hint="eastAsia" w:ascii="黑体" w:hAnsi="宋体" w:eastAsia="黑体"/>
        </w:rPr>
        <w:t>6.3      临时供电</w:t>
      </w:r>
    </w:p>
    <w:p>
      <w:pPr>
        <w:pStyle w:val="39"/>
        <w:spacing w:line="360" w:lineRule="auto"/>
        <w:ind w:left="945" w:hanging="945" w:hangingChars="450"/>
        <w:rPr>
          <w:rFonts w:ascii="宋体" w:hAnsi="宋体"/>
          <w:szCs w:val="21"/>
        </w:rPr>
      </w:pPr>
      <w:r>
        <w:rPr>
          <w:rFonts w:hint="eastAsia" w:ascii="宋体" w:hAnsi="宋体"/>
          <w:szCs w:val="21"/>
        </w:rPr>
        <w:t>6.3.1    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pStyle w:val="39"/>
        <w:spacing w:line="360" w:lineRule="auto"/>
        <w:ind w:left="945" w:hanging="945" w:hangingChars="450"/>
        <w:rPr>
          <w:rFonts w:ascii="宋体" w:hAnsi="宋体"/>
          <w:szCs w:val="21"/>
        </w:rPr>
      </w:pPr>
      <w:r>
        <w:rPr>
          <w:rFonts w:hint="eastAsia" w:ascii="宋体" w:hAnsi="宋体"/>
          <w:szCs w:val="21"/>
        </w:rPr>
        <w:t>6.3.2    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pStyle w:val="39"/>
        <w:spacing w:line="360" w:lineRule="auto"/>
        <w:ind w:left="945" w:hanging="945" w:hangingChars="450"/>
        <w:rPr>
          <w:rFonts w:ascii="宋体" w:hAnsi="宋体"/>
          <w:szCs w:val="21"/>
        </w:rPr>
      </w:pPr>
      <w:r>
        <w:rPr>
          <w:rFonts w:hint="eastAsia" w:ascii="宋体" w:hAnsi="宋体"/>
          <w:szCs w:val="21"/>
        </w:rPr>
        <w:t>6.3.3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pPr>
        <w:pStyle w:val="39"/>
        <w:spacing w:line="360" w:lineRule="auto"/>
        <w:ind w:left="945" w:hanging="945" w:hangingChars="450"/>
        <w:rPr>
          <w:rFonts w:ascii="宋体" w:hAnsi="宋体"/>
          <w:szCs w:val="21"/>
        </w:rPr>
      </w:pPr>
      <w:r>
        <w:rPr>
          <w:rFonts w:hint="eastAsia" w:ascii="宋体" w:hAnsi="宋体"/>
          <w:szCs w:val="21"/>
        </w:rPr>
        <w:t>6.3.4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pStyle w:val="39"/>
        <w:spacing w:line="360" w:lineRule="auto"/>
        <w:ind w:left="945" w:hanging="945" w:hangingChars="450"/>
        <w:rPr>
          <w:rFonts w:ascii="宋体" w:hAnsi="宋体"/>
          <w:szCs w:val="21"/>
        </w:rPr>
      </w:pPr>
      <w:r>
        <w:rPr>
          <w:rFonts w:hint="eastAsia" w:ascii="宋体" w:hAnsi="宋体"/>
          <w:szCs w:val="21"/>
        </w:rPr>
        <w:t>6.3.5    凡可能漏电伤人或易受雷击的电器及建筑物均应设置接地和避雷装置。承包人应负责避雷装置的采购、安装、管理和维修，并建立定期检查制度。</w:t>
      </w:r>
    </w:p>
    <w:p>
      <w:pPr>
        <w:pStyle w:val="39"/>
        <w:spacing w:line="360" w:lineRule="auto"/>
        <w:ind w:left="945" w:hanging="945" w:hangingChars="450"/>
        <w:rPr>
          <w:rFonts w:ascii="宋体" w:hAnsi="宋体"/>
          <w:szCs w:val="21"/>
        </w:rPr>
      </w:pPr>
      <w:r>
        <w:rPr>
          <w:rFonts w:hint="eastAsia" w:ascii="宋体" w:hAnsi="宋体"/>
          <w:szCs w:val="21"/>
        </w:rPr>
        <w:t>6.3.6    临时用电方面的其他要求如下：</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0" w:name="EptNR_临时用电方面的其他要求"/>
      <w:r>
        <w:rPr>
          <w:rFonts w:hint="eastAsia" w:ascii="宋体" w:hAnsi="宋体"/>
          <w:szCs w:val="21"/>
          <w:u w:val="single"/>
        </w:rPr>
        <w:t xml:space="preserve">                                                            </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0"/>
      <w:r>
        <w:rPr>
          <w:rFonts w:hint="eastAsia" w:ascii="宋体" w:hAnsi="宋体"/>
          <w:szCs w:val="21"/>
          <w:u w:val="single"/>
        </w:rPr>
        <w:t xml:space="preserve">  </w:t>
      </w:r>
      <w:r>
        <w:rPr>
          <w:rFonts w:hint="eastAsia" w:ascii="宋体" w:hAnsi="宋体"/>
          <w:szCs w:val="21"/>
        </w:rPr>
        <w:t>。</w:t>
      </w:r>
    </w:p>
    <w:p>
      <w:pPr>
        <w:pStyle w:val="39"/>
        <w:spacing w:line="360" w:lineRule="auto"/>
        <w:ind w:left="945" w:hanging="945" w:hangingChars="450"/>
        <w:rPr>
          <w:rFonts w:ascii="黑体" w:hAnsi="宋体" w:eastAsia="黑体"/>
        </w:rPr>
      </w:pPr>
      <w:r>
        <w:rPr>
          <w:rFonts w:hint="eastAsia" w:ascii="黑体" w:hAnsi="宋体" w:eastAsia="黑体"/>
        </w:rPr>
        <w:t>6.4     劳动保护</w:t>
      </w:r>
    </w:p>
    <w:p>
      <w:pPr>
        <w:pStyle w:val="39"/>
        <w:spacing w:line="360" w:lineRule="auto"/>
        <w:ind w:left="945" w:hanging="945" w:hangingChars="450"/>
        <w:rPr>
          <w:rFonts w:ascii="宋体" w:hAnsi="宋体"/>
          <w:szCs w:val="21"/>
        </w:rPr>
      </w:pPr>
      <w:r>
        <w:rPr>
          <w:rFonts w:hint="eastAsia" w:ascii="宋体" w:hAnsi="宋体"/>
          <w:szCs w:val="21"/>
        </w:rPr>
        <w:t>6.4.1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pStyle w:val="39"/>
        <w:spacing w:line="360" w:lineRule="auto"/>
        <w:ind w:left="945" w:hanging="945" w:hangingChars="450"/>
        <w:rPr>
          <w:rFonts w:ascii="宋体" w:hAnsi="宋体"/>
          <w:szCs w:val="21"/>
        </w:rPr>
      </w:pPr>
      <w:r>
        <w:rPr>
          <w:rFonts w:hint="eastAsia" w:ascii="宋体" w:hAnsi="宋体"/>
          <w:szCs w:val="21"/>
        </w:rPr>
        <w:t>6.4.2    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pStyle w:val="39"/>
        <w:spacing w:line="360" w:lineRule="auto"/>
        <w:ind w:left="945" w:hanging="945" w:hangingChars="450"/>
        <w:rPr>
          <w:rFonts w:ascii="宋体" w:hAnsi="宋体"/>
          <w:szCs w:val="21"/>
        </w:rPr>
      </w:pPr>
      <w:r>
        <w:rPr>
          <w:rFonts w:hint="eastAsia" w:ascii="宋体" w:hAnsi="宋体"/>
          <w:szCs w:val="21"/>
        </w:rPr>
        <w:t>6.4.3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pStyle w:val="39"/>
        <w:spacing w:line="360" w:lineRule="auto"/>
        <w:ind w:left="945" w:hanging="945" w:hangingChars="450"/>
        <w:rPr>
          <w:rFonts w:ascii="宋体" w:hAnsi="宋体"/>
          <w:szCs w:val="21"/>
        </w:rPr>
      </w:pPr>
      <w:r>
        <w:rPr>
          <w:rFonts w:hint="eastAsia" w:ascii="宋体" w:hAnsi="宋体"/>
          <w:szCs w:val="21"/>
        </w:rPr>
        <w:t>6.4.4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pStyle w:val="39"/>
        <w:spacing w:line="360" w:lineRule="auto"/>
        <w:ind w:left="945" w:hanging="945" w:hangingChars="450"/>
        <w:rPr>
          <w:rFonts w:ascii="宋体" w:hAnsi="宋体"/>
          <w:szCs w:val="21"/>
        </w:rPr>
      </w:pPr>
      <w:r>
        <w:rPr>
          <w:rFonts w:hint="eastAsia" w:ascii="宋体" w:hAnsi="宋体"/>
          <w:szCs w:val="21"/>
        </w:rPr>
        <w:t>6.4.5    承包人应在现场设立专门的临时医疗站，配备足够的设施、药物和称职的医务人员，承包人还应准备急救担架，用于一旦发生安全事故时对受伤人员的急救。</w:t>
      </w:r>
    </w:p>
    <w:p>
      <w:pPr>
        <w:pStyle w:val="39"/>
        <w:spacing w:line="360" w:lineRule="auto"/>
        <w:ind w:left="945" w:hanging="945" w:hangingChars="450"/>
        <w:rPr>
          <w:rFonts w:ascii="宋体" w:hAnsi="宋体"/>
          <w:szCs w:val="21"/>
        </w:rPr>
      </w:pPr>
      <w:r>
        <w:rPr>
          <w:rFonts w:hint="eastAsia" w:ascii="宋体" w:hAnsi="宋体"/>
          <w:szCs w:val="21"/>
        </w:rPr>
        <w:t>6.4.6    劳动保护方面的其他要求如下：</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1" w:name="EptNR_劳动保护方面的其他要求"/>
      <w:r>
        <w:rPr>
          <w:rFonts w:hint="eastAsia" w:ascii="宋体" w:hAnsi="宋体"/>
          <w:szCs w:val="21"/>
          <w:u w:val="single"/>
        </w:rPr>
        <w:t xml:space="preserve">                                                            </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1"/>
      <w:r>
        <w:rPr>
          <w:rFonts w:hint="eastAsia" w:ascii="宋体" w:hAnsi="宋体"/>
          <w:szCs w:val="21"/>
          <w:u w:val="single"/>
        </w:rPr>
        <w:t xml:space="preserve">    </w:t>
      </w:r>
      <w:r>
        <w:rPr>
          <w:rFonts w:hint="eastAsia" w:ascii="宋体" w:hAnsi="宋体"/>
          <w:szCs w:val="21"/>
        </w:rPr>
        <w:t>。</w:t>
      </w:r>
    </w:p>
    <w:p>
      <w:pPr>
        <w:pStyle w:val="39"/>
        <w:spacing w:line="360" w:lineRule="auto"/>
        <w:ind w:left="945" w:hanging="945" w:hangingChars="450"/>
        <w:rPr>
          <w:rFonts w:ascii="黑体" w:hAnsi="宋体" w:eastAsia="黑体"/>
        </w:rPr>
      </w:pPr>
      <w:r>
        <w:rPr>
          <w:rFonts w:hint="eastAsia" w:ascii="黑体" w:hAnsi="宋体" w:eastAsia="黑体"/>
        </w:rPr>
        <w:t>6.5     脚手架</w:t>
      </w:r>
    </w:p>
    <w:p>
      <w:pPr>
        <w:pStyle w:val="39"/>
        <w:spacing w:line="360" w:lineRule="auto"/>
        <w:ind w:left="945" w:hanging="945" w:hangingChars="450"/>
        <w:rPr>
          <w:rFonts w:ascii="宋体" w:hAnsi="宋体"/>
          <w:szCs w:val="21"/>
        </w:rPr>
      </w:pPr>
      <w:r>
        <w:rPr>
          <w:rFonts w:hint="eastAsia" w:ascii="宋体" w:hAnsi="宋体"/>
          <w:szCs w:val="21"/>
        </w:rPr>
        <w:t>6.5.1    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pStyle w:val="39"/>
        <w:spacing w:line="360" w:lineRule="auto"/>
        <w:ind w:left="945" w:hanging="945" w:hangingChars="450"/>
        <w:rPr>
          <w:rFonts w:ascii="宋体" w:hAnsi="宋体"/>
          <w:szCs w:val="21"/>
        </w:rPr>
      </w:pPr>
      <w:r>
        <w:rPr>
          <w:rFonts w:hint="eastAsia" w:ascii="宋体" w:hAnsi="宋体"/>
          <w:szCs w:val="21"/>
        </w:rPr>
        <w:t>6.5.2    所有脚手架，尤其是大型、复杂、高耸和非常规脚手架，要编制专项施工方案，还应当经过安全验算，脚手架安全验算结果必须报送监理人核查后方可实施。</w:t>
      </w:r>
    </w:p>
    <w:p>
      <w:pPr>
        <w:pStyle w:val="39"/>
        <w:spacing w:line="360" w:lineRule="auto"/>
        <w:ind w:left="945" w:hanging="945" w:hangingChars="450"/>
        <w:rPr>
          <w:rFonts w:ascii="宋体" w:hAnsi="宋体"/>
          <w:szCs w:val="21"/>
        </w:rPr>
      </w:pPr>
      <w:r>
        <w:rPr>
          <w:rFonts w:hint="eastAsia" w:ascii="宋体" w:hAnsi="宋体"/>
          <w:szCs w:val="21"/>
        </w:rPr>
        <w:t>6.5.3    搭设爬架、挂架、超高脚手架等特种或新型脚手架时，承包人应确保此类脚手架的安全性和保证此类脚手架已经过有关行政管理部门允许使用的批准，并承担与此有关的一切费用。</w:t>
      </w:r>
    </w:p>
    <w:p>
      <w:pPr>
        <w:pStyle w:val="39"/>
        <w:spacing w:line="360" w:lineRule="auto"/>
        <w:ind w:left="945" w:hanging="945" w:hangingChars="450"/>
        <w:rPr>
          <w:rFonts w:ascii="宋体" w:hAnsi="宋体"/>
          <w:szCs w:val="21"/>
        </w:rPr>
      </w:pPr>
      <w:r>
        <w:rPr>
          <w:rFonts w:hint="eastAsia" w:ascii="宋体" w:hAnsi="宋体"/>
          <w:szCs w:val="21"/>
        </w:rPr>
        <w:t>6.5.4    承包人应当加强脚手架的日常安全巡查，及时对其中的安全隐患进行整改，确保脚手架使用安全。雨、雪、雾、霜和大风等天气后，承包人必须对脚手架进行安全巡查，并及时消除安全隐患。</w:t>
      </w:r>
    </w:p>
    <w:p>
      <w:pPr>
        <w:pStyle w:val="39"/>
        <w:spacing w:line="360" w:lineRule="auto"/>
        <w:ind w:left="945" w:hanging="945" w:hangingChars="450"/>
        <w:rPr>
          <w:rFonts w:ascii="宋体" w:hAnsi="宋体"/>
          <w:szCs w:val="21"/>
        </w:rPr>
      </w:pPr>
      <w:r>
        <w:rPr>
          <w:rFonts w:hint="eastAsia" w:ascii="宋体" w:hAnsi="宋体"/>
          <w:szCs w:val="21"/>
        </w:rPr>
        <w:t>6.5.5    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pPr>
        <w:pStyle w:val="39"/>
        <w:spacing w:line="360" w:lineRule="auto"/>
        <w:ind w:left="945" w:hanging="945" w:hangingChars="450"/>
        <w:rPr>
          <w:rFonts w:ascii="宋体" w:hAnsi="宋体"/>
          <w:szCs w:val="21"/>
        </w:rPr>
      </w:pPr>
      <w:r>
        <w:rPr>
          <w:rFonts w:hint="eastAsia" w:ascii="宋体" w:hAnsi="宋体"/>
          <w:szCs w:val="21"/>
        </w:rPr>
        <w:t>6.5.6    脚手架的其他要求如下：</w:t>
      </w:r>
    </w:p>
    <w:p>
      <w:pPr>
        <w:pStyle w:val="39"/>
        <w:spacing w:line="360" w:lineRule="auto"/>
        <w:ind w:left="735" w:hanging="735" w:hangingChars="3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2" w:name="EptNR_脚手架的其他要求"/>
      <w:r>
        <w:rPr>
          <w:rFonts w:hint="eastAsia" w:ascii="宋体" w:hAnsi="宋体"/>
          <w:szCs w:val="21"/>
          <w:u w:val="single"/>
        </w:rPr>
        <w:t xml:space="preserve">                                                            </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2"/>
      <w:r>
        <w:rPr>
          <w:rFonts w:hint="eastAsia" w:ascii="宋体" w:hAnsi="宋体"/>
          <w:szCs w:val="21"/>
          <w:u w:val="single"/>
        </w:rPr>
        <w:t xml:space="preserve">   </w:t>
      </w:r>
      <w:r>
        <w:rPr>
          <w:rFonts w:hint="eastAsia" w:ascii="宋体" w:hAnsi="宋体"/>
          <w:szCs w:val="21"/>
        </w:rPr>
        <w:t>。</w:t>
      </w:r>
    </w:p>
    <w:p>
      <w:pPr>
        <w:pStyle w:val="39"/>
        <w:spacing w:before="62" w:beforeLines="20" w:after="62" w:afterLines="20" w:line="360" w:lineRule="auto"/>
        <w:ind w:left="945" w:hanging="945" w:hangingChars="450"/>
        <w:rPr>
          <w:rFonts w:ascii="黑体" w:hAnsi="宋体" w:eastAsia="黑体"/>
        </w:rPr>
      </w:pPr>
      <w:r>
        <w:rPr>
          <w:rFonts w:hint="eastAsia" w:ascii="黑体" w:hAnsi="宋体" w:eastAsia="黑体"/>
        </w:rPr>
        <w:t>6.6     施工安全措施计划</w:t>
      </w:r>
    </w:p>
    <w:p>
      <w:pPr>
        <w:pStyle w:val="39"/>
        <w:spacing w:line="360" w:lineRule="auto"/>
        <w:ind w:left="945" w:hanging="945" w:hangingChars="450"/>
        <w:rPr>
          <w:rFonts w:ascii="宋体" w:hAnsi="宋体"/>
          <w:szCs w:val="21"/>
        </w:rPr>
      </w:pPr>
      <w:r>
        <w:rPr>
          <w:rFonts w:hint="eastAsia" w:ascii="宋体" w:hAnsi="宋体"/>
          <w:szCs w:val="21"/>
        </w:rPr>
        <w:t>6.6.1    承包人应根据《中华人民共和国安全生产法》、《职业健康安全管理体系规范》、《中华人民共和国消防法》、《中华人民共和国道路交通安全法》、《中华人民共和国传染病防治法实施办法》和地方有关的法规，编制一份施工安全措施计划，报送监理人审批。</w:t>
      </w:r>
    </w:p>
    <w:p>
      <w:pPr>
        <w:pStyle w:val="39"/>
        <w:spacing w:line="360" w:lineRule="auto"/>
        <w:ind w:left="945" w:hanging="945" w:hangingChars="450"/>
        <w:rPr>
          <w:rFonts w:ascii="宋体" w:hAnsi="宋体"/>
          <w:szCs w:val="21"/>
        </w:rPr>
      </w:pPr>
      <w:r>
        <w:rPr>
          <w:rFonts w:hint="eastAsia" w:ascii="宋体" w:hAnsi="宋体"/>
          <w:szCs w:val="21"/>
        </w:rPr>
        <w:t>6.6.2    施工安全措施计划是承包人阐明其安全管理方针、管理体系、安全制度和安全措施等的文件，其内容应当反映现行法律法规规定的和合同条款约定的以及本条上述约定的承包人安全职责，包括但不限于：</w:t>
      </w:r>
      <w:r>
        <w:rPr>
          <w:rFonts w:hint="eastAsia" w:ascii="宋体" w:hAnsi="宋体"/>
          <w:szCs w:val="21"/>
        </w:rPr>
        <w:br w:type="textWrapping"/>
      </w:r>
      <w:r>
        <w:rPr>
          <w:rFonts w:hint="eastAsia" w:ascii="宋体" w:hAnsi="宋体"/>
          <w:szCs w:val="21"/>
        </w:rPr>
        <w:t>(1)施工安全管理机构的设置；</w:t>
      </w:r>
      <w:r>
        <w:rPr>
          <w:rFonts w:ascii="宋体" w:hAnsi="宋体"/>
          <w:szCs w:val="21"/>
        </w:rPr>
        <w:br w:type="textWrapping"/>
      </w:r>
      <w:r>
        <w:rPr>
          <w:rFonts w:hint="eastAsia" w:ascii="宋体" w:hAnsi="宋体"/>
          <w:szCs w:val="21"/>
        </w:rPr>
        <w:t>(2)专职安全管理人员的配备；</w:t>
      </w:r>
      <w:r>
        <w:rPr>
          <w:rFonts w:ascii="宋体" w:hAnsi="宋体"/>
          <w:szCs w:val="21"/>
        </w:rPr>
        <w:br w:type="textWrapping"/>
      </w:r>
      <w:r>
        <w:rPr>
          <w:rFonts w:hint="eastAsia" w:ascii="宋体" w:hAnsi="宋体"/>
          <w:szCs w:val="21"/>
        </w:rPr>
        <w:t>(3)安全责任制度和管理措施；</w:t>
      </w:r>
      <w:r>
        <w:rPr>
          <w:rFonts w:ascii="宋体" w:hAnsi="宋体"/>
          <w:szCs w:val="21"/>
        </w:rPr>
        <w:br w:type="textWrapping"/>
      </w:r>
      <w:r>
        <w:rPr>
          <w:rFonts w:hint="eastAsia" w:ascii="宋体" w:hAnsi="宋体"/>
          <w:szCs w:val="21"/>
        </w:rPr>
        <w:t>(4)安全教育和培训制度及管理措施；</w:t>
      </w:r>
      <w:r>
        <w:rPr>
          <w:rFonts w:ascii="宋体" w:hAnsi="宋体"/>
          <w:szCs w:val="21"/>
        </w:rPr>
        <w:br w:type="textWrapping"/>
      </w:r>
      <w:r>
        <w:rPr>
          <w:rFonts w:hint="eastAsia" w:ascii="宋体" w:hAnsi="宋体"/>
          <w:szCs w:val="21"/>
        </w:rPr>
        <w:t>(5)各项安全生产规章制度和操作规程；</w:t>
      </w:r>
      <w:r>
        <w:rPr>
          <w:rFonts w:ascii="宋体" w:hAnsi="宋体"/>
          <w:szCs w:val="21"/>
        </w:rPr>
        <w:br w:type="textWrapping"/>
      </w:r>
      <w:r>
        <w:rPr>
          <w:rFonts w:hint="eastAsia" w:ascii="宋体" w:hAnsi="宋体"/>
          <w:szCs w:val="21"/>
        </w:rPr>
        <w:t>(6)各项施工安全措施和防护措施；</w:t>
      </w:r>
      <w:r>
        <w:rPr>
          <w:rFonts w:ascii="宋体" w:hAnsi="宋体"/>
          <w:szCs w:val="21"/>
        </w:rPr>
        <w:br w:type="textWrapping"/>
      </w:r>
      <w:r>
        <w:rPr>
          <w:rFonts w:hint="eastAsia" w:ascii="宋体" w:hAnsi="宋体"/>
          <w:szCs w:val="21"/>
        </w:rPr>
        <w:t>(7)危险品管理和使用制度；</w:t>
      </w:r>
      <w:r>
        <w:rPr>
          <w:rFonts w:ascii="宋体" w:hAnsi="宋体"/>
          <w:szCs w:val="21"/>
        </w:rPr>
        <w:br w:type="textWrapping"/>
      </w:r>
      <w:r>
        <w:rPr>
          <w:rFonts w:hint="eastAsia" w:ascii="宋体" w:hAnsi="宋体"/>
          <w:szCs w:val="21"/>
        </w:rPr>
        <w:t>(8)安全设施、设备、器材和劳动保护用品的配置；</w:t>
      </w:r>
      <w:r>
        <w:rPr>
          <w:rFonts w:ascii="宋体" w:hAnsi="宋体"/>
          <w:szCs w:val="21"/>
        </w:rPr>
        <w:br w:type="textWrapping"/>
      </w:r>
      <w:r>
        <w:rPr>
          <w:rFonts w:hint="eastAsia" w:ascii="宋体" w:hAnsi="宋体"/>
          <w:szCs w:val="21"/>
        </w:rPr>
        <w:t>(9)其他：</w:t>
      </w:r>
      <w:r>
        <w:rPr>
          <w:rFonts w:hint="eastAsia" w:ascii="宋体" w:hAnsi="宋体"/>
          <w:szCs w:val="21"/>
          <w:u w:val="single"/>
        </w:rPr>
        <w:t xml:space="preserve">   </w:t>
      </w:r>
      <w:bookmarkStart w:id="1173" w:name="EptNR_施工安全措施计划是承包人阐明其安全管理方针、管理体系、安全制度和安全"/>
      <w:r>
        <w:rPr>
          <w:rFonts w:hint="eastAsia" w:ascii="宋体" w:hAnsi="宋体"/>
          <w:szCs w:val="21"/>
          <w:u w:val="single"/>
        </w:rPr>
        <w:t xml:space="preserve">                                        </w:t>
      </w:r>
      <w:bookmarkEnd w:id="1173"/>
      <w:r>
        <w:rPr>
          <w:rFonts w:hint="eastAsia" w:ascii="宋体" w:hAnsi="宋体"/>
          <w:szCs w:val="21"/>
          <w:u w:val="single"/>
        </w:rPr>
        <w:t xml:space="preserve">  </w:t>
      </w:r>
      <w:r>
        <w:rPr>
          <w:rFonts w:hint="eastAsia" w:ascii="宋体" w:hAnsi="宋体"/>
          <w:szCs w:val="21"/>
        </w:rPr>
        <w:t>。</w:t>
      </w:r>
    </w:p>
    <w:p>
      <w:pPr>
        <w:pStyle w:val="39"/>
        <w:spacing w:line="360" w:lineRule="auto"/>
        <w:ind w:left="947" w:firstLine="21" w:firstLineChars="10"/>
        <w:rPr>
          <w:rFonts w:ascii="宋体" w:hAnsi="宋体"/>
          <w:szCs w:val="21"/>
        </w:rPr>
      </w:pPr>
      <w:r>
        <w:rPr>
          <w:rFonts w:hint="eastAsia" w:ascii="宋体" w:hAnsi="宋体"/>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pStyle w:val="39"/>
        <w:spacing w:line="360" w:lineRule="auto"/>
        <w:ind w:left="945" w:hanging="945" w:hangingChars="450"/>
        <w:rPr>
          <w:rFonts w:ascii="宋体" w:hAnsi="宋体"/>
          <w:szCs w:val="21"/>
        </w:rPr>
      </w:pPr>
      <w:r>
        <w:rPr>
          <w:rFonts w:hint="eastAsia" w:ascii="宋体" w:hAnsi="宋体"/>
          <w:szCs w:val="21"/>
        </w:rPr>
        <w:t>6.6.3    施工安全措施计划应当在约定的期限内报送监理人。承包人应当严格执行经监理人批准的施工安全措施计划，并及时补充、修订和完善施工安全措施计划，确保安全生产。</w:t>
      </w:r>
    </w:p>
    <w:p>
      <w:pPr>
        <w:pStyle w:val="39"/>
        <w:spacing w:before="62" w:beforeLines="20" w:after="62" w:afterLines="20" w:line="360" w:lineRule="auto"/>
        <w:ind w:left="945" w:hanging="945" w:hangingChars="450"/>
        <w:rPr>
          <w:rFonts w:ascii="黑体" w:hAnsi="宋体" w:eastAsia="黑体"/>
        </w:rPr>
      </w:pPr>
      <w:r>
        <w:rPr>
          <w:rFonts w:hint="eastAsia" w:ascii="黑体" w:hAnsi="宋体" w:eastAsia="黑体"/>
        </w:rPr>
        <w:t>6.7    文明施工</w:t>
      </w:r>
    </w:p>
    <w:p>
      <w:pPr>
        <w:pStyle w:val="39"/>
        <w:spacing w:line="360" w:lineRule="auto"/>
        <w:ind w:left="945" w:hanging="945" w:hangingChars="450"/>
        <w:rPr>
          <w:rFonts w:ascii="宋体" w:hAnsi="宋体"/>
          <w:szCs w:val="21"/>
        </w:rPr>
      </w:pPr>
      <w:r>
        <w:rPr>
          <w:rFonts w:hint="eastAsia" w:ascii="宋体" w:hAnsi="宋体"/>
          <w:szCs w:val="21"/>
        </w:rPr>
        <w:t>6.7.1    承包人应遵守国家和工程所在地有关法规、规范、规程和标准的规定，履行文明施工义务，确保文明施工专项费用专款专用。</w:t>
      </w:r>
    </w:p>
    <w:p>
      <w:pPr>
        <w:pStyle w:val="39"/>
        <w:spacing w:line="360" w:lineRule="auto"/>
        <w:ind w:left="945" w:hanging="945" w:hangingChars="450"/>
        <w:rPr>
          <w:rFonts w:ascii="宋体" w:hAnsi="宋体"/>
          <w:szCs w:val="21"/>
        </w:rPr>
      </w:pPr>
      <w:r>
        <w:rPr>
          <w:rFonts w:hint="eastAsia" w:ascii="宋体" w:hAnsi="宋体"/>
          <w:szCs w:val="21"/>
        </w:rPr>
        <w:t>6.7.2     承包人应当规范现场施工秩序，实行标准化管理：</w:t>
      </w:r>
    </w:p>
    <w:p>
      <w:pPr>
        <w:pStyle w:val="39"/>
        <w:spacing w:line="360" w:lineRule="auto"/>
        <w:ind w:left="1365" w:leftChars="500" w:hanging="315" w:hangingChars="150"/>
        <w:rPr>
          <w:rFonts w:ascii="宋体" w:hAnsi="宋体"/>
          <w:szCs w:val="21"/>
        </w:rPr>
      </w:pPr>
      <w:r>
        <w:rPr>
          <w:rFonts w:hint="eastAsia" w:ascii="宋体" w:hAnsi="宋体"/>
          <w:szCs w:val="21"/>
        </w:rPr>
        <w:t>(1)承包人的施工场地(现场)必须干净整治、做到无积水、无淤泥、无杂物，材料堆放整齐；</w:t>
      </w:r>
    </w:p>
    <w:p>
      <w:pPr>
        <w:pStyle w:val="39"/>
        <w:spacing w:line="360" w:lineRule="auto"/>
        <w:ind w:left="945" w:leftChars="450" w:right="-174" w:rightChars="-83" w:firstLine="105" w:firstLineChars="50"/>
        <w:rPr>
          <w:rFonts w:ascii="宋体" w:hAnsi="宋体"/>
          <w:szCs w:val="21"/>
        </w:rPr>
      </w:pPr>
      <w:r>
        <w:rPr>
          <w:rFonts w:hint="eastAsia" w:ascii="宋体" w:hAnsi="宋体"/>
          <w:szCs w:val="21"/>
        </w:rPr>
        <w:t>(2)施工场地(现场)应进行硬化处理，定期定时洒水，做好防治扬尘和大气污染工作；</w:t>
      </w:r>
    </w:p>
    <w:p>
      <w:pPr>
        <w:pStyle w:val="39"/>
        <w:spacing w:line="360" w:lineRule="auto"/>
        <w:ind w:left="945" w:leftChars="450" w:firstLine="105" w:firstLineChars="50"/>
        <w:rPr>
          <w:rFonts w:ascii="宋体" w:hAnsi="宋体"/>
          <w:szCs w:val="21"/>
        </w:rPr>
      </w:pPr>
      <w:r>
        <w:rPr>
          <w:rFonts w:hint="eastAsia" w:ascii="宋体" w:hAnsi="宋体"/>
          <w:szCs w:val="21"/>
        </w:rPr>
        <w:t>(3)严格遵守“工完、料尽、场地净”的原则，不留垃圾、不留剩余施工材料和施工机具，各种设备运转正常；</w:t>
      </w:r>
    </w:p>
    <w:p>
      <w:pPr>
        <w:pStyle w:val="39"/>
        <w:spacing w:line="360" w:lineRule="auto"/>
        <w:ind w:left="1365" w:leftChars="500" w:hanging="315" w:hangingChars="150"/>
        <w:rPr>
          <w:rFonts w:ascii="宋体" w:hAnsi="宋体"/>
          <w:szCs w:val="21"/>
        </w:rPr>
      </w:pPr>
      <w:r>
        <w:rPr>
          <w:rFonts w:hint="eastAsia" w:ascii="宋体" w:hAnsi="宋体"/>
          <w:szCs w:val="21"/>
        </w:rPr>
        <w:t>(4)承包人修建的施工临时设施应符合监理人批准的施工规划要求，并应满足本节规定的各项安全要求；</w:t>
      </w:r>
    </w:p>
    <w:p>
      <w:pPr>
        <w:pStyle w:val="39"/>
        <w:spacing w:line="360" w:lineRule="auto"/>
        <w:ind w:left="1365" w:leftChars="500" w:hanging="315" w:hangingChars="150"/>
        <w:rPr>
          <w:rFonts w:ascii="宋体" w:hAnsi="宋体"/>
          <w:szCs w:val="21"/>
        </w:rPr>
      </w:pPr>
      <w:r>
        <w:rPr>
          <w:rFonts w:hint="eastAsia" w:ascii="宋体" w:hAnsi="宋体"/>
          <w:szCs w:val="21"/>
        </w:rPr>
        <w:t>(5)监理人可要求承包人在施工场地(现场)设置各级承包人的安全文明施工责任牌等文明施工警示牌；</w:t>
      </w:r>
    </w:p>
    <w:p>
      <w:pPr>
        <w:pStyle w:val="39"/>
        <w:spacing w:line="360" w:lineRule="auto"/>
        <w:ind w:left="1365" w:leftChars="500" w:hanging="315" w:hangingChars="150"/>
        <w:rPr>
          <w:rFonts w:ascii="宋体" w:hAnsi="宋体"/>
          <w:szCs w:val="21"/>
        </w:rPr>
      </w:pPr>
      <w:r>
        <w:rPr>
          <w:rFonts w:hint="eastAsia" w:ascii="宋体" w:hAnsi="宋体"/>
          <w:szCs w:val="21"/>
        </w:rPr>
        <w:t>(6)材料进入现场应按指定位置堆放整齐，不得影响现场施工和堵塞施工、消防通道。材料堆放场地应有专职的管理人员；</w:t>
      </w:r>
    </w:p>
    <w:p>
      <w:pPr>
        <w:pStyle w:val="39"/>
        <w:spacing w:line="360" w:lineRule="auto"/>
        <w:ind w:left="1365" w:leftChars="500" w:hanging="315" w:hangingChars="150"/>
        <w:rPr>
          <w:rFonts w:ascii="宋体" w:hAnsi="宋体"/>
          <w:szCs w:val="21"/>
        </w:rPr>
      </w:pPr>
      <w:r>
        <w:rPr>
          <w:rFonts w:hint="eastAsia" w:ascii="宋体" w:hAnsi="宋体"/>
          <w:szCs w:val="21"/>
        </w:rPr>
        <w:t>(7)施工和安装用的各种扣件、紧固件、绳索具、小型配件、镙钉等应在专设的仓库内装箱放置；</w:t>
      </w:r>
    </w:p>
    <w:p>
      <w:pPr>
        <w:pStyle w:val="39"/>
        <w:spacing w:line="360" w:lineRule="auto"/>
        <w:ind w:left="1365" w:leftChars="500" w:hanging="315" w:hangingChars="150"/>
        <w:rPr>
          <w:rFonts w:ascii="宋体" w:hAnsi="宋体"/>
          <w:szCs w:val="21"/>
        </w:rPr>
      </w:pPr>
      <w:r>
        <w:rPr>
          <w:rFonts w:hint="eastAsia" w:ascii="宋体" w:hAnsi="宋体"/>
          <w:szCs w:val="21"/>
        </w:rPr>
        <w:t>(8)现场风、水管及照明电线的布置应安全、合理、规范、有序，做到整齐美观。不得随意架设和造成隐患或影响施工。</w:t>
      </w:r>
    </w:p>
    <w:p>
      <w:pPr>
        <w:pStyle w:val="39"/>
        <w:spacing w:line="360" w:lineRule="auto"/>
        <w:ind w:left="945" w:right="42" w:rightChars="20" w:hanging="945" w:hangingChars="450"/>
        <w:rPr>
          <w:rFonts w:ascii="宋体" w:hAnsi="宋体"/>
          <w:szCs w:val="21"/>
        </w:rPr>
      </w:pPr>
      <w:r>
        <w:rPr>
          <w:rFonts w:hint="eastAsia" w:ascii="宋体" w:hAnsi="宋体"/>
          <w:szCs w:val="21"/>
        </w:rPr>
        <w:t>6.7.3    承包人应为其雇佣的施工工人建立并维护相应的生活宿舍、食堂、浴室、厕所和文化活动室等，其标准应满足政府有关机构的生活标准和卫生标准等的要求。</w:t>
      </w:r>
    </w:p>
    <w:p>
      <w:pPr>
        <w:pStyle w:val="39"/>
        <w:spacing w:line="360" w:lineRule="auto"/>
        <w:ind w:left="945" w:right="42" w:rightChars="20" w:hanging="945" w:hangingChars="450"/>
        <w:rPr>
          <w:rFonts w:ascii="宋体" w:hAnsi="宋体"/>
          <w:szCs w:val="21"/>
        </w:rPr>
      </w:pPr>
      <w:r>
        <w:rPr>
          <w:rFonts w:hint="eastAsia" w:ascii="宋体" w:hAnsi="宋体"/>
          <w:szCs w:val="21"/>
        </w:rPr>
        <w:t>6.7.4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pPr>
        <w:pStyle w:val="39"/>
        <w:spacing w:line="360" w:lineRule="auto"/>
        <w:ind w:left="945" w:right="42" w:rightChars="20" w:hanging="945" w:hangingChars="450"/>
        <w:rPr>
          <w:rFonts w:ascii="宋体" w:hAnsi="宋体"/>
          <w:szCs w:val="21"/>
        </w:rPr>
      </w:pPr>
      <w:r>
        <w:rPr>
          <w:rFonts w:hint="eastAsia" w:ascii="宋体" w:hAnsi="宋体"/>
          <w:szCs w:val="21"/>
        </w:rPr>
        <w:t>6.7.5    在工程施工期间，承包人应始终避免现场出现不必要的障碍物，妥当存放并处置施工设备和多余的材料，及时从现场清除运走任何废料、垃圾或不再需要的临时工程和设施。</w:t>
      </w:r>
    </w:p>
    <w:p>
      <w:pPr>
        <w:pStyle w:val="39"/>
        <w:spacing w:line="360" w:lineRule="auto"/>
        <w:ind w:left="945" w:right="42" w:rightChars="20" w:hanging="945" w:hangingChars="450"/>
        <w:rPr>
          <w:rFonts w:ascii="宋体" w:hAnsi="宋体"/>
          <w:szCs w:val="21"/>
        </w:rPr>
      </w:pPr>
      <w:r>
        <w:rPr>
          <w:rFonts w:hint="eastAsia" w:ascii="宋体" w:hAnsi="宋体"/>
          <w:szCs w:val="21"/>
        </w:rPr>
        <w:t>6.7.6    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pStyle w:val="39"/>
        <w:spacing w:line="360" w:lineRule="auto"/>
        <w:ind w:left="945" w:right="42" w:rightChars="20" w:hanging="945" w:hangingChars="450"/>
        <w:rPr>
          <w:rFonts w:ascii="宋体" w:hAnsi="宋体"/>
          <w:szCs w:val="21"/>
        </w:rPr>
      </w:pPr>
      <w:r>
        <w:rPr>
          <w:rFonts w:hint="eastAsia" w:ascii="宋体" w:hAnsi="宋体"/>
          <w:szCs w:val="21"/>
        </w:rPr>
        <w:t>6.7.7    承包人应在现场设立固定的垃圾临时存放点并在各楼层或区域设立必要的垃圾箱；所有垃圾必须在当天清除出现场，并按有关行政管理部门的规定，运送到指定的垃圾消纳场。</w:t>
      </w:r>
    </w:p>
    <w:p>
      <w:pPr>
        <w:pStyle w:val="39"/>
        <w:spacing w:line="360" w:lineRule="auto"/>
        <w:ind w:left="945" w:right="42" w:rightChars="20" w:hanging="945" w:hangingChars="450"/>
        <w:rPr>
          <w:rFonts w:ascii="宋体" w:hAnsi="宋体"/>
          <w:szCs w:val="21"/>
        </w:rPr>
      </w:pPr>
      <w:r>
        <w:rPr>
          <w:rFonts w:hint="eastAsia" w:ascii="宋体" w:hAnsi="宋体"/>
          <w:szCs w:val="21"/>
        </w:rPr>
        <w:t>6.7.8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pStyle w:val="39"/>
        <w:spacing w:line="360" w:lineRule="auto"/>
        <w:ind w:left="945" w:right="42" w:rightChars="20" w:hanging="945" w:hangingChars="450"/>
        <w:rPr>
          <w:rFonts w:ascii="宋体" w:hAnsi="宋体"/>
          <w:szCs w:val="21"/>
        </w:rPr>
      </w:pPr>
      <w:r>
        <w:rPr>
          <w:rFonts w:hint="eastAsia" w:ascii="宋体" w:hAnsi="宋体"/>
          <w:szCs w:val="21"/>
        </w:rPr>
        <w:t>6.7.9    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pPr>
        <w:pStyle w:val="39"/>
        <w:spacing w:line="360" w:lineRule="auto"/>
        <w:ind w:left="945" w:right="42" w:rightChars="20" w:hanging="945" w:hangingChars="450"/>
        <w:rPr>
          <w:rFonts w:ascii="宋体" w:hAnsi="宋体"/>
          <w:szCs w:val="21"/>
        </w:rPr>
      </w:pPr>
      <w:r>
        <w:rPr>
          <w:rFonts w:hint="eastAsia" w:ascii="宋体" w:hAnsi="宋体"/>
          <w:szCs w:val="21"/>
        </w:rPr>
        <w:t>6.7.10   文明施工方面的其他要求如下：</w:t>
      </w:r>
    </w:p>
    <w:p>
      <w:pPr>
        <w:pStyle w:val="39"/>
        <w:spacing w:line="360" w:lineRule="auto"/>
        <w:ind w:left="945" w:right="42" w:rightChars="20" w:hanging="945" w:hangingChars="45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74" w:name="EptNR_文明施工方面的其他要求"/>
      <w:r>
        <w:rPr>
          <w:rFonts w:hint="eastAsia" w:ascii="宋体" w:hAnsi="宋体"/>
          <w:szCs w:val="21"/>
          <w:u w:val="single"/>
        </w:rPr>
        <w:t xml:space="preserve">                                                                   </w:t>
      </w:r>
    </w:p>
    <w:p>
      <w:pPr>
        <w:pStyle w:val="39"/>
        <w:spacing w:line="360" w:lineRule="auto"/>
        <w:ind w:left="945" w:right="42" w:rightChars="20"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4"/>
      <w:r>
        <w:rPr>
          <w:rFonts w:hint="eastAsia" w:ascii="宋体" w:hAnsi="宋体"/>
          <w:szCs w:val="21"/>
          <w:u w:val="single"/>
        </w:rPr>
        <w:t xml:space="preserve">  </w:t>
      </w:r>
      <w:r>
        <w:rPr>
          <w:rFonts w:hint="eastAsia" w:ascii="宋体" w:hAnsi="宋体"/>
          <w:szCs w:val="21"/>
        </w:rPr>
        <w:t>。</w:t>
      </w:r>
    </w:p>
    <w:p>
      <w:pPr>
        <w:pStyle w:val="39"/>
        <w:spacing w:line="360" w:lineRule="auto"/>
        <w:ind w:left="949" w:right="42" w:rightChars="20" w:hanging="949" w:hangingChars="450"/>
        <w:rPr>
          <w:rFonts w:ascii="宋体" w:hAnsi="宋体"/>
          <w:b/>
          <w:szCs w:val="21"/>
        </w:rPr>
      </w:pPr>
      <w:r>
        <w:rPr>
          <w:rFonts w:hint="eastAsia" w:ascii="宋体" w:hAnsi="宋体"/>
          <w:b/>
          <w:szCs w:val="21"/>
        </w:rPr>
        <w:t>6.8      环境保护</w:t>
      </w:r>
    </w:p>
    <w:p>
      <w:pPr>
        <w:pStyle w:val="39"/>
        <w:spacing w:line="360" w:lineRule="auto"/>
        <w:ind w:left="945" w:right="42" w:rightChars="20" w:hanging="945" w:hangingChars="450"/>
        <w:rPr>
          <w:rFonts w:ascii="宋体" w:hAnsi="宋体"/>
          <w:szCs w:val="21"/>
        </w:rPr>
      </w:pPr>
      <w:r>
        <w:rPr>
          <w:rFonts w:hint="eastAsia" w:ascii="宋体" w:hAnsi="宋体"/>
          <w:szCs w:val="21"/>
        </w:rPr>
        <w:t>6.8.1    在工程施工、完工及修补任何缺陷的过程中，承包人应当始终遵守国家和工程所在地有关环境保护、水土保护和污染防治的法律、法规、规章、规范、标准和规程，履行其环境与生态保护职责。</w:t>
      </w:r>
    </w:p>
    <w:p>
      <w:pPr>
        <w:pStyle w:val="39"/>
        <w:spacing w:line="360" w:lineRule="auto"/>
        <w:ind w:left="945" w:right="42" w:rightChars="20" w:hanging="945" w:hangingChars="450"/>
        <w:rPr>
          <w:rFonts w:ascii="宋体" w:hAnsi="宋体"/>
          <w:szCs w:val="21"/>
        </w:rPr>
      </w:pPr>
      <w:r>
        <w:rPr>
          <w:rFonts w:hint="eastAsia" w:ascii="宋体" w:hAnsi="宋体"/>
          <w:szCs w:val="21"/>
        </w:rPr>
        <w:t>6.8.2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pStyle w:val="39"/>
        <w:spacing w:line="360" w:lineRule="auto"/>
        <w:ind w:left="945" w:right="42" w:rightChars="20" w:hanging="945" w:hangingChars="450"/>
        <w:rPr>
          <w:rFonts w:ascii="宋体" w:hAnsi="宋体"/>
          <w:szCs w:val="21"/>
        </w:rPr>
      </w:pPr>
      <w:r>
        <w:rPr>
          <w:rFonts w:hint="eastAsia" w:ascii="宋体" w:hAnsi="宋体"/>
          <w:szCs w:val="21"/>
        </w:rPr>
        <w:t>6.8.3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pStyle w:val="39"/>
        <w:spacing w:line="360" w:lineRule="auto"/>
        <w:ind w:left="945" w:right="42" w:rightChars="20" w:hanging="945" w:hangingChars="450"/>
        <w:rPr>
          <w:rFonts w:ascii="宋体" w:hAnsi="宋体"/>
          <w:szCs w:val="21"/>
        </w:rPr>
      </w:pPr>
      <w:r>
        <w:rPr>
          <w:rFonts w:hint="eastAsia" w:ascii="宋体" w:hAnsi="宋体"/>
          <w:szCs w:val="21"/>
        </w:rPr>
        <w:t>6.8.4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pStyle w:val="39"/>
        <w:spacing w:line="360" w:lineRule="auto"/>
        <w:ind w:left="945" w:right="42" w:rightChars="20" w:hanging="945" w:hangingChars="450"/>
        <w:rPr>
          <w:rFonts w:ascii="宋体" w:hAnsi="宋体"/>
          <w:szCs w:val="21"/>
        </w:rPr>
      </w:pPr>
      <w:r>
        <w:rPr>
          <w:rFonts w:hint="eastAsia" w:ascii="宋体" w:hAnsi="宋体"/>
          <w:szCs w:val="21"/>
        </w:rPr>
        <w:t>6.8.5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pStyle w:val="39"/>
        <w:spacing w:line="360" w:lineRule="auto"/>
        <w:ind w:left="945" w:right="42" w:rightChars="20" w:hanging="945" w:hangingChars="450"/>
        <w:rPr>
          <w:rFonts w:ascii="宋体" w:hAnsi="宋体"/>
          <w:szCs w:val="21"/>
        </w:rPr>
      </w:pPr>
      <w:r>
        <w:rPr>
          <w:rFonts w:hint="eastAsia" w:ascii="宋体" w:hAnsi="宋体"/>
          <w:szCs w:val="21"/>
        </w:rPr>
        <w:t>6.8.6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pStyle w:val="39"/>
        <w:spacing w:line="360" w:lineRule="auto"/>
        <w:ind w:left="945" w:right="42" w:rightChars="20" w:hanging="945" w:hangingChars="450"/>
        <w:rPr>
          <w:rFonts w:ascii="宋体" w:hAnsi="宋体"/>
          <w:szCs w:val="21"/>
        </w:rPr>
      </w:pPr>
      <w:r>
        <w:rPr>
          <w:rFonts w:hint="eastAsia" w:ascii="宋体" w:hAnsi="宋体"/>
          <w:szCs w:val="21"/>
        </w:rPr>
        <w:t>6.8.7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pStyle w:val="39"/>
        <w:spacing w:line="360" w:lineRule="auto"/>
        <w:ind w:left="945" w:right="42" w:rightChars="20" w:hanging="945" w:hangingChars="450"/>
        <w:rPr>
          <w:rFonts w:ascii="宋体" w:hAnsi="宋体"/>
          <w:szCs w:val="21"/>
        </w:rPr>
      </w:pPr>
      <w:r>
        <w:rPr>
          <w:rFonts w:hint="eastAsia" w:ascii="宋体" w:hAnsi="宋体"/>
          <w:szCs w:val="21"/>
        </w:rPr>
        <w:t>6.8.8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pPr>
        <w:pStyle w:val="39"/>
        <w:spacing w:line="360" w:lineRule="auto"/>
        <w:ind w:left="945" w:right="42" w:rightChars="20" w:hanging="945" w:hangingChars="450"/>
        <w:rPr>
          <w:rFonts w:ascii="宋体" w:hAnsi="宋体"/>
          <w:szCs w:val="21"/>
        </w:rPr>
      </w:pPr>
      <w:r>
        <w:rPr>
          <w:rFonts w:hint="eastAsia" w:ascii="宋体" w:hAnsi="宋体"/>
          <w:szCs w:val="21"/>
        </w:rPr>
        <w:t>6.8.9    环境保护方面的其他要求如下：</w:t>
      </w:r>
    </w:p>
    <w:p>
      <w:pPr>
        <w:pStyle w:val="39"/>
        <w:spacing w:line="360" w:lineRule="auto"/>
        <w:ind w:left="945" w:right="42" w:rightChars="20" w:hanging="945" w:hangingChars="45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75" w:name="EptNR_环境保护方面的其他要求"/>
      <w:r>
        <w:rPr>
          <w:rFonts w:hint="eastAsia" w:ascii="宋体" w:hAnsi="宋体"/>
          <w:szCs w:val="21"/>
          <w:u w:val="single"/>
        </w:rPr>
        <w:t xml:space="preserve">                                                                    </w:t>
      </w:r>
    </w:p>
    <w:p>
      <w:pPr>
        <w:pStyle w:val="39"/>
        <w:spacing w:line="360" w:lineRule="auto"/>
        <w:ind w:left="945" w:right="42" w:rightChars="20"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75"/>
      <w:r>
        <w:rPr>
          <w:rFonts w:hint="eastAsia" w:ascii="宋体" w:hAnsi="宋体"/>
          <w:szCs w:val="21"/>
          <w:u w:val="single"/>
        </w:rPr>
        <w:t xml:space="preserve">   </w:t>
      </w:r>
      <w:r>
        <w:rPr>
          <w:rFonts w:hint="eastAsia" w:ascii="宋体" w:hAnsi="宋体"/>
          <w:szCs w:val="21"/>
        </w:rPr>
        <w:t>。</w:t>
      </w:r>
    </w:p>
    <w:p>
      <w:pPr>
        <w:pStyle w:val="39"/>
        <w:spacing w:before="93" w:beforeLines="30" w:after="93" w:afterLines="30" w:line="360" w:lineRule="auto"/>
        <w:ind w:left="945" w:right="42" w:rightChars="20" w:hanging="945" w:hangingChars="450"/>
        <w:rPr>
          <w:rFonts w:ascii="黑体" w:hAnsi="宋体" w:eastAsia="黑体"/>
        </w:rPr>
      </w:pPr>
      <w:r>
        <w:rPr>
          <w:rFonts w:hint="eastAsia" w:ascii="黑体" w:hAnsi="宋体" w:eastAsia="黑体"/>
        </w:rPr>
        <w:t>6.9     施工环保措施计划</w:t>
      </w:r>
    </w:p>
    <w:p>
      <w:pPr>
        <w:pStyle w:val="39"/>
        <w:spacing w:line="360" w:lineRule="auto"/>
        <w:ind w:left="945" w:right="42" w:rightChars="20" w:hanging="945" w:hangingChars="450"/>
        <w:rPr>
          <w:rFonts w:ascii="宋体" w:hAnsi="宋体"/>
          <w:szCs w:val="21"/>
        </w:rPr>
      </w:pPr>
      <w:r>
        <w:rPr>
          <w:rFonts w:hint="eastAsia" w:ascii="宋体" w:hAnsi="宋体"/>
          <w:szCs w:val="21"/>
        </w:rPr>
        <w:t>6.9.1    施工环保措施计划是承包人阐明环保方针和拟采用的环保措施及方法等的文件，其内容应包括但不限于：</w:t>
      </w:r>
    </w:p>
    <w:p>
      <w:pPr>
        <w:pStyle w:val="39"/>
        <w:spacing w:line="360" w:lineRule="auto"/>
        <w:ind w:left="945" w:leftChars="450" w:right="42" w:rightChars="20"/>
        <w:rPr>
          <w:rFonts w:ascii="宋体" w:hAnsi="宋体"/>
          <w:szCs w:val="21"/>
        </w:rPr>
      </w:pPr>
      <w:r>
        <w:rPr>
          <w:rFonts w:hint="eastAsia" w:ascii="宋体" w:hAnsi="宋体"/>
          <w:szCs w:val="21"/>
        </w:rPr>
        <w:t>(1)承包人生活区(如果有)的生活用水和生活污水处理措施；</w:t>
      </w:r>
    </w:p>
    <w:p>
      <w:pPr>
        <w:pStyle w:val="39"/>
        <w:spacing w:line="360" w:lineRule="auto"/>
        <w:ind w:left="945" w:leftChars="450" w:right="42" w:rightChars="20"/>
        <w:rPr>
          <w:rFonts w:ascii="宋体" w:hAnsi="宋体"/>
          <w:szCs w:val="21"/>
        </w:rPr>
      </w:pPr>
      <w:r>
        <w:rPr>
          <w:rFonts w:hint="eastAsia" w:ascii="宋体" w:hAnsi="宋体"/>
          <w:szCs w:val="21"/>
        </w:rPr>
        <w:t>(2)施工生产废水处理措施；</w:t>
      </w:r>
    </w:p>
    <w:p>
      <w:pPr>
        <w:pStyle w:val="39"/>
        <w:spacing w:line="360" w:lineRule="auto"/>
        <w:ind w:left="945" w:leftChars="450" w:right="42" w:rightChars="20"/>
        <w:rPr>
          <w:rFonts w:ascii="宋体" w:hAnsi="宋体"/>
          <w:szCs w:val="21"/>
        </w:rPr>
      </w:pPr>
      <w:r>
        <w:rPr>
          <w:rFonts w:hint="eastAsia" w:ascii="宋体" w:hAnsi="宋体"/>
          <w:szCs w:val="21"/>
        </w:rPr>
        <w:t>(3)施工扬尘和废气的处理措施；</w:t>
      </w:r>
    </w:p>
    <w:p>
      <w:pPr>
        <w:pStyle w:val="39"/>
        <w:spacing w:line="360" w:lineRule="auto"/>
        <w:ind w:left="945" w:leftChars="450" w:right="42" w:rightChars="20"/>
        <w:rPr>
          <w:rFonts w:ascii="宋体" w:hAnsi="宋体"/>
          <w:szCs w:val="21"/>
        </w:rPr>
      </w:pPr>
      <w:r>
        <w:rPr>
          <w:rFonts w:hint="eastAsia" w:ascii="宋体" w:hAnsi="宋体"/>
          <w:szCs w:val="21"/>
        </w:rPr>
        <w:t>(4)施工噪声和光污染控制措施；</w:t>
      </w:r>
    </w:p>
    <w:p>
      <w:pPr>
        <w:pStyle w:val="39"/>
        <w:spacing w:line="360" w:lineRule="auto"/>
        <w:ind w:left="945" w:leftChars="450" w:right="42" w:rightChars="20"/>
        <w:rPr>
          <w:rFonts w:ascii="宋体" w:hAnsi="宋体"/>
          <w:szCs w:val="21"/>
        </w:rPr>
      </w:pPr>
      <w:r>
        <w:rPr>
          <w:rFonts w:hint="eastAsia" w:ascii="宋体" w:hAnsi="宋体"/>
          <w:szCs w:val="21"/>
        </w:rPr>
        <w:t>(5)节能减排措施；</w:t>
      </w:r>
    </w:p>
    <w:p>
      <w:pPr>
        <w:pStyle w:val="39"/>
        <w:spacing w:line="360" w:lineRule="auto"/>
        <w:ind w:left="945" w:leftChars="450" w:right="42" w:rightChars="20"/>
        <w:rPr>
          <w:rFonts w:ascii="宋体" w:hAnsi="宋体"/>
          <w:szCs w:val="21"/>
        </w:rPr>
      </w:pPr>
      <w:r>
        <w:rPr>
          <w:rFonts w:hint="eastAsia" w:ascii="宋体" w:hAnsi="宋体"/>
          <w:szCs w:val="21"/>
        </w:rPr>
        <w:t>(6)不可再生资源循环利用措施；</w:t>
      </w:r>
    </w:p>
    <w:p>
      <w:pPr>
        <w:pStyle w:val="39"/>
        <w:spacing w:line="360" w:lineRule="auto"/>
        <w:ind w:left="945" w:leftChars="450" w:right="42" w:rightChars="20"/>
        <w:rPr>
          <w:rFonts w:ascii="宋体" w:hAnsi="宋体"/>
          <w:szCs w:val="21"/>
        </w:rPr>
      </w:pPr>
      <w:r>
        <w:rPr>
          <w:rFonts w:hint="eastAsia" w:ascii="宋体" w:hAnsi="宋体"/>
          <w:szCs w:val="21"/>
        </w:rPr>
        <w:t>(7)固体废弃物处理措施；</w:t>
      </w:r>
    </w:p>
    <w:p>
      <w:pPr>
        <w:pStyle w:val="39"/>
        <w:spacing w:line="360" w:lineRule="auto"/>
        <w:ind w:left="945" w:leftChars="450" w:right="42" w:rightChars="20"/>
        <w:rPr>
          <w:rFonts w:ascii="宋体" w:hAnsi="宋体"/>
          <w:szCs w:val="21"/>
        </w:rPr>
      </w:pPr>
      <w:r>
        <w:rPr>
          <w:rFonts w:hint="eastAsia" w:ascii="宋体" w:hAnsi="宋体"/>
          <w:szCs w:val="21"/>
        </w:rPr>
        <w:t>(8)人群健康保护和卫生防疫措施；</w:t>
      </w:r>
    </w:p>
    <w:p>
      <w:pPr>
        <w:pStyle w:val="39"/>
        <w:spacing w:line="360" w:lineRule="auto"/>
        <w:ind w:left="945" w:leftChars="450" w:right="42" w:rightChars="20"/>
        <w:rPr>
          <w:rFonts w:ascii="宋体" w:hAnsi="宋体"/>
          <w:szCs w:val="21"/>
        </w:rPr>
      </w:pPr>
      <w:r>
        <w:rPr>
          <w:rFonts w:hint="eastAsia" w:ascii="宋体" w:hAnsi="宋体"/>
          <w:szCs w:val="21"/>
        </w:rPr>
        <w:t>(9)防止误用有害材料的保证措施；</w:t>
      </w:r>
    </w:p>
    <w:p>
      <w:pPr>
        <w:pStyle w:val="39"/>
        <w:spacing w:line="360" w:lineRule="auto"/>
        <w:ind w:left="945" w:leftChars="450" w:right="42" w:rightChars="20"/>
        <w:rPr>
          <w:rFonts w:ascii="宋体" w:hAnsi="宋体"/>
          <w:szCs w:val="21"/>
        </w:rPr>
      </w:pPr>
      <w:r>
        <w:rPr>
          <w:rFonts w:hint="eastAsia" w:ascii="宋体" w:hAnsi="宋体"/>
          <w:szCs w:val="21"/>
        </w:rPr>
        <w:t>(10)施工边坡工程的水土流失保护措施；</w:t>
      </w:r>
    </w:p>
    <w:p>
      <w:pPr>
        <w:pStyle w:val="39"/>
        <w:spacing w:line="360" w:lineRule="auto"/>
        <w:ind w:left="945" w:leftChars="450" w:right="42" w:rightChars="20"/>
        <w:rPr>
          <w:rFonts w:ascii="宋体" w:hAnsi="宋体"/>
          <w:szCs w:val="21"/>
        </w:rPr>
      </w:pPr>
      <w:r>
        <w:rPr>
          <w:rFonts w:hint="eastAsia" w:ascii="宋体" w:hAnsi="宋体"/>
          <w:szCs w:val="21"/>
        </w:rPr>
        <w:t>(11)道路污染防治措施；</w:t>
      </w:r>
    </w:p>
    <w:p>
      <w:pPr>
        <w:pStyle w:val="39"/>
        <w:spacing w:line="360" w:lineRule="auto"/>
        <w:ind w:left="945" w:leftChars="450" w:right="42" w:rightChars="20"/>
        <w:rPr>
          <w:rFonts w:ascii="宋体" w:hAnsi="宋体"/>
          <w:szCs w:val="21"/>
        </w:rPr>
      </w:pPr>
      <w:r>
        <w:rPr>
          <w:rFonts w:hint="eastAsia" w:ascii="宋体" w:hAnsi="宋体"/>
          <w:szCs w:val="21"/>
        </w:rPr>
        <w:t>(12)完工后场地清理及其植被(如果有)恢复的规划和措施；</w:t>
      </w:r>
    </w:p>
    <w:p>
      <w:pPr>
        <w:pStyle w:val="39"/>
        <w:spacing w:line="360" w:lineRule="auto"/>
        <w:ind w:left="945" w:leftChars="450" w:right="42" w:rightChars="20"/>
        <w:rPr>
          <w:rFonts w:ascii="宋体" w:hAnsi="宋体"/>
          <w:szCs w:val="21"/>
        </w:rPr>
      </w:pPr>
      <w:r>
        <w:rPr>
          <w:rFonts w:hint="eastAsia" w:ascii="宋体" w:hAnsi="宋体"/>
          <w:szCs w:val="21"/>
        </w:rPr>
        <w:t>(13)其他：</w:t>
      </w:r>
      <w:r>
        <w:rPr>
          <w:rFonts w:hint="eastAsia" w:ascii="宋体" w:hAnsi="宋体"/>
          <w:szCs w:val="21"/>
          <w:u w:val="single"/>
        </w:rPr>
        <w:t xml:space="preserve">  </w:t>
      </w:r>
      <w:bookmarkStart w:id="1176" w:name="EptNR_施工环保措施计划是承包人阐明环保方针和拟采用的环保措施及方法等的文件"/>
      <w:r>
        <w:rPr>
          <w:rFonts w:hint="eastAsia" w:ascii="宋体" w:hAnsi="宋体"/>
          <w:szCs w:val="21"/>
          <w:u w:val="single"/>
        </w:rPr>
        <w:t xml:space="preserve">                                         </w:t>
      </w:r>
      <w:bookmarkEnd w:id="1176"/>
      <w:r>
        <w:rPr>
          <w:rFonts w:hint="eastAsia" w:ascii="宋体" w:hAnsi="宋体"/>
          <w:szCs w:val="21"/>
          <w:u w:val="single"/>
        </w:rPr>
        <w:t xml:space="preserve">   </w:t>
      </w:r>
      <w:r>
        <w:rPr>
          <w:rFonts w:hint="eastAsia" w:ascii="宋体" w:hAnsi="宋体"/>
          <w:szCs w:val="21"/>
        </w:rPr>
        <w:t>。</w:t>
      </w:r>
    </w:p>
    <w:p>
      <w:pPr>
        <w:pStyle w:val="39"/>
        <w:spacing w:line="360" w:lineRule="auto"/>
        <w:ind w:left="945" w:right="42" w:rightChars="20" w:hanging="945" w:hangingChars="450"/>
        <w:rPr>
          <w:rFonts w:ascii="宋体" w:hAnsi="宋体"/>
          <w:szCs w:val="21"/>
        </w:rPr>
      </w:pPr>
      <w:r>
        <w:rPr>
          <w:rFonts w:hint="eastAsia" w:ascii="宋体" w:hAnsi="宋体"/>
          <w:szCs w:val="21"/>
        </w:rPr>
        <w:t>6.9.2    施工环保措施计划应当在约定的期限内报送监理人。承包人应当严格执行经监理人批准的施工环保措施计划，并及时补充、修订和完善施工环保措施计划。</w:t>
      </w:r>
    </w:p>
    <w:p>
      <w:pPr>
        <w:pStyle w:val="39"/>
        <w:rPr>
          <w:rFonts w:ascii="宋体" w:hAnsi="宋体"/>
          <w:b/>
          <w:sz w:val="28"/>
          <w:szCs w:val="28"/>
        </w:rPr>
      </w:pPr>
      <w:bookmarkStart w:id="1177" w:name="_Toc277855104"/>
      <w:r>
        <w:rPr>
          <w:rFonts w:hint="eastAsia" w:ascii="宋体" w:hAnsi="宋体"/>
          <w:b/>
          <w:sz w:val="28"/>
          <w:szCs w:val="28"/>
        </w:rPr>
        <w:t>7. 治安保卫</w:t>
      </w:r>
      <w:bookmarkEnd w:id="1177"/>
    </w:p>
    <w:p>
      <w:pPr>
        <w:pStyle w:val="39"/>
        <w:spacing w:line="360" w:lineRule="auto"/>
        <w:ind w:left="949" w:hanging="949" w:hangingChars="450"/>
        <w:rPr>
          <w:rFonts w:ascii="宋体" w:hAnsi="宋体"/>
          <w:szCs w:val="21"/>
        </w:rPr>
      </w:pPr>
      <w:r>
        <w:rPr>
          <w:rFonts w:hint="eastAsia" w:ascii="宋体" w:hAnsi="宋体"/>
          <w:b/>
          <w:szCs w:val="21"/>
        </w:rPr>
        <w:t xml:space="preserve">7.1      </w:t>
      </w:r>
      <w:r>
        <w:rPr>
          <w:rFonts w:hint="eastAsia" w:ascii="宋体" w:hAnsi="宋体"/>
          <w:b/>
          <w:spacing w:val="6"/>
          <w:szCs w:val="21"/>
        </w:rPr>
        <w:t>承包人应为施工场地(现场)提供24小时的保安保卫服务，配备足够的保安人员和</w:t>
      </w:r>
      <w:r>
        <w:rPr>
          <w:rFonts w:hint="eastAsia" w:ascii="宋体" w:hAnsi="宋体"/>
          <w:spacing w:val="6"/>
          <w:szCs w:val="21"/>
        </w:rPr>
        <w:t>保安设备，防止未经批准的任何人进入现场，控制人员、材料和设备等的进出场，防止现场材料、设备或其他任何物品的失窃，禁止任何现场内的打架斗殴事件。</w:t>
      </w:r>
    </w:p>
    <w:p>
      <w:pPr>
        <w:pStyle w:val="39"/>
        <w:spacing w:line="360" w:lineRule="auto"/>
        <w:ind w:left="945" w:hanging="945" w:hangingChars="450"/>
        <w:rPr>
          <w:rFonts w:ascii="宋体" w:hAnsi="宋体"/>
          <w:szCs w:val="21"/>
        </w:rPr>
      </w:pPr>
      <w:r>
        <w:rPr>
          <w:rFonts w:hint="eastAsia" w:ascii="宋体" w:hAnsi="宋体"/>
          <w:szCs w:val="21"/>
        </w:rPr>
        <w:t>7.2      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pPr>
        <w:pStyle w:val="39"/>
        <w:spacing w:line="360" w:lineRule="auto"/>
        <w:ind w:left="945" w:hanging="945" w:hangingChars="450"/>
        <w:rPr>
          <w:rFonts w:ascii="宋体" w:hAnsi="宋体"/>
          <w:szCs w:val="21"/>
        </w:rPr>
      </w:pPr>
      <w:r>
        <w:rPr>
          <w:rFonts w:hint="eastAsia" w:ascii="宋体" w:hAnsi="宋体"/>
          <w:szCs w:val="21"/>
        </w:rPr>
        <w:t>7.3      承包人应制定并实施严格的施工场地(现场)出入制度并报监理人审批；车辆的出入须有出入审批制度，并有指定的专人负责管理；人员进出现场应有出入证，出入证须以经过监理人批准的格式印制。</w:t>
      </w:r>
    </w:p>
    <w:p>
      <w:pPr>
        <w:pStyle w:val="39"/>
        <w:spacing w:line="360" w:lineRule="auto"/>
        <w:ind w:left="945" w:hanging="945" w:hangingChars="450"/>
        <w:rPr>
          <w:rFonts w:ascii="宋体" w:hAnsi="宋体"/>
          <w:szCs w:val="21"/>
        </w:rPr>
      </w:pPr>
      <w:r>
        <w:rPr>
          <w:rFonts w:hint="eastAsia" w:ascii="宋体" w:hAnsi="宋体"/>
          <w:szCs w:val="21"/>
        </w:rPr>
        <w:t>7.4      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pPr>
        <w:pStyle w:val="39"/>
        <w:spacing w:line="360" w:lineRule="auto"/>
        <w:ind w:left="945" w:hanging="945" w:hangingChars="450"/>
        <w:rPr>
          <w:rFonts w:ascii="宋体" w:hAnsi="宋体"/>
          <w:szCs w:val="21"/>
        </w:rPr>
      </w:pPr>
      <w:r>
        <w:rPr>
          <w:rFonts w:hint="eastAsia" w:ascii="宋体" w:hAnsi="宋体"/>
          <w:szCs w:val="21"/>
        </w:rPr>
        <w:t>7.5      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pStyle w:val="39"/>
        <w:spacing w:line="360" w:lineRule="auto"/>
        <w:ind w:left="945" w:hanging="945" w:hangingChars="450"/>
        <w:rPr>
          <w:rFonts w:ascii="宋体" w:hAnsi="宋体"/>
          <w:szCs w:val="21"/>
        </w:rPr>
      </w:pPr>
      <w:r>
        <w:rPr>
          <w:rFonts w:hint="eastAsia" w:ascii="宋体" w:hAnsi="宋体"/>
          <w:szCs w:val="21"/>
        </w:rPr>
        <w:t>7.6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pStyle w:val="39"/>
        <w:spacing w:line="360" w:lineRule="auto"/>
        <w:ind w:left="945" w:hanging="945" w:hangingChars="450"/>
        <w:rPr>
          <w:rFonts w:ascii="宋体" w:hAnsi="宋体"/>
          <w:szCs w:val="21"/>
        </w:rPr>
      </w:pPr>
      <w:r>
        <w:rPr>
          <w:rFonts w:hint="eastAsia" w:ascii="宋体" w:hAnsi="宋体"/>
          <w:szCs w:val="21"/>
        </w:rPr>
        <w:t>7.7      施工场地(现场)治安管理计划的要求：</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8" w:name="EptNR_施工场地治安管理计划的要求"/>
      <w:r>
        <w:rPr>
          <w:rFonts w:hint="eastAsia" w:ascii="宋体" w:hAnsi="宋体"/>
          <w:szCs w:val="21"/>
          <w:u w:val="single"/>
        </w:rPr>
        <w:t xml:space="preserve">                                                                </w:t>
      </w:r>
      <w:bookmarkEnd w:id="1178"/>
      <w:r>
        <w:rPr>
          <w:rFonts w:hint="eastAsia" w:ascii="宋体" w:hAnsi="宋体"/>
          <w:szCs w:val="21"/>
          <w:u w:val="single"/>
        </w:rPr>
        <w:t xml:space="preserve">  </w:t>
      </w:r>
      <w:r>
        <w:rPr>
          <w:rFonts w:hint="eastAsia" w:ascii="宋体" w:hAnsi="宋体"/>
          <w:szCs w:val="21"/>
        </w:rPr>
        <w:t>。</w:t>
      </w:r>
    </w:p>
    <w:p>
      <w:pPr>
        <w:pStyle w:val="39"/>
        <w:spacing w:line="360" w:lineRule="auto"/>
        <w:ind w:left="945" w:hanging="945" w:hangingChars="450"/>
        <w:rPr>
          <w:rFonts w:ascii="宋体" w:hAnsi="宋体"/>
          <w:szCs w:val="21"/>
        </w:rPr>
      </w:pPr>
      <w:r>
        <w:rPr>
          <w:rFonts w:hint="eastAsia" w:ascii="宋体" w:hAnsi="宋体"/>
          <w:szCs w:val="21"/>
        </w:rPr>
        <w:t>7.8      突发治安事件紧急预案的要求：</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79" w:name="EptNR_突发治安事件紧急预案的要求"/>
      <w:r>
        <w:rPr>
          <w:rFonts w:hint="eastAsia" w:ascii="宋体" w:hAnsi="宋体"/>
          <w:szCs w:val="21"/>
          <w:u w:val="single"/>
        </w:rPr>
        <w:t xml:space="preserve">                                                                  </w:t>
      </w:r>
      <w:bookmarkEnd w:id="1179"/>
      <w:r>
        <w:rPr>
          <w:rFonts w:hint="eastAsia" w:ascii="宋体" w:hAnsi="宋体"/>
          <w:szCs w:val="21"/>
          <w:u w:val="single"/>
        </w:rPr>
        <w:t xml:space="preserve"> </w:t>
      </w:r>
      <w:r>
        <w:rPr>
          <w:rFonts w:hint="eastAsia" w:ascii="宋体" w:hAnsi="宋体"/>
          <w:szCs w:val="21"/>
        </w:rPr>
        <w:t>。</w:t>
      </w:r>
    </w:p>
    <w:p>
      <w:pPr>
        <w:pStyle w:val="39"/>
        <w:spacing w:line="360" w:lineRule="auto"/>
        <w:ind w:left="945" w:hanging="945" w:hangingChars="450"/>
        <w:rPr>
          <w:rFonts w:ascii="宋体" w:hAnsi="宋体"/>
          <w:szCs w:val="21"/>
        </w:rPr>
      </w:pPr>
      <w:r>
        <w:rPr>
          <w:rFonts w:hint="eastAsia" w:ascii="宋体" w:hAnsi="宋体"/>
          <w:szCs w:val="21"/>
        </w:rPr>
        <w:t>7.9      治安保卫方面的其他要求如下：</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0" w:name="EptNR_治安保卫方面的其他要求"/>
      <w:r>
        <w:rPr>
          <w:rFonts w:hint="eastAsia" w:ascii="宋体" w:hAnsi="宋体"/>
          <w:szCs w:val="21"/>
          <w:u w:val="single"/>
        </w:rPr>
        <w:t xml:space="preserve">                                                                  </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0"/>
      <w:r>
        <w:rPr>
          <w:rFonts w:hint="eastAsia" w:ascii="宋体" w:hAnsi="宋体"/>
          <w:szCs w:val="21"/>
          <w:u w:val="single"/>
        </w:rPr>
        <w:t xml:space="preserve">  </w:t>
      </w:r>
      <w:r>
        <w:rPr>
          <w:rFonts w:hint="eastAsia" w:ascii="宋体" w:hAnsi="宋体"/>
          <w:szCs w:val="21"/>
        </w:rPr>
        <w:t>。</w:t>
      </w:r>
    </w:p>
    <w:p>
      <w:pPr>
        <w:pStyle w:val="39"/>
        <w:rPr>
          <w:rFonts w:ascii="宋体" w:hAnsi="宋体"/>
          <w:b/>
          <w:sz w:val="28"/>
          <w:szCs w:val="28"/>
        </w:rPr>
      </w:pPr>
      <w:bookmarkStart w:id="1181" w:name="_Toc277855105"/>
      <w:r>
        <w:rPr>
          <w:rFonts w:hint="eastAsia" w:ascii="宋体" w:hAnsi="宋体"/>
          <w:b/>
          <w:sz w:val="28"/>
          <w:szCs w:val="28"/>
        </w:rPr>
        <w:t>8. 地上、地下设施和周边建筑物的临时保护</w:t>
      </w:r>
      <w:bookmarkEnd w:id="1181"/>
    </w:p>
    <w:p>
      <w:pPr>
        <w:pStyle w:val="39"/>
        <w:spacing w:line="360" w:lineRule="auto"/>
        <w:ind w:left="945" w:hanging="945" w:hangingChars="450"/>
        <w:rPr>
          <w:rFonts w:ascii="宋体" w:hAnsi="宋体"/>
          <w:szCs w:val="21"/>
        </w:rPr>
      </w:pPr>
      <w:r>
        <w:rPr>
          <w:rFonts w:hint="eastAsia" w:ascii="宋体" w:hAnsi="宋体"/>
          <w:szCs w:val="21"/>
        </w:rPr>
        <w:t>8.1      承包人应为施工场地及其周边现有的地上、地下设施和建筑物提供足够的临时保护设施，确保施工过程中这些设施和建筑物不会受到干扰和破坏。</w:t>
      </w:r>
    </w:p>
    <w:p>
      <w:pPr>
        <w:pStyle w:val="39"/>
        <w:spacing w:line="360" w:lineRule="auto"/>
        <w:ind w:left="945" w:hanging="945" w:hangingChars="450"/>
        <w:rPr>
          <w:rFonts w:ascii="宋体" w:hAnsi="宋体"/>
          <w:szCs w:val="21"/>
        </w:rPr>
      </w:pPr>
      <w:r>
        <w:rPr>
          <w:rFonts w:hint="eastAsia" w:ascii="宋体" w:hAnsi="宋体"/>
          <w:szCs w:val="21"/>
        </w:rPr>
        <w:t>8.2      承包人应当制订现有设施临时保护方案和应急处理方案，并在本工程开工前至少提前7天报送监理人，监理人应在收到现有设施临时保护方案后的3天内批复承包人。承包人应当严格执行经监理人批准的保护方案，并保证在任何可能影响周边现有的地上、地下设施或周边建筑物的施工作业开始前，相应的临时保护设施能够落实到位。</w:t>
      </w:r>
    </w:p>
    <w:p>
      <w:pPr>
        <w:pStyle w:val="39"/>
        <w:spacing w:line="360" w:lineRule="auto"/>
        <w:ind w:left="945" w:hanging="945" w:hangingChars="450"/>
        <w:rPr>
          <w:rFonts w:ascii="宋体" w:hAnsi="宋体"/>
          <w:szCs w:val="21"/>
        </w:rPr>
      </w:pPr>
      <w:r>
        <w:rPr>
          <w:rFonts w:hint="eastAsia" w:ascii="宋体" w:hAnsi="宋体"/>
          <w:szCs w:val="21"/>
        </w:rPr>
        <w:t>8.3      发包人特别提醒承包人注意以下地上、地下设施和周边建筑物的保护：</w:t>
      </w:r>
    </w:p>
    <w:p>
      <w:pPr>
        <w:pStyle w:val="39"/>
        <w:spacing w:line="360" w:lineRule="auto"/>
        <w:ind w:left="945" w:hanging="945" w:hangingChars="450"/>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182" w:name="EptNR_发包人特别提醒承包人注意以下地上、地下设施和周边建筑物的保护"/>
      <w:r>
        <w:rPr>
          <w:rFonts w:hint="eastAsia" w:ascii="宋体" w:hAnsi="宋体"/>
          <w:szCs w:val="21"/>
          <w:u w:val="single"/>
        </w:rPr>
        <w:t xml:space="preserve">                                                                  </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2"/>
      <w:r>
        <w:rPr>
          <w:rFonts w:hint="eastAsia" w:ascii="宋体" w:hAnsi="宋体"/>
          <w:szCs w:val="21"/>
          <w:u w:val="single"/>
        </w:rPr>
        <w:t xml:space="preserve">  </w:t>
      </w:r>
      <w:r>
        <w:rPr>
          <w:rFonts w:hint="eastAsia" w:ascii="宋体" w:hAnsi="宋体"/>
          <w:szCs w:val="21"/>
        </w:rPr>
        <w:t>。</w:t>
      </w:r>
    </w:p>
    <w:p>
      <w:pPr>
        <w:pStyle w:val="39"/>
        <w:spacing w:line="360" w:lineRule="auto"/>
        <w:ind w:left="945" w:hanging="945" w:hangingChars="450"/>
        <w:rPr>
          <w:rFonts w:ascii="宋体" w:hAnsi="宋体"/>
          <w:szCs w:val="21"/>
        </w:rPr>
      </w:pPr>
      <w:r>
        <w:rPr>
          <w:rFonts w:hint="eastAsia" w:ascii="宋体" w:hAnsi="宋体"/>
          <w:szCs w:val="21"/>
        </w:rPr>
        <w:t>8.4     地上、地下设施和周边建筑物的临时保护的其他要求如下</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3" w:name="EptNR_地上、地下设施和周边建筑物的临时保护的其他要求"/>
      <w:r>
        <w:rPr>
          <w:rFonts w:hint="eastAsia" w:ascii="宋体" w:hAnsi="宋体"/>
          <w:szCs w:val="21"/>
          <w:u w:val="single"/>
        </w:rPr>
        <w:t xml:space="preserve">                                                                 </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3"/>
      <w:r>
        <w:rPr>
          <w:rFonts w:hint="eastAsia" w:ascii="宋体" w:hAnsi="宋体"/>
          <w:szCs w:val="21"/>
          <w:u w:val="single"/>
        </w:rPr>
        <w:t xml:space="preserve">   </w:t>
      </w:r>
      <w:r>
        <w:rPr>
          <w:rFonts w:hint="eastAsia" w:ascii="宋体" w:hAnsi="宋体"/>
          <w:szCs w:val="21"/>
        </w:rPr>
        <w:t>。</w:t>
      </w:r>
    </w:p>
    <w:p>
      <w:pPr>
        <w:pStyle w:val="39"/>
        <w:rPr>
          <w:rFonts w:ascii="宋体" w:hAnsi="宋体"/>
          <w:b/>
          <w:sz w:val="28"/>
          <w:szCs w:val="28"/>
        </w:rPr>
      </w:pPr>
      <w:bookmarkStart w:id="1184" w:name="_Toc277855106"/>
      <w:r>
        <w:rPr>
          <w:rFonts w:hint="eastAsia" w:ascii="宋体" w:hAnsi="宋体"/>
          <w:b/>
          <w:sz w:val="28"/>
          <w:szCs w:val="28"/>
        </w:rPr>
        <w:t>9. 样品和材料代换</w:t>
      </w:r>
      <w:bookmarkEnd w:id="1184"/>
    </w:p>
    <w:p>
      <w:pPr>
        <w:pStyle w:val="39"/>
        <w:spacing w:line="360" w:lineRule="auto"/>
        <w:ind w:left="945" w:hanging="945" w:hangingChars="450"/>
        <w:rPr>
          <w:rFonts w:ascii="宋体" w:hAnsi="宋体"/>
          <w:szCs w:val="21"/>
        </w:rPr>
      </w:pPr>
      <w:r>
        <w:rPr>
          <w:rFonts w:hint="eastAsia" w:ascii="宋体" w:hAnsi="宋体"/>
          <w:szCs w:val="21"/>
        </w:rPr>
        <w:t>9.1      样品</w:t>
      </w:r>
    </w:p>
    <w:p>
      <w:pPr>
        <w:pStyle w:val="39"/>
        <w:spacing w:line="360" w:lineRule="auto"/>
        <w:ind w:left="945" w:hanging="945" w:hangingChars="450"/>
        <w:rPr>
          <w:rFonts w:ascii="宋体" w:hAnsi="宋体"/>
          <w:szCs w:val="21"/>
        </w:rPr>
      </w:pPr>
      <w:r>
        <w:rPr>
          <w:rFonts w:hint="eastAsia" w:ascii="宋体" w:hAnsi="宋体"/>
          <w:szCs w:val="21"/>
        </w:rPr>
        <w:t>9.1.1    本工程需要承包人提供样品的材料和工程设备如下：</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5" w:name="EptNR_本工程需要承包人提供样品的材料和工程设备"/>
      <w:r>
        <w:rPr>
          <w:rFonts w:hint="eastAsia" w:ascii="宋体" w:hAnsi="宋体"/>
          <w:szCs w:val="21"/>
          <w:u w:val="single"/>
        </w:rPr>
        <w:t xml:space="preserve">                                                                 </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5"/>
      <w:r>
        <w:rPr>
          <w:rFonts w:hint="eastAsia" w:ascii="宋体" w:hAnsi="宋体"/>
          <w:szCs w:val="21"/>
          <w:u w:val="single"/>
        </w:rPr>
        <w:t xml:space="preserve">   </w:t>
      </w:r>
      <w:r>
        <w:rPr>
          <w:rFonts w:hint="eastAsia" w:ascii="宋体" w:hAnsi="宋体"/>
          <w:szCs w:val="21"/>
        </w:rPr>
        <w:t>。</w:t>
      </w:r>
    </w:p>
    <w:p>
      <w:pPr>
        <w:pStyle w:val="39"/>
        <w:spacing w:line="360" w:lineRule="auto"/>
        <w:ind w:left="945" w:hanging="945" w:hangingChars="450"/>
        <w:rPr>
          <w:rFonts w:ascii="宋体" w:hAnsi="宋体"/>
          <w:szCs w:val="21"/>
        </w:rPr>
      </w:pPr>
      <w:r>
        <w:rPr>
          <w:rFonts w:hint="eastAsia" w:ascii="宋体" w:hAnsi="宋体"/>
          <w:szCs w:val="21"/>
        </w:rPr>
        <w:t>9.1.2    对于本款第9.1.1项约定的材料和工程设备，承包人应按照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按监理人同意的格式填写并递交样品报送单。监理人应及时签收样品。</w:t>
      </w:r>
    </w:p>
    <w:p>
      <w:pPr>
        <w:pStyle w:val="39"/>
        <w:spacing w:line="360" w:lineRule="auto"/>
        <w:ind w:left="945" w:hanging="945" w:hangingChars="450"/>
        <w:rPr>
          <w:rFonts w:ascii="宋体" w:hAnsi="宋体"/>
          <w:szCs w:val="21"/>
        </w:rPr>
      </w:pPr>
      <w:r>
        <w:rPr>
          <w:rFonts w:hint="eastAsia" w:ascii="宋体" w:hAnsi="宋体"/>
          <w:szCs w:val="21"/>
        </w:rPr>
        <w:t>9.1.3    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做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通知后7天内仍未对样品进行批复，则视为监理人和发包人已经批准。</w:t>
      </w:r>
    </w:p>
    <w:p>
      <w:pPr>
        <w:pStyle w:val="39"/>
        <w:spacing w:line="360" w:lineRule="auto"/>
        <w:ind w:left="945" w:hanging="945" w:hangingChars="450"/>
        <w:rPr>
          <w:rFonts w:ascii="宋体" w:hAnsi="宋体"/>
          <w:szCs w:val="21"/>
        </w:rPr>
      </w:pPr>
      <w:r>
        <w:rPr>
          <w:rFonts w:hint="eastAsia" w:ascii="宋体" w:hAnsi="宋体"/>
          <w:szCs w:val="21"/>
        </w:rPr>
        <w:t>9.1.4    得到批准后的样品由监理人负责存放。但承包人应为保存样品提供适当和固定的场所并保持适当和良好的环境条件。</w:t>
      </w:r>
    </w:p>
    <w:p>
      <w:pPr>
        <w:pStyle w:val="39"/>
        <w:spacing w:line="360" w:lineRule="auto"/>
        <w:ind w:left="945" w:hanging="945" w:hangingChars="450"/>
        <w:rPr>
          <w:rFonts w:ascii="宋体" w:hAnsi="宋体"/>
          <w:szCs w:val="21"/>
        </w:rPr>
      </w:pPr>
      <w:r>
        <w:rPr>
          <w:rFonts w:hint="eastAsia" w:ascii="宋体" w:hAnsi="宋体"/>
          <w:szCs w:val="21"/>
        </w:rPr>
        <w:t>9.1.5    提供样品和提供存放样品场所的费用由承包人承担。</w:t>
      </w:r>
    </w:p>
    <w:p>
      <w:pPr>
        <w:pStyle w:val="39"/>
        <w:spacing w:before="156" w:beforeLines="50" w:after="156" w:afterLines="50" w:line="360" w:lineRule="auto"/>
        <w:ind w:left="945" w:hanging="945" w:hangingChars="450"/>
        <w:rPr>
          <w:rFonts w:ascii="黑体" w:hAnsi="宋体" w:eastAsia="黑体"/>
        </w:rPr>
      </w:pPr>
      <w:r>
        <w:rPr>
          <w:rFonts w:hint="eastAsia" w:ascii="黑体" w:hAnsi="宋体" w:eastAsia="黑体"/>
        </w:rPr>
        <w:t>9.2     材料代换</w:t>
      </w:r>
    </w:p>
    <w:p>
      <w:pPr>
        <w:pStyle w:val="39"/>
        <w:spacing w:line="360" w:lineRule="auto"/>
        <w:ind w:left="945" w:hanging="945" w:hangingChars="450"/>
        <w:rPr>
          <w:rFonts w:ascii="宋体" w:hAnsi="宋体"/>
          <w:szCs w:val="21"/>
        </w:rPr>
      </w:pPr>
      <w:r>
        <w:rPr>
          <w:rFonts w:hint="eastAsia" w:ascii="宋体" w:hAnsi="宋体"/>
          <w:szCs w:val="21"/>
        </w:rPr>
        <w:t>9.2.1    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pStyle w:val="39"/>
        <w:spacing w:line="360" w:lineRule="auto"/>
        <w:ind w:left="945" w:hanging="945" w:hangingChars="450"/>
        <w:rPr>
          <w:rFonts w:ascii="宋体" w:hAnsi="宋体"/>
          <w:szCs w:val="21"/>
        </w:rPr>
      </w:pPr>
      <w:r>
        <w:rPr>
          <w:rFonts w:hint="eastAsia" w:ascii="宋体" w:hAnsi="宋体"/>
          <w:szCs w:val="21"/>
        </w:rPr>
        <w:t>9.2.2    如果使用替代品，承包人应至少在被替代品按批准的进度计划用于永久工程前56天以书面形式通知监理人并随此通知提交下列文件：</w:t>
      </w:r>
    </w:p>
    <w:p>
      <w:pPr>
        <w:pStyle w:val="39"/>
        <w:spacing w:line="360" w:lineRule="auto"/>
        <w:ind w:left="1155" w:leftChars="400" w:hanging="315" w:hangingChars="150"/>
        <w:rPr>
          <w:rFonts w:ascii="宋体" w:hAnsi="宋体"/>
          <w:szCs w:val="21"/>
        </w:rPr>
      </w:pPr>
      <w:r>
        <w:rPr>
          <w:rFonts w:hint="eastAsia" w:ascii="宋体" w:hAnsi="宋体"/>
          <w:szCs w:val="21"/>
        </w:rPr>
        <w:t>(1)拟被替代的合同约定的材料和工程设备的名称、数量、规格、型号、品牌、性能、价格及其他任何详细资料；</w:t>
      </w:r>
    </w:p>
    <w:p>
      <w:pPr>
        <w:pStyle w:val="39"/>
        <w:spacing w:line="360" w:lineRule="auto"/>
        <w:ind w:left="1155" w:leftChars="400" w:hanging="315" w:hangingChars="150"/>
        <w:rPr>
          <w:rFonts w:ascii="宋体" w:hAnsi="宋体"/>
          <w:szCs w:val="21"/>
        </w:rPr>
      </w:pPr>
      <w:r>
        <w:rPr>
          <w:rFonts w:hint="eastAsia" w:ascii="宋体" w:hAnsi="宋体"/>
          <w:szCs w:val="21"/>
        </w:rPr>
        <w:t>(2)拟采用的替代品的名称、数量、规格、型号、品牌、性能、价格及其他任何必要的详细资料；</w:t>
      </w:r>
    </w:p>
    <w:p>
      <w:pPr>
        <w:pStyle w:val="39"/>
        <w:spacing w:line="360" w:lineRule="auto"/>
        <w:ind w:left="1155" w:leftChars="400" w:hanging="315" w:hangingChars="150"/>
        <w:rPr>
          <w:rFonts w:ascii="宋体" w:hAnsi="宋体"/>
          <w:szCs w:val="21"/>
        </w:rPr>
      </w:pPr>
      <w:r>
        <w:rPr>
          <w:rFonts w:hint="eastAsia" w:ascii="宋体" w:hAnsi="宋体"/>
          <w:szCs w:val="21"/>
        </w:rPr>
        <w:t>(3)替代品使用的工程部位；</w:t>
      </w:r>
    </w:p>
    <w:p>
      <w:pPr>
        <w:pStyle w:val="39"/>
        <w:spacing w:line="360" w:lineRule="auto"/>
        <w:ind w:left="1155" w:leftChars="400" w:hanging="315" w:hangingChars="150"/>
        <w:rPr>
          <w:rFonts w:ascii="宋体" w:hAnsi="宋体"/>
          <w:szCs w:val="21"/>
        </w:rPr>
      </w:pPr>
      <w:r>
        <w:rPr>
          <w:rFonts w:hint="eastAsia" w:ascii="宋体" w:hAnsi="宋体"/>
          <w:szCs w:val="21"/>
        </w:rPr>
        <w:t>(4)采用替代品的理由和原因说明；</w:t>
      </w:r>
    </w:p>
    <w:p>
      <w:pPr>
        <w:pStyle w:val="39"/>
        <w:spacing w:line="360" w:lineRule="auto"/>
        <w:ind w:left="1155" w:leftChars="400" w:hanging="315" w:hangingChars="150"/>
        <w:rPr>
          <w:rFonts w:ascii="宋体" w:hAnsi="宋体"/>
          <w:szCs w:val="21"/>
        </w:rPr>
      </w:pPr>
      <w:r>
        <w:rPr>
          <w:rFonts w:hint="eastAsia" w:ascii="宋体" w:hAnsi="宋体"/>
          <w:szCs w:val="21"/>
        </w:rPr>
        <w:t>(5)替代品与合同中约定的产品之间的差异以及使用替代品后可能对工程产生的任何影响；</w:t>
      </w:r>
    </w:p>
    <w:p>
      <w:pPr>
        <w:pStyle w:val="39"/>
        <w:spacing w:line="360" w:lineRule="auto"/>
        <w:ind w:left="1155" w:leftChars="400" w:hanging="315" w:hangingChars="150"/>
        <w:rPr>
          <w:rFonts w:ascii="宋体" w:hAnsi="宋体"/>
          <w:szCs w:val="21"/>
        </w:rPr>
      </w:pPr>
      <w:r>
        <w:rPr>
          <w:rFonts w:hint="eastAsia" w:ascii="宋体" w:hAnsi="宋体"/>
          <w:szCs w:val="21"/>
        </w:rPr>
        <w:t>(6)价格上的差异；</w:t>
      </w:r>
    </w:p>
    <w:p>
      <w:pPr>
        <w:pStyle w:val="39"/>
        <w:spacing w:line="360" w:lineRule="auto"/>
        <w:ind w:left="1155" w:leftChars="400" w:hanging="315" w:hangingChars="150"/>
        <w:rPr>
          <w:rFonts w:ascii="宋体" w:hAnsi="宋体"/>
          <w:szCs w:val="21"/>
        </w:rPr>
      </w:pPr>
      <w:r>
        <w:rPr>
          <w:rFonts w:hint="eastAsia" w:ascii="宋体" w:hAnsi="宋体"/>
          <w:szCs w:val="21"/>
        </w:rPr>
        <w:t>(7)监理人为做出适当的决定而随时要求承包人提供的任何其他文件。</w:t>
      </w:r>
    </w:p>
    <w:p>
      <w:pPr>
        <w:pStyle w:val="39"/>
        <w:spacing w:line="360" w:lineRule="auto"/>
        <w:ind w:left="798" w:leftChars="380" w:firstLine="462" w:firstLineChars="220"/>
        <w:rPr>
          <w:rFonts w:ascii="宋体" w:hAnsi="宋体"/>
          <w:szCs w:val="21"/>
        </w:rPr>
      </w:pPr>
      <w:r>
        <w:rPr>
          <w:rFonts w:hint="eastAsia" w:ascii="宋体" w:hAnsi="宋体"/>
          <w:szCs w:val="21"/>
        </w:rPr>
        <w:t>监理人在收到此类通知及上述文件后，应在28天内向承包人给出书面指示。如果28天内监理人未给出书面指示，应视为监理人和发包人已经批准使用上述替代品，承包人可以据此使用替代品。</w:t>
      </w:r>
    </w:p>
    <w:p>
      <w:pPr>
        <w:pStyle w:val="39"/>
        <w:spacing w:line="360" w:lineRule="auto"/>
        <w:ind w:left="945" w:hanging="945" w:hangingChars="450"/>
        <w:rPr>
          <w:rFonts w:ascii="宋体" w:hAnsi="宋体"/>
          <w:szCs w:val="21"/>
        </w:rPr>
      </w:pPr>
      <w:r>
        <w:rPr>
          <w:rFonts w:hint="eastAsia" w:ascii="宋体" w:hAnsi="宋体"/>
          <w:szCs w:val="21"/>
        </w:rPr>
        <w:t>9.2.3    任何情况下，替代品都应遵守本合同中对相关材料和工程设备的要求。</w:t>
      </w:r>
    </w:p>
    <w:p>
      <w:pPr>
        <w:pStyle w:val="39"/>
        <w:spacing w:line="360" w:lineRule="auto"/>
        <w:ind w:left="945" w:hanging="945" w:hangingChars="450"/>
        <w:rPr>
          <w:rFonts w:ascii="宋体" w:hAnsi="宋体"/>
          <w:szCs w:val="21"/>
        </w:rPr>
      </w:pPr>
      <w:r>
        <w:rPr>
          <w:rFonts w:hint="eastAsia" w:ascii="宋体" w:hAnsi="宋体"/>
          <w:szCs w:val="21"/>
        </w:rPr>
        <w:t xml:space="preserve">9.2.4 </w:t>
      </w:r>
      <w:r>
        <w:rPr>
          <w:rFonts w:ascii="宋体" w:hAnsi="宋体"/>
          <w:szCs w:val="21"/>
        </w:rPr>
        <w:t xml:space="preserve">  </w:t>
      </w:r>
      <w:r>
        <w:rPr>
          <w:rFonts w:hint="eastAsia" w:ascii="宋体" w:hAnsi="宋体"/>
          <w:szCs w:val="21"/>
        </w:rPr>
        <w:t xml:space="preserve"> 如果承包人根据本条约定使用了替代品，监理人应与承包人适当协商之后并在合理的期限内确定替代材料和工程设备与合同中约定的材料和工程设备之间的价值差值，并决定：</w:t>
      </w:r>
    </w:p>
    <w:p>
      <w:pPr>
        <w:pStyle w:val="39"/>
        <w:spacing w:line="360" w:lineRule="auto"/>
        <w:ind w:left="1155" w:leftChars="400" w:hanging="315" w:hangingChars="150"/>
        <w:rPr>
          <w:rFonts w:ascii="宋体" w:hAnsi="宋体"/>
          <w:szCs w:val="21"/>
        </w:rPr>
      </w:pPr>
      <w:r>
        <w:rPr>
          <w:rFonts w:hint="eastAsia" w:ascii="宋体" w:hAnsi="宋体"/>
          <w:szCs w:val="21"/>
        </w:rPr>
        <w:t>(1)如果替代材料和工程设备的价值高于合同中约定的材料和工程设备的价值，则将高出部分的价值追加到合同价格中并相应地通知承包人；</w:t>
      </w:r>
    </w:p>
    <w:p>
      <w:pPr>
        <w:pStyle w:val="39"/>
        <w:spacing w:line="360" w:lineRule="auto"/>
        <w:ind w:left="1155" w:leftChars="400" w:hanging="315" w:hangingChars="150"/>
        <w:rPr>
          <w:rFonts w:ascii="宋体" w:hAnsi="宋体"/>
          <w:szCs w:val="21"/>
        </w:rPr>
      </w:pPr>
      <w:r>
        <w:rPr>
          <w:rFonts w:hint="eastAsia" w:ascii="宋体" w:hAnsi="宋体"/>
          <w:szCs w:val="21"/>
        </w:rPr>
        <w:t>(2)(2)如果替代材料和工程设备的价值低于合同中约定的材料和工程设备的价值，则将节余部分的价值从合同价格中扣除并相应地通知承包人。</w:t>
      </w:r>
    </w:p>
    <w:p>
      <w:pPr>
        <w:pStyle w:val="39"/>
        <w:rPr>
          <w:rFonts w:ascii="宋体" w:hAnsi="宋体"/>
          <w:b/>
          <w:sz w:val="28"/>
          <w:szCs w:val="28"/>
        </w:rPr>
      </w:pPr>
      <w:bookmarkStart w:id="1186" w:name="_Toc277855107"/>
      <w:r>
        <w:rPr>
          <w:rFonts w:hint="eastAsia" w:ascii="宋体" w:hAnsi="宋体"/>
          <w:b/>
          <w:sz w:val="28"/>
          <w:szCs w:val="28"/>
        </w:rPr>
        <w:t>10. 进口材料和工程设备</w:t>
      </w:r>
      <w:bookmarkEnd w:id="1186"/>
    </w:p>
    <w:p>
      <w:pPr>
        <w:pStyle w:val="39"/>
        <w:spacing w:line="360" w:lineRule="auto"/>
        <w:rPr>
          <w:rFonts w:ascii="宋体" w:hAnsi="宋体"/>
          <w:szCs w:val="21"/>
        </w:rPr>
      </w:pPr>
      <w:r>
        <w:rPr>
          <w:rFonts w:hint="eastAsia" w:ascii="宋体" w:hAnsi="宋体"/>
          <w:szCs w:val="21"/>
        </w:rPr>
        <w:t>10.1    本工程需要进口的材料和工程设备如下：</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7" w:name="EptNR_本工程需要进口的材料和工程设备"/>
      <w:r>
        <w:rPr>
          <w:rFonts w:hint="eastAsia" w:ascii="宋体" w:hAnsi="宋体"/>
          <w:szCs w:val="21"/>
          <w:u w:val="single"/>
        </w:rPr>
        <w:t xml:space="preserve">                                                                   </w:t>
      </w:r>
    </w:p>
    <w:p>
      <w:pPr>
        <w:pStyle w:val="39"/>
        <w:spacing w:line="36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7"/>
      <w:r>
        <w:rPr>
          <w:rFonts w:hint="eastAsia" w:ascii="宋体" w:hAnsi="宋体"/>
          <w:szCs w:val="21"/>
          <w:u w:val="single"/>
        </w:rPr>
        <w:t xml:space="preserve">  </w:t>
      </w:r>
      <w:r>
        <w:rPr>
          <w:rFonts w:hint="eastAsia" w:ascii="宋体" w:hAnsi="宋体"/>
          <w:szCs w:val="21"/>
        </w:rPr>
        <w:t>。</w:t>
      </w:r>
    </w:p>
    <w:p>
      <w:pPr>
        <w:pStyle w:val="39"/>
        <w:spacing w:line="360" w:lineRule="auto"/>
        <w:ind w:left="945" w:hanging="945" w:hangingChars="450"/>
        <w:rPr>
          <w:rFonts w:ascii="宋体" w:hAnsi="宋体"/>
          <w:szCs w:val="21"/>
        </w:rPr>
      </w:pPr>
      <w:r>
        <w:rPr>
          <w:rFonts w:hint="eastAsia" w:ascii="宋体" w:hAnsi="宋体"/>
          <w:szCs w:val="21"/>
        </w:rPr>
        <w:t>10.2    上述进口材料和工程设备采购、进口、报关、清关、商检、境内运输(包括保险)、保管的责任以及费用承担方式划分如下：</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88" w:name="EptNR_上述进口材料和工程设备采购、进口、报关、清关、商检、境内运输"/>
      <w:r>
        <w:rPr>
          <w:rFonts w:hint="eastAsia" w:ascii="宋体" w:hAnsi="宋体"/>
          <w:szCs w:val="21"/>
          <w:u w:val="single"/>
        </w:rPr>
        <w:t xml:space="preserve">                                                                  </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88"/>
      <w:r>
        <w:rPr>
          <w:rFonts w:hint="eastAsia" w:ascii="宋体" w:hAnsi="宋体"/>
          <w:szCs w:val="21"/>
          <w:u w:val="single"/>
        </w:rPr>
        <w:t xml:space="preserve">   </w:t>
      </w:r>
      <w:r>
        <w:rPr>
          <w:rFonts w:hint="eastAsia" w:ascii="宋体" w:hAnsi="宋体"/>
          <w:szCs w:val="21"/>
        </w:rPr>
        <w:t>。</w:t>
      </w:r>
    </w:p>
    <w:p>
      <w:pPr>
        <w:pStyle w:val="39"/>
        <w:rPr>
          <w:rFonts w:ascii="宋体" w:hAnsi="宋体"/>
          <w:b/>
          <w:sz w:val="28"/>
          <w:szCs w:val="28"/>
        </w:rPr>
      </w:pPr>
      <w:bookmarkStart w:id="1189" w:name="_Toc277855108"/>
      <w:r>
        <w:rPr>
          <w:rFonts w:hint="eastAsia" w:ascii="宋体" w:hAnsi="宋体"/>
          <w:b/>
          <w:sz w:val="28"/>
          <w:szCs w:val="28"/>
        </w:rPr>
        <w:t>11. 进度报告和进度例会</w:t>
      </w:r>
      <w:bookmarkEnd w:id="1189"/>
    </w:p>
    <w:p>
      <w:pPr>
        <w:pStyle w:val="39"/>
        <w:spacing w:line="360" w:lineRule="auto"/>
        <w:ind w:left="945" w:hanging="945" w:hangingChars="450"/>
        <w:jc w:val="left"/>
        <w:rPr>
          <w:rFonts w:ascii="宋体" w:hAnsi="宋体"/>
          <w:szCs w:val="21"/>
        </w:rPr>
      </w:pPr>
      <w:r>
        <w:rPr>
          <w:rFonts w:hint="eastAsia" w:ascii="宋体" w:hAnsi="宋体"/>
          <w:szCs w:val="21"/>
        </w:rPr>
        <w:t>11.1     进度报告</w:t>
      </w:r>
    </w:p>
    <w:p>
      <w:pPr>
        <w:pStyle w:val="39"/>
        <w:spacing w:line="360" w:lineRule="auto"/>
        <w:ind w:left="945" w:hanging="945" w:hangingChars="450"/>
        <w:jc w:val="left"/>
        <w:rPr>
          <w:rFonts w:ascii="宋体" w:hAnsi="宋体"/>
          <w:szCs w:val="21"/>
        </w:rPr>
      </w:pPr>
      <w:r>
        <w:rPr>
          <w:rFonts w:hint="eastAsia" w:ascii="宋体" w:hAnsi="宋体"/>
          <w:szCs w:val="21"/>
        </w:rPr>
        <w:t>11.1.1   施工过程中，承包人应向监理人指定的代表呈递一份，月进度报表、合同条款第约定的进度付款申请单。</w:t>
      </w:r>
    </w:p>
    <w:p>
      <w:pPr>
        <w:pStyle w:val="39"/>
        <w:spacing w:line="360" w:lineRule="auto"/>
        <w:ind w:left="945" w:hanging="945" w:hangingChars="450"/>
        <w:jc w:val="left"/>
        <w:rPr>
          <w:rFonts w:ascii="宋体" w:hAnsi="宋体"/>
          <w:szCs w:val="21"/>
        </w:rPr>
      </w:pPr>
      <w:r>
        <w:rPr>
          <w:rFonts w:hint="eastAsia" w:ascii="宋体" w:hAnsi="宋体"/>
          <w:szCs w:val="21"/>
        </w:rPr>
        <w:t>11.1.2   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pStyle w:val="39"/>
        <w:spacing w:line="360" w:lineRule="auto"/>
        <w:ind w:left="924" w:leftChars="-10" w:hanging="945" w:hangingChars="450"/>
        <w:jc w:val="left"/>
        <w:rPr>
          <w:rFonts w:ascii="宋体" w:hAnsi="宋体"/>
          <w:szCs w:val="21"/>
        </w:rPr>
      </w:pPr>
      <w:r>
        <w:rPr>
          <w:rFonts w:hint="eastAsia" w:ascii="宋体" w:hAnsi="宋体"/>
          <w:szCs w:val="21"/>
        </w:rPr>
        <w:t>11.1.3   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pPr>
        <w:pStyle w:val="39"/>
        <w:spacing w:line="360" w:lineRule="auto"/>
        <w:ind w:left="945" w:hanging="945" w:hangingChars="450"/>
        <w:jc w:val="left"/>
        <w:rPr>
          <w:rFonts w:ascii="宋体" w:hAnsi="宋体"/>
          <w:szCs w:val="21"/>
        </w:rPr>
      </w:pPr>
      <w:r>
        <w:rPr>
          <w:rFonts w:hint="eastAsia" w:ascii="宋体" w:hAnsi="宋体"/>
          <w:szCs w:val="21"/>
        </w:rPr>
        <w:t>11.1.4  各个进度报表的格式和内容需经过监理人的审批。进度报表应如实填写，由承包人授权代表签名，并报监理人的指定代表签名确认后再行分发。</w:t>
      </w:r>
    </w:p>
    <w:p>
      <w:pPr>
        <w:pStyle w:val="39"/>
        <w:spacing w:line="360" w:lineRule="auto"/>
        <w:ind w:left="945" w:hanging="945" w:hangingChars="450"/>
        <w:jc w:val="left"/>
        <w:rPr>
          <w:rFonts w:ascii="宋体" w:hAnsi="宋体"/>
          <w:szCs w:val="21"/>
        </w:rPr>
      </w:pPr>
      <w:r>
        <w:rPr>
          <w:rFonts w:hint="eastAsia" w:ascii="宋体" w:hAnsi="宋体"/>
          <w:szCs w:val="21"/>
        </w:rPr>
        <w:t>11.1.5  如果监理人认为必要，进度报告和进度照片应同时以存储在磁盘或光盘中的数据文件的形式递交给发包人和监理人。数据文件采用的应用软件及其版本需经过监理人的审批。</w:t>
      </w:r>
    </w:p>
    <w:p>
      <w:pPr>
        <w:pStyle w:val="39"/>
        <w:spacing w:line="360" w:lineRule="auto"/>
        <w:ind w:left="945" w:hanging="945" w:hangingChars="450"/>
        <w:jc w:val="left"/>
        <w:rPr>
          <w:rFonts w:ascii="宋体" w:hAnsi="宋体"/>
          <w:szCs w:val="21"/>
        </w:rPr>
      </w:pPr>
      <w:r>
        <w:rPr>
          <w:rFonts w:hint="eastAsia" w:ascii="宋体" w:hAnsi="宋体"/>
          <w:szCs w:val="21"/>
        </w:rPr>
        <w:t>11.1.6  有关进度报告的其他要求：</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0" w:name="EptNR_有关进度报告的其他要求"/>
      <w:r>
        <w:rPr>
          <w:rFonts w:hint="eastAsia" w:ascii="宋体" w:hAnsi="宋体"/>
          <w:szCs w:val="21"/>
          <w:u w:val="single"/>
        </w:rPr>
        <w:t xml:space="preserve">                                                                   </w:t>
      </w:r>
    </w:p>
    <w:p>
      <w:pPr>
        <w:pStyle w:val="39"/>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0"/>
      <w:r>
        <w:rPr>
          <w:rFonts w:hint="eastAsia" w:ascii="宋体" w:hAnsi="宋体"/>
          <w:szCs w:val="21"/>
          <w:u w:val="single"/>
        </w:rPr>
        <w:t xml:space="preserve">  </w:t>
      </w:r>
      <w:r>
        <w:rPr>
          <w:rFonts w:hint="eastAsia" w:ascii="宋体" w:hAnsi="宋体"/>
          <w:szCs w:val="21"/>
        </w:rPr>
        <w:t>。</w:t>
      </w:r>
    </w:p>
    <w:p>
      <w:pPr>
        <w:pStyle w:val="39"/>
        <w:spacing w:line="360" w:lineRule="auto"/>
        <w:ind w:left="945" w:hanging="945" w:hangingChars="450"/>
        <w:jc w:val="left"/>
        <w:rPr>
          <w:rFonts w:ascii="黑体" w:hAnsi="宋体" w:eastAsia="黑体"/>
        </w:rPr>
      </w:pPr>
      <w:r>
        <w:rPr>
          <w:rFonts w:hint="eastAsia" w:ascii="黑体" w:hAnsi="宋体" w:eastAsia="黑体"/>
        </w:rPr>
        <w:t>11.2     进度例会</w:t>
      </w:r>
    </w:p>
    <w:p>
      <w:pPr>
        <w:pStyle w:val="39"/>
        <w:spacing w:line="360" w:lineRule="auto"/>
        <w:ind w:left="945" w:hanging="945" w:hangingChars="450"/>
        <w:jc w:val="left"/>
        <w:rPr>
          <w:rFonts w:ascii="宋体" w:hAnsi="宋体"/>
          <w:szCs w:val="21"/>
        </w:rPr>
      </w:pPr>
      <w:r>
        <w:rPr>
          <w:rFonts w:hint="eastAsia" w:ascii="宋体" w:hAnsi="宋体"/>
          <w:szCs w:val="21"/>
        </w:rPr>
        <w:t>11.2.1   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pPr>
        <w:pStyle w:val="39"/>
        <w:spacing w:line="360" w:lineRule="auto"/>
        <w:ind w:left="945" w:hanging="945" w:hangingChars="450"/>
        <w:jc w:val="left"/>
        <w:rPr>
          <w:rFonts w:ascii="宋体" w:hAnsi="宋体"/>
          <w:szCs w:val="21"/>
        </w:rPr>
      </w:pPr>
      <w:r>
        <w:rPr>
          <w:rFonts w:hint="eastAsia" w:ascii="宋体" w:hAnsi="宋体"/>
          <w:szCs w:val="21"/>
        </w:rPr>
        <w:t>11.2.2   进度例会的内容将涉及合同管理、进度协调和工程管理的各个方面，由监理人准备的会议议题将随会议通知在会议召开前至少24小时发给各参会方。</w:t>
      </w:r>
    </w:p>
    <w:p>
      <w:pPr>
        <w:pStyle w:val="39"/>
        <w:spacing w:line="360" w:lineRule="auto"/>
        <w:ind w:left="945" w:hanging="945" w:hangingChars="450"/>
        <w:jc w:val="left"/>
        <w:rPr>
          <w:rFonts w:ascii="宋体" w:hAnsi="宋体"/>
          <w:szCs w:val="21"/>
        </w:rPr>
      </w:pPr>
      <w:r>
        <w:rPr>
          <w:rFonts w:hint="eastAsia" w:ascii="宋体" w:hAnsi="宋体"/>
          <w:szCs w:val="21"/>
        </w:rPr>
        <w:t>11.2.3   监理人应当做好会议记录，并在会议结束时由与会各方签字确认。监理人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pPr>
        <w:pStyle w:val="39"/>
        <w:spacing w:line="360" w:lineRule="auto"/>
        <w:ind w:left="945" w:hanging="945" w:hangingChars="450"/>
        <w:jc w:val="left"/>
        <w:rPr>
          <w:rFonts w:ascii="宋体" w:hAnsi="宋体"/>
          <w:szCs w:val="21"/>
        </w:rPr>
      </w:pPr>
      <w:r>
        <w:rPr>
          <w:rFonts w:hint="eastAsia" w:ascii="宋体" w:hAnsi="宋体"/>
          <w:szCs w:val="21"/>
        </w:rPr>
        <w:t>11.2.4   有关进度例会的其他要求：</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1" w:name="EptNR_有关进度例会的其他要求"/>
      <w:r>
        <w:rPr>
          <w:rFonts w:hint="eastAsia" w:ascii="宋体" w:hAnsi="宋体"/>
          <w:szCs w:val="21"/>
          <w:u w:val="single"/>
        </w:rPr>
        <w:t xml:space="preserve">                                                                   </w:t>
      </w:r>
    </w:p>
    <w:p>
      <w:pPr>
        <w:pStyle w:val="39"/>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1"/>
      <w:r>
        <w:rPr>
          <w:rFonts w:hint="eastAsia" w:ascii="宋体" w:hAnsi="宋体"/>
          <w:szCs w:val="21"/>
          <w:u w:val="single"/>
        </w:rPr>
        <w:t xml:space="preserve">  </w:t>
      </w:r>
      <w:r>
        <w:rPr>
          <w:rFonts w:hint="eastAsia" w:ascii="宋体" w:hAnsi="宋体"/>
          <w:szCs w:val="21"/>
        </w:rPr>
        <w:t>。</w:t>
      </w:r>
    </w:p>
    <w:p>
      <w:pPr>
        <w:pStyle w:val="39"/>
        <w:rPr>
          <w:rFonts w:ascii="宋体" w:hAnsi="宋体"/>
          <w:b/>
          <w:sz w:val="28"/>
          <w:szCs w:val="28"/>
        </w:rPr>
      </w:pPr>
      <w:bookmarkStart w:id="1192" w:name="_Toc277855109"/>
      <w:r>
        <w:rPr>
          <w:rFonts w:hint="eastAsia" w:ascii="宋体" w:hAnsi="宋体"/>
          <w:b/>
          <w:sz w:val="28"/>
          <w:szCs w:val="28"/>
        </w:rPr>
        <w:t>12. 试验和检验</w:t>
      </w:r>
      <w:bookmarkEnd w:id="1192"/>
    </w:p>
    <w:p>
      <w:pPr>
        <w:pStyle w:val="39"/>
        <w:spacing w:line="360" w:lineRule="auto"/>
        <w:ind w:left="945" w:hanging="945" w:hangingChars="450"/>
        <w:jc w:val="left"/>
        <w:rPr>
          <w:rFonts w:ascii="宋体" w:hAnsi="宋体"/>
          <w:szCs w:val="21"/>
        </w:rPr>
      </w:pPr>
      <w:r>
        <w:rPr>
          <w:rFonts w:hint="eastAsia" w:ascii="宋体" w:hAnsi="宋体"/>
          <w:szCs w:val="21"/>
        </w:rPr>
        <w:t>12.1     承包人应当按照工程施工验收规范和标准的规定对用于永久工程的主要材料、半成品、成品、建筑构配件、工程设备等进行试验和检验。</w:t>
      </w:r>
    </w:p>
    <w:p>
      <w:pPr>
        <w:pStyle w:val="39"/>
        <w:spacing w:line="360" w:lineRule="auto"/>
        <w:ind w:left="945" w:hanging="945" w:hangingChars="450"/>
        <w:jc w:val="left"/>
        <w:rPr>
          <w:rFonts w:ascii="宋体" w:hAnsi="宋体"/>
          <w:szCs w:val="21"/>
        </w:rPr>
      </w:pPr>
      <w:r>
        <w:rPr>
          <w:rFonts w:hint="eastAsia" w:ascii="宋体" w:hAnsi="宋体"/>
          <w:szCs w:val="21"/>
        </w:rPr>
        <w:t>12.2     本工程需要承包人进行试验和检验的材料、工程设备和工艺如下：</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3" w:name="EptNR_本工程需要承包人进行试验和检验的材料、工程设备和工艺"/>
      <w:r>
        <w:rPr>
          <w:rFonts w:hint="eastAsia" w:ascii="宋体" w:hAnsi="宋体"/>
          <w:szCs w:val="21"/>
          <w:u w:val="single"/>
        </w:rPr>
        <w:t xml:space="preserve">                                                                   </w:t>
      </w:r>
    </w:p>
    <w:p>
      <w:pPr>
        <w:pStyle w:val="39"/>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3"/>
      <w:r>
        <w:rPr>
          <w:rFonts w:hint="eastAsia" w:ascii="宋体" w:hAnsi="宋体"/>
          <w:szCs w:val="21"/>
          <w:u w:val="single"/>
        </w:rPr>
        <w:t xml:space="preserve">  </w:t>
      </w:r>
      <w:r>
        <w:rPr>
          <w:rFonts w:hint="eastAsia" w:ascii="宋体" w:hAnsi="宋体"/>
          <w:szCs w:val="21"/>
        </w:rPr>
        <w:t>。监理人可以根据工程需要，指示承包人进行其他现场材料和工艺的试验和检验。</w:t>
      </w:r>
    </w:p>
    <w:p>
      <w:pPr>
        <w:pStyle w:val="39"/>
        <w:spacing w:line="360" w:lineRule="auto"/>
        <w:ind w:left="945" w:hanging="945" w:hangingChars="450"/>
        <w:jc w:val="left"/>
        <w:rPr>
          <w:rFonts w:ascii="宋体" w:hAnsi="宋体"/>
          <w:spacing w:val="4"/>
          <w:szCs w:val="21"/>
        </w:rPr>
      </w:pPr>
      <w:r>
        <w:rPr>
          <w:rFonts w:hint="eastAsia" w:ascii="宋体" w:hAnsi="宋体"/>
          <w:szCs w:val="21"/>
        </w:rPr>
        <w:t xml:space="preserve">12.3     </w:t>
      </w:r>
      <w:r>
        <w:rPr>
          <w:rFonts w:hint="eastAsia" w:ascii="宋体" w:hAnsi="宋体"/>
          <w:spacing w:val="4"/>
          <w:szCs w:val="21"/>
        </w:rPr>
        <w:t>本工程需要由监理人和承包人共同进行试验和检验的材料、工程设备和工艺如下：</w:t>
      </w:r>
    </w:p>
    <w:p>
      <w:pPr>
        <w:pStyle w:val="39"/>
        <w:spacing w:line="360" w:lineRule="auto"/>
        <w:ind w:left="945" w:hanging="945" w:hangingChars="450"/>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4" w:name="EptNR_本工程需要由监理人和承包人共同进行试验和检验的材料、工程设备和工艺"/>
      <w:r>
        <w:rPr>
          <w:rFonts w:hint="eastAsia" w:ascii="宋体" w:hAnsi="宋体"/>
          <w:szCs w:val="21"/>
          <w:u w:val="single"/>
        </w:rPr>
        <w:t xml:space="preserve">                                                                 </w:t>
      </w:r>
    </w:p>
    <w:p>
      <w:pPr>
        <w:pStyle w:val="39"/>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4"/>
      <w:r>
        <w:rPr>
          <w:rFonts w:hint="eastAsia" w:ascii="宋体" w:hAnsi="宋体"/>
          <w:szCs w:val="21"/>
          <w:u w:val="single"/>
        </w:rPr>
        <w:t xml:space="preserve">   </w:t>
      </w:r>
      <w:r>
        <w:rPr>
          <w:rFonts w:hint="eastAsia" w:ascii="宋体" w:hAnsi="宋体"/>
          <w:szCs w:val="21"/>
        </w:rPr>
        <w:t>。</w:t>
      </w:r>
    </w:p>
    <w:p>
      <w:pPr>
        <w:pStyle w:val="39"/>
        <w:spacing w:line="360" w:lineRule="auto"/>
        <w:ind w:left="945" w:hanging="945" w:hangingChars="450"/>
        <w:jc w:val="left"/>
        <w:rPr>
          <w:rFonts w:ascii="宋体" w:hAnsi="宋体"/>
          <w:szCs w:val="21"/>
        </w:rPr>
      </w:pPr>
      <w:r>
        <w:rPr>
          <w:rFonts w:hint="eastAsia" w:ascii="宋体" w:hAnsi="宋体"/>
          <w:szCs w:val="21"/>
        </w:rPr>
        <w:t>12.4     本条上述约定需要进行检验的材料、工程设备和工艺在经过检验并获得监理人批准以前，不得用于任何永久工程。</w:t>
      </w:r>
    </w:p>
    <w:p>
      <w:pPr>
        <w:pStyle w:val="39"/>
        <w:spacing w:line="360" w:lineRule="auto"/>
        <w:ind w:left="945" w:hanging="945" w:hangingChars="450"/>
        <w:jc w:val="left"/>
        <w:rPr>
          <w:rFonts w:ascii="宋体" w:hAnsi="宋体"/>
          <w:szCs w:val="21"/>
        </w:rPr>
      </w:pPr>
      <w:r>
        <w:rPr>
          <w:rFonts w:hint="eastAsia" w:ascii="宋体" w:hAnsi="宋体"/>
          <w:szCs w:val="21"/>
        </w:rPr>
        <w:t>12.5     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pStyle w:val="39"/>
        <w:spacing w:line="360" w:lineRule="auto"/>
        <w:ind w:left="945" w:hanging="945" w:hangingChars="450"/>
        <w:jc w:val="left"/>
        <w:rPr>
          <w:rFonts w:ascii="宋体" w:hAnsi="宋体"/>
          <w:szCs w:val="21"/>
        </w:rPr>
      </w:pPr>
      <w:r>
        <w:rPr>
          <w:rFonts w:hint="eastAsia" w:ascii="宋体" w:hAnsi="宋体"/>
          <w:szCs w:val="21"/>
        </w:rPr>
        <w:t>12.6     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pPr>
        <w:pStyle w:val="39"/>
        <w:spacing w:line="360" w:lineRule="auto"/>
        <w:ind w:left="945" w:hanging="945" w:hangingChars="450"/>
        <w:jc w:val="left"/>
        <w:rPr>
          <w:rFonts w:ascii="宋体" w:hAnsi="宋体"/>
          <w:szCs w:val="21"/>
        </w:rPr>
      </w:pPr>
      <w:r>
        <w:rPr>
          <w:rFonts w:hint="eastAsia" w:ascii="宋体" w:hAnsi="宋体"/>
          <w:szCs w:val="21"/>
        </w:rPr>
        <w:t>12.7     承包人应在监理人的监督下，对涉及结构安全的试块、试件以及有关材料进行现场取样，并送</w:t>
      </w:r>
      <w:r>
        <w:rPr>
          <w:rFonts w:hint="eastAsia" w:ascii="宋体" w:hAnsi="宋体"/>
          <w:szCs w:val="21"/>
          <w:u w:val="single"/>
        </w:rPr>
        <w:t xml:space="preserve"> </w:t>
      </w:r>
      <w:bookmarkStart w:id="1195" w:name="EptNR_承包人应在监理人的监督下，对涉及结构安全的试块、试件以及有关材料进行"/>
      <w:r>
        <w:rPr>
          <w:rFonts w:hint="eastAsia" w:ascii="宋体" w:hAnsi="宋体"/>
          <w:szCs w:val="21"/>
          <w:u w:val="single"/>
        </w:rPr>
        <w:t xml:space="preserve">                     </w:t>
      </w:r>
      <w:bookmarkEnd w:id="1195"/>
      <w:r>
        <w:rPr>
          <w:rFonts w:hint="eastAsia" w:ascii="宋体" w:hAnsi="宋体"/>
          <w:szCs w:val="21"/>
          <w:u w:val="single"/>
        </w:rPr>
        <w:t xml:space="preserve"> </w:t>
      </w:r>
      <w:r>
        <w:rPr>
          <w:rFonts w:hint="eastAsia" w:ascii="宋体" w:hAnsi="宋体"/>
          <w:szCs w:val="21"/>
        </w:rPr>
        <w:t>质量检测单位进行检测。</w:t>
      </w:r>
    </w:p>
    <w:p>
      <w:pPr>
        <w:pStyle w:val="39"/>
        <w:spacing w:line="360" w:lineRule="auto"/>
        <w:ind w:left="945" w:hanging="945" w:hangingChars="450"/>
        <w:jc w:val="left"/>
        <w:rPr>
          <w:rFonts w:ascii="宋体" w:hAnsi="宋体"/>
          <w:szCs w:val="21"/>
        </w:rPr>
      </w:pPr>
      <w:r>
        <w:rPr>
          <w:rFonts w:hint="eastAsia" w:ascii="宋体" w:hAnsi="宋体"/>
          <w:szCs w:val="21"/>
        </w:rPr>
        <w:t>12.8     除合同另有约定外，承包人应负担本合同项下的所有材料、工程设备和工艺检验的费用。</w:t>
      </w:r>
    </w:p>
    <w:p>
      <w:pPr>
        <w:pStyle w:val="39"/>
        <w:rPr>
          <w:rFonts w:ascii="宋体" w:hAnsi="宋体"/>
          <w:b/>
          <w:sz w:val="28"/>
          <w:szCs w:val="28"/>
        </w:rPr>
      </w:pPr>
      <w:bookmarkStart w:id="1196" w:name="_Toc277855110"/>
      <w:r>
        <w:rPr>
          <w:rFonts w:hint="eastAsia" w:ascii="宋体" w:hAnsi="宋体"/>
          <w:b/>
          <w:sz w:val="28"/>
          <w:szCs w:val="28"/>
        </w:rPr>
        <w:t>13. 计日工</w:t>
      </w:r>
      <w:bookmarkEnd w:id="1196"/>
    </w:p>
    <w:p>
      <w:pPr>
        <w:pStyle w:val="39"/>
        <w:spacing w:line="360" w:lineRule="auto"/>
        <w:ind w:left="945" w:hanging="945" w:hangingChars="450"/>
        <w:jc w:val="left"/>
        <w:rPr>
          <w:rFonts w:ascii="宋体" w:hAnsi="宋体"/>
          <w:szCs w:val="21"/>
        </w:rPr>
      </w:pPr>
      <w:r>
        <w:rPr>
          <w:rFonts w:hint="eastAsia" w:ascii="宋体" w:hAnsi="宋体"/>
          <w:szCs w:val="21"/>
        </w:rPr>
        <w:t>13.1     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监理人通知承包人按计日工的方式实施变更的零星工作，其标价按已列入标价的工程量清单中的计价子目及单价执行。</w:t>
      </w:r>
    </w:p>
    <w:p>
      <w:pPr>
        <w:pStyle w:val="39"/>
        <w:spacing w:line="360" w:lineRule="auto"/>
        <w:ind w:left="945" w:hanging="945" w:hangingChars="450"/>
        <w:jc w:val="left"/>
        <w:rPr>
          <w:rFonts w:ascii="宋体" w:hAnsi="宋体"/>
          <w:szCs w:val="21"/>
        </w:rPr>
      </w:pPr>
      <w:r>
        <w:rPr>
          <w:rFonts w:hint="eastAsia" w:ascii="宋体" w:hAnsi="宋体"/>
          <w:szCs w:val="21"/>
        </w:rPr>
        <w:t>13.2     在工程实际开工后14天内，承包人应当编制计日工报表内容，准备一份计日工日报表的格式，报送监理人审批，监理人应当在收到之日后7天内给予批复或提出修改意见。</w:t>
      </w:r>
    </w:p>
    <w:p>
      <w:pPr>
        <w:pStyle w:val="39"/>
        <w:spacing w:line="360" w:lineRule="auto"/>
        <w:ind w:left="945" w:hanging="945" w:hangingChars="450"/>
        <w:jc w:val="left"/>
        <w:rPr>
          <w:rFonts w:ascii="宋体" w:hAnsi="宋体"/>
          <w:szCs w:val="21"/>
        </w:rPr>
      </w:pPr>
      <w:r>
        <w:rPr>
          <w:rFonts w:hint="eastAsia" w:ascii="宋体" w:hAnsi="宋体"/>
          <w:szCs w:val="21"/>
        </w:rPr>
        <w:t>13.3     按计日工实施相关变更的过程中，承包人应当按经监理人批准的计日工日报表格式，每天提交计日工报表和有关凭证，报送监理人审批，监理人应当在收到相关报表和凭证后24小时内给予批复。</w:t>
      </w:r>
    </w:p>
    <w:p>
      <w:pPr>
        <w:pStyle w:val="39"/>
        <w:spacing w:line="360" w:lineRule="auto"/>
        <w:ind w:left="945" w:hanging="945" w:hangingChars="450"/>
        <w:jc w:val="left"/>
        <w:rPr>
          <w:rFonts w:ascii="宋体" w:hAnsi="宋体"/>
          <w:szCs w:val="21"/>
        </w:rPr>
      </w:pPr>
      <w:r>
        <w:rPr>
          <w:rFonts w:hint="eastAsia" w:ascii="宋体" w:hAnsi="宋体"/>
          <w:szCs w:val="21"/>
        </w:rPr>
        <w:t>13.4     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pStyle w:val="39"/>
        <w:spacing w:line="360" w:lineRule="auto"/>
        <w:ind w:left="945" w:hanging="945" w:hangingChars="450"/>
        <w:jc w:val="left"/>
        <w:rPr>
          <w:rFonts w:ascii="宋体" w:hAnsi="宋体"/>
          <w:szCs w:val="21"/>
        </w:rPr>
      </w:pPr>
      <w:r>
        <w:rPr>
          <w:rFonts w:hint="eastAsia" w:ascii="宋体" w:hAnsi="宋体"/>
          <w:szCs w:val="21"/>
        </w:rPr>
        <w:t>13.5     已标价工程量清单计日工材料表中未列出的材料，实际发生于计日工时，其价格按照经监理人事先审批的材料运到现场的价格或有关材料采购的发票票面价格(运到现场价)，另计一个在计日工材料表中填写的包括承包人企业管理费、利润在内的一个固定百分比，规费和税金另计。</w:t>
      </w:r>
    </w:p>
    <w:p>
      <w:pPr>
        <w:pStyle w:val="39"/>
        <w:spacing w:line="360" w:lineRule="auto"/>
        <w:ind w:left="945" w:hanging="945" w:hangingChars="450"/>
        <w:jc w:val="left"/>
        <w:rPr>
          <w:rFonts w:ascii="宋体" w:hAnsi="宋体"/>
          <w:szCs w:val="21"/>
        </w:rPr>
      </w:pPr>
      <w:r>
        <w:rPr>
          <w:rFonts w:hint="eastAsia" w:ascii="宋体" w:hAnsi="宋体"/>
          <w:szCs w:val="21"/>
        </w:rPr>
        <w:t>13.6     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监理人审批。</w:t>
      </w:r>
    </w:p>
    <w:p>
      <w:pPr>
        <w:pStyle w:val="39"/>
        <w:spacing w:line="360" w:lineRule="auto"/>
        <w:ind w:left="945" w:hanging="945" w:hangingChars="450"/>
        <w:jc w:val="left"/>
        <w:rPr>
          <w:rFonts w:ascii="宋体" w:hAnsi="宋体"/>
          <w:szCs w:val="21"/>
        </w:rPr>
      </w:pPr>
      <w:r>
        <w:rPr>
          <w:rFonts w:hint="eastAsia" w:ascii="宋体" w:hAnsi="宋体"/>
          <w:szCs w:val="21"/>
        </w:rPr>
        <w:t>13.7     关于计日工的其他约定：</w:t>
      </w:r>
    </w:p>
    <w:p>
      <w:pPr>
        <w:pStyle w:val="39"/>
        <w:spacing w:line="360" w:lineRule="auto"/>
        <w:ind w:left="945" w:hanging="945" w:hangingChars="45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7" w:name="EptNR_关于计日工的其他约定"/>
      <w:r>
        <w:rPr>
          <w:rFonts w:hint="eastAsia" w:ascii="宋体" w:hAnsi="宋体"/>
          <w:szCs w:val="21"/>
          <w:u w:val="single"/>
        </w:rPr>
        <w:t xml:space="preserve">                                                                </w:t>
      </w:r>
      <w:bookmarkEnd w:id="1197"/>
      <w:r>
        <w:rPr>
          <w:rFonts w:hint="eastAsia" w:ascii="宋体" w:hAnsi="宋体"/>
          <w:szCs w:val="21"/>
          <w:u w:val="single"/>
        </w:rPr>
        <w:t xml:space="preserve">  </w:t>
      </w:r>
      <w:r>
        <w:rPr>
          <w:rFonts w:hint="eastAsia" w:ascii="宋体" w:hAnsi="宋体"/>
          <w:szCs w:val="21"/>
        </w:rPr>
        <w:t>。</w:t>
      </w:r>
    </w:p>
    <w:p>
      <w:pPr>
        <w:pStyle w:val="39"/>
        <w:rPr>
          <w:rFonts w:ascii="宋体" w:hAnsi="宋体"/>
          <w:b/>
          <w:sz w:val="28"/>
          <w:szCs w:val="28"/>
        </w:rPr>
      </w:pPr>
      <w:bookmarkStart w:id="1198" w:name="_Toc277855111"/>
      <w:r>
        <w:rPr>
          <w:rFonts w:hint="eastAsia" w:ascii="宋体" w:hAnsi="宋体"/>
          <w:b/>
          <w:sz w:val="28"/>
          <w:szCs w:val="28"/>
        </w:rPr>
        <w:t>14. 合同价款与支付</w:t>
      </w:r>
      <w:bookmarkEnd w:id="1198"/>
    </w:p>
    <w:p>
      <w:pPr>
        <w:pStyle w:val="39"/>
        <w:spacing w:line="360" w:lineRule="auto"/>
        <w:ind w:left="945" w:hanging="945" w:hangingChars="450"/>
        <w:jc w:val="left"/>
        <w:rPr>
          <w:rFonts w:ascii="黑体" w:hAnsi="宋体" w:eastAsia="黑体"/>
        </w:rPr>
      </w:pPr>
      <w:r>
        <w:rPr>
          <w:rFonts w:hint="eastAsia" w:ascii="黑体" w:hAnsi="宋体" w:eastAsia="黑体"/>
        </w:rPr>
        <w:t>14.1    付款申请单</w:t>
      </w:r>
    </w:p>
    <w:p>
      <w:pPr>
        <w:pStyle w:val="39"/>
        <w:spacing w:line="360" w:lineRule="auto"/>
        <w:ind w:left="945" w:hanging="945" w:hangingChars="450"/>
        <w:jc w:val="left"/>
        <w:rPr>
          <w:rFonts w:ascii="宋体" w:hAnsi="宋体"/>
          <w:szCs w:val="21"/>
        </w:rPr>
      </w:pPr>
      <w:r>
        <w:rPr>
          <w:rFonts w:hint="eastAsia" w:ascii="宋体" w:hAnsi="宋体"/>
          <w:szCs w:val="21"/>
        </w:rPr>
        <w:t>14.1.1   合同价款与调整、工程量付款、工程量确认、进度款支付除按合同通用条款规定外，应按专用合同条款约定的办法执行。</w:t>
      </w:r>
    </w:p>
    <w:p>
      <w:pPr>
        <w:pStyle w:val="39"/>
        <w:spacing w:line="360" w:lineRule="auto"/>
        <w:ind w:left="945" w:hanging="945" w:hangingChars="450"/>
        <w:jc w:val="left"/>
        <w:rPr>
          <w:rFonts w:ascii="宋体" w:hAnsi="宋体"/>
          <w:szCs w:val="21"/>
        </w:rPr>
      </w:pPr>
      <w:r>
        <w:rPr>
          <w:rFonts w:hint="eastAsia" w:ascii="宋体" w:hAnsi="宋体"/>
          <w:szCs w:val="21"/>
        </w:rPr>
        <w:t>14.1.2   竣工结算总价(合同价格)应当按以下内容梳理：</w:t>
      </w:r>
    </w:p>
    <w:p>
      <w:pPr>
        <w:pStyle w:val="39"/>
        <w:spacing w:line="360" w:lineRule="auto"/>
        <w:ind w:left="945" w:leftChars="450"/>
        <w:jc w:val="left"/>
        <w:rPr>
          <w:rFonts w:ascii="宋体" w:hAnsi="宋体"/>
          <w:szCs w:val="21"/>
        </w:rPr>
      </w:pPr>
      <w:r>
        <w:rPr>
          <w:rFonts w:hint="eastAsia" w:ascii="宋体" w:hAnsi="宋体"/>
          <w:szCs w:val="21"/>
        </w:rPr>
        <w:t>(1)签约合同价；</w:t>
      </w:r>
    </w:p>
    <w:p>
      <w:pPr>
        <w:pStyle w:val="39"/>
        <w:spacing w:line="360" w:lineRule="auto"/>
        <w:ind w:left="945" w:leftChars="450"/>
        <w:jc w:val="left"/>
        <w:rPr>
          <w:rFonts w:ascii="宋体" w:hAnsi="宋体"/>
          <w:szCs w:val="21"/>
        </w:rPr>
      </w:pPr>
      <w:r>
        <w:rPr>
          <w:rFonts w:hint="eastAsia" w:ascii="宋体" w:hAnsi="宋体"/>
          <w:szCs w:val="21"/>
        </w:rPr>
        <w:t>(2)应当扣减的项目；</w:t>
      </w:r>
    </w:p>
    <w:p>
      <w:pPr>
        <w:pStyle w:val="39"/>
        <w:spacing w:line="360" w:lineRule="auto"/>
        <w:ind w:firstLine="1260" w:firstLineChars="600"/>
        <w:jc w:val="left"/>
        <w:rPr>
          <w:rFonts w:ascii="宋体" w:hAnsi="宋体"/>
          <w:szCs w:val="21"/>
        </w:rPr>
      </w:pPr>
      <w:r>
        <w:rPr>
          <w:rFonts w:hint="eastAsia" w:ascii="宋体" w:hAnsi="宋体"/>
          <w:szCs w:val="21"/>
        </w:rPr>
        <w:t>1)所有暂列金额；</w:t>
      </w:r>
    </w:p>
    <w:p>
      <w:pPr>
        <w:pStyle w:val="39"/>
        <w:spacing w:line="360" w:lineRule="auto"/>
        <w:ind w:firstLine="1260" w:firstLineChars="600"/>
        <w:jc w:val="left"/>
        <w:rPr>
          <w:rFonts w:ascii="宋体" w:hAnsi="宋体"/>
          <w:szCs w:val="21"/>
        </w:rPr>
      </w:pPr>
      <w:r>
        <w:rPr>
          <w:rFonts w:hint="eastAsia" w:ascii="宋体" w:hAnsi="宋体"/>
          <w:szCs w:val="21"/>
        </w:rPr>
        <w:t>2)所有暂估价；</w:t>
      </w:r>
    </w:p>
    <w:p>
      <w:pPr>
        <w:pStyle w:val="39"/>
        <w:spacing w:line="360" w:lineRule="auto"/>
        <w:ind w:firstLine="1260" w:firstLineChars="600"/>
        <w:jc w:val="left"/>
        <w:rPr>
          <w:rFonts w:ascii="宋体" w:hAnsi="宋体"/>
          <w:szCs w:val="21"/>
        </w:rPr>
      </w:pPr>
      <w:r>
        <w:rPr>
          <w:rFonts w:hint="eastAsia" w:ascii="宋体" w:hAnsi="宋体"/>
          <w:szCs w:val="21"/>
        </w:rPr>
        <w:t>3)应扣减的变更金额；</w:t>
      </w:r>
    </w:p>
    <w:p>
      <w:pPr>
        <w:pStyle w:val="39"/>
        <w:spacing w:line="360" w:lineRule="auto"/>
        <w:ind w:firstLine="1260" w:firstLineChars="600"/>
        <w:jc w:val="left"/>
        <w:rPr>
          <w:rFonts w:ascii="宋体" w:hAnsi="宋体"/>
          <w:szCs w:val="21"/>
        </w:rPr>
      </w:pPr>
      <w:r>
        <w:rPr>
          <w:rFonts w:hint="eastAsia" w:ascii="宋体" w:hAnsi="宋体"/>
          <w:szCs w:val="21"/>
        </w:rPr>
        <w:t>4)应扣减的价格调整(下调部分)；</w:t>
      </w:r>
    </w:p>
    <w:p>
      <w:pPr>
        <w:pStyle w:val="39"/>
        <w:spacing w:line="360" w:lineRule="auto"/>
        <w:ind w:firstLine="1260" w:firstLineChars="600"/>
        <w:jc w:val="left"/>
        <w:rPr>
          <w:rFonts w:ascii="宋体" w:hAnsi="宋体"/>
          <w:szCs w:val="21"/>
        </w:rPr>
      </w:pPr>
      <w:r>
        <w:rPr>
          <w:rFonts w:hint="eastAsia" w:ascii="宋体" w:hAnsi="宋体"/>
          <w:szCs w:val="21"/>
        </w:rPr>
        <w:t>5)应扣减的发包人索赔金额；</w:t>
      </w:r>
    </w:p>
    <w:p>
      <w:pPr>
        <w:pStyle w:val="39"/>
        <w:spacing w:line="360" w:lineRule="auto"/>
        <w:ind w:firstLine="1260" w:firstLineChars="600"/>
        <w:jc w:val="left"/>
        <w:rPr>
          <w:rFonts w:ascii="宋体" w:hAnsi="宋体"/>
          <w:szCs w:val="21"/>
        </w:rPr>
      </w:pPr>
      <w:r>
        <w:rPr>
          <w:rFonts w:hint="eastAsia" w:ascii="宋体" w:hAnsi="宋体"/>
          <w:szCs w:val="21"/>
        </w:rPr>
        <w:t>6)甩项工程的合同价值(如果有)；</w:t>
      </w:r>
    </w:p>
    <w:p>
      <w:pPr>
        <w:pStyle w:val="39"/>
        <w:spacing w:line="360" w:lineRule="auto"/>
        <w:ind w:firstLine="1260" w:firstLineChars="600"/>
        <w:jc w:val="left"/>
        <w:rPr>
          <w:rFonts w:ascii="宋体" w:hAnsi="宋体"/>
          <w:szCs w:val="21"/>
        </w:rPr>
      </w:pPr>
      <w:r>
        <w:rPr>
          <w:rFonts w:hint="eastAsia" w:ascii="宋体" w:hAnsi="宋体"/>
          <w:szCs w:val="21"/>
        </w:rPr>
        <w:t>7)发包人应扣减的其他金额。</w:t>
      </w:r>
    </w:p>
    <w:p>
      <w:pPr>
        <w:pStyle w:val="39"/>
        <w:spacing w:line="360" w:lineRule="auto"/>
        <w:ind w:firstLine="945" w:firstLineChars="450"/>
        <w:jc w:val="left"/>
        <w:rPr>
          <w:rFonts w:ascii="宋体" w:hAnsi="宋体"/>
          <w:szCs w:val="21"/>
        </w:rPr>
      </w:pPr>
      <w:r>
        <w:rPr>
          <w:rFonts w:hint="eastAsia" w:ascii="宋体" w:hAnsi="宋体"/>
          <w:szCs w:val="21"/>
        </w:rPr>
        <w:t>(3)应当增加的项目；</w:t>
      </w:r>
    </w:p>
    <w:p>
      <w:pPr>
        <w:pStyle w:val="39"/>
        <w:spacing w:line="360" w:lineRule="auto"/>
        <w:ind w:firstLine="1260" w:firstLineChars="600"/>
        <w:jc w:val="left"/>
        <w:rPr>
          <w:rFonts w:ascii="宋体" w:hAnsi="宋体"/>
          <w:szCs w:val="21"/>
        </w:rPr>
      </w:pPr>
      <w:r>
        <w:rPr>
          <w:rFonts w:hint="eastAsia" w:ascii="宋体" w:hAnsi="宋体"/>
          <w:szCs w:val="21"/>
        </w:rPr>
        <w:t>1)实际发生的暂列金额(包括计日工)；</w:t>
      </w:r>
    </w:p>
    <w:p>
      <w:pPr>
        <w:pStyle w:val="39"/>
        <w:spacing w:line="360" w:lineRule="auto"/>
        <w:ind w:firstLine="1260" w:firstLineChars="600"/>
        <w:jc w:val="left"/>
        <w:rPr>
          <w:rFonts w:ascii="宋体" w:hAnsi="宋体"/>
          <w:szCs w:val="21"/>
        </w:rPr>
      </w:pPr>
      <w:r>
        <w:rPr>
          <w:rFonts w:hint="eastAsia" w:ascii="宋体" w:hAnsi="宋体"/>
          <w:szCs w:val="21"/>
        </w:rPr>
        <w:t>2)实际发生的暂估价；</w:t>
      </w:r>
    </w:p>
    <w:p>
      <w:pPr>
        <w:pStyle w:val="39"/>
        <w:spacing w:line="360" w:lineRule="auto"/>
        <w:ind w:firstLine="1260" w:firstLineChars="600"/>
        <w:jc w:val="left"/>
        <w:rPr>
          <w:rFonts w:ascii="宋体" w:hAnsi="宋体"/>
          <w:szCs w:val="21"/>
        </w:rPr>
      </w:pPr>
      <w:r>
        <w:rPr>
          <w:rFonts w:hint="eastAsia" w:ascii="宋体" w:hAnsi="宋体"/>
          <w:szCs w:val="21"/>
        </w:rPr>
        <w:t>3)应增加的变更金额；</w:t>
      </w:r>
    </w:p>
    <w:p>
      <w:pPr>
        <w:pStyle w:val="39"/>
        <w:spacing w:line="360" w:lineRule="auto"/>
        <w:ind w:firstLine="1260" w:firstLineChars="600"/>
        <w:jc w:val="left"/>
        <w:rPr>
          <w:rFonts w:ascii="宋体" w:hAnsi="宋体"/>
          <w:szCs w:val="21"/>
        </w:rPr>
      </w:pPr>
      <w:r>
        <w:rPr>
          <w:rFonts w:hint="eastAsia" w:ascii="宋体" w:hAnsi="宋体"/>
          <w:szCs w:val="21"/>
        </w:rPr>
        <w:t>4)应增加的价格调整(上调部分)；</w:t>
      </w:r>
    </w:p>
    <w:p>
      <w:pPr>
        <w:pStyle w:val="39"/>
        <w:spacing w:line="360" w:lineRule="auto"/>
        <w:ind w:firstLine="1260" w:firstLineChars="600"/>
        <w:jc w:val="left"/>
        <w:rPr>
          <w:rFonts w:ascii="宋体" w:hAnsi="宋体"/>
          <w:szCs w:val="21"/>
        </w:rPr>
      </w:pPr>
      <w:r>
        <w:rPr>
          <w:rFonts w:hint="eastAsia" w:ascii="宋体" w:hAnsi="宋体"/>
          <w:szCs w:val="21"/>
        </w:rPr>
        <w:t>5)应增加的承包人索赔金额；</w:t>
      </w:r>
    </w:p>
    <w:p>
      <w:pPr>
        <w:pStyle w:val="39"/>
        <w:spacing w:line="360" w:lineRule="auto"/>
        <w:ind w:firstLine="1260" w:firstLineChars="600"/>
        <w:jc w:val="left"/>
        <w:rPr>
          <w:rFonts w:ascii="宋体" w:hAnsi="宋体"/>
          <w:szCs w:val="21"/>
        </w:rPr>
      </w:pPr>
      <w:r>
        <w:rPr>
          <w:rFonts w:hint="eastAsia" w:ascii="宋体" w:hAnsi="宋体"/>
          <w:szCs w:val="21"/>
        </w:rPr>
        <w:t>6)根据合同约定承包人应当得到的其他金额。</w:t>
      </w:r>
    </w:p>
    <w:p>
      <w:pPr>
        <w:pStyle w:val="39"/>
        <w:spacing w:line="360" w:lineRule="auto"/>
        <w:ind w:firstLine="945" w:firstLineChars="450"/>
        <w:jc w:val="left"/>
        <w:rPr>
          <w:rFonts w:ascii="宋体" w:hAnsi="宋体"/>
          <w:szCs w:val="21"/>
        </w:rPr>
      </w:pPr>
      <w:r>
        <w:rPr>
          <w:rFonts w:hint="eastAsia" w:ascii="宋体" w:hAnsi="宋体"/>
          <w:szCs w:val="21"/>
        </w:rPr>
        <w:t>(4)规费和税金差额部分。</w:t>
      </w:r>
    </w:p>
    <w:p>
      <w:pPr>
        <w:pStyle w:val="39"/>
        <w:spacing w:line="360" w:lineRule="auto"/>
        <w:jc w:val="left"/>
        <w:rPr>
          <w:rFonts w:ascii="宋体" w:hAnsi="宋体"/>
          <w:szCs w:val="21"/>
        </w:rPr>
      </w:pPr>
      <w:r>
        <w:rPr>
          <w:rFonts w:hint="eastAsia" w:ascii="宋体" w:hAnsi="宋体"/>
          <w:szCs w:val="21"/>
        </w:rPr>
        <w:t>14.1.5   最终结清申请单的应付金额应当按下列内容梳理：</w:t>
      </w:r>
    </w:p>
    <w:p>
      <w:pPr>
        <w:pStyle w:val="39"/>
        <w:spacing w:line="360" w:lineRule="auto"/>
        <w:ind w:firstLine="840" w:firstLineChars="400"/>
        <w:jc w:val="left"/>
        <w:rPr>
          <w:rFonts w:ascii="宋体" w:hAnsi="宋体"/>
          <w:szCs w:val="21"/>
        </w:rPr>
      </w:pPr>
      <w:r>
        <w:rPr>
          <w:rFonts w:hint="eastAsia" w:ascii="宋体" w:hAnsi="宋体"/>
          <w:szCs w:val="21"/>
        </w:rPr>
        <w:t>(1)按合同约定扣留的质量保证金；</w:t>
      </w:r>
    </w:p>
    <w:p>
      <w:pPr>
        <w:pStyle w:val="39"/>
        <w:spacing w:line="360" w:lineRule="auto"/>
        <w:ind w:firstLine="840" w:firstLineChars="400"/>
        <w:jc w:val="left"/>
        <w:rPr>
          <w:rFonts w:ascii="宋体" w:hAnsi="宋体"/>
          <w:szCs w:val="21"/>
        </w:rPr>
      </w:pPr>
      <w:r>
        <w:rPr>
          <w:rFonts w:hint="eastAsia" w:ascii="宋体" w:hAnsi="宋体"/>
          <w:szCs w:val="21"/>
        </w:rPr>
        <w:t>(2)应当扣除的金额：</w:t>
      </w:r>
    </w:p>
    <w:p>
      <w:pPr>
        <w:pStyle w:val="39"/>
        <w:spacing w:line="360" w:lineRule="auto"/>
        <w:ind w:firstLine="1155" w:firstLineChars="550"/>
        <w:jc w:val="left"/>
        <w:rPr>
          <w:rFonts w:ascii="宋体" w:hAnsi="宋体"/>
          <w:szCs w:val="21"/>
        </w:rPr>
      </w:pPr>
      <w:r>
        <w:rPr>
          <w:rFonts w:hint="eastAsia" w:ascii="宋体" w:hAnsi="宋体"/>
          <w:szCs w:val="21"/>
        </w:rPr>
        <w:t>1)承包人没有完成缺陷责任的，发包人扣留的质量保证金；</w:t>
      </w:r>
    </w:p>
    <w:p>
      <w:pPr>
        <w:pStyle w:val="39"/>
        <w:spacing w:line="360" w:lineRule="auto"/>
        <w:ind w:firstLine="1155" w:firstLineChars="550"/>
        <w:jc w:val="left"/>
        <w:rPr>
          <w:rFonts w:ascii="宋体" w:hAnsi="宋体"/>
          <w:szCs w:val="21"/>
        </w:rPr>
      </w:pPr>
      <w:r>
        <w:rPr>
          <w:rFonts w:hint="eastAsia" w:ascii="宋体" w:hAnsi="宋体"/>
          <w:szCs w:val="21"/>
        </w:rPr>
        <w:t>2) 承包人不能完成缺陷责任的，发包人扣除的质量保证金；</w:t>
      </w:r>
    </w:p>
    <w:p>
      <w:pPr>
        <w:pStyle w:val="39"/>
        <w:spacing w:line="360" w:lineRule="auto"/>
        <w:ind w:firstLine="1155" w:firstLineChars="550"/>
        <w:jc w:val="left"/>
        <w:rPr>
          <w:rFonts w:ascii="宋体" w:hAnsi="宋体"/>
          <w:szCs w:val="21"/>
        </w:rPr>
      </w:pPr>
      <w:r>
        <w:rPr>
          <w:rFonts w:hint="eastAsia" w:ascii="宋体" w:hAnsi="宋体"/>
          <w:szCs w:val="21"/>
        </w:rPr>
        <w:t>3)根据合同约定应扣减的其他金额。</w:t>
      </w:r>
    </w:p>
    <w:p>
      <w:pPr>
        <w:pStyle w:val="39"/>
        <w:spacing w:line="360" w:lineRule="auto"/>
        <w:ind w:firstLine="840" w:firstLineChars="400"/>
        <w:jc w:val="left"/>
        <w:rPr>
          <w:rFonts w:ascii="宋体" w:hAnsi="宋体"/>
          <w:szCs w:val="21"/>
        </w:rPr>
      </w:pPr>
      <w:r>
        <w:rPr>
          <w:rFonts w:hint="eastAsia" w:ascii="宋体" w:hAnsi="宋体"/>
          <w:szCs w:val="21"/>
        </w:rPr>
        <w:t>(3)应当增加的金额：</w:t>
      </w:r>
    </w:p>
    <w:p>
      <w:pPr>
        <w:pStyle w:val="39"/>
        <w:spacing w:line="360" w:lineRule="auto"/>
        <w:ind w:firstLine="1155" w:firstLineChars="550"/>
        <w:jc w:val="left"/>
        <w:rPr>
          <w:rFonts w:ascii="宋体" w:hAnsi="宋体"/>
          <w:szCs w:val="21"/>
        </w:rPr>
      </w:pPr>
      <w:r>
        <w:rPr>
          <w:rFonts w:hint="eastAsia" w:ascii="宋体" w:hAnsi="宋体"/>
          <w:szCs w:val="21"/>
        </w:rPr>
        <w:t>1)已完且符合合同约定的甩项工程的价值；</w:t>
      </w:r>
    </w:p>
    <w:p>
      <w:pPr>
        <w:pStyle w:val="39"/>
        <w:spacing w:line="360" w:lineRule="auto"/>
        <w:ind w:firstLine="1155" w:firstLineChars="550"/>
        <w:jc w:val="left"/>
        <w:rPr>
          <w:rFonts w:ascii="宋体" w:hAnsi="宋体"/>
          <w:szCs w:val="21"/>
        </w:rPr>
      </w:pPr>
      <w:r>
        <w:rPr>
          <w:rFonts w:hint="eastAsia" w:ascii="宋体" w:hAnsi="宋体"/>
          <w:szCs w:val="21"/>
        </w:rPr>
        <w:t>2)由承包人修复的发包人原因造成的缺陷的价值；</w:t>
      </w:r>
    </w:p>
    <w:p>
      <w:pPr>
        <w:pStyle w:val="39"/>
        <w:spacing w:line="360" w:lineRule="auto"/>
        <w:ind w:firstLine="1155" w:firstLineChars="550"/>
        <w:jc w:val="left"/>
        <w:rPr>
          <w:rFonts w:ascii="宋体" w:hAnsi="宋体"/>
          <w:szCs w:val="21"/>
        </w:rPr>
      </w:pPr>
      <w:r>
        <w:rPr>
          <w:rFonts w:hint="eastAsia" w:ascii="宋体" w:hAnsi="宋体"/>
          <w:szCs w:val="21"/>
        </w:rPr>
        <w:t>3)缺陷责任期内发生的承包人索赔金额；</w:t>
      </w:r>
    </w:p>
    <w:p>
      <w:pPr>
        <w:pStyle w:val="39"/>
        <w:spacing w:line="360" w:lineRule="auto"/>
        <w:ind w:firstLine="1155" w:firstLineChars="550"/>
        <w:jc w:val="left"/>
        <w:rPr>
          <w:rFonts w:ascii="宋体" w:hAnsi="宋体"/>
          <w:szCs w:val="21"/>
        </w:rPr>
      </w:pPr>
      <w:r>
        <w:rPr>
          <w:rFonts w:hint="eastAsia" w:ascii="宋体" w:hAnsi="宋体"/>
          <w:szCs w:val="21"/>
        </w:rPr>
        <w:t>4)根据合同约定承包人应当得到的其他金额。</w:t>
      </w:r>
    </w:p>
    <w:p>
      <w:pPr>
        <w:pStyle w:val="39"/>
        <w:spacing w:line="360" w:lineRule="auto"/>
        <w:ind w:firstLine="945" w:firstLineChars="450"/>
        <w:jc w:val="left"/>
        <w:rPr>
          <w:rFonts w:ascii="宋体" w:hAnsi="宋体"/>
          <w:szCs w:val="21"/>
        </w:rPr>
      </w:pPr>
      <w:r>
        <w:rPr>
          <w:rFonts w:hint="eastAsia" w:ascii="宋体" w:hAnsi="宋体"/>
          <w:szCs w:val="21"/>
        </w:rPr>
        <w:t>最终结清应当由发包人和承包人按照“多退少补”的原则办理。</w:t>
      </w:r>
    </w:p>
    <w:p>
      <w:pPr>
        <w:pStyle w:val="39"/>
        <w:spacing w:before="93" w:beforeLines="30" w:after="93" w:afterLines="30" w:line="360" w:lineRule="auto"/>
        <w:jc w:val="left"/>
        <w:rPr>
          <w:rFonts w:ascii="黑体" w:hAnsi="宋体" w:eastAsia="黑体"/>
        </w:rPr>
      </w:pPr>
      <w:r>
        <w:rPr>
          <w:rFonts w:hint="eastAsia" w:ascii="黑体" w:hAnsi="宋体" w:eastAsia="黑体"/>
        </w:rPr>
        <w:t>14.2    其他约定</w:t>
      </w:r>
    </w:p>
    <w:p>
      <w:pPr>
        <w:pStyle w:val="39"/>
        <w:spacing w:line="360" w:lineRule="auto"/>
        <w:ind w:firstLine="945" w:firstLineChars="450"/>
        <w:jc w:val="left"/>
        <w:rPr>
          <w:rFonts w:ascii="宋体" w:hAnsi="宋体"/>
          <w:szCs w:val="21"/>
        </w:rPr>
      </w:pPr>
      <w:r>
        <w:rPr>
          <w:rFonts w:hint="eastAsia" w:ascii="宋体" w:hAnsi="宋体"/>
          <w:szCs w:val="21"/>
        </w:rPr>
        <w:t>其他约定内容：</w:t>
      </w:r>
    </w:p>
    <w:p>
      <w:pPr>
        <w:pStyle w:val="39"/>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199" w:name="EptNR_其他约定内容"/>
      <w:r>
        <w:rPr>
          <w:rFonts w:hint="eastAsia" w:ascii="宋体" w:hAnsi="宋体"/>
          <w:szCs w:val="21"/>
          <w:u w:val="single"/>
        </w:rPr>
        <w:t xml:space="preserve">                                                                   </w:t>
      </w:r>
    </w:p>
    <w:p>
      <w:pPr>
        <w:pStyle w:val="39"/>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199"/>
      <w:r>
        <w:rPr>
          <w:rFonts w:hint="eastAsia" w:ascii="宋体" w:hAnsi="宋体"/>
          <w:szCs w:val="21"/>
          <w:u w:val="single"/>
        </w:rPr>
        <w:t xml:space="preserve">  </w:t>
      </w:r>
      <w:r>
        <w:rPr>
          <w:rFonts w:hint="eastAsia" w:ascii="宋体" w:hAnsi="宋体"/>
          <w:szCs w:val="21"/>
        </w:rPr>
        <w:t>。</w:t>
      </w:r>
    </w:p>
    <w:p>
      <w:pPr>
        <w:pStyle w:val="39"/>
        <w:rPr>
          <w:rFonts w:ascii="宋体" w:hAnsi="宋体"/>
          <w:b/>
          <w:sz w:val="28"/>
          <w:szCs w:val="28"/>
        </w:rPr>
      </w:pPr>
      <w:bookmarkStart w:id="1200" w:name="_Toc277855112"/>
      <w:r>
        <w:rPr>
          <w:rFonts w:hint="eastAsia" w:ascii="宋体" w:hAnsi="宋体"/>
          <w:b/>
          <w:sz w:val="28"/>
          <w:szCs w:val="28"/>
        </w:rPr>
        <w:t>15. 竣工验收和工程移交</w:t>
      </w:r>
      <w:bookmarkEnd w:id="1200"/>
    </w:p>
    <w:p>
      <w:pPr>
        <w:pStyle w:val="39"/>
        <w:spacing w:line="360" w:lineRule="auto"/>
        <w:jc w:val="left"/>
        <w:rPr>
          <w:rFonts w:ascii="黑体" w:hAnsi="宋体" w:eastAsia="黑体"/>
        </w:rPr>
      </w:pPr>
      <w:r>
        <w:rPr>
          <w:rFonts w:hint="eastAsia" w:ascii="黑体" w:hAnsi="宋体" w:eastAsia="黑体"/>
        </w:rPr>
        <w:t>15.1   竣工验收前的清理</w:t>
      </w:r>
    </w:p>
    <w:p>
      <w:pPr>
        <w:pStyle w:val="39"/>
        <w:spacing w:line="360" w:lineRule="auto"/>
        <w:ind w:left="945" w:hanging="945" w:hangingChars="450"/>
        <w:jc w:val="left"/>
        <w:rPr>
          <w:rFonts w:ascii="宋体" w:hAnsi="宋体"/>
          <w:szCs w:val="21"/>
        </w:rPr>
      </w:pPr>
      <w:r>
        <w:rPr>
          <w:rFonts w:hint="eastAsia" w:ascii="宋体" w:hAnsi="宋体"/>
          <w:szCs w:val="21"/>
        </w:rPr>
        <w:t>15.1.1   在向监理人提交竣工验收申请报告前，承包人应当完成竣工验收前的清理工作，包括但不限于：</w:t>
      </w:r>
    </w:p>
    <w:p>
      <w:pPr>
        <w:pStyle w:val="39"/>
        <w:spacing w:line="360" w:lineRule="auto"/>
        <w:ind w:left="945" w:leftChars="450"/>
        <w:jc w:val="left"/>
        <w:rPr>
          <w:rFonts w:ascii="宋体" w:hAnsi="宋体"/>
          <w:szCs w:val="21"/>
        </w:rPr>
      </w:pPr>
      <w:r>
        <w:rPr>
          <w:rFonts w:hint="eastAsia" w:ascii="宋体" w:hAnsi="宋体"/>
          <w:szCs w:val="21"/>
        </w:rPr>
        <w:t>(1)从永久工程内清除所有剩余材料、杂物、垃圾等等；</w:t>
      </w:r>
    </w:p>
    <w:p>
      <w:pPr>
        <w:pStyle w:val="39"/>
        <w:spacing w:line="360" w:lineRule="auto"/>
        <w:ind w:left="945" w:leftChars="450"/>
        <w:jc w:val="left"/>
        <w:rPr>
          <w:rFonts w:ascii="宋体" w:hAnsi="宋体"/>
          <w:szCs w:val="21"/>
        </w:rPr>
      </w:pPr>
      <w:r>
        <w:rPr>
          <w:rFonts w:hint="eastAsia" w:ascii="宋体" w:hAnsi="宋体"/>
          <w:szCs w:val="21"/>
        </w:rPr>
        <w:t>(2)清洗工程的所有地面、墙面、楼面、路面等表面；</w:t>
      </w:r>
    </w:p>
    <w:p>
      <w:pPr>
        <w:pStyle w:val="39"/>
        <w:spacing w:line="360" w:lineRule="auto"/>
        <w:ind w:left="945" w:leftChars="450"/>
        <w:jc w:val="left"/>
        <w:rPr>
          <w:rFonts w:ascii="宋体" w:hAnsi="宋体"/>
          <w:szCs w:val="21"/>
        </w:rPr>
      </w:pPr>
      <w:r>
        <w:rPr>
          <w:rFonts w:hint="eastAsia" w:ascii="宋体" w:hAnsi="宋体"/>
          <w:szCs w:val="21"/>
        </w:rPr>
        <w:t>(3)清洗和擦洗所有玻璃、磁砖、石材和所有金属面；</w:t>
      </w:r>
    </w:p>
    <w:p>
      <w:pPr>
        <w:pStyle w:val="39"/>
        <w:spacing w:line="360" w:lineRule="auto"/>
        <w:ind w:left="945" w:leftChars="450"/>
        <w:jc w:val="left"/>
        <w:rPr>
          <w:rFonts w:ascii="宋体" w:hAnsi="宋体"/>
          <w:szCs w:val="21"/>
        </w:rPr>
      </w:pPr>
      <w:r>
        <w:rPr>
          <w:rFonts w:hint="eastAsia" w:ascii="宋体" w:hAnsi="宋体"/>
          <w:szCs w:val="21"/>
        </w:rPr>
        <w:t>(4)修缮所有损坏、清除所有污迹、替换所有需更换的材料；</w:t>
      </w:r>
    </w:p>
    <w:p>
      <w:pPr>
        <w:pStyle w:val="39"/>
        <w:spacing w:line="360" w:lineRule="auto"/>
        <w:ind w:left="945" w:leftChars="450"/>
        <w:jc w:val="left"/>
        <w:rPr>
          <w:rFonts w:ascii="宋体" w:hAnsi="宋体"/>
          <w:szCs w:val="21"/>
        </w:rPr>
      </w:pPr>
      <w:r>
        <w:rPr>
          <w:rFonts w:hint="eastAsia" w:ascii="宋体" w:hAnsi="宋体"/>
          <w:szCs w:val="21"/>
        </w:rPr>
        <w:t>(5)所有表面完成约定的装修和装饰；</w:t>
      </w:r>
    </w:p>
    <w:p>
      <w:pPr>
        <w:pStyle w:val="39"/>
        <w:spacing w:line="360" w:lineRule="auto"/>
        <w:ind w:left="945" w:leftChars="450"/>
        <w:jc w:val="left"/>
        <w:rPr>
          <w:rFonts w:ascii="宋体" w:hAnsi="宋体"/>
          <w:szCs w:val="21"/>
        </w:rPr>
      </w:pPr>
      <w:r>
        <w:rPr>
          <w:rFonts w:hint="eastAsia" w:ascii="宋体" w:hAnsi="宋体"/>
          <w:szCs w:val="21"/>
        </w:rPr>
        <w:t>(6)检查和调试所有的门、窗、抽屉等以确保他们开启的顺畅；</w:t>
      </w:r>
    </w:p>
    <w:p>
      <w:pPr>
        <w:pStyle w:val="39"/>
        <w:spacing w:line="360" w:lineRule="auto"/>
        <w:ind w:left="945" w:leftChars="450"/>
        <w:jc w:val="left"/>
        <w:rPr>
          <w:rFonts w:ascii="宋体" w:hAnsi="宋体"/>
          <w:szCs w:val="21"/>
        </w:rPr>
      </w:pPr>
      <w:r>
        <w:rPr>
          <w:rFonts w:hint="eastAsia" w:ascii="宋体" w:hAnsi="宋体"/>
          <w:szCs w:val="21"/>
        </w:rPr>
        <w:t>(7)检查和调试所有的五金件并上油；</w:t>
      </w:r>
    </w:p>
    <w:p>
      <w:pPr>
        <w:pStyle w:val="39"/>
        <w:spacing w:line="360" w:lineRule="auto"/>
        <w:ind w:left="945" w:leftChars="450"/>
        <w:jc w:val="left"/>
        <w:rPr>
          <w:rFonts w:ascii="宋体" w:hAnsi="宋体"/>
          <w:szCs w:val="21"/>
        </w:rPr>
      </w:pPr>
      <w:r>
        <w:rPr>
          <w:rFonts w:hint="eastAsia" w:ascii="宋体" w:hAnsi="宋体"/>
          <w:szCs w:val="21"/>
        </w:rPr>
        <w:t>(8)检查、测试和确保所有服务系统、设施和设备达到良好的运行状态和效果；</w:t>
      </w:r>
    </w:p>
    <w:p>
      <w:pPr>
        <w:pStyle w:val="39"/>
        <w:spacing w:line="360" w:lineRule="auto"/>
        <w:ind w:left="945" w:leftChars="450"/>
        <w:jc w:val="left"/>
        <w:rPr>
          <w:rFonts w:ascii="宋体" w:hAnsi="宋体"/>
          <w:szCs w:val="21"/>
        </w:rPr>
      </w:pPr>
      <w:r>
        <w:rPr>
          <w:rFonts w:hint="eastAsia" w:ascii="宋体" w:hAnsi="宋体"/>
          <w:szCs w:val="21"/>
        </w:rPr>
        <w:t>(9)所有钥匙(如果有)贴上标签并固定到钥匙排上随时可以交给监理人。</w:t>
      </w:r>
    </w:p>
    <w:p>
      <w:pPr>
        <w:pStyle w:val="39"/>
        <w:spacing w:line="360" w:lineRule="auto"/>
        <w:jc w:val="left"/>
        <w:rPr>
          <w:rFonts w:ascii="宋体" w:hAnsi="宋体"/>
          <w:szCs w:val="21"/>
        </w:rPr>
      </w:pPr>
      <w:r>
        <w:rPr>
          <w:rFonts w:hint="eastAsia" w:ascii="宋体" w:hAnsi="宋体"/>
          <w:szCs w:val="21"/>
        </w:rPr>
        <w:t>15.1.2   清理工作所需费用由承包人承担。</w:t>
      </w:r>
    </w:p>
    <w:p>
      <w:pPr>
        <w:pStyle w:val="39"/>
        <w:spacing w:before="78" w:beforeLines="25" w:after="62" w:afterLines="20" w:line="360" w:lineRule="auto"/>
        <w:jc w:val="left"/>
        <w:rPr>
          <w:rFonts w:ascii="黑体" w:hAnsi="宋体" w:eastAsia="黑体"/>
        </w:rPr>
      </w:pPr>
      <w:r>
        <w:rPr>
          <w:rFonts w:hint="eastAsia" w:ascii="黑体" w:hAnsi="宋体" w:eastAsia="黑体"/>
        </w:rPr>
        <w:t>15.2     竣工验收申请报告</w:t>
      </w:r>
    </w:p>
    <w:p>
      <w:pPr>
        <w:pStyle w:val="39"/>
        <w:spacing w:line="360" w:lineRule="auto"/>
        <w:ind w:left="945" w:hanging="945" w:hangingChars="450"/>
        <w:jc w:val="left"/>
        <w:rPr>
          <w:rFonts w:ascii="宋体" w:hAnsi="宋体"/>
          <w:szCs w:val="21"/>
        </w:rPr>
      </w:pPr>
      <w:r>
        <w:rPr>
          <w:rFonts w:hint="eastAsia" w:ascii="宋体" w:hAnsi="宋体"/>
          <w:szCs w:val="21"/>
        </w:rPr>
        <w:t>15.2.1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pPr>
        <w:pStyle w:val="39"/>
        <w:spacing w:line="360" w:lineRule="auto"/>
        <w:ind w:left="945" w:hanging="945" w:hangingChars="450"/>
        <w:jc w:val="left"/>
        <w:rPr>
          <w:rFonts w:ascii="宋体" w:hAnsi="宋体"/>
          <w:szCs w:val="21"/>
        </w:rPr>
      </w:pPr>
      <w:r>
        <w:rPr>
          <w:rFonts w:hint="eastAsia" w:ascii="宋体" w:hAnsi="宋体"/>
          <w:szCs w:val="21"/>
        </w:rPr>
        <w:t>15.2.2   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pPr>
        <w:pStyle w:val="39"/>
        <w:spacing w:line="360" w:lineRule="auto"/>
        <w:ind w:left="945" w:hanging="945" w:hangingChars="450"/>
        <w:jc w:val="left"/>
        <w:rPr>
          <w:rFonts w:ascii="宋体" w:hAnsi="宋体"/>
          <w:szCs w:val="21"/>
        </w:rPr>
      </w:pPr>
      <w:r>
        <w:rPr>
          <w:rFonts w:hint="eastAsia" w:ascii="宋体" w:hAnsi="宋体"/>
          <w:szCs w:val="21"/>
        </w:rPr>
        <w:t>15.2.3   竣工验收申请报告应当包括下列内容：</w:t>
      </w:r>
    </w:p>
    <w:p>
      <w:pPr>
        <w:pStyle w:val="39"/>
        <w:spacing w:line="360" w:lineRule="auto"/>
        <w:ind w:left="1290" w:leftChars="450" w:hanging="345" w:hangingChars="150"/>
        <w:jc w:val="left"/>
        <w:rPr>
          <w:rFonts w:ascii="宋体" w:hAnsi="宋体"/>
          <w:spacing w:val="10"/>
          <w:szCs w:val="21"/>
        </w:rPr>
      </w:pPr>
      <w:r>
        <w:rPr>
          <w:rFonts w:hint="eastAsia" w:ascii="宋体" w:hAnsi="宋体"/>
          <w:spacing w:val="10"/>
          <w:szCs w:val="21"/>
        </w:rPr>
        <w:t>(1)承包人的自行检查和评定记录文件，即除监理人同意列入缺陷责任期内完成的尾工(甩项)工程和缺陷修补工作外，合同范围内的全部单位工程以及有关工作，包括合同要求的试验、试运行以及检验和验收均已完成，并符合合同要求；</w:t>
      </w:r>
    </w:p>
    <w:p>
      <w:pPr>
        <w:pStyle w:val="39"/>
        <w:spacing w:line="360" w:lineRule="auto"/>
        <w:ind w:left="945" w:leftChars="450"/>
        <w:jc w:val="left"/>
        <w:rPr>
          <w:rFonts w:ascii="宋体" w:hAnsi="宋体"/>
          <w:szCs w:val="21"/>
        </w:rPr>
      </w:pPr>
      <w:r>
        <w:rPr>
          <w:rFonts w:hint="eastAsia" w:ascii="宋体" w:hAnsi="宋体"/>
          <w:szCs w:val="21"/>
        </w:rPr>
        <w:t>(2)按合同约定的内容和份数备齐符合要求的竣工资料；</w:t>
      </w:r>
    </w:p>
    <w:p>
      <w:pPr>
        <w:pStyle w:val="39"/>
        <w:spacing w:line="360" w:lineRule="auto"/>
        <w:ind w:left="1470" w:leftChars="450" w:hanging="525" w:hangingChars="250"/>
        <w:jc w:val="left"/>
        <w:rPr>
          <w:rFonts w:ascii="宋体" w:hAnsi="宋体"/>
          <w:szCs w:val="21"/>
        </w:rPr>
      </w:pPr>
      <w:r>
        <w:rPr>
          <w:rFonts w:hint="eastAsia" w:ascii="宋体" w:hAnsi="宋体"/>
          <w:szCs w:val="21"/>
        </w:rPr>
        <w:t>(3)按监理人的要求编制了在缺陷责任期内完成的尾工(甩项)工程和缺陷修补工作清单以及相应施工计划；</w:t>
      </w:r>
    </w:p>
    <w:p>
      <w:pPr>
        <w:pStyle w:val="39"/>
        <w:spacing w:line="360" w:lineRule="auto"/>
        <w:ind w:left="1470" w:leftChars="450" w:hanging="525" w:hangingChars="250"/>
        <w:jc w:val="left"/>
        <w:rPr>
          <w:rFonts w:ascii="宋体" w:hAnsi="宋体"/>
          <w:szCs w:val="21"/>
        </w:rPr>
      </w:pPr>
      <w:r>
        <w:rPr>
          <w:rFonts w:hint="eastAsia" w:ascii="宋体" w:hAnsi="宋体"/>
          <w:szCs w:val="21"/>
        </w:rPr>
        <w:t>(4)监理人要求在竣工验收前应完成的其他工作的证明材料；</w:t>
      </w:r>
    </w:p>
    <w:p>
      <w:pPr>
        <w:pStyle w:val="39"/>
        <w:spacing w:line="360" w:lineRule="auto"/>
        <w:ind w:left="1470" w:leftChars="450" w:hanging="525" w:hangingChars="250"/>
        <w:jc w:val="left"/>
        <w:rPr>
          <w:rFonts w:ascii="宋体" w:hAnsi="宋体"/>
          <w:szCs w:val="21"/>
        </w:rPr>
      </w:pPr>
      <w:r>
        <w:rPr>
          <w:rFonts w:hint="eastAsia" w:ascii="宋体" w:hAnsi="宋体"/>
          <w:szCs w:val="21"/>
        </w:rPr>
        <w:t>(5)监理人要求提交的竣工验收资料清单；</w:t>
      </w:r>
    </w:p>
    <w:p>
      <w:pPr>
        <w:pStyle w:val="39"/>
        <w:spacing w:line="360" w:lineRule="auto"/>
        <w:ind w:left="945" w:leftChars="450"/>
        <w:jc w:val="left"/>
        <w:rPr>
          <w:rFonts w:ascii="宋体" w:hAnsi="宋体"/>
          <w:szCs w:val="21"/>
        </w:rPr>
      </w:pPr>
      <w:r>
        <w:rPr>
          <w:rFonts w:hint="eastAsia" w:ascii="宋体" w:hAnsi="宋体"/>
          <w:szCs w:val="21"/>
        </w:rPr>
        <w:t>(6)单位工程竣工验收成果和结论作为全部竣工验收申请报告的附件。</w:t>
      </w:r>
    </w:p>
    <w:p>
      <w:pPr>
        <w:pStyle w:val="39"/>
        <w:spacing w:line="360" w:lineRule="auto"/>
        <w:ind w:left="945" w:leftChars="450"/>
        <w:jc w:val="left"/>
        <w:rPr>
          <w:rFonts w:ascii="宋体" w:hAnsi="宋体"/>
          <w:szCs w:val="21"/>
        </w:rPr>
      </w:pPr>
      <w:r>
        <w:rPr>
          <w:rFonts w:hint="eastAsia" w:ascii="宋体" w:hAnsi="宋体"/>
          <w:szCs w:val="21"/>
        </w:rPr>
        <w:t>(7)专用合同条款第19.7款约定的质量保修书(此前已经提交的不再提交)；</w:t>
      </w:r>
    </w:p>
    <w:p>
      <w:pPr>
        <w:pStyle w:val="39"/>
        <w:spacing w:line="360" w:lineRule="auto"/>
        <w:ind w:left="945" w:leftChars="450"/>
        <w:jc w:val="left"/>
        <w:rPr>
          <w:rFonts w:ascii="宋体" w:hAnsi="宋体"/>
          <w:szCs w:val="21"/>
        </w:rPr>
      </w:pPr>
      <w:r>
        <w:rPr>
          <w:rFonts w:hint="eastAsia" w:ascii="宋体" w:hAnsi="宋体"/>
          <w:szCs w:val="21"/>
        </w:rPr>
        <w:t>(8)其他：</w:t>
      </w:r>
      <w:r>
        <w:rPr>
          <w:rFonts w:hint="eastAsia" w:ascii="宋体" w:hAnsi="宋体"/>
          <w:szCs w:val="21"/>
          <w:u w:val="single"/>
        </w:rPr>
        <w:t xml:space="preserve">  </w:t>
      </w:r>
      <w:bookmarkStart w:id="1201" w:name="EptNR_竣工验收申请报告应当包括下列内容"/>
      <w:r>
        <w:rPr>
          <w:rFonts w:hint="eastAsia" w:ascii="宋体" w:hAnsi="宋体"/>
          <w:szCs w:val="21"/>
          <w:u w:val="single"/>
        </w:rPr>
        <w:t xml:space="preserve">                               </w:t>
      </w:r>
      <w:bookmarkEnd w:id="1201"/>
      <w:r>
        <w:rPr>
          <w:rFonts w:hint="eastAsia" w:ascii="宋体" w:hAnsi="宋体"/>
          <w:szCs w:val="21"/>
          <w:u w:val="single"/>
        </w:rPr>
        <w:t xml:space="preserve">   </w:t>
      </w:r>
      <w:r>
        <w:rPr>
          <w:rFonts w:hint="eastAsia" w:ascii="宋体" w:hAnsi="宋体"/>
          <w:szCs w:val="21"/>
        </w:rPr>
        <w:t>。</w:t>
      </w:r>
    </w:p>
    <w:p>
      <w:pPr>
        <w:pStyle w:val="39"/>
        <w:spacing w:line="360" w:lineRule="auto"/>
        <w:jc w:val="left"/>
        <w:rPr>
          <w:rFonts w:ascii="黑体" w:hAnsi="宋体" w:eastAsia="黑体"/>
        </w:rPr>
      </w:pPr>
      <w:r>
        <w:rPr>
          <w:rFonts w:hint="eastAsia" w:ascii="黑体" w:hAnsi="宋体" w:eastAsia="黑体"/>
        </w:rPr>
        <w:t>15.3    竣工清场</w:t>
      </w:r>
    </w:p>
    <w:p>
      <w:pPr>
        <w:pStyle w:val="39"/>
        <w:spacing w:line="360" w:lineRule="auto"/>
        <w:ind w:left="945" w:hanging="945" w:hangingChars="450"/>
        <w:jc w:val="left"/>
        <w:rPr>
          <w:rFonts w:ascii="宋体" w:hAnsi="宋体"/>
          <w:szCs w:val="21"/>
        </w:rPr>
      </w:pPr>
      <w:r>
        <w:rPr>
          <w:rFonts w:hint="eastAsia" w:ascii="宋体" w:hAnsi="宋体"/>
          <w:szCs w:val="21"/>
        </w:rPr>
        <w:t>15.3.1   监理人颁发(出具)工程接收证书后，承包人应在56天内按以下要求对施工场地(现场)进行清理：</w:t>
      </w:r>
    </w:p>
    <w:p>
      <w:pPr>
        <w:pStyle w:val="39"/>
        <w:spacing w:line="360" w:lineRule="auto"/>
        <w:ind w:firstLine="945" w:firstLineChars="450"/>
        <w:jc w:val="left"/>
        <w:rPr>
          <w:rFonts w:ascii="宋体" w:hAnsi="宋体"/>
          <w:szCs w:val="21"/>
        </w:rPr>
      </w:pPr>
      <w:r>
        <w:rPr>
          <w:rFonts w:hint="eastAsia" w:ascii="宋体" w:hAnsi="宋体"/>
          <w:szCs w:val="21"/>
        </w:rPr>
        <w:t>(1)从施工场地(现场)清除所有杂物和垃圾等等；</w:t>
      </w:r>
    </w:p>
    <w:p>
      <w:pPr>
        <w:pStyle w:val="39"/>
        <w:spacing w:line="360" w:lineRule="auto"/>
        <w:ind w:left="1260" w:leftChars="450" w:hanging="315" w:hangingChars="150"/>
        <w:jc w:val="left"/>
        <w:rPr>
          <w:rFonts w:ascii="宋体" w:hAnsi="宋体"/>
          <w:szCs w:val="21"/>
        </w:rPr>
      </w:pPr>
      <w:r>
        <w:rPr>
          <w:rFonts w:hint="eastAsia" w:ascii="宋体" w:hAnsi="宋体"/>
          <w:szCs w:val="21"/>
        </w:rPr>
        <w:t>(2)从施工场地现场拆除所有的临时工程和临时设施并恢复地面原状，但经监理人批准的护坡桩、锚杆、塔吊基础和无法拆除的埋入式模板等无法拆除的临时设施除外；</w:t>
      </w:r>
    </w:p>
    <w:p>
      <w:pPr>
        <w:pStyle w:val="39"/>
        <w:spacing w:line="360" w:lineRule="auto"/>
        <w:ind w:left="1395" w:leftChars="450" w:hanging="450"/>
        <w:jc w:val="left"/>
        <w:rPr>
          <w:rFonts w:ascii="宋体" w:hAnsi="宋体"/>
          <w:szCs w:val="21"/>
        </w:rPr>
      </w:pPr>
      <w:r>
        <w:rPr>
          <w:rFonts w:hint="eastAsia" w:ascii="宋体" w:hAnsi="宋体"/>
          <w:szCs w:val="21"/>
        </w:rPr>
        <w:t>(3)撤离所有承包人施工设备和剩余材料(经监理人同意需在缺陷责任期内继续使用的除外)；</w:t>
      </w:r>
    </w:p>
    <w:p>
      <w:pPr>
        <w:pStyle w:val="39"/>
        <w:spacing w:line="360" w:lineRule="auto"/>
        <w:ind w:left="1395" w:leftChars="450" w:hanging="450"/>
        <w:jc w:val="left"/>
        <w:rPr>
          <w:rFonts w:ascii="宋体" w:hAnsi="宋体"/>
          <w:szCs w:val="21"/>
        </w:rPr>
      </w:pPr>
      <w:r>
        <w:rPr>
          <w:rFonts w:hint="eastAsia" w:ascii="宋体" w:hAnsi="宋体"/>
          <w:szCs w:val="21"/>
        </w:rPr>
        <w:t>(4)监理人指示的其他清场工作。</w:t>
      </w:r>
    </w:p>
    <w:p>
      <w:pPr>
        <w:pStyle w:val="39"/>
        <w:rPr>
          <w:rFonts w:ascii="宋体" w:hAnsi="宋体"/>
          <w:b/>
          <w:sz w:val="28"/>
          <w:szCs w:val="28"/>
        </w:rPr>
      </w:pPr>
      <w:bookmarkStart w:id="1202" w:name="_Toc277855113"/>
      <w:r>
        <w:rPr>
          <w:rFonts w:hint="eastAsia" w:ascii="宋体" w:hAnsi="宋体"/>
          <w:b/>
          <w:sz w:val="28"/>
          <w:szCs w:val="28"/>
        </w:rPr>
        <w:t>16. 其他要求</w:t>
      </w:r>
      <w:bookmarkEnd w:id="1202"/>
    </w:p>
    <w:p>
      <w:pPr>
        <w:pStyle w:val="39"/>
        <w:spacing w:before="240"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Start w:id="1203" w:name="EptNR_其他要求"/>
      <w:r>
        <w:rPr>
          <w:rFonts w:hint="eastAsia" w:ascii="宋体" w:hAnsi="宋体"/>
          <w:szCs w:val="21"/>
          <w:u w:val="single"/>
        </w:rPr>
        <w:t xml:space="preserve">                                                                  </w:t>
      </w:r>
    </w:p>
    <w:p>
      <w:pPr>
        <w:pStyle w:val="39"/>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03"/>
      <w:r>
        <w:rPr>
          <w:rFonts w:hint="eastAsia" w:ascii="宋体" w:hAnsi="宋体"/>
          <w:szCs w:val="21"/>
          <w:u w:val="single"/>
        </w:rPr>
        <w:t xml:space="preserve">  </w:t>
      </w:r>
      <w:r>
        <w:rPr>
          <w:rFonts w:hint="eastAsia" w:ascii="宋体" w:hAnsi="宋体"/>
          <w:szCs w:val="21"/>
        </w:rPr>
        <w:t>。</w:t>
      </w:r>
    </w:p>
    <w:p>
      <w:pPr>
        <w:pStyle w:val="38"/>
        <w:keepNext w:val="0"/>
        <w:keepLines w:val="0"/>
        <w:spacing w:line="415" w:lineRule="auto"/>
      </w:pPr>
      <w:r>
        <w:rPr>
          <w:rFonts w:hint="eastAsia"/>
        </w:rPr>
        <w:br w:type="page"/>
      </w:r>
      <w:bookmarkStart w:id="1204" w:name="_Toc256000024"/>
      <w:bookmarkStart w:id="1205" w:name="_Toc461032471"/>
      <w:bookmarkStart w:id="1206" w:name="_Toc277855114"/>
      <w:r>
        <w:rPr>
          <w:rFonts w:hint="eastAsia"/>
        </w:rPr>
        <w:t>第二节  特殊技术标准和要求</w:t>
      </w:r>
      <w:bookmarkEnd w:id="1204"/>
      <w:bookmarkEnd w:id="1205"/>
      <w:bookmarkEnd w:id="1206"/>
    </w:p>
    <w:p>
      <w:pPr>
        <w:pStyle w:val="39"/>
        <w:rPr>
          <w:rFonts w:ascii="宋体" w:hAnsi="宋体"/>
          <w:b/>
          <w:sz w:val="28"/>
          <w:szCs w:val="28"/>
        </w:rPr>
      </w:pPr>
      <w:bookmarkStart w:id="1207" w:name="_Toc277855115"/>
      <w:r>
        <w:rPr>
          <w:rFonts w:hint="eastAsia" w:ascii="宋体" w:hAnsi="宋体"/>
          <w:b/>
          <w:sz w:val="28"/>
          <w:szCs w:val="28"/>
        </w:rPr>
        <w:t>1. 材料和工程设备技术要求</w:t>
      </w:r>
      <w:bookmarkEnd w:id="1207"/>
    </w:p>
    <w:p>
      <w:pPr>
        <w:pStyle w:val="39"/>
        <w:spacing w:line="360" w:lineRule="auto"/>
        <w:jc w:val="left"/>
        <w:rPr>
          <w:rFonts w:ascii="宋体" w:hAnsi="宋体"/>
          <w:szCs w:val="21"/>
        </w:rPr>
      </w:pPr>
      <w:r>
        <w:rPr>
          <w:rFonts w:hint="eastAsia" w:ascii="宋体" w:hAnsi="宋体"/>
          <w:szCs w:val="21"/>
        </w:rPr>
        <w:t>1.1      承包人自行施工范围内的部分材料和工程设备技术要求如下：</w:t>
      </w:r>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208" w:name="EptNR_承包人自行施工范围内的部分材料和工程设备技术要求"/>
      <w:r>
        <w:rPr>
          <w:rFonts w:hint="eastAsia" w:ascii="宋体" w:hAnsi="宋体"/>
          <w:szCs w:val="21"/>
          <w:u w:val="single"/>
        </w:rPr>
        <w:t xml:space="preserve">                                                            </w:t>
      </w:r>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39"/>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08"/>
      <w:r>
        <w:rPr>
          <w:rFonts w:hint="eastAsia" w:ascii="宋体" w:hAnsi="宋体"/>
          <w:szCs w:val="21"/>
          <w:u w:val="single"/>
        </w:rPr>
        <w:t xml:space="preserve">   </w:t>
      </w:r>
      <w:r>
        <w:rPr>
          <w:rFonts w:hint="eastAsia" w:ascii="宋体" w:hAnsi="宋体"/>
          <w:szCs w:val="21"/>
        </w:rPr>
        <w:t>。</w:t>
      </w:r>
    </w:p>
    <w:p>
      <w:pPr>
        <w:pStyle w:val="39"/>
        <w:spacing w:line="360" w:lineRule="auto"/>
        <w:ind w:left="945" w:leftChars="450"/>
        <w:jc w:val="left"/>
        <w:rPr>
          <w:rFonts w:ascii="宋体" w:hAnsi="宋体"/>
          <w:szCs w:val="21"/>
        </w:rPr>
      </w:pPr>
      <w:r>
        <w:rPr>
          <w:rFonts w:hint="eastAsia" w:ascii="宋体" w:hAnsi="宋体"/>
          <w:szCs w:val="21"/>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pStyle w:val="39"/>
        <w:spacing w:line="500" w:lineRule="exact"/>
        <w:jc w:val="left"/>
        <w:rPr>
          <w:rFonts w:ascii="宋体" w:hAnsi="宋体"/>
          <w:szCs w:val="21"/>
        </w:rPr>
      </w:pPr>
      <w:r>
        <w:rPr>
          <w:rFonts w:hint="eastAsia" w:ascii="宋体" w:hAnsi="宋体"/>
          <w:szCs w:val="21"/>
        </w:rPr>
        <w:t xml:space="preserve">    1.2      承包人自行施工范围内的材料和工程设备选型允许的偏离如下：</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2067"/>
        <w:gridCol w:w="1703"/>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46" w:type="dxa"/>
            <w:noWrap w:val="0"/>
            <w:vAlign w:val="center"/>
          </w:tcPr>
          <w:p>
            <w:pPr>
              <w:pStyle w:val="39"/>
              <w:jc w:val="center"/>
              <w:rPr>
                <w:rFonts w:ascii="宋体" w:hAnsi="宋体"/>
                <w:szCs w:val="21"/>
              </w:rPr>
            </w:pPr>
            <w:r>
              <w:rPr>
                <w:rFonts w:hint="eastAsia" w:ascii="宋体" w:hAnsi="宋体"/>
                <w:szCs w:val="21"/>
              </w:rPr>
              <w:t>序号</w:t>
            </w:r>
          </w:p>
        </w:tc>
        <w:tc>
          <w:tcPr>
            <w:tcW w:w="2067" w:type="dxa"/>
            <w:noWrap w:val="0"/>
            <w:vAlign w:val="center"/>
          </w:tcPr>
          <w:p>
            <w:pPr>
              <w:pStyle w:val="39"/>
              <w:jc w:val="center"/>
              <w:rPr>
                <w:rFonts w:ascii="宋体" w:hAnsi="宋体"/>
                <w:szCs w:val="21"/>
              </w:rPr>
            </w:pPr>
            <w:r>
              <w:rPr>
                <w:rFonts w:hint="eastAsia" w:ascii="宋体" w:hAnsi="宋体"/>
                <w:szCs w:val="21"/>
              </w:rPr>
              <w:t>材料和工程设备</w:t>
            </w:r>
          </w:p>
          <w:p>
            <w:pPr>
              <w:pStyle w:val="39"/>
              <w:jc w:val="center"/>
              <w:rPr>
                <w:rFonts w:ascii="宋体" w:hAnsi="宋体"/>
                <w:szCs w:val="21"/>
              </w:rPr>
            </w:pPr>
            <w:r>
              <w:rPr>
                <w:rFonts w:hint="eastAsia" w:ascii="宋体" w:hAnsi="宋体"/>
                <w:szCs w:val="21"/>
              </w:rPr>
              <w:t>名称</w:t>
            </w:r>
          </w:p>
        </w:tc>
        <w:tc>
          <w:tcPr>
            <w:tcW w:w="1703" w:type="dxa"/>
            <w:noWrap w:val="0"/>
            <w:vAlign w:val="center"/>
          </w:tcPr>
          <w:p>
            <w:pPr>
              <w:pStyle w:val="39"/>
              <w:jc w:val="center"/>
              <w:rPr>
                <w:rFonts w:ascii="宋体" w:hAnsi="宋体"/>
                <w:szCs w:val="21"/>
              </w:rPr>
            </w:pPr>
            <w:r>
              <w:rPr>
                <w:rFonts w:hint="eastAsia" w:ascii="宋体" w:hAnsi="宋体"/>
                <w:szCs w:val="21"/>
              </w:rPr>
              <w:t>技术指标</w:t>
            </w:r>
          </w:p>
        </w:tc>
        <w:tc>
          <w:tcPr>
            <w:tcW w:w="1703" w:type="dxa"/>
            <w:noWrap w:val="0"/>
            <w:vAlign w:val="center"/>
          </w:tcPr>
          <w:p>
            <w:pPr>
              <w:pStyle w:val="39"/>
              <w:jc w:val="center"/>
              <w:rPr>
                <w:rFonts w:ascii="宋体" w:hAnsi="宋体"/>
                <w:szCs w:val="21"/>
              </w:rPr>
            </w:pPr>
            <w:r>
              <w:rPr>
                <w:rFonts w:hint="eastAsia" w:ascii="宋体" w:hAnsi="宋体"/>
                <w:szCs w:val="21"/>
              </w:rPr>
              <w:t>允许偏离范围</w:t>
            </w:r>
          </w:p>
        </w:tc>
        <w:tc>
          <w:tcPr>
            <w:tcW w:w="1703" w:type="dxa"/>
            <w:noWrap w:val="0"/>
            <w:vAlign w:val="center"/>
          </w:tcPr>
          <w:p>
            <w:pPr>
              <w:pStyle w:val="39"/>
              <w:jc w:val="center"/>
              <w:rPr>
                <w:rFonts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6" w:type="dxa"/>
            <w:noWrap w:val="0"/>
            <w:vAlign w:val="center"/>
          </w:tcPr>
          <w:p>
            <w:pPr>
              <w:pStyle w:val="39"/>
              <w:jc w:val="center"/>
              <w:rPr>
                <w:rFonts w:ascii="宋体" w:hAnsi="宋体"/>
                <w:szCs w:val="21"/>
              </w:rPr>
            </w:pPr>
            <w:r>
              <w:rPr>
                <w:rFonts w:hint="eastAsia" w:ascii="宋体" w:hAnsi="宋体"/>
                <w:szCs w:val="21"/>
              </w:rPr>
              <w:t>1</w:t>
            </w:r>
          </w:p>
        </w:tc>
        <w:tc>
          <w:tcPr>
            <w:tcW w:w="2067" w:type="dxa"/>
            <w:noWrap w:val="0"/>
            <w:vAlign w:val="center"/>
          </w:tcPr>
          <w:p>
            <w:pPr>
              <w:pStyle w:val="39"/>
              <w:jc w:val="center"/>
              <w:rPr>
                <w:rFonts w:ascii="宋体" w:hAnsi="宋体"/>
                <w:szCs w:val="21"/>
              </w:rPr>
            </w:pPr>
          </w:p>
        </w:tc>
        <w:tc>
          <w:tcPr>
            <w:tcW w:w="1703" w:type="dxa"/>
            <w:noWrap w:val="0"/>
            <w:vAlign w:val="center"/>
          </w:tcPr>
          <w:p>
            <w:pPr>
              <w:pStyle w:val="39"/>
              <w:jc w:val="center"/>
              <w:rPr>
                <w:rFonts w:ascii="宋体" w:hAnsi="宋体"/>
                <w:szCs w:val="21"/>
              </w:rPr>
            </w:pPr>
          </w:p>
        </w:tc>
        <w:tc>
          <w:tcPr>
            <w:tcW w:w="1703" w:type="dxa"/>
            <w:noWrap w:val="0"/>
            <w:vAlign w:val="center"/>
          </w:tcPr>
          <w:p>
            <w:pPr>
              <w:pStyle w:val="39"/>
              <w:jc w:val="center"/>
              <w:rPr>
                <w:rFonts w:ascii="宋体" w:hAnsi="宋体"/>
                <w:szCs w:val="21"/>
              </w:rPr>
            </w:pPr>
          </w:p>
        </w:tc>
        <w:tc>
          <w:tcPr>
            <w:tcW w:w="1703" w:type="dxa"/>
            <w:noWrap w:val="0"/>
            <w:vAlign w:val="center"/>
          </w:tcPr>
          <w:p>
            <w:pPr>
              <w:pStyle w:val="3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6" w:type="dxa"/>
            <w:noWrap w:val="0"/>
            <w:vAlign w:val="center"/>
          </w:tcPr>
          <w:p>
            <w:pPr>
              <w:pStyle w:val="39"/>
              <w:jc w:val="center"/>
              <w:rPr>
                <w:rFonts w:ascii="宋体" w:hAnsi="宋体"/>
                <w:szCs w:val="21"/>
              </w:rPr>
            </w:pPr>
            <w:r>
              <w:rPr>
                <w:rFonts w:hint="eastAsia" w:ascii="宋体" w:hAnsi="宋体"/>
                <w:szCs w:val="21"/>
              </w:rPr>
              <w:t>2</w:t>
            </w:r>
          </w:p>
        </w:tc>
        <w:tc>
          <w:tcPr>
            <w:tcW w:w="2067" w:type="dxa"/>
            <w:noWrap w:val="0"/>
            <w:vAlign w:val="center"/>
          </w:tcPr>
          <w:p>
            <w:pPr>
              <w:pStyle w:val="39"/>
              <w:jc w:val="center"/>
              <w:rPr>
                <w:rFonts w:ascii="宋体" w:hAnsi="宋体"/>
                <w:szCs w:val="21"/>
              </w:rPr>
            </w:pPr>
          </w:p>
        </w:tc>
        <w:tc>
          <w:tcPr>
            <w:tcW w:w="1703" w:type="dxa"/>
            <w:noWrap w:val="0"/>
            <w:vAlign w:val="center"/>
          </w:tcPr>
          <w:p>
            <w:pPr>
              <w:pStyle w:val="39"/>
              <w:jc w:val="center"/>
              <w:rPr>
                <w:rFonts w:ascii="宋体" w:hAnsi="宋体"/>
                <w:szCs w:val="21"/>
              </w:rPr>
            </w:pPr>
          </w:p>
        </w:tc>
        <w:tc>
          <w:tcPr>
            <w:tcW w:w="1703" w:type="dxa"/>
            <w:noWrap w:val="0"/>
            <w:vAlign w:val="center"/>
          </w:tcPr>
          <w:p>
            <w:pPr>
              <w:pStyle w:val="39"/>
              <w:jc w:val="center"/>
              <w:rPr>
                <w:rFonts w:ascii="宋体" w:hAnsi="宋体"/>
                <w:szCs w:val="21"/>
              </w:rPr>
            </w:pPr>
          </w:p>
        </w:tc>
        <w:tc>
          <w:tcPr>
            <w:tcW w:w="1703" w:type="dxa"/>
            <w:noWrap w:val="0"/>
            <w:vAlign w:val="center"/>
          </w:tcPr>
          <w:p>
            <w:pPr>
              <w:pStyle w:val="3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6" w:type="dxa"/>
            <w:noWrap w:val="0"/>
            <w:vAlign w:val="center"/>
          </w:tcPr>
          <w:p>
            <w:pPr>
              <w:pStyle w:val="39"/>
              <w:jc w:val="center"/>
              <w:rPr>
                <w:rFonts w:ascii="宋体" w:hAnsi="宋体"/>
                <w:szCs w:val="21"/>
              </w:rPr>
            </w:pPr>
            <w:r>
              <w:rPr>
                <w:rFonts w:hint="eastAsia" w:ascii="宋体" w:hAnsi="宋体"/>
                <w:szCs w:val="21"/>
              </w:rPr>
              <w:t>……</w:t>
            </w:r>
          </w:p>
        </w:tc>
        <w:tc>
          <w:tcPr>
            <w:tcW w:w="2067" w:type="dxa"/>
            <w:noWrap w:val="0"/>
            <w:vAlign w:val="center"/>
          </w:tcPr>
          <w:p>
            <w:pPr>
              <w:pStyle w:val="39"/>
              <w:jc w:val="center"/>
              <w:rPr>
                <w:rFonts w:ascii="宋体" w:hAnsi="宋体"/>
                <w:szCs w:val="21"/>
              </w:rPr>
            </w:pPr>
          </w:p>
        </w:tc>
        <w:tc>
          <w:tcPr>
            <w:tcW w:w="1703" w:type="dxa"/>
            <w:noWrap w:val="0"/>
            <w:vAlign w:val="center"/>
          </w:tcPr>
          <w:p>
            <w:pPr>
              <w:pStyle w:val="39"/>
              <w:jc w:val="center"/>
              <w:rPr>
                <w:rFonts w:ascii="宋体" w:hAnsi="宋体"/>
                <w:szCs w:val="21"/>
              </w:rPr>
            </w:pPr>
          </w:p>
        </w:tc>
        <w:tc>
          <w:tcPr>
            <w:tcW w:w="1703" w:type="dxa"/>
            <w:noWrap w:val="0"/>
            <w:vAlign w:val="center"/>
          </w:tcPr>
          <w:p>
            <w:pPr>
              <w:pStyle w:val="39"/>
              <w:jc w:val="center"/>
              <w:rPr>
                <w:rFonts w:ascii="宋体" w:hAnsi="宋体"/>
                <w:szCs w:val="21"/>
              </w:rPr>
            </w:pPr>
          </w:p>
        </w:tc>
        <w:tc>
          <w:tcPr>
            <w:tcW w:w="1703" w:type="dxa"/>
            <w:noWrap w:val="0"/>
            <w:vAlign w:val="center"/>
          </w:tcPr>
          <w:p>
            <w:pPr>
              <w:pStyle w:val="39"/>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46" w:type="dxa"/>
            <w:noWrap w:val="0"/>
            <w:vAlign w:val="center"/>
          </w:tcPr>
          <w:p>
            <w:pPr>
              <w:pStyle w:val="39"/>
              <w:jc w:val="center"/>
              <w:rPr>
                <w:rFonts w:ascii="宋体" w:hAnsi="宋体"/>
                <w:szCs w:val="21"/>
              </w:rPr>
            </w:pPr>
          </w:p>
        </w:tc>
        <w:tc>
          <w:tcPr>
            <w:tcW w:w="2067" w:type="dxa"/>
            <w:noWrap w:val="0"/>
            <w:vAlign w:val="center"/>
          </w:tcPr>
          <w:p>
            <w:pPr>
              <w:pStyle w:val="39"/>
              <w:jc w:val="center"/>
              <w:rPr>
                <w:rFonts w:ascii="宋体" w:hAnsi="宋体"/>
                <w:szCs w:val="21"/>
              </w:rPr>
            </w:pPr>
          </w:p>
        </w:tc>
        <w:tc>
          <w:tcPr>
            <w:tcW w:w="1703" w:type="dxa"/>
            <w:noWrap w:val="0"/>
            <w:vAlign w:val="center"/>
          </w:tcPr>
          <w:p>
            <w:pPr>
              <w:pStyle w:val="39"/>
              <w:jc w:val="center"/>
              <w:rPr>
                <w:rFonts w:ascii="宋体" w:hAnsi="宋体"/>
                <w:szCs w:val="21"/>
              </w:rPr>
            </w:pPr>
          </w:p>
        </w:tc>
        <w:tc>
          <w:tcPr>
            <w:tcW w:w="1703" w:type="dxa"/>
            <w:noWrap w:val="0"/>
            <w:vAlign w:val="center"/>
          </w:tcPr>
          <w:p>
            <w:pPr>
              <w:pStyle w:val="39"/>
              <w:jc w:val="center"/>
              <w:rPr>
                <w:rFonts w:ascii="宋体" w:hAnsi="宋体"/>
                <w:szCs w:val="21"/>
              </w:rPr>
            </w:pPr>
          </w:p>
        </w:tc>
        <w:tc>
          <w:tcPr>
            <w:tcW w:w="1703" w:type="dxa"/>
            <w:noWrap w:val="0"/>
            <w:vAlign w:val="center"/>
          </w:tcPr>
          <w:p>
            <w:pPr>
              <w:pStyle w:val="39"/>
              <w:jc w:val="center"/>
              <w:rPr>
                <w:rFonts w:ascii="宋体" w:hAnsi="宋体"/>
                <w:szCs w:val="21"/>
              </w:rPr>
            </w:pPr>
          </w:p>
        </w:tc>
      </w:tr>
    </w:tbl>
    <w:p>
      <w:pPr>
        <w:pStyle w:val="39"/>
        <w:spacing w:line="360" w:lineRule="auto"/>
        <w:jc w:val="left"/>
        <w:rPr>
          <w:rFonts w:ascii="宋体" w:hAnsi="宋体"/>
          <w:szCs w:val="21"/>
        </w:rPr>
      </w:pPr>
      <w:r>
        <w:rPr>
          <w:rFonts w:hint="eastAsia" w:ascii="宋体" w:hAnsi="宋体"/>
          <w:szCs w:val="21"/>
        </w:rPr>
        <w:t>1.3      本工程施工现场所用混凝土或砂浆的供应方式为</w:t>
      </w:r>
      <w:r>
        <w:rPr>
          <w:rFonts w:hint="eastAsia" w:ascii="宋体" w:hAnsi="宋体"/>
          <w:szCs w:val="21"/>
          <w:u w:val="single"/>
        </w:rPr>
        <w:t xml:space="preserve"> </w:t>
      </w:r>
      <w:bookmarkStart w:id="1209" w:name="EptNR_本工程施工现场所用混凝土或砂浆的供应方式"/>
      <w:r>
        <w:rPr>
          <w:rFonts w:hint="eastAsia" w:ascii="宋体" w:hAnsi="宋体"/>
          <w:szCs w:val="21"/>
          <w:u w:val="single"/>
        </w:rPr>
        <w:t xml:space="preserve">    </w:t>
      </w:r>
      <w:bookmarkEnd w:id="1209"/>
      <w:r>
        <w:rPr>
          <w:rFonts w:hint="eastAsia" w:ascii="宋体" w:hAnsi="宋体"/>
          <w:szCs w:val="21"/>
          <w:u w:val="single"/>
        </w:rPr>
        <w:t xml:space="preserve"> </w:t>
      </w:r>
      <w:r>
        <w:rPr>
          <w:rFonts w:hint="eastAsia" w:ascii="宋体" w:hAnsi="宋体"/>
          <w:szCs w:val="21"/>
        </w:rPr>
        <w:t>。</w:t>
      </w:r>
    </w:p>
    <w:p>
      <w:pPr>
        <w:pStyle w:val="39"/>
        <w:rPr>
          <w:rFonts w:ascii="宋体" w:hAnsi="宋体"/>
          <w:b/>
          <w:sz w:val="28"/>
          <w:szCs w:val="28"/>
        </w:rPr>
      </w:pPr>
      <w:bookmarkStart w:id="1210" w:name="_Toc277855116"/>
      <w:r>
        <w:rPr>
          <w:rFonts w:hint="eastAsia" w:ascii="宋体" w:hAnsi="宋体"/>
          <w:b/>
          <w:sz w:val="28"/>
          <w:szCs w:val="28"/>
        </w:rPr>
        <w:t>2. 特殊技术要求</w:t>
      </w:r>
      <w:bookmarkEnd w:id="1210"/>
    </w:p>
    <w:p>
      <w:pPr>
        <w:pStyle w:val="39"/>
        <w:spacing w:line="360" w:lineRule="auto"/>
        <w:jc w:val="left"/>
        <w:rPr>
          <w:rFonts w:ascii="宋体" w:hAnsi="宋体"/>
          <w:szCs w:val="21"/>
        </w:rPr>
      </w:pPr>
      <w:r>
        <w:rPr>
          <w:rFonts w:hint="eastAsia" w:ascii="宋体" w:hAnsi="宋体"/>
          <w:szCs w:val="21"/>
        </w:rPr>
        <w:t>2.1       除合同约定的技术要求外，本工程的特殊技术要求如下：</w:t>
      </w:r>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211" w:name="EptNR_除合同约定的技术要求外，本工程的特殊技术要求"/>
      <w:r>
        <w:rPr>
          <w:rFonts w:hint="eastAsia" w:ascii="宋体" w:hAnsi="宋体"/>
          <w:szCs w:val="21"/>
          <w:u w:val="single"/>
        </w:rPr>
        <w:t xml:space="preserve">                                                            </w:t>
      </w:r>
    </w:p>
    <w:p>
      <w:pPr>
        <w:pStyle w:val="39"/>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11"/>
      <w:r>
        <w:rPr>
          <w:rFonts w:hint="eastAsia" w:ascii="宋体" w:hAnsi="宋体"/>
          <w:szCs w:val="21"/>
          <w:u w:val="single"/>
        </w:rPr>
        <w:t xml:space="preserve">   </w:t>
      </w:r>
      <w:r>
        <w:rPr>
          <w:rFonts w:hint="eastAsia" w:ascii="宋体" w:hAnsi="宋体"/>
          <w:szCs w:val="21"/>
        </w:rPr>
        <w:t>。</w:t>
      </w:r>
    </w:p>
    <w:p>
      <w:pPr>
        <w:pStyle w:val="39"/>
      </w:pPr>
      <w:bookmarkStart w:id="1212" w:name="_Toc277855117"/>
      <w:r>
        <w:rPr>
          <w:rFonts w:hint="eastAsia"/>
        </w:rPr>
        <w:t>3. 新技术、新工艺和新材料</w:t>
      </w:r>
      <w:bookmarkEnd w:id="1212"/>
    </w:p>
    <w:p>
      <w:pPr>
        <w:pStyle w:val="39"/>
        <w:spacing w:line="360" w:lineRule="auto"/>
        <w:jc w:val="left"/>
        <w:rPr>
          <w:rFonts w:ascii="黑体" w:hAnsi="宋体" w:eastAsia="黑体"/>
        </w:rPr>
      </w:pPr>
      <w:r>
        <w:rPr>
          <w:rFonts w:hint="eastAsia" w:ascii="黑体" w:hAnsi="宋体" w:eastAsia="黑体"/>
        </w:rPr>
        <w:t>3.1      本工程涉及的新技术、新工艺和新材料及相应使用和操作说明如下：</w:t>
      </w:r>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213" w:name="EptNR_本工程涉及的新技术、新工艺和新材料及相应使用和操作说明"/>
      <w:r>
        <w:rPr>
          <w:rFonts w:hint="eastAsia" w:ascii="宋体" w:hAnsi="宋体"/>
          <w:szCs w:val="21"/>
          <w:u w:val="single"/>
        </w:rPr>
        <w:t xml:space="preserve">                                                            </w:t>
      </w:r>
    </w:p>
    <w:p>
      <w:pPr>
        <w:pStyle w:val="39"/>
        <w:spacing w:line="360" w:lineRule="auto"/>
        <w:jc w:val="left"/>
        <w:rPr>
          <w:rFonts w:ascii="宋体" w:hAnsi="宋体"/>
          <w:b/>
          <w:szCs w:val="21"/>
        </w:rPr>
      </w:pPr>
      <w:r>
        <w:rPr>
          <w:rFonts w:hint="eastAsia" w:ascii="宋体" w:hAnsi="宋体"/>
          <w:szCs w:val="21"/>
        </w:rPr>
        <w:t xml:space="preserve">         </w:t>
      </w:r>
      <w:r>
        <w:rPr>
          <w:rFonts w:hint="eastAsia" w:ascii="宋体" w:hAnsi="宋体"/>
          <w:szCs w:val="21"/>
          <w:u w:val="single"/>
        </w:rPr>
        <w:t xml:space="preserve">                                                           </w:t>
      </w:r>
      <w:bookmarkEnd w:id="1213"/>
      <w:r>
        <w:rPr>
          <w:rFonts w:hint="eastAsia" w:ascii="宋体" w:hAnsi="宋体"/>
          <w:szCs w:val="21"/>
          <w:u w:val="single"/>
        </w:rPr>
        <w:t xml:space="preserve">   </w:t>
      </w:r>
      <w:r>
        <w:rPr>
          <w:rFonts w:hint="eastAsia" w:ascii="宋体" w:hAnsi="宋体"/>
          <w:szCs w:val="21"/>
        </w:rPr>
        <w:t>。</w:t>
      </w:r>
    </w:p>
    <w:p>
      <w:pPr>
        <w:pStyle w:val="39"/>
      </w:pPr>
      <w:bookmarkStart w:id="1214" w:name="_Toc277855118"/>
      <w:r>
        <w:rPr>
          <w:rFonts w:hint="eastAsia"/>
        </w:rPr>
        <w:t>4. 其他特殊技术标准和要求</w:t>
      </w:r>
      <w:bookmarkEnd w:id="1214"/>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bookmarkStart w:id="1215" w:name="EptNR_其他特殊技术标准和要求"/>
      <w:r>
        <w:rPr>
          <w:rFonts w:hint="eastAsia" w:ascii="宋体" w:hAnsi="宋体"/>
          <w:szCs w:val="21"/>
          <w:u w:val="single"/>
        </w:rPr>
        <w:t xml:space="preserve">                                                           </w:t>
      </w:r>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39"/>
        <w:spacing w:line="360" w:lineRule="auto"/>
        <w:jc w:val="left"/>
        <w:rPr>
          <w:rFonts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pStyle w:val="39"/>
        <w:spacing w:line="360" w:lineRule="auto"/>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bookmarkEnd w:id="1215"/>
      <w:r>
        <w:rPr>
          <w:rFonts w:hint="eastAsia" w:ascii="宋体" w:hAnsi="宋体"/>
          <w:szCs w:val="21"/>
          <w:u w:val="single"/>
        </w:rPr>
        <w:t xml:space="preserve">    </w:t>
      </w:r>
      <w:r>
        <w:rPr>
          <w:rFonts w:hint="eastAsia" w:ascii="宋体" w:hAnsi="宋体"/>
          <w:szCs w:val="21"/>
        </w:rPr>
        <w:t>。</w:t>
      </w:r>
    </w:p>
    <w:p>
      <w:pPr>
        <w:pStyle w:val="38"/>
        <w:keepNext w:val="0"/>
        <w:keepLines w:val="0"/>
        <w:spacing w:line="415" w:lineRule="auto"/>
      </w:pPr>
      <w:r>
        <w:rPr>
          <w:rFonts w:hint="eastAsia"/>
        </w:rPr>
        <w:br w:type="page"/>
      </w:r>
      <w:bookmarkStart w:id="1216" w:name="_Toc277855119"/>
      <w:bookmarkStart w:id="1217" w:name="_Toc256000025"/>
      <w:bookmarkStart w:id="1218" w:name="_Toc461032472"/>
      <w:r>
        <w:rPr>
          <w:rFonts w:hint="eastAsia"/>
        </w:rPr>
        <w:t>第三节  适用的国家、行业以及地方规范、标准和规程</w:t>
      </w:r>
      <w:bookmarkEnd w:id="1216"/>
      <w:bookmarkEnd w:id="1217"/>
      <w:bookmarkEnd w:id="1218"/>
    </w:p>
    <w:p>
      <w:pPr>
        <w:pStyle w:val="39"/>
        <w:spacing w:line="360" w:lineRule="auto"/>
        <w:ind w:firstLine="413" w:firstLineChars="196"/>
        <w:jc w:val="left"/>
        <w:rPr>
          <w:rFonts w:ascii="宋体" w:hAnsi="宋体"/>
          <w:szCs w:val="21"/>
        </w:rPr>
      </w:pPr>
      <w:r>
        <w:rPr>
          <w:rFonts w:hint="eastAsia" w:ascii="黑体" w:hAnsi="宋体" w:eastAsia="黑体"/>
          <w:b/>
          <w:szCs w:val="21"/>
        </w:rPr>
        <w:t>说明：</w:t>
      </w:r>
      <w:r>
        <w:rPr>
          <w:rFonts w:hint="eastAsia" w:ascii="宋体" w:hAnsi="宋体"/>
          <w:szCs w:val="21"/>
        </w:rPr>
        <w:t>本节内容只需列出规范、标准、规程等的名称、编号等内容。本节由招标人根据国家、行业和地方现行标准、规范和规程等，以及项目具体情况摘录。</w:t>
      </w:r>
    </w:p>
    <w:p>
      <w:pPr>
        <w:pStyle w:val="39"/>
      </w:pPr>
      <w:r>
        <w:rPr>
          <w:rFonts w:ascii="宋体" w:hAnsi="宋体"/>
          <w:szCs w:val="21"/>
        </w:rPr>
        <w:br w:type="page"/>
      </w:r>
    </w:p>
    <w:p>
      <w:pPr>
        <w:pStyle w:val="39"/>
      </w:pPr>
      <w:r>
        <w:rPr>
          <w:rFonts w:hint="eastAsia"/>
        </w:rPr>
        <w:t>附件A：施工现场现状平面图</w:t>
      </w:r>
      <w:bookmarkEnd w:id="1146"/>
    </w:p>
    <w:p>
      <w:pPr>
        <w:pStyle w:val="39"/>
        <w:spacing w:line="360" w:lineRule="auto"/>
        <w:ind w:firstLine="420" w:firstLineChars="200"/>
        <w:jc w:val="left"/>
        <w:rPr>
          <w:rFonts w:ascii="宋体" w:hAnsi="宋体"/>
          <w:szCs w:val="21"/>
        </w:rPr>
      </w:pPr>
      <w:r>
        <w:rPr>
          <w:rFonts w:hint="eastAsia" w:ascii="黑体" w:hAnsi="宋体" w:eastAsia="黑体"/>
          <w:szCs w:val="21"/>
        </w:rPr>
        <w:t>说明：</w:t>
      </w:r>
      <w:r>
        <w:rPr>
          <w:rFonts w:hint="eastAsia" w:ascii="宋体" w:hAnsi="宋体"/>
          <w:szCs w:val="21"/>
        </w:rPr>
        <w:t>该图由招标人准备，并作为招标文件本章的组成内容提供给投标人。图中应当标示本章第一节第1.2.1项规定的内容，并做必要的文字说明。</w:t>
      </w:r>
      <w:bookmarkStart w:id="1219" w:name="Bookmark33"/>
      <w:bookmarkEnd w:id="1219"/>
      <w:bookmarkStart w:id="1220" w:name="bt特殊标准和技术规范"/>
      <w:bookmarkEnd w:id="1220"/>
    </w:p>
    <w:p>
      <w:pPr>
        <w:rPr>
          <w:rFonts w:hint="eastAsia"/>
          <w:color w:val="000080"/>
          <w:sz w:val="20"/>
          <w:highlight w:val="white"/>
        </w:rPr>
      </w:pPr>
      <w:r>
        <w:rPr>
          <w:rFonts w:hint="eastAsia"/>
          <w:color w:val="000080"/>
          <w:sz w:val="20"/>
          <w:highlight w:val="white"/>
        </w:rPr>
        <w:t xml:space="preserve"> </w:t>
      </w:r>
      <w:bookmarkEnd w:id="1141"/>
    </w:p>
    <w:p>
      <w:pPr>
        <w:spacing w:line="360" w:lineRule="auto"/>
        <w:jc w:val="left"/>
      </w:pPr>
    </w:p>
    <w:p>
      <w:pPr>
        <w:pStyle w:val="2"/>
        <w:jc w:val="center"/>
      </w:pPr>
      <w:r>
        <w:rPr>
          <w:highlight w:val="white"/>
        </w:rPr>
        <w:br w:type="page"/>
      </w:r>
      <w:bookmarkStart w:id="1221" w:name="_Toc256000026"/>
      <w:bookmarkStart w:id="1222" w:name="_Toc424826607"/>
      <w:bookmarkStart w:id="1223" w:name="_Toc424731825"/>
      <w:bookmarkStart w:id="1224" w:name="_Toc424730936"/>
      <w:r>
        <w:rPr>
          <w:rFonts w:hint="eastAsia"/>
          <w:highlight w:val="white"/>
        </w:rPr>
        <w:t>第八章  投标文件格式</w:t>
      </w:r>
      <w:bookmarkEnd w:id="1221"/>
      <w:bookmarkEnd w:id="1222"/>
      <w:bookmarkEnd w:id="1223"/>
      <w:bookmarkEnd w:id="1224"/>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28"/>
          <w:szCs w:val="28"/>
        </w:rPr>
      </w:pPr>
      <w:r>
        <w:rPr>
          <w:rFonts w:hint="eastAsia" w:ascii="黑体" w:eastAsia="黑体"/>
          <w:sz w:val="32"/>
          <w:szCs w:val="32"/>
          <w:highlight w:val="white"/>
          <w:u w:val="single"/>
        </w:rPr>
        <w:t xml:space="preserve">             </w:t>
      </w:r>
      <w:r>
        <w:rPr>
          <w:rFonts w:hint="eastAsia" w:ascii="宋体" w:hAnsi="宋体"/>
          <w:sz w:val="28"/>
          <w:szCs w:val="28"/>
          <w:highlight w:val="white"/>
        </w:rPr>
        <w:t>(项目名称)</w:t>
      </w:r>
      <w:r>
        <w:rPr>
          <w:rFonts w:hint="eastAsia" w:ascii="宋体" w:hAnsi="宋体"/>
          <w:sz w:val="28"/>
          <w:szCs w:val="28"/>
          <w:highlight w:val="white"/>
          <w:u w:val="single"/>
        </w:rPr>
        <w:t xml:space="preserve"> </w:t>
      </w:r>
      <w:r>
        <w:rPr>
          <w:rFonts w:hint="eastAsia" w:ascii="黑体" w:eastAsia="黑体"/>
          <w:sz w:val="28"/>
          <w:szCs w:val="28"/>
          <w:highlight w:val="white"/>
          <w:u w:val="single"/>
        </w:rPr>
        <w:t xml:space="preserve">     </w:t>
      </w:r>
      <w:r>
        <w:rPr>
          <w:rFonts w:hint="eastAsia" w:ascii="黑体" w:eastAsia="黑体"/>
          <w:sz w:val="28"/>
          <w:szCs w:val="28"/>
          <w:highlight w:val="white"/>
        </w:rPr>
        <w:t>标段施工招标</w:t>
      </w:r>
    </w:p>
    <w:p>
      <w:pPr>
        <w:spacing w:before="312" w:beforeLines="100" w:line="360" w:lineRule="auto"/>
        <w:jc w:val="center"/>
        <w:rPr>
          <w:rFonts w:ascii="黑体" w:eastAsia="黑体"/>
          <w:sz w:val="44"/>
          <w:szCs w:val="44"/>
        </w:rPr>
      </w:pPr>
      <w:r>
        <w:rPr>
          <w:rFonts w:hint="eastAsia" w:ascii="黑体" w:eastAsia="黑体"/>
          <w:sz w:val="44"/>
          <w:szCs w:val="44"/>
          <w:highlight w:val="white"/>
        </w:rPr>
        <w:t>投  标  文  件</w:t>
      </w: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32"/>
          <w:szCs w:val="32"/>
        </w:rPr>
      </w:pPr>
    </w:p>
    <w:p>
      <w:pPr>
        <w:spacing w:line="360" w:lineRule="auto"/>
        <w:jc w:val="center"/>
        <w:rPr>
          <w:rFonts w:ascii="黑体" w:eastAsia="黑体"/>
          <w:sz w:val="28"/>
          <w:szCs w:val="28"/>
        </w:rPr>
      </w:pPr>
      <w:r>
        <w:rPr>
          <w:rFonts w:hint="eastAsia" w:ascii="黑体" w:eastAsia="黑体"/>
          <w:sz w:val="28"/>
          <w:szCs w:val="28"/>
          <w:highlight w:val="white"/>
        </w:rPr>
        <w:t>投标人：</w:t>
      </w:r>
      <w:r>
        <w:rPr>
          <w:rFonts w:hint="eastAsia" w:ascii="黑体" w:eastAsia="黑体"/>
          <w:sz w:val="28"/>
          <w:szCs w:val="28"/>
          <w:highlight w:val="white"/>
          <w:u w:val="single"/>
        </w:rPr>
        <w:t xml:space="preserve">                               </w:t>
      </w:r>
      <w:r>
        <w:rPr>
          <w:rFonts w:hint="eastAsia" w:ascii="黑体" w:eastAsia="黑体"/>
          <w:sz w:val="28"/>
          <w:szCs w:val="28"/>
          <w:highlight w:val="white"/>
        </w:rPr>
        <w:t>(单位电子盖章)</w:t>
      </w:r>
    </w:p>
    <w:p>
      <w:pPr>
        <w:spacing w:line="360" w:lineRule="auto"/>
        <w:jc w:val="center"/>
        <w:rPr>
          <w:rFonts w:ascii="黑体" w:eastAsia="黑体"/>
          <w:sz w:val="28"/>
          <w:szCs w:val="28"/>
        </w:rPr>
      </w:pPr>
      <w:r>
        <w:rPr>
          <w:rFonts w:hint="eastAsia" w:ascii="黑体" w:eastAsia="黑体"/>
          <w:sz w:val="28"/>
          <w:szCs w:val="28"/>
          <w:highlight w:val="white"/>
        </w:rPr>
        <w:t>法定代表人：</w:t>
      </w:r>
      <w:r>
        <w:rPr>
          <w:rFonts w:hint="eastAsia" w:ascii="黑体" w:eastAsia="黑体"/>
          <w:sz w:val="28"/>
          <w:szCs w:val="28"/>
          <w:highlight w:val="white"/>
          <w:u w:val="single"/>
        </w:rPr>
        <w:t xml:space="preserve">                 </w:t>
      </w:r>
      <w:r>
        <w:rPr>
          <w:rFonts w:hint="eastAsia" w:ascii="黑体" w:eastAsia="黑体"/>
          <w:sz w:val="28"/>
          <w:szCs w:val="28"/>
          <w:highlight w:val="white"/>
        </w:rPr>
        <w:t>(法定代表人电子签名)</w:t>
      </w:r>
    </w:p>
    <w:p>
      <w:pPr>
        <w:spacing w:line="360" w:lineRule="auto"/>
        <w:jc w:val="center"/>
        <w:rPr>
          <w:rFonts w:ascii="黑体" w:eastAsia="黑体"/>
          <w:sz w:val="28"/>
          <w:szCs w:val="28"/>
        </w:rPr>
      </w:pPr>
    </w:p>
    <w:p>
      <w:pPr>
        <w:spacing w:line="360" w:lineRule="auto"/>
        <w:jc w:val="center"/>
        <w:rPr>
          <w:rFonts w:ascii="黑体" w:eastAsia="黑体"/>
          <w:sz w:val="28"/>
          <w:szCs w:val="28"/>
        </w:rPr>
      </w:pPr>
      <w:r>
        <w:rPr>
          <w:rFonts w:hint="eastAsia" w:ascii="黑体" w:eastAsia="黑体"/>
          <w:sz w:val="28"/>
          <w:szCs w:val="28"/>
          <w:highlight w:val="white"/>
          <w:u w:val="single"/>
        </w:rPr>
        <w:t xml:space="preserve">         </w:t>
      </w:r>
      <w:r>
        <w:rPr>
          <w:rFonts w:hint="eastAsia" w:ascii="黑体" w:eastAsia="黑体"/>
          <w:sz w:val="28"/>
          <w:szCs w:val="28"/>
          <w:highlight w:val="white"/>
        </w:rPr>
        <w:t>年</w:t>
      </w:r>
      <w:r>
        <w:rPr>
          <w:rFonts w:hint="eastAsia" w:ascii="黑体" w:eastAsia="黑体"/>
          <w:sz w:val="28"/>
          <w:szCs w:val="28"/>
          <w:highlight w:val="white"/>
          <w:u w:val="single"/>
        </w:rPr>
        <w:t xml:space="preserve">         </w:t>
      </w:r>
      <w:r>
        <w:rPr>
          <w:rFonts w:hint="eastAsia" w:ascii="黑体" w:eastAsia="黑体"/>
          <w:sz w:val="28"/>
          <w:szCs w:val="28"/>
          <w:highlight w:val="white"/>
        </w:rPr>
        <w:t>月</w:t>
      </w:r>
      <w:r>
        <w:rPr>
          <w:rFonts w:hint="eastAsia" w:ascii="黑体" w:eastAsia="黑体"/>
          <w:sz w:val="28"/>
          <w:szCs w:val="28"/>
          <w:highlight w:val="white"/>
          <w:u w:val="single"/>
        </w:rPr>
        <w:t xml:space="preserve">         </w:t>
      </w:r>
      <w:r>
        <w:rPr>
          <w:rFonts w:hint="eastAsia" w:ascii="黑体" w:eastAsia="黑体"/>
          <w:sz w:val="28"/>
          <w:szCs w:val="28"/>
          <w:highlight w:val="white"/>
        </w:rPr>
        <w:t>日</w:t>
      </w:r>
    </w:p>
    <w:p>
      <w:pPr>
        <w:spacing w:line="360" w:lineRule="auto"/>
        <w:jc w:val="center"/>
        <w:rPr>
          <w:rFonts w:ascii="黑体" w:eastAsia="黑体"/>
          <w:sz w:val="28"/>
          <w:szCs w:val="28"/>
        </w:rPr>
      </w:pPr>
    </w:p>
    <w:p>
      <w:pPr>
        <w:spacing w:line="360" w:lineRule="auto"/>
        <w:ind w:firstLine="420" w:firstLineChars="200"/>
        <w:jc w:val="center"/>
        <w:rPr>
          <w:b/>
          <w:sz w:val="36"/>
          <w:szCs w:val="36"/>
        </w:rPr>
      </w:pPr>
      <w:r>
        <w:rPr>
          <w:highlight w:val="white"/>
        </w:rPr>
        <w:br w:type="page"/>
      </w:r>
      <w:r>
        <w:rPr>
          <w:rFonts w:hint="eastAsia"/>
          <w:b/>
          <w:sz w:val="36"/>
          <w:szCs w:val="36"/>
          <w:highlight w:val="white"/>
        </w:rPr>
        <w:t>目    录</w:t>
      </w:r>
    </w:p>
    <w:p>
      <w:pPr>
        <w:spacing w:line="360" w:lineRule="auto"/>
      </w:pPr>
      <w:r>
        <w:rPr>
          <w:rFonts w:hint="eastAsia"/>
          <w:highlight w:val="white"/>
        </w:rPr>
        <w:t>一、法定代表人申明</w:t>
      </w:r>
    </w:p>
    <w:p>
      <w:pPr>
        <w:spacing w:line="360" w:lineRule="auto"/>
      </w:pPr>
      <w:r>
        <w:rPr>
          <w:rFonts w:hint="eastAsia"/>
          <w:highlight w:val="white"/>
        </w:rPr>
        <w:t>二、资格审查申请书</w:t>
      </w:r>
    </w:p>
    <w:p>
      <w:pPr>
        <w:spacing w:line="360" w:lineRule="auto"/>
        <w:ind w:firstLine="420" w:firstLineChars="200"/>
      </w:pPr>
      <w:r>
        <w:rPr>
          <w:rFonts w:hint="eastAsia"/>
          <w:highlight w:val="white"/>
        </w:rPr>
        <w:t>(一)法定代表人身份证明</w:t>
      </w:r>
    </w:p>
    <w:p>
      <w:pPr>
        <w:spacing w:line="360" w:lineRule="auto"/>
        <w:ind w:firstLine="420" w:firstLineChars="200"/>
      </w:pPr>
      <w:r>
        <w:rPr>
          <w:rFonts w:hint="eastAsia"/>
          <w:highlight w:val="white"/>
        </w:rPr>
        <w:t>(二)授权委托书</w:t>
      </w:r>
    </w:p>
    <w:p>
      <w:pPr>
        <w:spacing w:line="360" w:lineRule="auto"/>
        <w:ind w:firstLine="420" w:firstLineChars="200"/>
      </w:pPr>
      <w:r>
        <w:rPr>
          <w:rFonts w:hint="eastAsia"/>
          <w:highlight w:val="white"/>
        </w:rPr>
        <w:t>(三)联合体协议书</w:t>
      </w:r>
    </w:p>
    <w:p>
      <w:pPr>
        <w:spacing w:line="360" w:lineRule="auto"/>
        <w:ind w:firstLine="420" w:firstLineChars="200"/>
      </w:pPr>
      <w:r>
        <w:rPr>
          <w:rFonts w:hint="eastAsia"/>
          <w:highlight w:val="white"/>
        </w:rPr>
        <w:t>(四)投标保证金交付证明</w:t>
      </w:r>
    </w:p>
    <w:p>
      <w:pPr>
        <w:spacing w:line="360" w:lineRule="auto"/>
        <w:ind w:firstLine="420" w:firstLineChars="200"/>
      </w:pPr>
      <w:r>
        <w:rPr>
          <w:rFonts w:hint="eastAsia"/>
          <w:highlight w:val="white"/>
        </w:rPr>
        <w:t>(五)投标人基本情况表</w:t>
      </w:r>
    </w:p>
    <w:p>
      <w:pPr>
        <w:spacing w:line="360" w:lineRule="auto"/>
        <w:ind w:firstLine="420" w:firstLineChars="200"/>
      </w:pPr>
      <w:r>
        <w:rPr>
          <w:rFonts w:hint="eastAsia"/>
          <w:highlight w:val="white"/>
        </w:rPr>
        <w:t>(六)近年财务状况表</w:t>
      </w:r>
    </w:p>
    <w:p>
      <w:pPr>
        <w:spacing w:line="360" w:lineRule="auto"/>
        <w:ind w:firstLine="420" w:firstLineChars="200"/>
      </w:pPr>
      <w:r>
        <w:rPr>
          <w:rFonts w:hint="eastAsia"/>
          <w:highlight w:val="white"/>
        </w:rPr>
        <w:t>(七)近年完成的类似项目情况表</w:t>
      </w:r>
    </w:p>
    <w:p>
      <w:pPr>
        <w:spacing w:line="360" w:lineRule="auto"/>
        <w:ind w:firstLine="420" w:firstLineChars="200"/>
      </w:pPr>
      <w:r>
        <w:rPr>
          <w:rFonts w:hint="eastAsia"/>
          <w:highlight w:val="white"/>
        </w:rPr>
        <w:t>(八)正在施工的和新承接的项目情况</w:t>
      </w:r>
    </w:p>
    <w:p>
      <w:pPr>
        <w:spacing w:line="360" w:lineRule="auto"/>
        <w:ind w:firstLine="420" w:firstLineChars="200"/>
      </w:pPr>
      <w:r>
        <w:rPr>
          <w:rFonts w:hint="eastAsia"/>
          <w:highlight w:val="white"/>
        </w:rPr>
        <w:t>(九)近年发生的不良诉讼和仲裁情况</w:t>
      </w:r>
    </w:p>
    <w:p>
      <w:pPr>
        <w:spacing w:line="360" w:lineRule="auto"/>
        <w:ind w:firstLine="420" w:firstLineChars="200"/>
      </w:pPr>
      <w:r>
        <w:rPr>
          <w:rFonts w:hint="eastAsia"/>
          <w:highlight w:val="white"/>
        </w:rPr>
        <w:t>(十)企业其他信誉情况表</w:t>
      </w:r>
    </w:p>
    <w:p>
      <w:pPr>
        <w:spacing w:line="360" w:lineRule="auto"/>
        <w:ind w:firstLine="420" w:firstLineChars="200"/>
      </w:pPr>
      <w:r>
        <w:rPr>
          <w:rFonts w:hint="eastAsia"/>
          <w:highlight w:val="white"/>
        </w:rPr>
        <w:t>(十一)项目</w:t>
      </w:r>
      <w:r>
        <w:rPr>
          <w:highlight w:val="white"/>
        </w:rPr>
        <w:t>管理机构</w:t>
      </w:r>
    </w:p>
    <w:p>
      <w:pPr>
        <w:spacing w:line="360" w:lineRule="auto"/>
      </w:pPr>
      <w:r>
        <w:rPr>
          <w:rFonts w:hint="eastAsia"/>
          <w:highlight w:val="white"/>
        </w:rPr>
        <w:t>三、商务标</w:t>
      </w:r>
    </w:p>
    <w:p>
      <w:pPr>
        <w:spacing w:line="360" w:lineRule="auto"/>
        <w:ind w:firstLine="420" w:firstLineChars="200"/>
      </w:pPr>
      <w:r>
        <w:rPr>
          <w:rFonts w:hint="eastAsia"/>
          <w:highlight w:val="white"/>
        </w:rPr>
        <w:t>(一)投标函及投标函附录</w:t>
      </w:r>
    </w:p>
    <w:p>
      <w:pPr>
        <w:spacing w:line="360" w:lineRule="auto"/>
        <w:ind w:firstLine="420" w:firstLineChars="200"/>
      </w:pPr>
      <w:r>
        <w:rPr>
          <w:rFonts w:hint="eastAsia"/>
          <w:highlight w:val="white"/>
        </w:rPr>
        <w:t>(二)已标价工程量清单</w:t>
      </w:r>
    </w:p>
    <w:p>
      <w:pPr>
        <w:spacing w:line="360" w:lineRule="auto"/>
        <w:ind w:firstLine="420" w:firstLineChars="200"/>
      </w:pPr>
      <w:r>
        <w:rPr>
          <w:rFonts w:hint="eastAsia"/>
          <w:highlight w:val="white"/>
        </w:rPr>
        <w:t>(三)拟分包项目情况表</w:t>
      </w:r>
    </w:p>
    <w:p>
      <w:pPr>
        <w:spacing w:line="360" w:lineRule="auto"/>
        <w:ind w:firstLine="420" w:firstLineChars="200"/>
      </w:pPr>
      <w:r>
        <w:rPr>
          <w:rFonts w:hint="eastAsia"/>
          <w:highlight w:val="white"/>
        </w:rPr>
        <w:t>(四)承诺书</w:t>
      </w:r>
    </w:p>
    <w:p>
      <w:pPr>
        <w:spacing w:line="360" w:lineRule="auto"/>
        <w:ind w:firstLine="420" w:firstLineChars="200"/>
      </w:pPr>
      <w:r>
        <w:rPr>
          <w:rFonts w:hint="eastAsia"/>
          <w:highlight w:val="white"/>
        </w:rPr>
        <w:t>(五)其他材料</w:t>
      </w:r>
    </w:p>
    <w:p>
      <w:pPr>
        <w:spacing w:line="360" w:lineRule="auto"/>
      </w:pPr>
      <w:r>
        <w:rPr>
          <w:rFonts w:hint="eastAsia"/>
          <w:highlight w:val="white"/>
        </w:rPr>
        <w:t>四、技术标</w:t>
      </w:r>
    </w:p>
    <w:p>
      <w:pPr>
        <w:spacing w:line="360" w:lineRule="auto"/>
        <w:ind w:firstLine="420" w:firstLineChars="200"/>
      </w:pPr>
      <w:r>
        <w:rPr>
          <w:rFonts w:hint="eastAsia"/>
          <w:highlight w:val="white"/>
        </w:rPr>
        <w:t>施工组织设计</w:t>
      </w:r>
    </w:p>
    <w:p>
      <w:pPr>
        <w:spacing w:line="360" w:lineRule="auto"/>
        <w:ind w:firstLine="420" w:firstLineChars="200"/>
      </w:pPr>
      <w:r>
        <w:rPr>
          <w:rFonts w:hint="eastAsia"/>
          <w:highlight w:val="white"/>
        </w:rPr>
        <w:t>附表格式</w:t>
      </w:r>
    </w:p>
    <w:p>
      <w:pPr>
        <w:spacing w:line="360" w:lineRule="auto"/>
        <w:ind w:firstLine="420" w:firstLineChars="200"/>
      </w:pPr>
    </w:p>
    <w:p>
      <w:pPr>
        <w:pStyle w:val="4"/>
        <w:rPr>
          <w:rFonts w:hint="eastAsia" w:ascii="宋体" w:hAnsi="宋体" w:eastAsia="宋体" w:cs="宋体"/>
        </w:rPr>
      </w:pPr>
      <w:r>
        <w:rPr>
          <w:highlight w:val="white"/>
        </w:rPr>
        <w:br w:type="page"/>
      </w:r>
      <w:bookmarkStart w:id="1225" w:name="_Toc424826608"/>
      <w:bookmarkStart w:id="1226" w:name="_Toc424731826"/>
      <w:bookmarkStart w:id="1227" w:name="_Toc256000027"/>
      <w:bookmarkStart w:id="1228" w:name="_Toc424730937"/>
      <w:bookmarkStart w:id="1229" w:name="_Toc273437372"/>
      <w:r>
        <w:rPr>
          <w:rFonts w:hint="eastAsia" w:ascii="宋体" w:hAnsi="宋体" w:eastAsia="宋体" w:cs="宋体"/>
          <w:highlight w:val="white"/>
        </w:rPr>
        <w:t>一、法定代表人申明</w:t>
      </w:r>
      <w:bookmarkEnd w:id="1225"/>
      <w:bookmarkEnd w:id="1226"/>
      <w:bookmarkEnd w:id="1227"/>
      <w:bookmarkEnd w:id="1228"/>
      <w:bookmarkEnd w:id="1229"/>
    </w:p>
    <w:p>
      <w:pPr>
        <w:spacing w:line="360" w:lineRule="auto"/>
        <w:rPr>
          <w:rFonts w:hint="eastAsia" w:ascii="宋体" w:hAnsi="宋体" w:eastAsia="宋体" w:cs="宋体"/>
        </w:rPr>
      </w:pPr>
    </w:p>
    <w:p>
      <w:pPr>
        <w:spacing w:line="360" w:lineRule="auto"/>
        <w:ind w:firstLine="551" w:firstLineChars="196"/>
        <w:rPr>
          <w:rFonts w:hint="eastAsia" w:ascii="宋体" w:hAnsi="宋体" w:eastAsia="宋体" w:cs="宋体"/>
          <w:sz w:val="28"/>
          <w:szCs w:val="28"/>
        </w:rPr>
      </w:pPr>
      <w:r>
        <w:rPr>
          <w:rFonts w:hint="eastAsia" w:ascii="宋体" w:hAnsi="宋体" w:eastAsia="宋体" w:cs="宋体"/>
          <w:b/>
          <w:bCs/>
          <w:sz w:val="28"/>
          <w:szCs w:val="28"/>
          <w:highlight w:val="white"/>
        </w:rPr>
        <w:t>本人</w:t>
      </w:r>
      <w:r>
        <w:rPr>
          <w:rFonts w:hint="eastAsia" w:ascii="宋体" w:hAnsi="宋体" w:eastAsia="宋体" w:cs="宋体"/>
          <w:b/>
          <w:bCs/>
          <w:sz w:val="28"/>
          <w:szCs w:val="28"/>
          <w:highlight w:val="white"/>
          <w:u w:val="single"/>
        </w:rPr>
        <w:t xml:space="preserve">       </w:t>
      </w:r>
      <w:r>
        <w:rPr>
          <w:rFonts w:hint="eastAsia" w:ascii="宋体" w:hAnsi="宋体" w:eastAsia="宋体" w:cs="宋体"/>
          <w:b/>
          <w:bCs/>
          <w:sz w:val="28"/>
          <w:szCs w:val="28"/>
          <w:highlight w:val="white"/>
        </w:rPr>
        <w:t>(法定代表人)，身份证号码：</w:t>
      </w:r>
      <w:r>
        <w:rPr>
          <w:rFonts w:hint="eastAsia" w:ascii="宋体" w:hAnsi="宋体" w:eastAsia="宋体" w:cs="宋体"/>
          <w:b/>
          <w:bCs/>
          <w:sz w:val="28"/>
          <w:szCs w:val="28"/>
          <w:highlight w:val="white"/>
          <w:u w:val="single"/>
        </w:rPr>
        <w:t xml:space="preserve">                     </w:t>
      </w:r>
      <w:r>
        <w:rPr>
          <w:rFonts w:hint="eastAsia" w:ascii="宋体" w:hAnsi="宋体" w:eastAsia="宋体" w:cs="宋体"/>
          <w:b/>
          <w:bCs/>
          <w:sz w:val="28"/>
          <w:szCs w:val="28"/>
          <w:highlight w:val="white"/>
        </w:rPr>
        <w:t>郑重声明：</w:t>
      </w:r>
      <w:r>
        <w:rPr>
          <w:rFonts w:hint="eastAsia" w:ascii="宋体" w:hAnsi="宋体" w:eastAsia="宋体" w:cs="宋体"/>
          <w:sz w:val="28"/>
          <w:szCs w:val="28"/>
          <w:highlight w:val="white"/>
        </w:rPr>
        <w:t>本企业此次投标文件及附件材料的全部数据、内容均是真实的，同样我在此所做的声明也是真实有效的。我知道虚假的声明与资料是严重的违法行为，此次投标文件提供的资料如有虚假，本企业愿接受建设行政主管部门及其他有关部门依法给予的处罚。</w:t>
      </w:r>
    </w:p>
    <w:p>
      <w:pPr>
        <w:spacing w:line="360" w:lineRule="auto"/>
        <w:ind w:firstLine="548" w:firstLineChars="196"/>
        <w:rPr>
          <w:rFonts w:hint="eastAsia" w:ascii="宋体" w:hAnsi="宋体" w:eastAsia="宋体" w:cs="宋体"/>
          <w:sz w:val="28"/>
          <w:szCs w:val="28"/>
        </w:rPr>
      </w:pPr>
    </w:p>
    <w:p>
      <w:pPr>
        <w:spacing w:line="360" w:lineRule="auto"/>
        <w:ind w:firstLine="548" w:firstLineChars="196"/>
        <w:rPr>
          <w:rFonts w:hint="eastAsia" w:ascii="宋体" w:hAnsi="宋体" w:eastAsia="宋体" w:cs="宋体"/>
          <w:sz w:val="28"/>
          <w:szCs w:val="28"/>
        </w:rPr>
      </w:pPr>
      <w:r>
        <w:rPr>
          <w:rFonts w:hint="eastAsia" w:ascii="宋体" w:hAnsi="宋体" w:eastAsia="宋体" w:cs="宋体"/>
          <w:sz w:val="28"/>
          <w:szCs w:val="28"/>
          <w:highlight w:val="white"/>
        </w:rPr>
        <w:t>单位电子签章：</w:t>
      </w:r>
    </w:p>
    <w:p>
      <w:pPr>
        <w:spacing w:line="360" w:lineRule="auto"/>
        <w:ind w:firstLine="548" w:firstLineChars="196"/>
        <w:rPr>
          <w:rFonts w:hint="eastAsia" w:ascii="宋体" w:hAnsi="宋体" w:eastAsia="宋体" w:cs="宋体"/>
          <w:sz w:val="28"/>
          <w:szCs w:val="28"/>
        </w:rPr>
      </w:pPr>
    </w:p>
    <w:p>
      <w:pPr>
        <w:spacing w:line="360" w:lineRule="auto"/>
        <w:ind w:firstLine="548" w:firstLineChars="196"/>
        <w:rPr>
          <w:rFonts w:hint="eastAsia" w:ascii="宋体" w:hAnsi="宋体" w:eastAsia="宋体" w:cs="宋体"/>
          <w:sz w:val="28"/>
          <w:szCs w:val="28"/>
        </w:rPr>
      </w:pPr>
    </w:p>
    <w:p>
      <w:pPr>
        <w:spacing w:line="360" w:lineRule="auto"/>
        <w:ind w:firstLine="548" w:firstLineChars="196"/>
        <w:rPr>
          <w:rFonts w:hint="eastAsia" w:ascii="宋体" w:hAnsi="宋体" w:eastAsia="宋体" w:cs="宋体"/>
          <w:sz w:val="28"/>
          <w:szCs w:val="28"/>
        </w:rPr>
      </w:pPr>
      <w:r>
        <w:rPr>
          <w:rFonts w:hint="eastAsia" w:ascii="宋体" w:hAnsi="宋体" w:eastAsia="宋体" w:cs="宋体"/>
          <w:sz w:val="28"/>
          <w:szCs w:val="28"/>
          <w:highlight w:val="white"/>
        </w:rPr>
        <w:t>企业法定代表人电子签名：</w:t>
      </w:r>
      <w:r>
        <w:rPr>
          <w:rFonts w:hint="eastAsia" w:ascii="宋体" w:hAnsi="宋体" w:eastAsia="宋体" w:cs="宋体"/>
          <w:sz w:val="28"/>
          <w:szCs w:val="28"/>
          <w:highlight w:val="white"/>
          <w:u w:val="single"/>
        </w:rPr>
        <w:t xml:space="preserve"> </w:t>
      </w:r>
      <w:r>
        <w:rPr>
          <w:rFonts w:hint="eastAsia" w:ascii="宋体" w:hAnsi="宋体" w:eastAsia="宋体" w:cs="宋体"/>
          <w:sz w:val="28"/>
          <w:szCs w:val="28"/>
          <w:highlight w:val="white"/>
          <w:u w:val="single"/>
        </w:rPr>
        <w:tab/>
      </w:r>
      <w:r>
        <w:rPr>
          <w:rFonts w:hint="eastAsia" w:ascii="宋体" w:hAnsi="宋体" w:eastAsia="宋体" w:cs="宋体"/>
          <w:sz w:val="28"/>
          <w:szCs w:val="28"/>
          <w:highlight w:val="white"/>
          <w:u w:val="single"/>
        </w:rPr>
        <w:tab/>
      </w:r>
      <w:r>
        <w:rPr>
          <w:rFonts w:hint="eastAsia" w:ascii="宋体" w:hAnsi="宋体" w:eastAsia="宋体" w:cs="宋体"/>
          <w:sz w:val="28"/>
          <w:szCs w:val="28"/>
          <w:highlight w:val="white"/>
          <w:u w:val="single"/>
        </w:rPr>
        <w:tab/>
      </w:r>
      <w:r>
        <w:rPr>
          <w:rFonts w:hint="eastAsia" w:ascii="宋体" w:hAnsi="宋体" w:eastAsia="宋体" w:cs="宋体"/>
          <w:sz w:val="28"/>
          <w:szCs w:val="28"/>
          <w:highlight w:val="white"/>
          <w:u w:val="single"/>
        </w:rPr>
        <w:tab/>
      </w:r>
      <w:r>
        <w:rPr>
          <w:rFonts w:hint="eastAsia" w:ascii="宋体" w:hAnsi="宋体" w:eastAsia="宋体" w:cs="宋体"/>
          <w:sz w:val="28"/>
          <w:szCs w:val="28"/>
          <w:highlight w:val="white"/>
          <w:u w:val="single"/>
        </w:rPr>
        <w:tab/>
      </w:r>
      <w:r>
        <w:rPr>
          <w:rFonts w:hint="eastAsia" w:ascii="宋体" w:hAnsi="宋体" w:eastAsia="宋体" w:cs="宋体"/>
          <w:sz w:val="28"/>
          <w:szCs w:val="28"/>
          <w:highlight w:val="white"/>
          <w:u w:val="single"/>
        </w:rPr>
        <w:tab/>
      </w:r>
      <w:r>
        <w:rPr>
          <w:rFonts w:hint="eastAsia" w:ascii="宋体" w:hAnsi="宋体" w:eastAsia="宋体" w:cs="宋体"/>
          <w:sz w:val="28"/>
          <w:szCs w:val="28"/>
          <w:highlight w:val="white"/>
          <w:u w:val="single"/>
        </w:rPr>
        <w:tab/>
      </w:r>
    </w:p>
    <w:p>
      <w:pPr>
        <w:spacing w:line="360" w:lineRule="auto"/>
        <w:ind w:firstLine="420" w:firstLineChars="200"/>
        <w:rPr>
          <w:rFonts w:hint="eastAsia" w:ascii="宋体" w:hAnsi="宋体" w:eastAsia="宋体" w:cs="宋体"/>
          <w:szCs w:val="28"/>
        </w:rPr>
      </w:pPr>
    </w:p>
    <w:p>
      <w:pPr>
        <w:spacing w:line="360" w:lineRule="auto"/>
        <w:ind w:firstLine="420" w:firstLineChars="200"/>
        <w:rPr>
          <w:rFonts w:hint="eastAsia" w:ascii="宋体" w:hAnsi="宋体" w:eastAsia="宋体" w:cs="宋体"/>
          <w:szCs w:val="28"/>
        </w:rPr>
      </w:pPr>
    </w:p>
    <w:p>
      <w:pPr>
        <w:spacing w:line="360" w:lineRule="auto"/>
        <w:ind w:firstLine="4888" w:firstLineChars="1746"/>
        <w:rPr>
          <w:rFonts w:hint="eastAsia" w:ascii="宋体" w:hAnsi="宋体" w:eastAsia="宋体" w:cs="宋体"/>
          <w:sz w:val="28"/>
          <w:szCs w:val="28"/>
        </w:rPr>
      </w:pPr>
      <w:r>
        <w:rPr>
          <w:rFonts w:hint="eastAsia" w:ascii="宋体" w:hAnsi="宋体" w:eastAsia="宋体" w:cs="宋体"/>
          <w:sz w:val="28"/>
          <w:szCs w:val="28"/>
          <w:highlight w:val="white"/>
          <w:u w:val="single"/>
        </w:rPr>
        <w:t xml:space="preserve">       </w:t>
      </w:r>
      <w:r>
        <w:rPr>
          <w:rFonts w:hint="eastAsia" w:ascii="宋体" w:hAnsi="宋体" w:eastAsia="宋体" w:cs="宋体"/>
          <w:sz w:val="28"/>
          <w:szCs w:val="28"/>
          <w:highlight w:val="white"/>
        </w:rPr>
        <w:t>年</w:t>
      </w:r>
      <w:r>
        <w:rPr>
          <w:rFonts w:hint="eastAsia" w:ascii="宋体" w:hAnsi="宋体" w:eastAsia="宋体" w:cs="宋体"/>
          <w:sz w:val="28"/>
          <w:szCs w:val="28"/>
          <w:highlight w:val="white"/>
          <w:u w:val="single"/>
        </w:rPr>
        <w:t xml:space="preserve">    </w:t>
      </w:r>
      <w:r>
        <w:rPr>
          <w:rFonts w:hint="eastAsia" w:ascii="宋体" w:hAnsi="宋体" w:eastAsia="宋体" w:cs="宋体"/>
          <w:sz w:val="28"/>
          <w:szCs w:val="28"/>
          <w:highlight w:val="white"/>
        </w:rPr>
        <w:t>月</w:t>
      </w:r>
      <w:r>
        <w:rPr>
          <w:rFonts w:hint="eastAsia" w:ascii="宋体" w:hAnsi="宋体" w:eastAsia="宋体" w:cs="宋体"/>
          <w:sz w:val="28"/>
          <w:szCs w:val="28"/>
          <w:highlight w:val="white"/>
          <w:u w:val="single"/>
        </w:rPr>
        <w:t xml:space="preserve">    </w:t>
      </w:r>
      <w:r>
        <w:rPr>
          <w:rFonts w:hint="eastAsia" w:ascii="宋体" w:hAnsi="宋体" w:eastAsia="宋体" w:cs="宋体"/>
          <w:sz w:val="28"/>
          <w:szCs w:val="28"/>
          <w:highlight w:val="white"/>
        </w:rPr>
        <w:t>日</w:t>
      </w:r>
    </w:p>
    <w:p>
      <w:pPr>
        <w:adjustRightInd w:val="0"/>
        <w:snapToGrid w:val="0"/>
        <w:spacing w:line="360" w:lineRule="auto"/>
        <w:rPr>
          <w:rFonts w:hint="eastAsia" w:ascii="宋体" w:hAnsi="宋体" w:eastAsia="宋体" w:cs="宋体"/>
          <w:b/>
          <w:sz w:val="30"/>
        </w:rPr>
      </w:pPr>
    </w:p>
    <w:p>
      <w:pPr>
        <w:adjustRightInd w:val="0"/>
        <w:snapToGrid w:val="0"/>
        <w:spacing w:line="360" w:lineRule="auto"/>
        <w:rPr>
          <w:rFonts w:hint="eastAsia" w:ascii="宋体" w:hAnsi="宋体" w:eastAsia="宋体" w:cs="宋体"/>
          <w:b/>
          <w:sz w:val="30"/>
        </w:rPr>
      </w:pPr>
    </w:p>
    <w:p>
      <w:pPr>
        <w:adjustRightInd w:val="0"/>
        <w:snapToGrid w:val="0"/>
        <w:spacing w:line="360" w:lineRule="auto"/>
        <w:rPr>
          <w:rFonts w:hint="eastAsia" w:ascii="宋体" w:hAnsi="宋体" w:eastAsia="宋体" w:cs="宋体"/>
          <w:b/>
          <w:sz w:val="30"/>
        </w:rPr>
      </w:pPr>
    </w:p>
    <w:p>
      <w:pPr>
        <w:adjustRightInd w:val="0"/>
        <w:snapToGrid w:val="0"/>
        <w:spacing w:line="360" w:lineRule="auto"/>
        <w:rPr>
          <w:rFonts w:hint="eastAsia" w:ascii="宋体" w:hAnsi="宋体" w:eastAsia="宋体" w:cs="宋体"/>
          <w:b/>
          <w:sz w:val="30"/>
        </w:rPr>
      </w:pPr>
    </w:p>
    <w:p>
      <w:pPr>
        <w:adjustRightInd w:val="0"/>
        <w:snapToGrid w:val="0"/>
        <w:spacing w:line="360" w:lineRule="auto"/>
        <w:rPr>
          <w:rFonts w:hint="eastAsia" w:ascii="宋体" w:hAnsi="宋体" w:eastAsia="宋体" w:cs="宋体"/>
          <w:b/>
          <w:sz w:val="30"/>
        </w:rPr>
      </w:pPr>
    </w:p>
    <w:p>
      <w:pPr>
        <w:adjustRightInd w:val="0"/>
        <w:snapToGrid w:val="0"/>
        <w:spacing w:line="360" w:lineRule="auto"/>
        <w:rPr>
          <w:rFonts w:hint="eastAsia" w:ascii="宋体" w:hAnsi="宋体" w:eastAsia="宋体" w:cs="宋体"/>
          <w:b/>
          <w:sz w:val="30"/>
        </w:rPr>
      </w:pPr>
    </w:p>
    <w:p>
      <w:pPr>
        <w:adjustRightInd w:val="0"/>
        <w:snapToGrid w:val="0"/>
        <w:spacing w:line="360" w:lineRule="auto"/>
        <w:rPr>
          <w:rFonts w:hint="eastAsia" w:ascii="宋体" w:hAnsi="宋体" w:eastAsia="宋体" w:cs="宋体"/>
          <w:b/>
          <w:sz w:val="30"/>
        </w:rPr>
      </w:pPr>
    </w:p>
    <w:p>
      <w:pPr>
        <w:pStyle w:val="4"/>
        <w:rPr>
          <w:rFonts w:hint="eastAsia" w:ascii="宋体" w:hAnsi="宋体" w:eastAsia="宋体" w:cs="宋体"/>
        </w:rPr>
      </w:pPr>
      <w:bookmarkStart w:id="1230" w:name="_Toc424731827"/>
      <w:bookmarkStart w:id="1231" w:name="_Toc256000028"/>
      <w:bookmarkStart w:id="1232" w:name="_Toc424826609"/>
      <w:bookmarkStart w:id="1233" w:name="_Toc273437373"/>
      <w:bookmarkStart w:id="1234" w:name="_Toc424730938"/>
      <w:r>
        <w:rPr>
          <w:rFonts w:hint="eastAsia" w:ascii="宋体" w:hAnsi="宋体" w:eastAsia="宋体" w:cs="宋体"/>
          <w:highlight w:val="white"/>
        </w:rPr>
        <w:t>二、投标人资格审查申请书</w:t>
      </w:r>
      <w:bookmarkEnd w:id="1230"/>
      <w:bookmarkEnd w:id="1231"/>
      <w:bookmarkEnd w:id="1232"/>
      <w:bookmarkEnd w:id="1233"/>
      <w:bookmarkEnd w:id="1234"/>
    </w:p>
    <w:p>
      <w:pPr>
        <w:spacing w:line="360" w:lineRule="auto"/>
        <w:rPr>
          <w:rFonts w:hint="eastAsia" w:ascii="宋体" w:hAnsi="宋体" w:eastAsia="宋体" w:cs="宋体"/>
        </w:rPr>
      </w:pPr>
    </w:p>
    <w:p>
      <w:pPr>
        <w:adjustRightInd w:val="0"/>
        <w:snapToGrid w:val="0"/>
        <w:spacing w:line="360" w:lineRule="auto"/>
        <w:rPr>
          <w:rFonts w:hint="eastAsia" w:ascii="宋体" w:hAnsi="宋体" w:eastAsia="宋体" w:cs="宋体"/>
          <w:sz w:val="10"/>
        </w:rPr>
      </w:pPr>
      <w:r>
        <w:rPr>
          <w:rFonts w:hint="eastAsia" w:ascii="宋体" w:hAnsi="宋体" w:eastAsia="宋体" w:cs="宋体"/>
          <w:sz w:val="32"/>
          <w:highlight w:val="white"/>
        </w:rPr>
        <w:t xml:space="preserve">              </w:t>
      </w:r>
    </w:p>
    <w:p>
      <w:pPr>
        <w:adjustRightInd w:val="0"/>
        <w:snapToGrid w:val="0"/>
        <w:spacing w:line="360" w:lineRule="auto"/>
        <w:jc w:val="center"/>
        <w:rPr>
          <w:rFonts w:hint="eastAsia" w:ascii="宋体" w:hAnsi="宋体" w:eastAsia="宋体" w:cs="宋体"/>
          <w:b/>
          <w:bCs/>
          <w:sz w:val="32"/>
        </w:rPr>
      </w:pPr>
      <w:r>
        <w:rPr>
          <w:rFonts w:hint="eastAsia" w:ascii="宋体" w:hAnsi="宋体" w:eastAsia="宋体" w:cs="宋体"/>
          <w:b/>
          <w:bCs/>
          <w:sz w:val="32"/>
          <w:highlight w:val="white"/>
        </w:rPr>
        <w:t>(资格后审)</w:t>
      </w:r>
    </w:p>
    <w:p>
      <w:pPr>
        <w:adjustRightInd w:val="0"/>
        <w:snapToGrid w:val="0"/>
        <w:spacing w:line="360" w:lineRule="auto"/>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jc w:val="center"/>
        <w:rPr>
          <w:rFonts w:ascii="宋体" w:hAnsi="宋体"/>
          <w:sz w:val="32"/>
        </w:rPr>
      </w:pPr>
    </w:p>
    <w:p>
      <w:pPr>
        <w:adjustRightInd w:val="0"/>
        <w:snapToGrid w:val="0"/>
        <w:spacing w:line="360" w:lineRule="auto"/>
        <w:ind w:firstLine="1680"/>
        <w:rPr>
          <w:rFonts w:ascii="宋体" w:hAnsi="宋体"/>
          <w:b/>
          <w:sz w:val="32"/>
          <w:u w:val="single"/>
        </w:rPr>
      </w:pPr>
      <w:r>
        <w:rPr>
          <w:rFonts w:hint="eastAsia" w:ascii="宋体" w:hAnsi="宋体"/>
          <w:b/>
          <w:sz w:val="32"/>
          <w:highlight w:val="white"/>
        </w:rPr>
        <w:t>工程名称：</w:t>
      </w:r>
      <w:r>
        <w:rPr>
          <w:rFonts w:hint="eastAsia" w:ascii="宋体" w:hAnsi="宋体"/>
          <w:b/>
          <w:sz w:val="32"/>
          <w:highlight w:val="white"/>
          <w:u w:val="single"/>
        </w:rPr>
        <w:t xml:space="preserve">                                </w:t>
      </w:r>
    </w:p>
    <w:p>
      <w:pPr>
        <w:adjustRightInd w:val="0"/>
        <w:snapToGrid w:val="0"/>
        <w:spacing w:line="360" w:lineRule="auto"/>
        <w:ind w:firstLine="1680"/>
        <w:rPr>
          <w:rFonts w:ascii="宋体" w:hAnsi="宋体"/>
          <w:b/>
          <w:sz w:val="32"/>
          <w:u w:val="single"/>
        </w:rPr>
      </w:pPr>
    </w:p>
    <w:p>
      <w:pPr>
        <w:adjustRightInd w:val="0"/>
        <w:snapToGrid w:val="0"/>
        <w:spacing w:line="360" w:lineRule="auto"/>
        <w:ind w:firstLine="1680"/>
        <w:rPr>
          <w:rFonts w:ascii="宋体" w:hAnsi="宋体"/>
          <w:b/>
          <w:sz w:val="32"/>
          <w:u w:val="single"/>
        </w:rPr>
      </w:pPr>
      <w:r>
        <w:rPr>
          <w:rFonts w:hint="eastAsia" w:ascii="宋体" w:hAnsi="宋体"/>
          <w:b/>
          <w:sz w:val="32"/>
          <w:highlight w:val="white"/>
        </w:rPr>
        <w:t>投标标段：</w:t>
      </w:r>
    </w:p>
    <w:p>
      <w:pPr>
        <w:adjustRightInd w:val="0"/>
        <w:snapToGrid w:val="0"/>
        <w:spacing w:line="360" w:lineRule="auto"/>
        <w:ind w:firstLine="1680"/>
        <w:rPr>
          <w:rFonts w:ascii="宋体" w:hAnsi="宋体"/>
          <w:b/>
          <w:sz w:val="32"/>
        </w:rPr>
      </w:pPr>
      <w:r>
        <w:rPr>
          <w:rFonts w:ascii="宋体" w:hAnsi="宋体"/>
          <w:b/>
          <w:sz w:val="20"/>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-1270</wp:posOffset>
                </wp:positionV>
                <wp:extent cx="33147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3314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0.1pt;height:0.05pt;width:261pt;z-index:251659264;mso-width-relative:page;mso-height-relative:page;" filled="f" stroked="t" coordsize="21600,21600" o:gfxdata="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vG2T9UAAAAHAQAADwAAAAAAAAABACAAAAAiAAAAZHJzL2Rvd25yZXYueG1sUEsBAhQA&#10;FAAAAAgAh07iQI2bow71AQAA5gMAAA4AAAAAAAAAAQAgAAAAJAEAAGRycy9lMm9Eb2MueG1sUEsF&#10;BgAAAAAGAAYAWQEAAIsFAAAAAA==&#10;">
                <v:fill on="f" focussize="0,0"/>
                <v:stroke color="#000000" joinstyle="round"/>
                <v:imagedata o:title=""/>
                <o:lock v:ext="edit" aspectratio="f"/>
              </v:line>
            </w:pict>
          </mc:Fallback>
        </mc:AlternateContent>
      </w:r>
    </w:p>
    <w:p>
      <w:pPr>
        <w:adjustRightInd w:val="0"/>
        <w:snapToGrid w:val="0"/>
        <w:spacing w:line="360" w:lineRule="auto"/>
        <w:ind w:firstLine="1680"/>
        <w:rPr>
          <w:rFonts w:ascii="宋体" w:hAnsi="宋体"/>
          <w:b/>
          <w:sz w:val="32"/>
          <w:u w:val="single"/>
        </w:rPr>
      </w:pPr>
      <w:r>
        <w:rPr>
          <w:rFonts w:hint="eastAsia" w:ascii="宋体" w:hAnsi="宋体"/>
          <w:b/>
          <w:sz w:val="32"/>
          <w:highlight w:val="white"/>
        </w:rPr>
        <w:t>投标申请人：</w:t>
      </w:r>
      <w:r>
        <w:rPr>
          <w:rFonts w:hint="eastAsia" w:ascii="宋体" w:hAnsi="宋体"/>
          <w:b/>
          <w:sz w:val="32"/>
          <w:highlight w:val="white"/>
          <w:u w:val="single"/>
        </w:rPr>
        <w:t xml:space="preserve">                (单位电子签章) </w:t>
      </w:r>
    </w:p>
    <w:p>
      <w:pPr>
        <w:adjustRightInd w:val="0"/>
        <w:snapToGrid w:val="0"/>
        <w:spacing w:line="360" w:lineRule="auto"/>
        <w:ind w:firstLine="1680"/>
        <w:rPr>
          <w:rFonts w:ascii="宋体" w:hAnsi="宋体"/>
          <w:b/>
          <w:sz w:val="32"/>
        </w:rPr>
      </w:pPr>
      <w:r>
        <w:rPr>
          <w:rFonts w:hint="eastAsia" w:ascii="宋体" w:hAnsi="宋体"/>
          <w:b/>
          <w:sz w:val="32"/>
          <w:highlight w:val="white"/>
        </w:rPr>
        <w:t xml:space="preserve"> </w:t>
      </w:r>
    </w:p>
    <w:p>
      <w:pPr>
        <w:adjustRightInd w:val="0"/>
        <w:snapToGrid w:val="0"/>
        <w:spacing w:line="360" w:lineRule="auto"/>
        <w:ind w:firstLine="1680"/>
        <w:rPr>
          <w:rFonts w:ascii="宋体" w:hAnsi="宋体"/>
          <w:b/>
          <w:sz w:val="32"/>
          <w:u w:val="single"/>
        </w:rPr>
      </w:pPr>
      <w:r>
        <w:rPr>
          <w:rFonts w:hint="eastAsia" w:ascii="宋体" w:hAnsi="宋体"/>
          <w:b/>
          <w:sz w:val="32"/>
          <w:highlight w:val="white"/>
        </w:rPr>
        <w:t>日期：</w:t>
      </w:r>
      <w:r>
        <w:rPr>
          <w:rFonts w:hint="eastAsia" w:ascii="宋体" w:hAnsi="宋体"/>
          <w:b/>
          <w:sz w:val="32"/>
          <w:highlight w:val="white"/>
          <w:u w:val="single"/>
        </w:rPr>
        <w:t xml:space="preserve">                                    </w:t>
      </w:r>
    </w:p>
    <w:p>
      <w:pPr>
        <w:adjustRightInd w:val="0"/>
        <w:snapToGrid w:val="0"/>
        <w:spacing w:line="360" w:lineRule="auto"/>
        <w:ind w:firstLine="1680"/>
        <w:rPr>
          <w:rFonts w:ascii="宋体" w:hAnsi="宋体"/>
          <w:b/>
          <w:sz w:val="32"/>
          <w:u w:val="single"/>
        </w:rPr>
      </w:pPr>
    </w:p>
    <w:p>
      <w:pPr>
        <w:adjustRightInd w:val="0"/>
        <w:snapToGrid w:val="0"/>
        <w:spacing w:line="360" w:lineRule="auto"/>
        <w:ind w:firstLine="1680"/>
        <w:rPr>
          <w:rFonts w:ascii="宋体" w:hAnsi="宋体"/>
          <w:b/>
          <w:sz w:val="32"/>
          <w:u w:val="single"/>
        </w:rPr>
      </w:pPr>
    </w:p>
    <w:p>
      <w:pPr>
        <w:adjustRightInd w:val="0"/>
        <w:snapToGrid w:val="0"/>
        <w:spacing w:line="360" w:lineRule="auto"/>
        <w:ind w:firstLine="1680"/>
        <w:rPr>
          <w:rFonts w:ascii="宋体" w:hAnsi="宋体"/>
          <w:b/>
          <w:sz w:val="32"/>
          <w:u w:val="single"/>
        </w:rPr>
      </w:pPr>
    </w:p>
    <w:p>
      <w:bookmarkStart w:id="1235" w:name="_Toc273437374"/>
    </w:p>
    <w:p/>
    <w:p/>
    <w:p/>
    <w:p>
      <w:pPr>
        <w:rPr>
          <w:b/>
        </w:rPr>
      </w:pPr>
      <w:r>
        <w:rPr>
          <w:rFonts w:hint="eastAsia" w:ascii="宋体"/>
          <w:b/>
          <w:szCs w:val="21"/>
          <w:highlight w:val="white"/>
        </w:rPr>
        <w:t>（一</w:t>
      </w:r>
      <w:r>
        <w:rPr>
          <w:rFonts w:ascii="宋体"/>
          <w:b/>
          <w:szCs w:val="21"/>
          <w:highlight w:val="white"/>
        </w:rPr>
        <w:t>）</w:t>
      </w:r>
      <w:r>
        <w:rPr>
          <w:rFonts w:hint="eastAsia"/>
          <w:b/>
          <w:highlight w:val="white"/>
        </w:rPr>
        <w:t>法定代表人身份证明</w:t>
      </w:r>
    </w:p>
    <w:p>
      <w:pPr>
        <w:spacing w:before="312" w:beforeLines="100" w:after="156" w:afterLines="50" w:line="360" w:lineRule="auto"/>
        <w:jc w:val="center"/>
        <w:rPr>
          <w:rFonts w:ascii="黑体" w:hAnsi="宋体" w:eastAsia="黑体"/>
        </w:rPr>
      </w:pPr>
      <w:r>
        <w:rPr>
          <w:rFonts w:hint="eastAsia" w:ascii="黑体" w:hAnsi="宋体" w:eastAsia="黑体"/>
          <w:highlight w:val="white"/>
        </w:rPr>
        <w:t>法定代表人身份证明</w:t>
      </w:r>
    </w:p>
    <w:p>
      <w:pPr>
        <w:spacing w:line="360" w:lineRule="auto"/>
        <w:rPr>
          <w:rFonts w:ascii="黑体" w:hAnsi="宋体" w:eastAsia="黑体"/>
          <w:szCs w:val="21"/>
        </w:rPr>
      </w:pPr>
      <w:r>
        <w:rPr>
          <w:rFonts w:hint="eastAsia" w:ascii="黑体" w:hAnsi="宋体" w:eastAsia="黑体"/>
          <w:szCs w:val="21"/>
          <w:highlight w:val="white"/>
        </w:rPr>
        <w:t>投 标 人：</w:t>
      </w:r>
      <w:r>
        <w:rPr>
          <w:rFonts w:hint="eastAsia" w:ascii="宋体" w:hAnsi="宋体"/>
          <w:szCs w:val="21"/>
          <w:highlight w:val="white"/>
          <w:u w:val="single"/>
        </w:rPr>
        <w:t xml:space="preserve">                                                        </w:t>
      </w:r>
    </w:p>
    <w:p>
      <w:pPr>
        <w:spacing w:line="360" w:lineRule="auto"/>
        <w:rPr>
          <w:rFonts w:ascii="黑体" w:hAnsi="宋体" w:eastAsia="黑体"/>
          <w:szCs w:val="21"/>
        </w:rPr>
      </w:pPr>
      <w:r>
        <w:rPr>
          <w:rFonts w:hint="eastAsia" w:ascii="黑体" w:hAnsi="宋体" w:eastAsia="黑体"/>
          <w:szCs w:val="21"/>
          <w:highlight w:val="white"/>
        </w:rPr>
        <w:t>单位性质：</w:t>
      </w:r>
      <w:r>
        <w:rPr>
          <w:rFonts w:hint="eastAsia" w:ascii="宋体" w:hAnsi="宋体"/>
          <w:szCs w:val="21"/>
          <w:highlight w:val="white"/>
          <w:u w:val="single"/>
        </w:rPr>
        <w:t xml:space="preserve">                                                        </w:t>
      </w:r>
    </w:p>
    <w:p>
      <w:pPr>
        <w:spacing w:line="360" w:lineRule="auto"/>
        <w:rPr>
          <w:rFonts w:ascii="黑体" w:hAnsi="宋体" w:eastAsia="黑体"/>
          <w:szCs w:val="21"/>
        </w:rPr>
      </w:pPr>
      <w:r>
        <w:rPr>
          <w:rFonts w:hint="eastAsia" w:ascii="黑体" w:hAnsi="宋体" w:eastAsia="黑体"/>
          <w:szCs w:val="21"/>
          <w:highlight w:val="white"/>
        </w:rPr>
        <w:t>地    址：</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黑体" w:hAnsi="宋体" w:eastAsia="黑体"/>
          <w:szCs w:val="21"/>
          <w:highlight w:val="white"/>
        </w:rPr>
        <w:t>成立时间：</w:t>
      </w: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spacing w:line="360" w:lineRule="auto"/>
        <w:rPr>
          <w:rFonts w:ascii="黑体" w:hAnsi="宋体" w:eastAsia="黑体"/>
          <w:szCs w:val="21"/>
        </w:rPr>
      </w:pPr>
      <w:r>
        <w:rPr>
          <w:rFonts w:hint="eastAsia" w:ascii="黑体" w:hAnsi="宋体" w:eastAsia="黑体"/>
          <w:szCs w:val="21"/>
          <w:highlight w:val="white"/>
        </w:rPr>
        <w:t>经营期限：</w:t>
      </w:r>
      <w:r>
        <w:rPr>
          <w:rFonts w:hint="eastAsia" w:ascii="宋体" w:hAnsi="宋体"/>
          <w:szCs w:val="21"/>
          <w:highlight w:val="white"/>
          <w:u w:val="single"/>
        </w:rPr>
        <w:t xml:space="preserve">                                                        </w:t>
      </w:r>
    </w:p>
    <w:p>
      <w:pPr>
        <w:spacing w:line="360" w:lineRule="auto"/>
        <w:rPr>
          <w:rFonts w:ascii="黑体" w:hAnsi="宋体" w:eastAsia="黑体"/>
          <w:szCs w:val="21"/>
        </w:rPr>
      </w:pPr>
      <w:r>
        <w:rPr>
          <w:rFonts w:hint="eastAsia" w:ascii="黑体" w:hAnsi="宋体" w:eastAsia="黑体"/>
          <w:szCs w:val="21"/>
          <w:highlight w:val="white"/>
        </w:rPr>
        <w:t>姓    名：</w:t>
      </w:r>
      <w:r>
        <w:rPr>
          <w:rFonts w:hint="eastAsia" w:ascii="宋体" w:hAnsi="宋体"/>
          <w:szCs w:val="21"/>
          <w:highlight w:val="white"/>
          <w:u w:val="single"/>
        </w:rPr>
        <w:t xml:space="preserve">                          </w:t>
      </w:r>
      <w:r>
        <w:rPr>
          <w:rFonts w:hint="eastAsia" w:ascii="黑体" w:hAnsi="宋体" w:eastAsia="黑体"/>
          <w:szCs w:val="21"/>
          <w:highlight w:val="white"/>
        </w:rPr>
        <w:t>性        别：</w:t>
      </w:r>
      <w:r>
        <w:rPr>
          <w:rFonts w:hint="eastAsia" w:ascii="宋体" w:hAnsi="宋体"/>
          <w:szCs w:val="21"/>
          <w:highlight w:val="white"/>
          <w:u w:val="single"/>
        </w:rPr>
        <w:t xml:space="preserve">                </w:t>
      </w:r>
    </w:p>
    <w:p>
      <w:pPr>
        <w:spacing w:line="360" w:lineRule="auto"/>
        <w:rPr>
          <w:rFonts w:ascii="黑体" w:hAnsi="宋体" w:eastAsia="黑体"/>
          <w:szCs w:val="21"/>
        </w:rPr>
      </w:pPr>
      <w:r>
        <w:rPr>
          <w:rFonts w:hint="eastAsia" w:ascii="黑体" w:hAnsi="宋体" w:eastAsia="黑体"/>
          <w:szCs w:val="21"/>
          <w:highlight w:val="white"/>
        </w:rPr>
        <w:t>年    龄：</w:t>
      </w:r>
      <w:r>
        <w:rPr>
          <w:rFonts w:hint="eastAsia" w:ascii="宋体" w:hAnsi="宋体"/>
          <w:szCs w:val="21"/>
          <w:highlight w:val="white"/>
          <w:u w:val="single"/>
        </w:rPr>
        <w:t xml:space="preserve">                          </w:t>
      </w:r>
      <w:r>
        <w:rPr>
          <w:rFonts w:hint="eastAsia" w:ascii="黑体" w:hAnsi="宋体" w:eastAsia="黑体"/>
          <w:szCs w:val="21"/>
          <w:highlight w:val="white"/>
        </w:rPr>
        <w:t>职        务：</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系</w:t>
      </w:r>
      <w:r>
        <w:rPr>
          <w:rFonts w:hint="eastAsia" w:ascii="宋体" w:hAnsi="宋体"/>
          <w:szCs w:val="21"/>
          <w:highlight w:val="white"/>
          <w:u w:val="single"/>
        </w:rPr>
        <w:t xml:space="preserve">                                                 </w:t>
      </w:r>
      <w:r>
        <w:rPr>
          <w:rFonts w:hint="eastAsia" w:ascii="宋体" w:hAnsi="宋体"/>
          <w:szCs w:val="21"/>
          <w:highlight w:val="white"/>
        </w:rPr>
        <w:t>(投标人名称)的法定代表人。</w:t>
      </w:r>
    </w:p>
    <w:p>
      <w:pPr>
        <w:spacing w:line="360" w:lineRule="auto"/>
        <w:rPr>
          <w:rFonts w:ascii="宋体" w:hAnsi="宋体"/>
          <w:szCs w:val="21"/>
        </w:rPr>
      </w:pPr>
      <w:r>
        <w:rPr>
          <w:rFonts w:hint="eastAsia" w:ascii="宋体" w:hAnsi="宋体"/>
          <w:szCs w:val="21"/>
          <w:highlight w:val="white"/>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jc w:val="right"/>
        <w:rPr>
          <w:rFonts w:ascii="宋体" w:hAnsi="宋体"/>
          <w:szCs w:val="21"/>
        </w:rPr>
      </w:pPr>
      <w:r>
        <w:rPr>
          <w:rFonts w:hint="eastAsia" w:ascii="黑体" w:hAnsi="宋体" w:eastAsia="黑体"/>
          <w:szCs w:val="21"/>
          <w:highlight w:val="white"/>
        </w:rPr>
        <w:t>投标人：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360" w:lineRule="auto"/>
        <w:jc w:val="righ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 xml:space="preserve">日          </w:t>
      </w:r>
    </w:p>
    <w:p>
      <w:pPr>
        <w:rPr>
          <w:b/>
        </w:rPr>
      </w:pPr>
      <w:r>
        <w:rPr>
          <w:rFonts w:ascii="宋体"/>
          <w:szCs w:val="21"/>
          <w:highlight w:val="white"/>
        </w:rPr>
        <w:br w:type="page"/>
      </w:r>
      <w:bookmarkStart w:id="1236" w:name="_Toc276021111"/>
      <w:r>
        <w:rPr>
          <w:rFonts w:hint="eastAsia" w:ascii="宋体"/>
          <w:b/>
          <w:szCs w:val="21"/>
          <w:highlight w:val="white"/>
        </w:rPr>
        <w:t>(</w:t>
      </w:r>
      <w:r>
        <w:rPr>
          <w:rFonts w:hint="eastAsia"/>
          <w:b/>
          <w:highlight w:val="white"/>
        </w:rPr>
        <w:t>二)授权委托书</w:t>
      </w:r>
      <w:bookmarkEnd w:id="1236"/>
    </w:p>
    <w:p>
      <w:pPr>
        <w:spacing w:before="312" w:beforeLines="100" w:after="156" w:afterLines="50" w:line="360" w:lineRule="auto"/>
        <w:jc w:val="center"/>
        <w:rPr>
          <w:rFonts w:ascii="黑体" w:hAnsi="宋体" w:eastAsia="黑体"/>
        </w:rPr>
      </w:pPr>
      <w:r>
        <w:rPr>
          <w:rFonts w:hint="eastAsia" w:ascii="黑体" w:hAnsi="宋体" w:eastAsia="黑体"/>
          <w:highlight w:val="white"/>
        </w:rPr>
        <w:t>授权委托书</w:t>
      </w:r>
    </w:p>
    <w:p>
      <w:pPr>
        <w:spacing w:line="360" w:lineRule="auto"/>
        <w:ind w:firstLine="420" w:firstLineChars="200"/>
        <w:rPr>
          <w:rFonts w:ascii="宋体" w:hAnsi="宋体"/>
          <w:szCs w:val="21"/>
        </w:rPr>
      </w:pPr>
      <w:r>
        <w:rPr>
          <w:rFonts w:hint="eastAsia" w:ascii="宋体" w:hAnsi="宋体"/>
          <w:szCs w:val="21"/>
          <w:highlight w:val="white"/>
        </w:rPr>
        <w:t>本人</w:t>
      </w:r>
      <w:r>
        <w:rPr>
          <w:rFonts w:hint="eastAsia" w:ascii="宋体" w:hAnsi="宋体"/>
          <w:szCs w:val="21"/>
          <w:highlight w:val="white"/>
          <w:u w:val="single"/>
        </w:rPr>
        <w:t xml:space="preserve">         </w:t>
      </w:r>
      <w:r>
        <w:rPr>
          <w:rFonts w:hint="eastAsia" w:ascii="宋体" w:hAnsi="宋体"/>
          <w:szCs w:val="21"/>
          <w:highlight w:val="white"/>
        </w:rPr>
        <w:t>(姓名)系</w:t>
      </w:r>
      <w:r>
        <w:rPr>
          <w:rFonts w:hint="eastAsia" w:ascii="宋体" w:hAnsi="宋体"/>
          <w:szCs w:val="21"/>
          <w:highlight w:val="white"/>
          <w:u w:val="single"/>
        </w:rPr>
        <w:t xml:space="preserve">         </w:t>
      </w:r>
      <w:r>
        <w:rPr>
          <w:rFonts w:hint="eastAsia" w:ascii="宋体" w:hAnsi="宋体"/>
          <w:szCs w:val="21"/>
          <w:highlight w:val="white"/>
        </w:rPr>
        <w:t>(投标人名称)的法定代表人，现委托</w:t>
      </w:r>
      <w:r>
        <w:rPr>
          <w:rFonts w:hint="eastAsia" w:ascii="宋体" w:hAnsi="宋体"/>
          <w:szCs w:val="21"/>
          <w:highlight w:val="white"/>
          <w:u w:val="single"/>
        </w:rPr>
        <w:t xml:space="preserve">      </w:t>
      </w:r>
      <w:r>
        <w:rPr>
          <w:rFonts w:hint="eastAsia" w:ascii="宋体" w:hAnsi="宋体"/>
          <w:szCs w:val="21"/>
          <w:highlight w:val="white"/>
        </w:rPr>
        <w:t>(姓名)为我方代理人。代理人根据授权，以我方名义签署、澄清、说明、补正、递交、撤回、修改</w:t>
      </w:r>
      <w:r>
        <w:rPr>
          <w:rFonts w:hint="eastAsia" w:ascii="宋体" w:hAnsi="宋体"/>
          <w:szCs w:val="21"/>
          <w:highlight w:val="white"/>
          <w:u w:val="single"/>
        </w:rPr>
        <w:t xml:space="preserve">             </w:t>
      </w:r>
      <w:r>
        <w:rPr>
          <w:rFonts w:hint="eastAsia" w:ascii="宋体" w:hAnsi="宋体"/>
          <w:szCs w:val="21"/>
          <w:highlight w:val="white"/>
        </w:rPr>
        <w:t>(项目名称)</w:t>
      </w:r>
      <w:r>
        <w:rPr>
          <w:rFonts w:hint="eastAsia" w:ascii="宋体" w:hAnsi="宋体"/>
          <w:szCs w:val="21"/>
          <w:highlight w:val="white"/>
          <w:u w:val="single"/>
        </w:rPr>
        <w:t xml:space="preserve">      </w:t>
      </w:r>
      <w:r>
        <w:rPr>
          <w:rFonts w:hint="eastAsia" w:ascii="宋体" w:hAnsi="宋体"/>
          <w:szCs w:val="21"/>
          <w:highlight w:val="white"/>
        </w:rPr>
        <w:t>标段施工投标文件、签订合同和处理有关事宜，其法律后果由我方承担。</w:t>
      </w:r>
    </w:p>
    <w:p>
      <w:pPr>
        <w:spacing w:before="156" w:beforeLines="50" w:line="360" w:lineRule="auto"/>
        <w:ind w:firstLine="420" w:firstLineChars="200"/>
        <w:rPr>
          <w:rFonts w:ascii="宋体" w:hAnsi="宋体"/>
          <w:szCs w:val="21"/>
        </w:rPr>
      </w:pPr>
      <w:r>
        <w:rPr>
          <w:rFonts w:hint="eastAsia" w:ascii="宋体" w:hAnsi="宋体"/>
          <w:szCs w:val="21"/>
          <w:highlight w:val="white"/>
        </w:rPr>
        <w:t>委托期限：</w:t>
      </w:r>
      <w:r>
        <w:rPr>
          <w:rFonts w:hint="eastAsia" w:ascii="宋体" w:hAnsi="宋体"/>
          <w:szCs w:val="21"/>
          <w:highlight w:val="white"/>
          <w:u w:val="single"/>
        </w:rPr>
        <w:t xml:space="preserve">                                                          </w:t>
      </w:r>
    </w:p>
    <w:p>
      <w:pPr>
        <w:spacing w:line="360" w:lineRule="auto"/>
        <w:ind w:firstLine="1260" w:firstLineChars="600"/>
        <w:rPr>
          <w:rFonts w:ascii="宋体" w:hAnsi="宋体"/>
          <w:szCs w:val="21"/>
        </w:rPr>
      </w:pPr>
      <w:r>
        <w:rPr>
          <w:rFonts w:hint="eastAsia" w:ascii="宋体" w:hAnsi="宋体"/>
          <w:szCs w:val="21"/>
          <w:highlight w:val="white"/>
        </w:rPr>
        <w:t xml:space="preserve">  </w:t>
      </w:r>
      <w:r>
        <w:rPr>
          <w:rFonts w:hint="eastAsia" w:ascii="宋体" w:hAnsi="宋体"/>
          <w:szCs w:val="21"/>
          <w:highlight w:val="white"/>
          <w:u w:val="single"/>
        </w:rPr>
        <w:t xml:space="preserve">                                                         </w:t>
      </w:r>
      <w:r>
        <w:rPr>
          <w:rFonts w:hint="eastAsia" w:ascii="宋体" w:hAnsi="宋体"/>
          <w:szCs w:val="21"/>
          <w:highlight w:val="white"/>
        </w:rPr>
        <w:t>。</w:t>
      </w:r>
    </w:p>
    <w:p>
      <w:pPr>
        <w:spacing w:before="312" w:beforeLines="100" w:after="312" w:afterLines="100" w:line="360" w:lineRule="auto"/>
        <w:ind w:firstLine="420" w:firstLineChars="200"/>
        <w:rPr>
          <w:rFonts w:ascii="宋体" w:hAnsi="宋体"/>
          <w:szCs w:val="21"/>
        </w:rPr>
      </w:pPr>
      <w:r>
        <w:rPr>
          <w:rFonts w:hint="eastAsia" w:ascii="宋体" w:hAnsi="宋体"/>
          <w:szCs w:val="21"/>
          <w:highlight w:val="white"/>
        </w:rPr>
        <w:t>代理人无转委托权。</w:t>
      </w:r>
    </w:p>
    <w:p>
      <w:pPr>
        <w:spacing w:after="312" w:afterLines="100" w:line="360" w:lineRule="auto"/>
        <w:ind w:firstLine="420" w:firstLineChars="200"/>
        <w:rPr>
          <w:rFonts w:ascii="宋体" w:hAnsi="宋体"/>
          <w:szCs w:val="21"/>
        </w:rPr>
      </w:pPr>
      <w:r>
        <w:rPr>
          <w:rFonts w:hint="eastAsia" w:ascii="宋体" w:hAnsi="宋体"/>
          <w:szCs w:val="21"/>
          <w:highlight w:val="white"/>
        </w:rPr>
        <w:t>附：法定代表人身份证明</w:t>
      </w:r>
    </w:p>
    <w:p>
      <w:pPr>
        <w:spacing w:line="360" w:lineRule="auto"/>
        <w:rPr>
          <w:rFonts w:ascii="宋体" w:hAnsi="宋体"/>
          <w:szCs w:val="21"/>
        </w:rPr>
      </w:pPr>
    </w:p>
    <w:p>
      <w:pPr>
        <w:spacing w:line="360" w:lineRule="auto"/>
        <w:rPr>
          <w:rFonts w:ascii="宋体" w:hAnsi="宋体"/>
          <w:szCs w:val="21"/>
        </w:rPr>
      </w:pPr>
      <w:r>
        <w:rPr>
          <w:rFonts w:hint="eastAsia" w:ascii="黑体" w:hAnsi="宋体" w:eastAsia="黑体"/>
          <w:szCs w:val="21"/>
          <w:highlight w:val="white"/>
        </w:rPr>
        <w:t>投  标  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360" w:lineRule="auto"/>
        <w:ind w:firstLine="3570" w:firstLineChars="1700"/>
        <w:rPr>
          <w:rFonts w:ascii="宋体" w:hAnsi="宋体"/>
          <w:szCs w:val="21"/>
        </w:rPr>
      </w:pPr>
    </w:p>
    <w:p>
      <w:pPr>
        <w:spacing w:line="360" w:lineRule="auto"/>
        <w:rPr>
          <w:rFonts w:ascii="宋体" w:hAnsi="宋体"/>
          <w:szCs w:val="21"/>
        </w:rPr>
      </w:pPr>
      <w:r>
        <w:rPr>
          <w:rFonts w:hint="eastAsia" w:ascii="黑体" w:hAnsi="宋体" w:eastAsia="黑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 xml:space="preserve"> (法定代表人电子签名)</w:t>
      </w:r>
    </w:p>
    <w:p>
      <w:pPr>
        <w:spacing w:line="360" w:lineRule="auto"/>
        <w:ind w:firstLine="3570" w:firstLineChars="1700"/>
        <w:rPr>
          <w:rFonts w:ascii="宋体" w:hAnsi="宋体"/>
          <w:szCs w:val="21"/>
        </w:rPr>
      </w:pPr>
    </w:p>
    <w:p>
      <w:pPr>
        <w:spacing w:line="360" w:lineRule="auto"/>
        <w:rPr>
          <w:rFonts w:ascii="黑体" w:hAnsi="宋体" w:eastAsia="黑体"/>
          <w:szCs w:val="21"/>
          <w:u w:val="single"/>
        </w:rPr>
      </w:pPr>
      <w:r>
        <w:rPr>
          <w:rFonts w:hint="eastAsia" w:ascii="黑体" w:hAnsi="宋体" w:eastAsia="黑体"/>
          <w:szCs w:val="21"/>
          <w:highlight w:val="white"/>
        </w:rPr>
        <w:t>身份证号码：</w:t>
      </w:r>
      <w:r>
        <w:rPr>
          <w:rFonts w:hint="eastAsia" w:ascii="黑体" w:hAnsi="宋体" w:eastAsia="黑体"/>
          <w:szCs w:val="21"/>
          <w:highlight w:val="white"/>
          <w:u w:val="single"/>
        </w:rPr>
        <w:t xml:space="preserve">                                   </w:t>
      </w:r>
    </w:p>
    <w:p>
      <w:pPr>
        <w:spacing w:line="360" w:lineRule="auto"/>
        <w:ind w:firstLine="3570" w:firstLineChars="1700"/>
        <w:rPr>
          <w:rFonts w:ascii="黑体" w:hAnsi="宋体" w:eastAsia="黑体"/>
          <w:szCs w:val="21"/>
          <w:u w:val="single"/>
        </w:rPr>
      </w:pPr>
    </w:p>
    <w:p>
      <w:pPr>
        <w:spacing w:line="360" w:lineRule="auto"/>
        <w:rPr>
          <w:rFonts w:ascii="宋体" w:hAnsi="宋体"/>
          <w:szCs w:val="21"/>
        </w:rPr>
      </w:pPr>
      <w:r>
        <w:rPr>
          <w:rFonts w:hint="eastAsia" w:ascii="黑体" w:hAnsi="宋体" w:eastAsia="黑体"/>
          <w:szCs w:val="21"/>
          <w:highlight w:val="white"/>
        </w:rPr>
        <w:t>委托代理人：</w:t>
      </w:r>
      <w:r>
        <w:rPr>
          <w:rFonts w:hint="eastAsia" w:ascii="宋体" w:hAnsi="宋体"/>
          <w:szCs w:val="21"/>
          <w:highlight w:val="white"/>
          <w:u w:val="single"/>
        </w:rPr>
        <w:t xml:space="preserve">                            </w:t>
      </w:r>
    </w:p>
    <w:p>
      <w:pPr>
        <w:spacing w:line="360" w:lineRule="auto"/>
        <w:ind w:firstLine="3570" w:firstLineChars="1700"/>
        <w:rPr>
          <w:rFonts w:ascii="宋体" w:hAnsi="宋体"/>
          <w:szCs w:val="21"/>
        </w:rPr>
      </w:pPr>
    </w:p>
    <w:p>
      <w:pPr>
        <w:spacing w:line="360" w:lineRule="auto"/>
        <w:rPr>
          <w:rFonts w:ascii="黑体" w:hAnsi="宋体" w:eastAsia="黑体"/>
          <w:szCs w:val="21"/>
          <w:u w:val="single"/>
        </w:rPr>
      </w:pPr>
      <w:r>
        <w:rPr>
          <w:rFonts w:hint="eastAsia" w:ascii="黑体" w:hAnsi="宋体" w:eastAsia="黑体"/>
          <w:szCs w:val="21"/>
          <w:highlight w:val="white"/>
        </w:rPr>
        <w:t>身份证号码：</w:t>
      </w:r>
      <w:r>
        <w:rPr>
          <w:rFonts w:hint="eastAsia" w:ascii="黑体" w:hAnsi="宋体" w:eastAsia="黑体"/>
          <w:szCs w:val="21"/>
          <w:highlight w:val="white"/>
          <w:u w:val="single"/>
        </w:rPr>
        <w:t xml:space="preserve">                                   </w:t>
      </w:r>
    </w:p>
    <w:p>
      <w:pPr>
        <w:spacing w:line="360" w:lineRule="auto"/>
        <w:ind w:firstLine="3570" w:firstLineChars="1700"/>
        <w:rPr>
          <w:rFonts w:ascii="黑体" w:hAnsi="宋体" w:eastAsia="黑体"/>
          <w:szCs w:val="21"/>
        </w:rPr>
      </w:pPr>
    </w:p>
    <w:p>
      <w:pPr>
        <w:spacing w:line="360" w:lineRule="auto"/>
        <w:ind w:firstLine="4830" w:firstLineChars="2300"/>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rPr>
          <w:b/>
        </w:rPr>
      </w:pPr>
      <w:r>
        <w:rPr>
          <w:rFonts w:ascii="宋体"/>
          <w:szCs w:val="21"/>
          <w:highlight w:val="white"/>
        </w:rPr>
        <w:br w:type="page"/>
      </w:r>
      <w:bookmarkStart w:id="1237" w:name="_Toc276021112"/>
      <w:r>
        <w:rPr>
          <w:rFonts w:hint="eastAsia" w:ascii="宋体"/>
          <w:b/>
          <w:szCs w:val="21"/>
          <w:highlight w:val="white"/>
        </w:rPr>
        <w:t>(</w:t>
      </w:r>
      <w:r>
        <w:rPr>
          <w:rFonts w:hint="eastAsia"/>
          <w:b/>
          <w:highlight w:val="white"/>
        </w:rPr>
        <w:t>三)联合体协议书</w:t>
      </w:r>
      <w:bookmarkEnd w:id="1237"/>
    </w:p>
    <w:p>
      <w:pPr>
        <w:spacing w:before="312" w:beforeLines="100" w:after="156" w:afterLines="50" w:line="360" w:lineRule="auto"/>
        <w:jc w:val="center"/>
        <w:rPr>
          <w:rFonts w:ascii="黑体" w:hAnsi="宋体" w:eastAsia="黑体"/>
        </w:rPr>
      </w:pPr>
      <w:r>
        <w:rPr>
          <w:rFonts w:hint="eastAsia" w:ascii="黑体" w:hAnsi="宋体" w:eastAsia="黑体"/>
          <w:highlight w:val="white"/>
        </w:rPr>
        <w:t>联合体协议书</w:t>
      </w:r>
    </w:p>
    <w:p>
      <w:pPr>
        <w:spacing w:line="360" w:lineRule="auto"/>
        <w:rPr>
          <w:rFonts w:ascii="宋体" w:hAnsi="宋体"/>
          <w:szCs w:val="21"/>
        </w:rPr>
      </w:pPr>
      <w:r>
        <w:rPr>
          <w:rFonts w:hint="eastAsia" w:ascii="宋体" w:hAnsi="宋体"/>
          <w:szCs w:val="21"/>
          <w:highlight w:val="white"/>
        </w:rPr>
        <w:t>牵头人名称：</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法定住所：</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成员二名称：</w:t>
      </w:r>
      <w:r>
        <w:rPr>
          <w:rFonts w:hint="eastAsia" w:ascii="宋体" w:hAnsi="宋体"/>
          <w:szCs w:val="21"/>
          <w:highlight w:val="white"/>
          <w:u w:val="single"/>
        </w:rPr>
        <w:t xml:space="preserve">                                                  </w:t>
      </w:r>
    </w:p>
    <w:p>
      <w:pPr>
        <w:spacing w:line="360" w:lineRule="auto"/>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p>
    <w:p>
      <w:pPr>
        <w:spacing w:line="360" w:lineRule="auto"/>
        <w:rPr>
          <w:rFonts w:ascii="宋体" w:hAnsi="宋体"/>
          <w:szCs w:val="21"/>
          <w:u w:val="single"/>
        </w:rPr>
      </w:pPr>
      <w:r>
        <w:rPr>
          <w:rFonts w:hint="eastAsia" w:ascii="宋体" w:hAnsi="宋体"/>
          <w:szCs w:val="21"/>
          <w:highlight w:val="white"/>
        </w:rPr>
        <w:t>法定住所：</w:t>
      </w:r>
      <w:r>
        <w:rPr>
          <w:rFonts w:hint="eastAsia" w:ascii="宋体" w:hAnsi="宋体"/>
          <w:szCs w:val="21"/>
          <w:highlight w:val="white"/>
          <w:u w:val="single"/>
        </w:rPr>
        <w:t xml:space="preserve">                                                    </w:t>
      </w:r>
    </w:p>
    <w:p>
      <w:pPr>
        <w:spacing w:line="360" w:lineRule="auto"/>
        <w:ind w:firstLine="525" w:firstLineChars="250"/>
        <w:rPr>
          <w:rFonts w:ascii="宋体" w:hAnsi="宋体"/>
          <w:szCs w:val="21"/>
        </w:rPr>
      </w:pPr>
      <w:r>
        <w:rPr>
          <w:rFonts w:hint="eastAsia" w:ascii="宋体" w:hAnsi="宋体"/>
          <w:szCs w:val="21"/>
          <w:highlight w:val="white"/>
        </w:rPr>
        <w:t>……</w:t>
      </w:r>
    </w:p>
    <w:p>
      <w:pPr>
        <w:spacing w:line="360" w:lineRule="auto"/>
        <w:ind w:firstLine="420" w:firstLineChars="200"/>
        <w:rPr>
          <w:rFonts w:ascii="宋体" w:hAnsi="宋体"/>
          <w:szCs w:val="21"/>
        </w:rPr>
      </w:pPr>
      <w:r>
        <w:rPr>
          <w:rFonts w:hint="eastAsia" w:ascii="宋体" w:hAnsi="宋体"/>
          <w:szCs w:val="21"/>
          <w:highlight w:val="white"/>
        </w:rPr>
        <w:t>鉴于上述各成员单位经过友好协商，自愿组成</w:t>
      </w:r>
      <w:r>
        <w:rPr>
          <w:rFonts w:hint="eastAsia" w:ascii="宋体" w:hAnsi="宋体"/>
          <w:szCs w:val="21"/>
          <w:highlight w:val="white"/>
          <w:u w:val="single"/>
        </w:rPr>
        <w:t xml:space="preserve">       </w:t>
      </w:r>
      <w:r>
        <w:rPr>
          <w:rFonts w:hint="eastAsia" w:ascii="宋体" w:hAnsi="宋体"/>
          <w:szCs w:val="21"/>
          <w:highlight w:val="white"/>
        </w:rPr>
        <w:t>(联合体名称)联合体，共同参加</w:t>
      </w:r>
    </w:p>
    <w:p>
      <w:pPr>
        <w:spacing w:line="360" w:lineRule="auto"/>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(招标人名称)(以下简称招标人)</w:t>
      </w:r>
      <w:r>
        <w:rPr>
          <w:rFonts w:hint="eastAsia" w:ascii="宋体" w:hAnsi="宋体"/>
          <w:szCs w:val="21"/>
          <w:highlight w:val="white"/>
          <w:u w:val="single"/>
        </w:rPr>
        <w:t xml:space="preserve">        </w:t>
      </w:r>
      <w:r>
        <w:rPr>
          <w:rFonts w:hint="eastAsia" w:ascii="宋体" w:hAnsi="宋体"/>
          <w:szCs w:val="21"/>
          <w:highlight w:val="white"/>
        </w:rPr>
        <w:t>(项目名称)</w:t>
      </w:r>
      <w:r>
        <w:rPr>
          <w:rFonts w:hint="eastAsia" w:ascii="宋体" w:hAnsi="宋体"/>
          <w:szCs w:val="21"/>
          <w:highlight w:val="white"/>
          <w:u w:val="single"/>
        </w:rPr>
        <w:t xml:space="preserve">      </w:t>
      </w:r>
      <w:r>
        <w:rPr>
          <w:rFonts w:hint="eastAsia" w:ascii="宋体" w:hAnsi="宋体"/>
          <w:szCs w:val="21"/>
          <w:highlight w:val="white"/>
        </w:rPr>
        <w:t>标段(以下简称本工程)的施工投标并争取赢得本工程施工承包合同(以下简称合同)。现就联合体投标事宜订立如下协议：</w:t>
      </w:r>
    </w:p>
    <w:p>
      <w:pPr>
        <w:spacing w:line="360" w:lineRule="auto"/>
        <w:ind w:firstLine="420" w:firstLineChars="200"/>
        <w:rPr>
          <w:rFonts w:ascii="宋体" w:hAnsi="宋体"/>
          <w:szCs w:val="21"/>
        </w:rPr>
      </w:pPr>
      <w:r>
        <w:rPr>
          <w:rFonts w:hint="eastAsia" w:ascii="宋体" w:hAnsi="宋体"/>
          <w:szCs w:val="21"/>
          <w:highlight w:val="white"/>
        </w:rPr>
        <w:t>1．</w:t>
      </w:r>
      <w:r>
        <w:rPr>
          <w:rFonts w:hint="eastAsia" w:ascii="宋体" w:hAnsi="宋体"/>
          <w:szCs w:val="21"/>
          <w:highlight w:val="white"/>
          <w:u w:val="single"/>
        </w:rPr>
        <w:t xml:space="preserve">        </w:t>
      </w:r>
      <w:r>
        <w:rPr>
          <w:rFonts w:hint="eastAsia" w:ascii="宋体" w:hAnsi="宋体"/>
          <w:szCs w:val="21"/>
          <w:highlight w:val="white"/>
        </w:rPr>
        <w:t>(某成员单位名称)为</w:t>
      </w:r>
      <w:r>
        <w:rPr>
          <w:rFonts w:hint="eastAsia" w:ascii="宋体" w:hAnsi="宋体"/>
          <w:szCs w:val="21"/>
          <w:highlight w:val="white"/>
          <w:u w:val="single"/>
        </w:rPr>
        <w:t xml:space="preserve">              </w:t>
      </w:r>
      <w:r>
        <w:rPr>
          <w:rFonts w:hint="eastAsia" w:ascii="宋体" w:hAnsi="宋体"/>
          <w:szCs w:val="21"/>
          <w:highlight w:val="white"/>
        </w:rPr>
        <w:t>(联合体名称)牵头人。</w:t>
      </w:r>
    </w:p>
    <w:p>
      <w:pPr>
        <w:spacing w:line="360" w:lineRule="auto"/>
        <w:ind w:firstLine="420" w:firstLineChars="200"/>
        <w:rPr>
          <w:rFonts w:ascii="宋体" w:hAnsi="宋体"/>
          <w:szCs w:val="21"/>
        </w:rPr>
      </w:pPr>
      <w:r>
        <w:rPr>
          <w:rFonts w:hint="eastAsia" w:ascii="宋体" w:hAnsi="宋体"/>
          <w:szCs w:val="21"/>
          <w:highlight w:val="white"/>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360" w:lineRule="auto"/>
        <w:ind w:firstLine="420" w:firstLineChars="200"/>
        <w:rPr>
          <w:rFonts w:ascii="宋体" w:hAnsi="宋体"/>
          <w:szCs w:val="21"/>
        </w:rPr>
      </w:pPr>
      <w:r>
        <w:rPr>
          <w:rFonts w:hint="eastAsia" w:ascii="宋体" w:hAnsi="宋体"/>
          <w:szCs w:val="21"/>
          <w:highlight w:val="white"/>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60" w:lineRule="auto"/>
        <w:ind w:firstLine="420" w:firstLineChars="200"/>
        <w:rPr>
          <w:rFonts w:ascii="宋体" w:hAnsi="宋体"/>
          <w:szCs w:val="21"/>
        </w:rPr>
      </w:pPr>
      <w:r>
        <w:rPr>
          <w:rFonts w:hint="eastAsia" w:ascii="宋体" w:hAnsi="宋体"/>
          <w:szCs w:val="21"/>
          <w:highlight w:val="white"/>
        </w:rPr>
        <w:t>4．联合体各成员单位内部的职责分工如下：</w:t>
      </w:r>
      <w:r>
        <w:rPr>
          <w:rFonts w:hint="eastAsia" w:ascii="宋体" w:hAnsi="宋体"/>
          <w:szCs w:val="21"/>
          <w:highlight w:val="white"/>
          <w:u w:val="single"/>
        </w:rPr>
        <w:t xml:space="preserve">                                    </w:t>
      </w:r>
      <w:r>
        <w:rPr>
          <w:rFonts w:hint="eastAsia" w:ascii="宋体" w:hAnsi="宋体"/>
          <w:szCs w:val="21"/>
          <w:highlight w:val="white"/>
        </w:rPr>
        <w:t>。按照本条上述分工，联合体成员单位各自所承担的合同工作量比例如下：</w:t>
      </w:r>
      <w:r>
        <w:rPr>
          <w:rFonts w:hint="eastAsia" w:ascii="宋体" w:hAnsi="宋体"/>
          <w:szCs w:val="21"/>
          <w:highlight w:val="white"/>
          <w:u w:val="single"/>
        </w:rPr>
        <w:t xml:space="preserve">               </w:t>
      </w:r>
      <w:r>
        <w:rPr>
          <w:rFonts w:hint="eastAsia" w:ascii="宋体" w:hAnsi="宋体"/>
          <w:szCs w:val="21"/>
          <w:highlight w:val="white"/>
        </w:rPr>
        <w:t>。</w:t>
      </w:r>
    </w:p>
    <w:p>
      <w:pPr>
        <w:spacing w:line="360" w:lineRule="auto"/>
        <w:ind w:firstLine="420" w:firstLineChars="200"/>
        <w:rPr>
          <w:rFonts w:ascii="宋体" w:hAnsi="宋体"/>
          <w:szCs w:val="21"/>
        </w:rPr>
      </w:pPr>
      <w:r>
        <w:rPr>
          <w:rFonts w:hint="eastAsia" w:ascii="宋体" w:hAnsi="宋体"/>
          <w:szCs w:val="21"/>
          <w:highlight w:val="white"/>
        </w:rPr>
        <w:t>5．投标工作和联合体在中标后工程实施过程中的有关费用按各自承担的工作量分摊。</w:t>
      </w:r>
    </w:p>
    <w:p>
      <w:pPr>
        <w:spacing w:line="360" w:lineRule="auto"/>
        <w:ind w:firstLine="420" w:firstLineChars="200"/>
        <w:rPr>
          <w:rFonts w:ascii="宋体" w:hAnsi="宋体"/>
          <w:szCs w:val="21"/>
        </w:rPr>
      </w:pPr>
      <w:r>
        <w:rPr>
          <w:rFonts w:hint="eastAsia" w:ascii="宋体" w:hAnsi="宋体"/>
          <w:szCs w:val="21"/>
          <w:highlight w:val="white"/>
        </w:rPr>
        <w:t>6．联合体中标后，本联合体协议是合同的附件，对联合体各成员单位有合同约束力。</w:t>
      </w:r>
    </w:p>
    <w:p>
      <w:pPr>
        <w:spacing w:line="360" w:lineRule="auto"/>
        <w:ind w:firstLine="420" w:firstLineChars="200"/>
        <w:rPr>
          <w:rFonts w:ascii="宋体" w:hAnsi="宋体"/>
          <w:szCs w:val="21"/>
        </w:rPr>
      </w:pPr>
      <w:r>
        <w:rPr>
          <w:rFonts w:hint="eastAsia" w:ascii="宋体" w:hAnsi="宋体"/>
          <w:szCs w:val="21"/>
          <w:highlight w:val="white"/>
        </w:rPr>
        <w:t>7．本协议书自签署之日起生效，联合体未中标或者中标时合同履行完毕后自动失效。</w:t>
      </w:r>
    </w:p>
    <w:p>
      <w:pPr>
        <w:spacing w:line="360" w:lineRule="auto"/>
        <w:ind w:firstLine="420" w:firstLineChars="200"/>
        <w:rPr>
          <w:rFonts w:ascii="宋体" w:hAnsi="宋体"/>
          <w:szCs w:val="21"/>
        </w:rPr>
      </w:pPr>
      <w:r>
        <w:rPr>
          <w:rFonts w:hint="eastAsia" w:ascii="宋体" w:hAnsi="宋体"/>
          <w:szCs w:val="21"/>
          <w:highlight w:val="white"/>
        </w:rPr>
        <w:t>8．本协议书一式</w:t>
      </w:r>
      <w:r>
        <w:rPr>
          <w:rFonts w:hint="eastAsia" w:ascii="宋体" w:hAnsi="宋体"/>
          <w:szCs w:val="21"/>
          <w:highlight w:val="white"/>
          <w:u w:val="single"/>
        </w:rPr>
        <w:t xml:space="preserve">            </w:t>
      </w:r>
      <w:r>
        <w:rPr>
          <w:rFonts w:hint="eastAsia" w:ascii="宋体" w:hAnsi="宋体"/>
          <w:szCs w:val="21"/>
          <w:highlight w:val="white"/>
        </w:rPr>
        <w:t>份，联合体成员和招标人各执一份。</w:t>
      </w:r>
    </w:p>
    <w:p>
      <w:pPr>
        <w:spacing w:line="360" w:lineRule="auto"/>
        <w:ind w:firstLine="1785" w:firstLineChars="850"/>
        <w:rPr>
          <w:rFonts w:ascii="宋体" w:hAnsi="宋体"/>
          <w:szCs w:val="21"/>
        </w:rPr>
      </w:pPr>
      <w:r>
        <w:rPr>
          <w:rFonts w:hint="eastAsia" w:ascii="宋体" w:hAnsi="宋体"/>
          <w:szCs w:val="21"/>
          <w:highlight w:val="white"/>
        </w:rPr>
        <w:t>牵头人名称：</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360" w:lineRule="auto"/>
        <w:ind w:firstLine="1785" w:firstLineChars="850"/>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360" w:lineRule="auto"/>
        <w:ind w:firstLine="1785" w:firstLineChars="850"/>
        <w:rPr>
          <w:rFonts w:ascii="宋体" w:hAnsi="宋体"/>
          <w:szCs w:val="21"/>
        </w:rPr>
      </w:pPr>
    </w:p>
    <w:p>
      <w:pPr>
        <w:spacing w:line="360" w:lineRule="auto"/>
        <w:ind w:firstLine="1785" w:firstLineChars="850"/>
        <w:rPr>
          <w:rFonts w:ascii="宋体" w:hAnsi="宋体"/>
          <w:szCs w:val="21"/>
        </w:rPr>
      </w:pPr>
      <w:r>
        <w:rPr>
          <w:rFonts w:hint="eastAsia" w:ascii="宋体" w:hAnsi="宋体"/>
          <w:szCs w:val="21"/>
          <w:highlight w:val="white"/>
        </w:rPr>
        <w:t>成员二名称：</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360" w:lineRule="auto"/>
        <w:ind w:firstLine="1785" w:firstLineChars="850"/>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360" w:lineRule="auto"/>
        <w:ind w:firstLine="2100" w:firstLineChars="1000"/>
        <w:rPr>
          <w:rFonts w:ascii="宋体" w:hAnsi="宋体"/>
          <w:szCs w:val="21"/>
        </w:rPr>
      </w:pPr>
      <w:r>
        <w:rPr>
          <w:rFonts w:hint="eastAsia" w:ascii="宋体" w:hAnsi="宋体"/>
          <w:szCs w:val="21"/>
          <w:highlight w:val="white"/>
        </w:rPr>
        <w:t>……</w:t>
      </w:r>
    </w:p>
    <w:p>
      <w:pPr>
        <w:spacing w:line="360" w:lineRule="auto"/>
        <w:jc w:val="righ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 xml:space="preserve">日           </w:t>
      </w:r>
    </w:p>
    <w:p>
      <w:pPr>
        <w:spacing w:line="360" w:lineRule="auto"/>
      </w:pPr>
      <w:r>
        <w:rPr>
          <w:rFonts w:hint="eastAsia" w:ascii="黑体" w:hAnsi="宋体" w:eastAsia="黑体"/>
          <w:szCs w:val="21"/>
          <w:highlight w:val="white"/>
        </w:rPr>
        <w:t>备注：</w:t>
      </w:r>
      <w:r>
        <w:rPr>
          <w:rFonts w:hint="eastAsia" w:ascii="宋体" w:hAnsi="宋体"/>
          <w:szCs w:val="21"/>
          <w:highlight w:val="white"/>
        </w:rPr>
        <w:t>本协议书由委托代理人签字的，应附法定代表人签字的授权委托书。</w:t>
      </w:r>
      <w:bookmarkStart w:id="1238" w:name="_Toc13488"/>
      <w:bookmarkStart w:id="1239" w:name="_Toc32355"/>
      <w:bookmarkStart w:id="1240" w:name="_Toc381360543"/>
    </w:p>
    <w:p>
      <w:pPr>
        <w:rPr>
          <w:rFonts w:ascii="宋体"/>
          <w:b/>
          <w:szCs w:val="21"/>
        </w:rPr>
      </w:pPr>
      <w:r>
        <w:rPr>
          <w:rFonts w:ascii="宋体"/>
          <w:b/>
          <w:szCs w:val="21"/>
          <w:highlight w:val="white"/>
        </w:rPr>
        <w:br w:type="page"/>
      </w:r>
      <w:r>
        <w:rPr>
          <w:rFonts w:hint="eastAsia" w:ascii="宋体"/>
          <w:b/>
          <w:szCs w:val="21"/>
          <w:highlight w:val="white"/>
        </w:rPr>
        <w:t>（四</w:t>
      </w:r>
      <w:r>
        <w:rPr>
          <w:rFonts w:ascii="宋体"/>
          <w:b/>
          <w:szCs w:val="21"/>
          <w:highlight w:val="white"/>
        </w:rPr>
        <w:t>）</w:t>
      </w:r>
      <w:r>
        <w:rPr>
          <w:rFonts w:hint="eastAsia" w:ascii="宋体"/>
          <w:b/>
          <w:szCs w:val="21"/>
          <w:highlight w:val="white"/>
        </w:rPr>
        <w:t>投标保证金</w:t>
      </w:r>
      <w:bookmarkEnd w:id="1238"/>
      <w:bookmarkEnd w:id="1239"/>
      <w:bookmarkEnd w:id="1240"/>
      <w:r>
        <w:rPr>
          <w:rFonts w:hint="eastAsia" w:ascii="宋体"/>
          <w:b/>
          <w:szCs w:val="21"/>
          <w:highlight w:val="white"/>
        </w:rPr>
        <w:t>交</w:t>
      </w:r>
      <w:r>
        <w:rPr>
          <w:rFonts w:ascii="宋体"/>
          <w:b/>
          <w:szCs w:val="21"/>
          <w:highlight w:val="white"/>
        </w:rPr>
        <w:t>付证明</w:t>
      </w:r>
    </w:p>
    <w:p>
      <w:pPr>
        <w:rPr>
          <w:rFonts w:ascii="宋体" w:hAnsi="宋体"/>
          <w:szCs w:val="21"/>
        </w:rPr>
      </w:pPr>
      <w:r>
        <w:rPr>
          <w:rFonts w:hint="eastAsia" w:ascii="宋体" w:hAnsi="宋体"/>
          <w:szCs w:val="21"/>
          <w:highlight w:val="white"/>
        </w:rPr>
        <w:t>附：</w:t>
      </w:r>
      <w:r>
        <w:rPr>
          <w:rFonts w:hint="eastAsia"/>
          <w:sz w:val="24"/>
          <w:highlight w:val="white"/>
        </w:rPr>
        <w:t>请附银行转账凭证扫描件扫描件或电子投标保函截图</w:t>
      </w:r>
      <w:r>
        <w:rPr>
          <w:rFonts w:hint="eastAsia" w:ascii="宋体" w:hAnsi="宋体"/>
          <w:szCs w:val="21"/>
          <w:highlight w:val="white"/>
        </w:rPr>
        <w:t>。</w:t>
      </w:r>
    </w:p>
    <w:p>
      <w:pPr>
        <w:rPr>
          <w:rFonts w:ascii="宋体"/>
          <w:b/>
          <w:szCs w:val="21"/>
        </w:rPr>
      </w:pPr>
      <w:r>
        <w:rPr>
          <w:rFonts w:ascii="宋体"/>
          <w:b/>
          <w:szCs w:val="21"/>
          <w:highlight w:val="white"/>
        </w:rPr>
        <w:br w:type="page"/>
      </w:r>
      <w:r>
        <w:rPr>
          <w:rFonts w:hint="eastAsia" w:ascii="宋体"/>
          <w:b/>
          <w:szCs w:val="21"/>
          <w:highlight w:val="white"/>
        </w:rPr>
        <w:t>(五)投标人基本情况表</w:t>
      </w:r>
      <w:bookmarkEnd w:id="1235"/>
    </w:p>
    <w:tbl>
      <w:tblPr>
        <w:tblStyle w:val="1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投标人名称</w:t>
            </w:r>
          </w:p>
        </w:tc>
        <w:tc>
          <w:tcPr>
            <w:tcW w:w="7020" w:type="dxa"/>
            <w:gridSpan w:val="9"/>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注册地址</w:t>
            </w:r>
          </w:p>
        </w:tc>
        <w:tc>
          <w:tcPr>
            <w:tcW w:w="3389" w:type="dxa"/>
            <w:gridSpan w:val="5"/>
            <w:noWrap w:val="0"/>
            <w:vAlign w:val="center"/>
          </w:tcPr>
          <w:p>
            <w:pPr>
              <w:spacing w:line="360" w:lineRule="auto"/>
              <w:jc w:val="center"/>
              <w:rPr>
                <w:rFonts w:ascii="宋体" w:hAnsi="宋体"/>
                <w:szCs w:val="21"/>
              </w:rPr>
            </w:pPr>
          </w:p>
        </w:tc>
        <w:tc>
          <w:tcPr>
            <w:tcW w:w="1246" w:type="dxa"/>
            <w:noWrap w:val="0"/>
            <w:vAlign w:val="center"/>
          </w:tcPr>
          <w:p>
            <w:pPr>
              <w:spacing w:line="360" w:lineRule="auto"/>
              <w:jc w:val="center"/>
              <w:rPr>
                <w:rFonts w:ascii="宋体" w:hAnsi="宋体"/>
                <w:szCs w:val="21"/>
              </w:rPr>
            </w:pPr>
            <w:r>
              <w:rPr>
                <w:rFonts w:hint="eastAsia" w:ascii="宋体" w:hAnsi="宋体"/>
                <w:szCs w:val="21"/>
                <w:highlight w:val="white"/>
              </w:rPr>
              <w:t>邮政编码</w:t>
            </w:r>
          </w:p>
        </w:tc>
        <w:tc>
          <w:tcPr>
            <w:tcW w:w="2385" w:type="dxa"/>
            <w:gridSpan w:val="3"/>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联系方式</w:t>
            </w:r>
          </w:p>
        </w:tc>
        <w:tc>
          <w:tcPr>
            <w:tcW w:w="897" w:type="dxa"/>
            <w:noWrap w:val="0"/>
            <w:vAlign w:val="center"/>
          </w:tcPr>
          <w:p>
            <w:pPr>
              <w:spacing w:line="360" w:lineRule="auto"/>
              <w:jc w:val="center"/>
              <w:rPr>
                <w:rFonts w:ascii="宋体" w:hAnsi="宋体"/>
                <w:szCs w:val="21"/>
              </w:rPr>
            </w:pPr>
            <w:r>
              <w:rPr>
                <w:rFonts w:hint="eastAsia" w:ascii="宋体" w:hAnsi="宋体"/>
                <w:szCs w:val="21"/>
                <w:highlight w:val="white"/>
              </w:rPr>
              <w:t>联系人</w:t>
            </w:r>
          </w:p>
        </w:tc>
        <w:tc>
          <w:tcPr>
            <w:tcW w:w="2492" w:type="dxa"/>
            <w:gridSpan w:val="4"/>
            <w:noWrap w:val="0"/>
            <w:vAlign w:val="center"/>
          </w:tcPr>
          <w:p>
            <w:pPr>
              <w:spacing w:line="360" w:lineRule="auto"/>
              <w:jc w:val="center"/>
              <w:rPr>
                <w:rFonts w:ascii="宋体" w:hAnsi="宋体"/>
                <w:szCs w:val="21"/>
              </w:rPr>
            </w:pPr>
          </w:p>
        </w:tc>
        <w:tc>
          <w:tcPr>
            <w:tcW w:w="1246" w:type="dxa"/>
            <w:noWrap w:val="0"/>
            <w:vAlign w:val="center"/>
          </w:tcPr>
          <w:p>
            <w:pPr>
              <w:spacing w:line="360" w:lineRule="auto"/>
              <w:jc w:val="center"/>
              <w:rPr>
                <w:rFonts w:ascii="宋体" w:hAnsi="宋体"/>
                <w:szCs w:val="21"/>
              </w:rPr>
            </w:pPr>
            <w:r>
              <w:rPr>
                <w:rFonts w:hint="eastAsia" w:ascii="宋体" w:hAnsi="宋体"/>
                <w:szCs w:val="21"/>
                <w:highlight w:val="white"/>
              </w:rPr>
              <w:t>电  话</w:t>
            </w:r>
          </w:p>
        </w:tc>
        <w:tc>
          <w:tcPr>
            <w:tcW w:w="2385" w:type="dxa"/>
            <w:gridSpan w:val="3"/>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noWrap w:val="0"/>
            <w:vAlign w:val="center"/>
          </w:tcPr>
          <w:p>
            <w:pPr>
              <w:spacing w:line="360" w:lineRule="auto"/>
              <w:jc w:val="center"/>
              <w:rPr>
                <w:rFonts w:ascii="宋体" w:hAnsi="宋体"/>
                <w:szCs w:val="21"/>
              </w:rPr>
            </w:pPr>
          </w:p>
        </w:tc>
        <w:tc>
          <w:tcPr>
            <w:tcW w:w="897" w:type="dxa"/>
            <w:noWrap w:val="0"/>
            <w:vAlign w:val="center"/>
          </w:tcPr>
          <w:p>
            <w:pPr>
              <w:spacing w:line="360" w:lineRule="auto"/>
              <w:jc w:val="center"/>
              <w:rPr>
                <w:rFonts w:ascii="宋体" w:hAnsi="宋体"/>
                <w:szCs w:val="21"/>
              </w:rPr>
            </w:pPr>
            <w:r>
              <w:rPr>
                <w:rFonts w:hint="eastAsia" w:ascii="宋体" w:hAnsi="宋体"/>
                <w:szCs w:val="21"/>
                <w:highlight w:val="white"/>
              </w:rPr>
              <w:t>传  真</w:t>
            </w:r>
          </w:p>
        </w:tc>
        <w:tc>
          <w:tcPr>
            <w:tcW w:w="2492" w:type="dxa"/>
            <w:gridSpan w:val="4"/>
            <w:noWrap w:val="0"/>
            <w:vAlign w:val="center"/>
          </w:tcPr>
          <w:p>
            <w:pPr>
              <w:spacing w:line="360" w:lineRule="auto"/>
              <w:jc w:val="center"/>
              <w:rPr>
                <w:rFonts w:ascii="宋体" w:hAnsi="宋体"/>
                <w:szCs w:val="21"/>
              </w:rPr>
            </w:pPr>
          </w:p>
        </w:tc>
        <w:tc>
          <w:tcPr>
            <w:tcW w:w="1246" w:type="dxa"/>
            <w:noWrap w:val="0"/>
            <w:vAlign w:val="center"/>
          </w:tcPr>
          <w:p>
            <w:pPr>
              <w:spacing w:line="360" w:lineRule="auto"/>
              <w:jc w:val="center"/>
              <w:rPr>
                <w:rFonts w:ascii="宋体" w:hAnsi="宋体"/>
                <w:szCs w:val="21"/>
              </w:rPr>
            </w:pPr>
            <w:r>
              <w:rPr>
                <w:rFonts w:hint="eastAsia" w:ascii="宋体" w:hAnsi="宋体"/>
                <w:szCs w:val="21"/>
                <w:highlight w:val="white"/>
              </w:rPr>
              <w:t>网  址</w:t>
            </w:r>
          </w:p>
        </w:tc>
        <w:tc>
          <w:tcPr>
            <w:tcW w:w="2385" w:type="dxa"/>
            <w:gridSpan w:val="3"/>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组织结构</w:t>
            </w:r>
          </w:p>
        </w:tc>
        <w:tc>
          <w:tcPr>
            <w:tcW w:w="7020" w:type="dxa"/>
            <w:gridSpan w:val="9"/>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法定代表人</w:t>
            </w:r>
          </w:p>
        </w:tc>
        <w:tc>
          <w:tcPr>
            <w:tcW w:w="897" w:type="dxa"/>
            <w:noWrap w:val="0"/>
            <w:vAlign w:val="center"/>
          </w:tcPr>
          <w:p>
            <w:pPr>
              <w:spacing w:line="360" w:lineRule="auto"/>
              <w:jc w:val="center"/>
              <w:rPr>
                <w:rFonts w:ascii="宋体" w:hAnsi="宋体"/>
                <w:szCs w:val="21"/>
              </w:rPr>
            </w:pPr>
            <w:r>
              <w:rPr>
                <w:rFonts w:hint="eastAsia" w:ascii="宋体" w:hAnsi="宋体"/>
                <w:szCs w:val="21"/>
                <w:highlight w:val="white"/>
              </w:rPr>
              <w:t>姓名</w:t>
            </w:r>
          </w:p>
        </w:tc>
        <w:tc>
          <w:tcPr>
            <w:tcW w:w="1021" w:type="dxa"/>
            <w:noWrap w:val="0"/>
            <w:vAlign w:val="center"/>
          </w:tcPr>
          <w:p>
            <w:pPr>
              <w:spacing w:line="360" w:lineRule="auto"/>
              <w:jc w:val="center"/>
              <w:rPr>
                <w:rFonts w:ascii="宋体" w:hAnsi="宋体"/>
                <w:szCs w:val="21"/>
              </w:rPr>
            </w:pPr>
          </w:p>
        </w:tc>
        <w:tc>
          <w:tcPr>
            <w:tcW w:w="127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技术职称</w:t>
            </w:r>
          </w:p>
        </w:tc>
        <w:tc>
          <w:tcPr>
            <w:tcW w:w="1701" w:type="dxa"/>
            <w:gridSpan w:val="3"/>
            <w:noWrap w:val="0"/>
            <w:vAlign w:val="center"/>
          </w:tcPr>
          <w:p>
            <w:pPr>
              <w:spacing w:line="360" w:lineRule="auto"/>
              <w:jc w:val="center"/>
              <w:rPr>
                <w:rFonts w:ascii="宋体" w:hAnsi="宋体"/>
                <w:szCs w:val="21"/>
              </w:rPr>
            </w:pPr>
          </w:p>
        </w:tc>
        <w:tc>
          <w:tcPr>
            <w:tcW w:w="709" w:type="dxa"/>
            <w:noWrap w:val="0"/>
            <w:vAlign w:val="center"/>
          </w:tcPr>
          <w:p>
            <w:pPr>
              <w:spacing w:line="360" w:lineRule="auto"/>
              <w:jc w:val="center"/>
              <w:rPr>
                <w:rFonts w:ascii="宋体" w:hAnsi="宋体"/>
                <w:szCs w:val="21"/>
              </w:rPr>
            </w:pPr>
            <w:r>
              <w:rPr>
                <w:rFonts w:hint="eastAsia" w:ascii="宋体" w:hAnsi="宋体"/>
                <w:szCs w:val="21"/>
                <w:highlight w:val="white"/>
              </w:rPr>
              <w:t>电话</w:t>
            </w:r>
          </w:p>
        </w:tc>
        <w:tc>
          <w:tcPr>
            <w:tcW w:w="1416"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技术负责人</w:t>
            </w:r>
          </w:p>
        </w:tc>
        <w:tc>
          <w:tcPr>
            <w:tcW w:w="897" w:type="dxa"/>
            <w:noWrap w:val="0"/>
            <w:vAlign w:val="center"/>
          </w:tcPr>
          <w:p>
            <w:pPr>
              <w:spacing w:line="360" w:lineRule="auto"/>
              <w:jc w:val="center"/>
              <w:rPr>
                <w:rFonts w:ascii="宋体" w:hAnsi="宋体"/>
                <w:szCs w:val="21"/>
              </w:rPr>
            </w:pPr>
            <w:r>
              <w:rPr>
                <w:rFonts w:hint="eastAsia" w:ascii="宋体" w:hAnsi="宋体"/>
                <w:szCs w:val="21"/>
                <w:highlight w:val="white"/>
              </w:rPr>
              <w:t>姓名</w:t>
            </w:r>
          </w:p>
        </w:tc>
        <w:tc>
          <w:tcPr>
            <w:tcW w:w="1021" w:type="dxa"/>
            <w:noWrap w:val="0"/>
            <w:vAlign w:val="center"/>
          </w:tcPr>
          <w:p>
            <w:pPr>
              <w:spacing w:line="360" w:lineRule="auto"/>
              <w:jc w:val="center"/>
              <w:rPr>
                <w:rFonts w:ascii="宋体" w:hAnsi="宋体"/>
                <w:szCs w:val="21"/>
              </w:rPr>
            </w:pPr>
          </w:p>
        </w:tc>
        <w:tc>
          <w:tcPr>
            <w:tcW w:w="127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技术职称</w:t>
            </w:r>
          </w:p>
        </w:tc>
        <w:tc>
          <w:tcPr>
            <w:tcW w:w="1701" w:type="dxa"/>
            <w:gridSpan w:val="3"/>
            <w:noWrap w:val="0"/>
            <w:vAlign w:val="center"/>
          </w:tcPr>
          <w:p>
            <w:pPr>
              <w:spacing w:line="360" w:lineRule="auto"/>
              <w:jc w:val="center"/>
              <w:rPr>
                <w:rFonts w:ascii="宋体" w:hAnsi="宋体"/>
                <w:szCs w:val="21"/>
              </w:rPr>
            </w:pPr>
          </w:p>
        </w:tc>
        <w:tc>
          <w:tcPr>
            <w:tcW w:w="709" w:type="dxa"/>
            <w:noWrap w:val="0"/>
            <w:vAlign w:val="center"/>
          </w:tcPr>
          <w:p>
            <w:pPr>
              <w:spacing w:line="360" w:lineRule="auto"/>
              <w:jc w:val="center"/>
              <w:rPr>
                <w:rFonts w:ascii="宋体" w:hAnsi="宋体"/>
                <w:szCs w:val="21"/>
              </w:rPr>
            </w:pPr>
            <w:r>
              <w:rPr>
                <w:rFonts w:hint="eastAsia" w:ascii="宋体" w:hAnsi="宋体"/>
                <w:szCs w:val="21"/>
                <w:highlight w:val="white"/>
              </w:rPr>
              <w:t>电话</w:t>
            </w:r>
          </w:p>
        </w:tc>
        <w:tc>
          <w:tcPr>
            <w:tcW w:w="1416"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成立时间</w:t>
            </w:r>
          </w:p>
        </w:tc>
        <w:tc>
          <w:tcPr>
            <w:tcW w:w="1918" w:type="dxa"/>
            <w:gridSpan w:val="2"/>
            <w:noWrap w:val="0"/>
            <w:vAlign w:val="center"/>
          </w:tcPr>
          <w:p>
            <w:pPr>
              <w:spacing w:line="360" w:lineRule="auto"/>
              <w:jc w:val="center"/>
              <w:rPr>
                <w:rFonts w:ascii="宋体" w:hAnsi="宋体"/>
                <w:szCs w:val="21"/>
              </w:rPr>
            </w:pPr>
          </w:p>
        </w:tc>
        <w:tc>
          <w:tcPr>
            <w:tcW w:w="5102" w:type="dxa"/>
            <w:gridSpan w:val="7"/>
            <w:noWrap w:val="0"/>
            <w:vAlign w:val="center"/>
          </w:tcPr>
          <w:p>
            <w:pPr>
              <w:spacing w:line="360" w:lineRule="auto"/>
              <w:jc w:val="center"/>
              <w:rPr>
                <w:rFonts w:ascii="宋体" w:hAnsi="宋体"/>
                <w:szCs w:val="21"/>
              </w:rPr>
            </w:pPr>
            <w:r>
              <w:rPr>
                <w:rFonts w:hint="eastAsia" w:ascii="宋体" w:hAnsi="宋体"/>
                <w:szCs w:val="21"/>
                <w:highlight w:val="whit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企业资质等级</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其中</w:t>
            </w: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项目负责人</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营业执照号</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continue"/>
            <w:noWrap w:val="0"/>
            <w:vAlign w:val="center"/>
          </w:tcPr>
          <w:p>
            <w:pPr>
              <w:spacing w:line="360" w:lineRule="auto"/>
              <w:jc w:val="center"/>
              <w:rPr>
                <w:rFonts w:ascii="宋体" w:hAnsi="宋体"/>
                <w:szCs w:val="21"/>
              </w:rPr>
            </w:pP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高级职称人员</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注册资金</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continue"/>
            <w:noWrap w:val="0"/>
            <w:vAlign w:val="center"/>
          </w:tcPr>
          <w:p>
            <w:pPr>
              <w:spacing w:line="360" w:lineRule="auto"/>
              <w:jc w:val="center"/>
              <w:rPr>
                <w:rFonts w:ascii="宋体" w:hAnsi="宋体"/>
                <w:szCs w:val="21"/>
              </w:rPr>
            </w:pP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中级职称人员</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开户银行</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continue"/>
            <w:noWrap w:val="0"/>
            <w:vAlign w:val="center"/>
          </w:tcPr>
          <w:p>
            <w:pPr>
              <w:spacing w:line="360" w:lineRule="auto"/>
              <w:jc w:val="center"/>
              <w:rPr>
                <w:rFonts w:ascii="宋体" w:hAnsi="宋体"/>
                <w:szCs w:val="21"/>
              </w:rPr>
            </w:pP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初级职称人员</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账号</w:t>
            </w:r>
          </w:p>
        </w:tc>
        <w:tc>
          <w:tcPr>
            <w:tcW w:w="897" w:type="dxa"/>
            <w:noWrap w:val="0"/>
            <w:vAlign w:val="center"/>
          </w:tcPr>
          <w:p>
            <w:pPr>
              <w:spacing w:line="360" w:lineRule="auto"/>
              <w:jc w:val="center"/>
              <w:rPr>
                <w:rFonts w:ascii="宋体" w:hAnsi="宋体"/>
                <w:szCs w:val="21"/>
              </w:rPr>
            </w:pPr>
          </w:p>
        </w:tc>
        <w:tc>
          <w:tcPr>
            <w:tcW w:w="1021" w:type="dxa"/>
            <w:noWrap w:val="0"/>
            <w:vAlign w:val="center"/>
          </w:tcPr>
          <w:p>
            <w:pPr>
              <w:spacing w:line="360" w:lineRule="auto"/>
              <w:jc w:val="center"/>
              <w:rPr>
                <w:rFonts w:ascii="宋体" w:hAnsi="宋体"/>
                <w:szCs w:val="21"/>
              </w:rPr>
            </w:pPr>
          </w:p>
        </w:tc>
        <w:tc>
          <w:tcPr>
            <w:tcW w:w="993" w:type="dxa"/>
            <w:vMerge w:val="continue"/>
            <w:noWrap w:val="0"/>
            <w:vAlign w:val="center"/>
          </w:tcPr>
          <w:p>
            <w:pPr>
              <w:spacing w:line="360" w:lineRule="auto"/>
              <w:jc w:val="center"/>
              <w:rPr>
                <w:rFonts w:ascii="宋体" w:hAnsi="宋体"/>
                <w:szCs w:val="21"/>
              </w:rPr>
            </w:pPr>
          </w:p>
        </w:tc>
        <w:tc>
          <w:tcPr>
            <w:tcW w:w="1984" w:type="dxa"/>
            <w:gridSpan w:val="4"/>
            <w:noWrap w:val="0"/>
            <w:vAlign w:val="center"/>
          </w:tcPr>
          <w:p>
            <w:pPr>
              <w:spacing w:line="360" w:lineRule="auto"/>
              <w:jc w:val="center"/>
              <w:rPr>
                <w:rFonts w:ascii="宋体" w:hAnsi="宋体"/>
                <w:szCs w:val="21"/>
              </w:rPr>
            </w:pPr>
            <w:r>
              <w:rPr>
                <w:rFonts w:hint="eastAsia" w:ascii="宋体" w:hAnsi="宋体"/>
                <w:szCs w:val="21"/>
                <w:highlight w:val="white"/>
              </w:rPr>
              <w:t>技  工</w:t>
            </w:r>
          </w:p>
        </w:tc>
        <w:tc>
          <w:tcPr>
            <w:tcW w:w="2125" w:type="dxa"/>
            <w:gridSpan w:val="2"/>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经营范围</w:t>
            </w:r>
          </w:p>
        </w:tc>
        <w:tc>
          <w:tcPr>
            <w:tcW w:w="7020" w:type="dxa"/>
            <w:gridSpan w:val="9"/>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c>
          <w:tcPr>
            <w:tcW w:w="7020" w:type="dxa"/>
            <w:gridSpan w:val="9"/>
            <w:noWrap w:val="0"/>
            <w:vAlign w:val="center"/>
          </w:tcPr>
          <w:p>
            <w:pPr>
              <w:spacing w:line="360" w:lineRule="auto"/>
              <w:jc w:val="center"/>
              <w:rPr>
                <w:rFonts w:ascii="宋体" w:hAnsi="宋体"/>
                <w:szCs w:val="21"/>
              </w:rPr>
            </w:pPr>
          </w:p>
        </w:tc>
      </w:tr>
    </w:tbl>
    <w:p>
      <w:pPr>
        <w:spacing w:line="360" w:lineRule="auto"/>
        <w:ind w:firstLine="420" w:firstLineChars="200"/>
      </w:pPr>
      <w:r>
        <w:rPr>
          <w:rFonts w:hint="eastAsia" w:ascii="黑体" w:hAnsi="宋体" w:eastAsia="黑体"/>
          <w:szCs w:val="21"/>
          <w:highlight w:val="white"/>
        </w:rPr>
        <w:t>备注：</w:t>
      </w:r>
      <w:bookmarkStart w:id="1241" w:name="_Toc273437375"/>
      <w:r>
        <w:rPr>
          <w:rFonts w:hint="eastAsia"/>
          <w:highlight w:val="white"/>
        </w:rPr>
        <w:t>本</w:t>
      </w:r>
      <w:r>
        <w:rPr>
          <w:highlight w:val="white"/>
        </w:rPr>
        <w:t>表后应附</w:t>
      </w:r>
      <w:r>
        <w:rPr>
          <w:rFonts w:hint="eastAsia"/>
          <w:highlight w:val="white"/>
        </w:rPr>
        <w:t>下列</w:t>
      </w:r>
      <w:r>
        <w:rPr>
          <w:highlight w:val="white"/>
        </w:rPr>
        <w:t>证件</w:t>
      </w:r>
      <w:r>
        <w:rPr>
          <w:rFonts w:hint="eastAsia"/>
          <w:highlight w:val="white"/>
        </w:rPr>
        <w:t>：企业营业执照正本或副本、企业资质证书（分专业提交）、有效期内的企业安全生产许可证。</w:t>
      </w:r>
    </w:p>
    <w:p>
      <w:pPr>
        <w:spacing w:line="360" w:lineRule="auto"/>
        <w:rPr>
          <w:rFonts w:ascii="宋体"/>
          <w:szCs w:val="21"/>
        </w:rPr>
      </w:pPr>
    </w:p>
    <w:p>
      <w:pPr>
        <w:spacing w:line="360" w:lineRule="auto"/>
        <w:rPr>
          <w:rFonts w:ascii="宋体"/>
          <w:szCs w:val="21"/>
        </w:rPr>
      </w:pPr>
    </w:p>
    <w:p>
      <w:pPr>
        <w:spacing w:line="360" w:lineRule="auto"/>
        <w:rPr>
          <w:rFonts w:hint="eastAsia" w:ascii="宋体"/>
          <w:szCs w:val="21"/>
        </w:rPr>
      </w:pPr>
    </w:p>
    <w:p>
      <w:pPr>
        <w:spacing w:line="360" w:lineRule="auto"/>
        <w:rPr>
          <w:rFonts w:ascii="宋体"/>
          <w:szCs w:val="21"/>
        </w:rPr>
      </w:pPr>
    </w:p>
    <w:p>
      <w:pPr>
        <w:rPr>
          <w:rFonts w:ascii="宋体"/>
          <w:b/>
          <w:szCs w:val="21"/>
        </w:rPr>
      </w:pPr>
      <w:r>
        <w:rPr>
          <w:rFonts w:hint="eastAsia" w:ascii="宋体"/>
          <w:b/>
          <w:szCs w:val="21"/>
          <w:highlight w:val="white"/>
        </w:rPr>
        <w:t xml:space="preserve"> （六</w:t>
      </w:r>
      <w:r>
        <w:rPr>
          <w:rFonts w:ascii="宋体"/>
          <w:b/>
          <w:szCs w:val="21"/>
          <w:highlight w:val="white"/>
        </w:rPr>
        <w:t>）</w:t>
      </w:r>
      <w:r>
        <w:rPr>
          <w:rFonts w:hint="eastAsia" w:ascii="宋体"/>
          <w:b/>
          <w:szCs w:val="21"/>
          <w:highlight w:val="white"/>
        </w:rPr>
        <w:t>近年财务状况表</w:t>
      </w:r>
      <w:bookmarkEnd w:id="1241"/>
    </w:p>
    <w:p>
      <w:pPr>
        <w:ind w:firstLine="420" w:firstLineChars="200"/>
        <w:rPr>
          <w:rFonts w:ascii="宋体" w:hAnsi="宋体"/>
          <w:szCs w:val="21"/>
        </w:rPr>
      </w:pPr>
      <w:r>
        <w:rPr>
          <w:rFonts w:hint="eastAsia" w:ascii="宋体" w:hAnsi="宋体"/>
          <w:szCs w:val="21"/>
          <w:highlight w:val="white"/>
        </w:rPr>
        <w:t>在此附经会计师事务所或审计机构审计的财务会计报表，包括资产负债表、损益表、现金流量表和财务情况说明书的复印件，具体年份要求见第二章“投标人须知”的规定。</w:t>
      </w:r>
    </w:p>
    <w:p>
      <w:pPr>
        <w:rPr>
          <w:sz w:val="32"/>
          <w:szCs w:val="32"/>
        </w:rPr>
      </w:pPr>
      <w:r>
        <w:rPr>
          <w:rFonts w:ascii="宋体"/>
          <w:szCs w:val="21"/>
          <w:highlight w:val="white"/>
        </w:rPr>
        <w:br w:type="page"/>
      </w:r>
      <w:bookmarkStart w:id="1242" w:name="_Toc273437376"/>
      <w:r>
        <w:rPr>
          <w:rFonts w:hint="eastAsia" w:ascii="宋体"/>
          <w:szCs w:val="21"/>
          <w:highlight w:val="white"/>
        </w:rPr>
        <w:t xml:space="preserve"> </w:t>
      </w:r>
      <w:r>
        <w:rPr>
          <w:rFonts w:hint="eastAsia" w:ascii="宋体"/>
          <w:b/>
          <w:szCs w:val="21"/>
          <w:highlight w:val="white"/>
        </w:rPr>
        <w:t>(七)近年完成的类似项目情况表</w:t>
      </w:r>
      <w:bookmarkEnd w:id="1242"/>
    </w:p>
    <w:tbl>
      <w:tblPr>
        <w:tblStyle w:val="1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项目名称</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项目所在地</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发包人名称</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发包人地址</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发包人联系人及电话</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合同价格</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开工日期</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竣工日期</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承担的工作</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工程质量</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项目负责人</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技术负责人</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总监理工程师及电话</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项目描述</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hAnsi="宋体"/>
                <w:highlight w:val="white"/>
              </w:rPr>
              <w:t>工程获奖情况(请注明证书编号)</w:t>
            </w:r>
          </w:p>
        </w:tc>
        <w:tc>
          <w:tcPr>
            <w:tcW w:w="6094"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c>
          <w:tcPr>
            <w:tcW w:w="6094" w:type="dxa"/>
            <w:noWrap w:val="0"/>
            <w:vAlign w:val="center"/>
          </w:tcPr>
          <w:p>
            <w:pPr>
              <w:spacing w:line="360" w:lineRule="auto"/>
              <w:jc w:val="center"/>
              <w:rPr>
                <w:rFonts w:ascii="宋体" w:hAnsi="宋体"/>
                <w:szCs w:val="21"/>
              </w:rPr>
            </w:pPr>
          </w:p>
        </w:tc>
      </w:tr>
    </w:tbl>
    <w:p>
      <w:pPr>
        <w:spacing w:line="360" w:lineRule="auto"/>
        <w:ind w:left="630" w:hanging="630" w:hangingChars="300"/>
        <w:rPr>
          <w:rFonts w:ascii="宋体" w:hAnsi="宋体"/>
          <w:szCs w:val="21"/>
        </w:rPr>
      </w:pPr>
      <w:r>
        <w:rPr>
          <w:rFonts w:hint="eastAsia" w:ascii="黑体" w:hAnsi="宋体" w:eastAsia="黑体"/>
          <w:szCs w:val="21"/>
          <w:highlight w:val="white"/>
        </w:rPr>
        <w:t>备注：</w:t>
      </w:r>
      <w:r>
        <w:rPr>
          <w:rFonts w:hint="eastAsia" w:ascii="宋体" w:hAnsi="宋体"/>
          <w:szCs w:val="21"/>
          <w:highlight w:val="white"/>
        </w:rPr>
        <w:t>1、类似项目指</w:t>
      </w:r>
      <w:r>
        <w:rPr>
          <w:rFonts w:hint="eastAsia" w:ascii="宋体" w:hAnsi="宋体"/>
          <w:szCs w:val="21"/>
          <w:highlight w:val="white"/>
          <w:u w:val="single"/>
        </w:rPr>
        <w:t xml:space="preserve">                                                      </w:t>
      </w:r>
      <w:r>
        <w:rPr>
          <w:rFonts w:hint="eastAsia" w:ascii="宋体" w:hAnsi="宋体"/>
          <w:szCs w:val="21"/>
          <w:highlight w:val="white"/>
        </w:rPr>
        <w:t>工程。</w:t>
      </w:r>
    </w:p>
    <w:p>
      <w:pPr>
        <w:spacing w:line="360" w:lineRule="auto"/>
        <w:ind w:left="630" w:leftChars="300"/>
        <w:rPr>
          <w:rFonts w:ascii="宋体" w:hAnsi="宋体"/>
          <w:szCs w:val="21"/>
        </w:rPr>
      </w:pPr>
      <w:r>
        <w:rPr>
          <w:rFonts w:hint="eastAsia" w:ascii="宋体" w:hAnsi="宋体"/>
          <w:szCs w:val="21"/>
          <w:highlight w:val="white"/>
        </w:rPr>
        <w:t>2、本表后附中标通知书和(或)合同协议书、工程接收证书(工程竣工验收证书)的复印件，具体年份要求见投标人须知前附表。每张表格只填写一个项目，并标明序号。</w:t>
      </w:r>
    </w:p>
    <w:p>
      <w:pPr>
        <w:rPr>
          <w:b/>
          <w:sz w:val="32"/>
          <w:szCs w:val="32"/>
        </w:rPr>
      </w:pPr>
      <w:r>
        <w:rPr>
          <w:rFonts w:ascii="宋体"/>
          <w:szCs w:val="21"/>
          <w:highlight w:val="white"/>
        </w:rPr>
        <w:br w:type="page"/>
      </w:r>
      <w:bookmarkStart w:id="1243" w:name="_Toc273437377"/>
      <w:r>
        <w:rPr>
          <w:rFonts w:hint="eastAsia" w:ascii="宋体"/>
          <w:b/>
          <w:szCs w:val="21"/>
          <w:highlight w:val="white"/>
        </w:rPr>
        <w:t>(八)正在施工的和新承接的项目情况表</w:t>
      </w:r>
      <w:bookmarkEnd w:id="1243"/>
    </w:p>
    <w:tbl>
      <w:tblPr>
        <w:tblStyle w:val="1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项目名称</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项目所在地</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发包人名称</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发包人地址</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发包人电话</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签约合同价</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开工日期</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计划竣工日期</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承担的工作</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工程质量</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项目负责人</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技术负责人</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总监理工程师及电话</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项目描述</w:t>
            </w:r>
          </w:p>
        </w:tc>
        <w:tc>
          <w:tcPr>
            <w:tcW w:w="609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c>
          <w:tcPr>
            <w:tcW w:w="6095" w:type="dxa"/>
            <w:noWrap w:val="0"/>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黑体" w:hAnsi="宋体" w:eastAsia="黑体"/>
          <w:szCs w:val="21"/>
          <w:highlight w:val="white"/>
        </w:rPr>
        <w:t>备注：</w:t>
      </w:r>
      <w:r>
        <w:rPr>
          <w:rFonts w:hint="eastAsia" w:ascii="宋体" w:hAnsi="宋体"/>
          <w:szCs w:val="21"/>
          <w:highlight w:val="white"/>
        </w:rPr>
        <w:t>本表后附中标通知书和(或)合同协议书复印件。每张表格只填写一个项目，并标明序号。</w:t>
      </w:r>
    </w:p>
    <w:p>
      <w:pPr>
        <w:rPr>
          <w:sz w:val="32"/>
          <w:szCs w:val="32"/>
        </w:rPr>
      </w:pPr>
      <w:r>
        <w:rPr>
          <w:rFonts w:ascii="宋体"/>
          <w:szCs w:val="21"/>
          <w:highlight w:val="white"/>
        </w:rPr>
        <w:br w:type="page"/>
      </w:r>
      <w:bookmarkStart w:id="1244" w:name="_Toc273437378"/>
      <w:r>
        <w:rPr>
          <w:rFonts w:hint="eastAsia" w:ascii="宋体"/>
          <w:szCs w:val="21"/>
          <w:highlight w:val="white"/>
        </w:rPr>
        <w:t xml:space="preserve"> </w:t>
      </w:r>
      <w:r>
        <w:rPr>
          <w:rFonts w:hint="eastAsia" w:ascii="宋体"/>
          <w:b/>
          <w:szCs w:val="21"/>
          <w:highlight w:val="white"/>
        </w:rPr>
        <w:t>（九</w:t>
      </w:r>
      <w:r>
        <w:rPr>
          <w:rFonts w:ascii="宋体"/>
          <w:b/>
          <w:szCs w:val="21"/>
          <w:highlight w:val="white"/>
        </w:rPr>
        <w:t>）</w:t>
      </w:r>
      <w:r>
        <w:rPr>
          <w:rFonts w:hint="eastAsia" w:ascii="宋体"/>
          <w:b/>
          <w:szCs w:val="21"/>
          <w:highlight w:val="white"/>
        </w:rPr>
        <w:t>近年发生的不良诉讼和仲裁情况</w:t>
      </w:r>
      <w:bookmarkEnd w:id="1244"/>
    </w:p>
    <w:p>
      <w:pPr>
        <w:rPr>
          <w:rFonts w:ascii="宋体" w:hAnsi="宋体"/>
          <w:szCs w:val="21"/>
        </w:rPr>
      </w:pPr>
      <w:r>
        <w:rPr>
          <w:rFonts w:hint="eastAsia"/>
          <w:sz w:val="32"/>
          <w:szCs w:val="32"/>
          <w:highlight w:val="white"/>
        </w:rPr>
        <w:t xml:space="preserve">   </w:t>
      </w:r>
      <w:r>
        <w:rPr>
          <w:rFonts w:hint="eastAsia" w:ascii="黑体" w:hAnsi="宋体" w:eastAsia="黑体"/>
          <w:szCs w:val="21"/>
          <w:highlight w:val="white"/>
        </w:rPr>
        <w:t>说明：</w:t>
      </w:r>
      <w:r>
        <w:rPr>
          <w:rFonts w:hint="eastAsia" w:ascii="宋体" w:hAnsi="宋体"/>
          <w:szCs w:val="21"/>
          <w:highlight w:val="white"/>
        </w:rPr>
        <w:t>1.近年发生的诉讼和仲裁情况仅限于投标人败诉的，且与履行施工承包合同有关的案件，不包括调解结案以及未裁决的仲裁或未终审判决的诉讼。  2.上述内容以不良信用信息采集见：①省级住房城乡建设主管部门网站中公示的不良信用记录。②信用中国网站中“失信被执行人、重大税收违法案件当事人名单、政府采购严重违法失信名单”。③信用河南网站红黑榜黑名单中“信用中国失信被执行人（法人）、信用河南省税务局重大税收违法案件”。（外省企业参照执行）④国家企业信用信息公示系统网站中“严重违法失信企业名单”⑤中国执行信息公开网“全国法院失信被执行人名单信息公布与查询。不良信息查询由投标企业自行查询，并截图上传投标文件，真实性自行负责，结果公示（接受行政主管部门和社会监督），弄虚作假者后果自负。</w:t>
      </w:r>
    </w:p>
    <w:p>
      <w:pPr>
        <w:rPr>
          <w:rFonts w:ascii="宋体" w:hAnsi="宋体"/>
          <w:b/>
          <w:szCs w:val="21"/>
        </w:rPr>
      </w:pPr>
      <w:r>
        <w:rPr>
          <w:rFonts w:ascii="宋体"/>
          <w:szCs w:val="21"/>
          <w:highlight w:val="white"/>
        </w:rPr>
        <w:br w:type="page"/>
      </w:r>
      <w:bookmarkStart w:id="1245" w:name="_Toc273437379"/>
      <w:r>
        <w:rPr>
          <w:rFonts w:hint="eastAsia" w:ascii="宋体" w:hAnsi="宋体"/>
          <w:b/>
          <w:szCs w:val="21"/>
          <w:highlight w:val="white"/>
        </w:rPr>
        <w:t>(十)企业其他信誉情况表(年份要求同诉讼及仲裁情况年份要求)</w:t>
      </w:r>
      <w:bookmarkEnd w:id="1245"/>
    </w:p>
    <w:p>
      <w:pPr>
        <w:spacing w:line="360" w:lineRule="auto"/>
        <w:ind w:left="630" w:hanging="630" w:hangingChars="300"/>
        <w:rPr>
          <w:rFonts w:ascii="黑体" w:hAnsi="宋体" w:eastAsia="黑体"/>
          <w:szCs w:val="21"/>
        </w:rPr>
      </w:pPr>
      <w:r>
        <w:rPr>
          <w:rFonts w:hint="eastAsia" w:ascii="黑体" w:hAnsi="宋体" w:eastAsia="黑体"/>
          <w:szCs w:val="21"/>
          <w:highlight w:val="white"/>
        </w:rPr>
        <w:t>1、</w:t>
      </w:r>
      <w:r>
        <w:rPr>
          <w:rFonts w:hint="eastAsia"/>
          <w:highlight w:val="white"/>
        </w:rPr>
        <w:t>近年企业不良行为记录情况</w:t>
      </w: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pPr>
      <w:r>
        <w:rPr>
          <w:rFonts w:hint="eastAsia"/>
          <w:highlight w:val="white"/>
        </w:rPr>
        <w:t>2、在施工程以及近年已竣工工程合同履行情况</w:t>
      </w: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pPr>
      <w:r>
        <w:rPr>
          <w:rFonts w:hint="eastAsia"/>
          <w:highlight w:val="white"/>
        </w:rPr>
        <w:t>3、其  他</w:t>
      </w: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630" w:hanging="630" w:hangingChars="300"/>
        <w:rPr>
          <w:rFonts w:ascii="黑体" w:hAnsi="宋体" w:eastAsia="黑体"/>
          <w:szCs w:val="21"/>
        </w:rPr>
      </w:pPr>
    </w:p>
    <w:p>
      <w:pPr>
        <w:spacing w:line="360" w:lineRule="auto"/>
        <w:ind w:left="945" w:hanging="945" w:hangingChars="450"/>
        <w:rPr>
          <w:rFonts w:ascii="宋体" w:hAnsi="宋体"/>
          <w:szCs w:val="21"/>
        </w:rPr>
      </w:pPr>
      <w:r>
        <w:rPr>
          <w:rFonts w:hint="eastAsia" w:ascii="黑体" w:hAnsi="宋体" w:eastAsia="黑体"/>
          <w:szCs w:val="21"/>
          <w:highlight w:val="white"/>
        </w:rPr>
        <w:t>备注：</w:t>
      </w:r>
      <w:r>
        <w:rPr>
          <w:rFonts w:hint="eastAsia" w:ascii="宋体" w:hAnsi="宋体"/>
          <w:szCs w:val="21"/>
          <w:highlight w:val="white"/>
        </w:rPr>
        <w:t>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应当结合第二章“投标人须知”前附表第10.1.2项定义的范围填写。</w:t>
      </w:r>
    </w:p>
    <w:p>
      <w:pPr>
        <w:spacing w:line="360" w:lineRule="auto"/>
        <w:ind w:left="945" w:leftChars="300" w:hanging="315" w:hangingChars="150"/>
        <w:rPr>
          <w:rFonts w:ascii="宋体" w:hAnsi="宋体"/>
          <w:szCs w:val="21"/>
        </w:rPr>
      </w:pPr>
      <w:r>
        <w:rPr>
          <w:rFonts w:hint="eastAsia" w:ascii="宋体" w:hAnsi="宋体"/>
          <w:szCs w:val="21"/>
          <w:highlight w:val="white"/>
        </w:rPr>
        <w:t>2、合同履行情况主要是投标人近年所承接工程和已竣工工程是否按合同约定的工期、质量、安全等履行合同义务，对未竣工工程合同履行情况还应重点说明非不可抗力解除合同(如果有)的原因等具体情况，等等。</w:t>
      </w:r>
    </w:p>
    <w:p>
      <w:pPr>
        <w:rPr>
          <w:b/>
        </w:rPr>
      </w:pPr>
      <w:r>
        <w:rPr>
          <w:szCs w:val="21"/>
          <w:highlight w:val="white"/>
        </w:rPr>
        <w:br w:type="page"/>
      </w:r>
      <w:bookmarkStart w:id="1246" w:name="_Toc273437380"/>
      <w:r>
        <w:rPr>
          <w:rFonts w:hint="eastAsia"/>
          <w:b/>
          <w:highlight w:val="white"/>
        </w:rPr>
        <w:t>(十</w:t>
      </w:r>
      <w:r>
        <w:rPr>
          <w:b/>
          <w:highlight w:val="white"/>
        </w:rPr>
        <w:t>一</w:t>
      </w:r>
      <w:r>
        <w:rPr>
          <w:rFonts w:hint="eastAsia"/>
          <w:b/>
          <w:highlight w:val="white"/>
        </w:rPr>
        <w:t>)项目管理</w:t>
      </w:r>
      <w:bookmarkEnd w:id="1246"/>
      <w:r>
        <w:rPr>
          <w:rFonts w:hint="eastAsia"/>
          <w:b/>
          <w:highlight w:val="white"/>
        </w:rPr>
        <w:t>机构</w:t>
      </w:r>
    </w:p>
    <w:p>
      <w:pPr>
        <w:spacing w:before="156" w:beforeLines="50" w:after="156" w:afterLines="50" w:line="360" w:lineRule="auto"/>
        <w:rPr>
          <w:rFonts w:ascii="黑体" w:hAnsi="宋体" w:eastAsia="黑体"/>
        </w:rPr>
      </w:pPr>
      <w:r>
        <w:rPr>
          <w:rFonts w:hint="eastAsia" w:ascii="黑体" w:hAnsi="宋体" w:eastAsia="黑体"/>
          <w:highlight w:val="white"/>
        </w:rPr>
        <w:t>1.项目管理机构组成表</w:t>
      </w:r>
    </w:p>
    <w:tbl>
      <w:tblPr>
        <w:tblStyle w:val="16"/>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3"/>
        <w:gridCol w:w="703"/>
        <w:gridCol w:w="1120"/>
        <w:gridCol w:w="764"/>
        <w:gridCol w:w="781"/>
        <w:gridCol w:w="842"/>
        <w:gridCol w:w="2094"/>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职务</w:t>
            </w:r>
          </w:p>
        </w:tc>
        <w:tc>
          <w:tcPr>
            <w:tcW w:w="70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姓名</w:t>
            </w:r>
          </w:p>
        </w:tc>
        <w:tc>
          <w:tcPr>
            <w:tcW w:w="70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职称</w:t>
            </w:r>
          </w:p>
        </w:tc>
        <w:tc>
          <w:tcPr>
            <w:tcW w:w="5601" w:type="dxa"/>
            <w:gridSpan w:val="5"/>
            <w:noWrap w:val="0"/>
            <w:vAlign w:val="center"/>
          </w:tcPr>
          <w:p>
            <w:pPr>
              <w:spacing w:line="360" w:lineRule="auto"/>
              <w:jc w:val="center"/>
              <w:rPr>
                <w:rFonts w:ascii="宋体" w:hAnsi="宋体"/>
                <w:szCs w:val="21"/>
              </w:rPr>
            </w:pPr>
            <w:r>
              <w:rPr>
                <w:rFonts w:hint="eastAsia" w:ascii="宋体" w:hAnsi="宋体"/>
                <w:szCs w:val="21"/>
                <w:highlight w:val="white"/>
              </w:rPr>
              <w:t>执业或职业资格证明</w:t>
            </w:r>
          </w:p>
        </w:tc>
        <w:tc>
          <w:tcPr>
            <w:tcW w:w="70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vMerge w:val="continue"/>
            <w:noWrap w:val="0"/>
            <w:vAlign w:val="center"/>
          </w:tcPr>
          <w:p>
            <w:pPr>
              <w:spacing w:line="360" w:lineRule="auto"/>
              <w:jc w:val="center"/>
              <w:rPr>
                <w:rFonts w:ascii="宋体" w:hAnsi="宋体"/>
                <w:szCs w:val="21"/>
              </w:rPr>
            </w:pPr>
          </w:p>
        </w:tc>
        <w:tc>
          <w:tcPr>
            <w:tcW w:w="703" w:type="dxa"/>
            <w:vMerge w:val="continue"/>
            <w:noWrap w:val="0"/>
            <w:vAlign w:val="center"/>
          </w:tcPr>
          <w:p>
            <w:pPr>
              <w:spacing w:line="360" w:lineRule="auto"/>
              <w:jc w:val="center"/>
              <w:rPr>
                <w:rFonts w:ascii="宋体" w:hAnsi="宋体"/>
                <w:szCs w:val="21"/>
              </w:rPr>
            </w:pPr>
          </w:p>
        </w:tc>
        <w:tc>
          <w:tcPr>
            <w:tcW w:w="703" w:type="dxa"/>
            <w:vMerge w:val="continue"/>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r>
              <w:rPr>
                <w:rFonts w:hint="eastAsia" w:ascii="宋体" w:hAnsi="宋体"/>
                <w:szCs w:val="21"/>
                <w:highlight w:val="white"/>
              </w:rPr>
              <w:t>证书名称</w:t>
            </w:r>
          </w:p>
        </w:tc>
        <w:tc>
          <w:tcPr>
            <w:tcW w:w="764" w:type="dxa"/>
            <w:noWrap w:val="0"/>
            <w:vAlign w:val="center"/>
          </w:tcPr>
          <w:p>
            <w:pPr>
              <w:spacing w:line="360" w:lineRule="auto"/>
              <w:jc w:val="center"/>
              <w:rPr>
                <w:rFonts w:ascii="宋体" w:hAnsi="宋体"/>
                <w:szCs w:val="21"/>
              </w:rPr>
            </w:pPr>
            <w:r>
              <w:rPr>
                <w:rFonts w:hint="eastAsia" w:ascii="宋体" w:hAnsi="宋体"/>
                <w:szCs w:val="21"/>
                <w:highlight w:val="white"/>
              </w:rPr>
              <w:t>级别</w:t>
            </w:r>
          </w:p>
        </w:tc>
        <w:tc>
          <w:tcPr>
            <w:tcW w:w="781" w:type="dxa"/>
            <w:noWrap w:val="0"/>
            <w:vAlign w:val="center"/>
          </w:tcPr>
          <w:p>
            <w:pPr>
              <w:spacing w:line="360" w:lineRule="auto"/>
              <w:jc w:val="center"/>
              <w:rPr>
                <w:rFonts w:ascii="宋体" w:hAnsi="宋体"/>
                <w:szCs w:val="21"/>
              </w:rPr>
            </w:pPr>
            <w:r>
              <w:rPr>
                <w:rFonts w:hint="eastAsia" w:ascii="宋体" w:hAnsi="宋体"/>
                <w:szCs w:val="21"/>
                <w:highlight w:val="white"/>
              </w:rPr>
              <w:t>证号</w:t>
            </w:r>
          </w:p>
        </w:tc>
        <w:tc>
          <w:tcPr>
            <w:tcW w:w="842" w:type="dxa"/>
            <w:noWrap w:val="0"/>
            <w:vAlign w:val="center"/>
          </w:tcPr>
          <w:p>
            <w:pPr>
              <w:spacing w:line="360" w:lineRule="auto"/>
              <w:jc w:val="center"/>
              <w:rPr>
                <w:rFonts w:ascii="宋体" w:hAnsi="宋体"/>
                <w:szCs w:val="21"/>
              </w:rPr>
            </w:pPr>
            <w:r>
              <w:rPr>
                <w:rFonts w:hint="eastAsia" w:ascii="宋体" w:hAnsi="宋体"/>
                <w:szCs w:val="21"/>
                <w:highlight w:val="white"/>
              </w:rPr>
              <w:t>专业</w:t>
            </w:r>
          </w:p>
        </w:tc>
        <w:tc>
          <w:tcPr>
            <w:tcW w:w="2094" w:type="dxa"/>
            <w:noWrap w:val="0"/>
            <w:vAlign w:val="center"/>
          </w:tcPr>
          <w:p>
            <w:pPr>
              <w:spacing w:line="360" w:lineRule="auto"/>
              <w:jc w:val="center"/>
              <w:rPr>
                <w:rFonts w:ascii="宋体" w:hAnsi="宋体"/>
                <w:szCs w:val="21"/>
              </w:rPr>
            </w:pPr>
            <w:r>
              <w:rPr>
                <w:rFonts w:hint="eastAsia" w:ascii="宋体" w:hAnsi="宋体"/>
                <w:szCs w:val="21"/>
                <w:highlight w:val="white"/>
              </w:rPr>
              <w:t>养老保险</w:t>
            </w:r>
          </w:p>
        </w:tc>
        <w:tc>
          <w:tcPr>
            <w:tcW w:w="703" w:type="dxa"/>
            <w:vMerge w:val="continue"/>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20" w:type="dxa"/>
            <w:noWrap w:val="0"/>
            <w:vAlign w:val="center"/>
          </w:tcPr>
          <w:p>
            <w:pPr>
              <w:spacing w:line="360" w:lineRule="auto"/>
              <w:jc w:val="center"/>
              <w:rPr>
                <w:rFonts w:ascii="宋体" w:hAnsi="宋体"/>
                <w:szCs w:val="21"/>
              </w:rPr>
            </w:pPr>
          </w:p>
        </w:tc>
        <w:tc>
          <w:tcPr>
            <w:tcW w:w="764" w:type="dxa"/>
            <w:noWrap w:val="0"/>
            <w:vAlign w:val="center"/>
          </w:tcPr>
          <w:p>
            <w:pPr>
              <w:spacing w:line="360" w:lineRule="auto"/>
              <w:jc w:val="center"/>
              <w:rPr>
                <w:rFonts w:ascii="宋体" w:hAnsi="宋体"/>
                <w:szCs w:val="21"/>
              </w:rPr>
            </w:pPr>
          </w:p>
        </w:tc>
        <w:tc>
          <w:tcPr>
            <w:tcW w:w="781"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c>
          <w:tcPr>
            <w:tcW w:w="2094"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r>
    </w:tbl>
    <w:p>
      <w:pPr>
        <w:spacing w:line="360" w:lineRule="auto"/>
        <w:rPr>
          <w:rFonts w:ascii="宋体" w:hAnsi="宋体"/>
          <w:szCs w:val="21"/>
        </w:rPr>
      </w:pPr>
    </w:p>
    <w:p>
      <w:pPr>
        <w:spacing w:before="156" w:beforeLines="50" w:after="156" w:afterLines="50" w:line="360" w:lineRule="auto"/>
        <w:rPr>
          <w:rFonts w:ascii="黑体" w:hAnsi="宋体" w:eastAsia="黑体"/>
        </w:rPr>
      </w:pPr>
      <w:r>
        <w:rPr>
          <w:rFonts w:ascii="宋体" w:hAnsi="宋体"/>
          <w:szCs w:val="21"/>
          <w:highlight w:val="white"/>
        </w:rPr>
        <w:br w:type="page"/>
      </w:r>
      <w:r>
        <w:rPr>
          <w:rFonts w:hint="eastAsia" w:ascii="黑体" w:hAnsi="宋体" w:eastAsia="黑体"/>
          <w:highlight w:val="white"/>
        </w:rPr>
        <w:t>2.主要人员简历表</w:t>
      </w:r>
    </w:p>
    <w:p>
      <w:pPr>
        <w:spacing w:before="312" w:beforeLines="100" w:after="156" w:afterLines="50" w:line="360" w:lineRule="auto"/>
        <w:jc w:val="center"/>
        <w:rPr>
          <w:rFonts w:ascii="黑体" w:hAnsi="宋体" w:eastAsia="黑体"/>
        </w:rPr>
      </w:pPr>
      <w:r>
        <w:rPr>
          <w:rFonts w:hint="eastAsia" w:ascii="黑体" w:hAnsi="宋体" w:eastAsia="黑体"/>
          <w:highlight w:val="white"/>
        </w:rPr>
        <w:t>附1：项目负责人简历表</w:t>
      </w:r>
    </w:p>
    <w:p>
      <w:pPr>
        <w:spacing w:line="360" w:lineRule="auto"/>
        <w:rPr>
          <w:rFonts w:ascii="宋体" w:hAnsi="宋体"/>
          <w:szCs w:val="21"/>
        </w:rPr>
      </w:pPr>
      <w:r>
        <w:rPr>
          <w:rFonts w:hint="eastAsia" w:ascii="宋体" w:hAnsi="宋体"/>
          <w:szCs w:val="21"/>
          <w:highlight w:val="white"/>
        </w:rPr>
        <w:t>项目负责人应附建造师执业资格证书、注册证书、安全生产考核合格证书、身份证、职称证、</w:t>
      </w:r>
    </w:p>
    <w:p>
      <w:pPr>
        <w:spacing w:line="360" w:lineRule="auto"/>
        <w:ind w:firstLine="420" w:firstLineChars="200"/>
        <w:rPr>
          <w:rFonts w:ascii="宋体" w:hAnsi="宋体"/>
          <w:szCs w:val="21"/>
        </w:rPr>
      </w:pPr>
      <w:r>
        <w:rPr>
          <w:rFonts w:hint="eastAsia" w:ascii="宋体" w:hAnsi="宋体"/>
          <w:szCs w:val="21"/>
          <w:highlight w:val="white"/>
        </w:rPr>
        <w:t>学历证、养老保险复印件及未担任其他在施建设工程项目项目负责人的承诺书，管理过的项目业绩须附合同协议书和</w:t>
      </w:r>
      <w:r>
        <w:rPr>
          <w:rFonts w:hint="eastAsia" w:ascii="宋体" w:hAnsi="宋体"/>
          <w:szCs w:val="21"/>
          <w:highlight w:val="white"/>
          <w:u w:val="single"/>
        </w:rPr>
        <w:t>工程接收证书(工程竣工验收证书)</w:t>
      </w:r>
      <w:r>
        <w:rPr>
          <w:rFonts w:hint="eastAsia" w:ascii="宋体" w:hAnsi="宋体"/>
          <w:szCs w:val="21"/>
          <w:highlight w:val="white"/>
        </w:rPr>
        <w:t>。类似项目限于以项目负责人身份参与的项目。</w:t>
      </w:r>
    </w:p>
    <w:tbl>
      <w:tblPr>
        <w:tblStyle w:val="16"/>
        <w:tblW w:w="8414" w:type="dxa"/>
        <w:tblInd w:w="108" w:type="dxa"/>
        <w:tblLayout w:type="fixed"/>
        <w:tblCellMar>
          <w:top w:w="0" w:type="dxa"/>
          <w:left w:w="108" w:type="dxa"/>
          <w:bottom w:w="0" w:type="dxa"/>
          <w:right w:w="108" w:type="dxa"/>
        </w:tblCellMar>
      </w:tblPr>
      <w:tblGrid>
        <w:gridCol w:w="1082"/>
        <w:gridCol w:w="1023"/>
        <w:gridCol w:w="1124"/>
        <w:gridCol w:w="1262"/>
        <w:gridCol w:w="1822"/>
        <w:gridCol w:w="2101"/>
      </w:tblGrid>
      <w:tr>
        <w:tblPrEx>
          <w:tblCellMar>
            <w:top w:w="0" w:type="dxa"/>
            <w:left w:w="108" w:type="dxa"/>
            <w:bottom w:w="0" w:type="dxa"/>
            <w:right w:w="108" w:type="dxa"/>
          </w:tblCellMar>
        </w:tblPrEx>
        <w:trPr>
          <w:trHeight w:val="454"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姓  名</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年  龄</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学历</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454"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职  称</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职  务</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拟在本工程任职</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项目负责人</w:t>
            </w:r>
          </w:p>
        </w:tc>
      </w:tr>
      <w:tr>
        <w:tblPrEx>
          <w:tblCellMar>
            <w:top w:w="0" w:type="dxa"/>
            <w:left w:w="108" w:type="dxa"/>
            <w:bottom w:w="0" w:type="dxa"/>
            <w:right w:w="108" w:type="dxa"/>
          </w:tblCellMar>
        </w:tblPrEx>
        <w:trPr>
          <w:trHeight w:val="454" w:hRule="atLeast"/>
        </w:trPr>
        <w:tc>
          <w:tcPr>
            <w:tcW w:w="322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注册建造师执业资格等级</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 xml:space="preserve">      级</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建造师专业</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454" w:hRule="atLeast"/>
        </w:trPr>
        <w:tc>
          <w:tcPr>
            <w:tcW w:w="322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安全生产考核合格证书</w:t>
            </w:r>
          </w:p>
        </w:tc>
        <w:tc>
          <w:tcPr>
            <w:tcW w:w="518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454"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毕业学校</w:t>
            </w:r>
          </w:p>
        </w:tc>
        <w:tc>
          <w:tcPr>
            <w:tcW w:w="7332"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840" w:firstLineChars="400"/>
              <w:rPr>
                <w:rFonts w:ascii="宋体" w:hAnsi="宋体"/>
                <w:szCs w:val="21"/>
              </w:rPr>
            </w:pPr>
            <w:r>
              <w:rPr>
                <w:rFonts w:hint="eastAsia" w:ascii="宋体" w:hAnsi="宋体"/>
                <w:szCs w:val="21"/>
                <w:highlight w:val="white"/>
              </w:rPr>
              <w:t>年毕业于                  学校            专业</w:t>
            </w:r>
          </w:p>
        </w:tc>
      </w:tr>
      <w:tr>
        <w:tblPrEx>
          <w:tblCellMar>
            <w:top w:w="0" w:type="dxa"/>
            <w:left w:w="108" w:type="dxa"/>
            <w:bottom w:w="0" w:type="dxa"/>
            <w:right w:w="108" w:type="dxa"/>
          </w:tblCellMar>
        </w:tblPrEx>
        <w:trPr>
          <w:trHeight w:val="454" w:hRule="atLeast"/>
        </w:trPr>
        <w:tc>
          <w:tcPr>
            <w:tcW w:w="841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主要工作经历</w:t>
            </w:r>
          </w:p>
        </w:tc>
      </w:tr>
      <w:tr>
        <w:tblPrEx>
          <w:tblCellMar>
            <w:top w:w="0" w:type="dxa"/>
            <w:left w:w="108" w:type="dxa"/>
            <w:bottom w:w="0" w:type="dxa"/>
            <w:right w:w="108" w:type="dxa"/>
          </w:tblCellMar>
        </w:tblPrEx>
        <w:trPr>
          <w:trHeight w:val="454"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时  间</w:t>
            </w:r>
          </w:p>
        </w:tc>
        <w:tc>
          <w:tcPr>
            <w:tcW w:w="340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参加过的类似项目名称</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工程概况说明</w:t>
            </w: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highlight w:val="white"/>
              </w:rPr>
              <w:t>发包人及联系电话</w:t>
            </w: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680" w:hRule="atLeast"/>
        </w:trPr>
        <w:tc>
          <w:tcPr>
            <w:tcW w:w="10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1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6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21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r>
      <w:tr>
        <w:tblPrEx>
          <w:tblCellMar>
            <w:top w:w="0" w:type="dxa"/>
            <w:left w:w="108" w:type="dxa"/>
            <w:bottom w:w="0" w:type="dxa"/>
            <w:right w:w="108" w:type="dxa"/>
          </w:tblCellMar>
        </w:tblPrEx>
        <w:trPr>
          <w:trHeight w:val="1350" w:hRule="atLeast"/>
        </w:trPr>
        <w:tc>
          <w:tcPr>
            <w:tcW w:w="8414"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szCs w:val="21"/>
              </w:rPr>
            </w:pPr>
            <w:r>
              <w:rPr>
                <w:rFonts w:hint="eastAsia"/>
                <w:sz w:val="28"/>
                <w:highlight w:val="white"/>
              </w:rPr>
              <w:t>是否有在建工程情况：</w:t>
            </w:r>
          </w:p>
        </w:tc>
      </w:tr>
    </w:tbl>
    <w:p>
      <w:pPr>
        <w:spacing w:before="312" w:beforeLines="100" w:after="156" w:afterLines="50" w:line="360" w:lineRule="auto"/>
        <w:jc w:val="center"/>
        <w:rPr>
          <w:rFonts w:ascii="黑体" w:hAnsi="宋体" w:eastAsia="黑体"/>
        </w:rPr>
      </w:pPr>
      <w:r>
        <w:rPr>
          <w:rFonts w:ascii="宋体" w:hAnsi="宋体"/>
          <w:szCs w:val="21"/>
          <w:highlight w:val="white"/>
        </w:rPr>
        <w:br w:type="page"/>
      </w:r>
      <w:r>
        <w:rPr>
          <w:rFonts w:hint="eastAsia" w:ascii="黑体" w:hAnsi="宋体" w:eastAsia="黑体"/>
          <w:highlight w:val="white"/>
        </w:rPr>
        <w:t>附2：项目负责人类似工程和获奖工程情况简表</w:t>
      </w:r>
    </w:p>
    <w:tbl>
      <w:tblPr>
        <w:tblStyle w:val="16"/>
        <w:tblW w:w="839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73"/>
        <w:gridCol w:w="69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49" w:hRule="atLeast"/>
        </w:trPr>
        <w:tc>
          <w:tcPr>
            <w:tcW w:w="1473" w:type="dxa"/>
            <w:tcBorders>
              <w:top w:val="single" w:color="auto" w:sz="12" w:space="0"/>
              <w:left w:val="single" w:color="auto" w:sz="12" w:space="0"/>
              <w:right w:val="single" w:color="auto" w:sz="4" w:space="0"/>
            </w:tcBorders>
            <w:noWrap w:val="0"/>
            <w:vAlign w:val="center"/>
          </w:tcPr>
          <w:p>
            <w:pPr>
              <w:snapToGrid w:val="0"/>
              <w:spacing w:line="360" w:lineRule="auto"/>
            </w:pPr>
            <w:r>
              <w:rPr>
                <w:rFonts w:hint="eastAsia" w:hAnsi="宋体"/>
                <w:highlight w:val="white"/>
              </w:rPr>
              <w:t>合同号</w:t>
            </w:r>
          </w:p>
        </w:tc>
        <w:tc>
          <w:tcPr>
            <w:tcW w:w="6919" w:type="dxa"/>
            <w:tcBorders>
              <w:top w:val="single" w:color="auto" w:sz="12" w:space="0"/>
              <w:left w:val="single" w:color="auto" w:sz="4" w:space="0"/>
              <w:right w:val="single" w:color="auto" w:sz="12" w:space="0"/>
            </w:tcBorders>
            <w:noWrap w:val="0"/>
            <w:vAlign w:val="center"/>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工程名称</w:t>
            </w:r>
          </w:p>
        </w:tc>
        <w:tc>
          <w:tcPr>
            <w:tcW w:w="6919" w:type="dxa"/>
            <w:tcBorders>
              <w:left w:val="single" w:color="auto" w:sz="4" w:space="0"/>
              <w:right w:val="single" w:color="auto" w:sz="12" w:space="0"/>
            </w:tcBorders>
            <w:noWrap w:val="0"/>
            <w:vAlign w:val="center"/>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5"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工程地址</w:t>
            </w:r>
          </w:p>
        </w:tc>
        <w:tc>
          <w:tcPr>
            <w:tcW w:w="6919" w:type="dxa"/>
            <w:tcBorders>
              <w:left w:val="single" w:color="auto" w:sz="4" w:space="0"/>
              <w:right w:val="single" w:color="auto" w:sz="12" w:space="0"/>
            </w:tcBorders>
            <w:noWrap w:val="0"/>
            <w:vAlign w:val="center"/>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3"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建设单位名称</w:t>
            </w:r>
          </w:p>
        </w:tc>
        <w:tc>
          <w:tcPr>
            <w:tcW w:w="6919" w:type="dxa"/>
            <w:tcBorders>
              <w:left w:val="single" w:color="auto" w:sz="4" w:space="0"/>
              <w:right w:val="single" w:color="auto" w:sz="12" w:space="0"/>
            </w:tcBorders>
            <w:noWrap w:val="0"/>
            <w:vAlign w:val="center"/>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5" w:hRule="atLeast"/>
        </w:trPr>
        <w:tc>
          <w:tcPr>
            <w:tcW w:w="8392" w:type="dxa"/>
            <w:gridSpan w:val="2"/>
            <w:tcBorders>
              <w:left w:val="single" w:color="auto" w:sz="12" w:space="0"/>
              <w:right w:val="single" w:color="auto" w:sz="12" w:space="0"/>
            </w:tcBorders>
            <w:noWrap w:val="0"/>
            <w:vAlign w:val="top"/>
          </w:tcPr>
          <w:p>
            <w:pPr>
              <w:snapToGrid w:val="0"/>
              <w:spacing w:line="360" w:lineRule="auto"/>
            </w:pPr>
            <w:r>
              <w:rPr>
                <w:rFonts w:hint="eastAsia" w:hAnsi="宋体"/>
                <w:highlight w:val="white"/>
              </w:rPr>
              <w:t>建设单位地址(请详细说明发包人联系电话及联系人)</w:t>
            </w:r>
            <w:r>
              <w:rPr>
                <w:rFonts w:hint="eastAsia"/>
                <w:highlight w:val="whit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51" w:hRule="atLeast"/>
        </w:trPr>
        <w:tc>
          <w:tcPr>
            <w:tcW w:w="8392" w:type="dxa"/>
            <w:gridSpan w:val="2"/>
            <w:tcBorders>
              <w:left w:val="single" w:color="auto" w:sz="12" w:space="0"/>
              <w:bottom w:val="single" w:color="auto" w:sz="6" w:space="0"/>
              <w:right w:val="single" w:color="auto" w:sz="12" w:space="0"/>
            </w:tcBorders>
            <w:noWrap w:val="0"/>
            <w:vAlign w:val="top"/>
          </w:tcPr>
          <w:p>
            <w:pPr>
              <w:snapToGrid w:val="0"/>
              <w:spacing w:line="360" w:lineRule="auto"/>
              <w:rPr>
                <w:rFonts w:ascii="宋体" w:hAnsi="宋体"/>
              </w:rPr>
            </w:pPr>
            <w:r>
              <w:rPr>
                <w:rFonts w:hint="eastAsia" w:ascii="宋体" w:hAnsi="宋体"/>
                <w:highlight w:val="white"/>
              </w:rPr>
              <w:t>与投标申请人所申请的合同相类似的工程性质和特点</w:t>
            </w:r>
          </w:p>
          <w:p>
            <w:pPr>
              <w:snapToGrid w:val="0"/>
              <w:spacing w:line="360" w:lineRule="auto"/>
              <w:rPr>
                <w:rFonts w:ascii="宋体" w:hAnsi="宋体"/>
              </w:rPr>
            </w:pPr>
            <w:r>
              <w:rPr>
                <w:rFonts w:hint="eastAsia" w:ascii="宋体" w:hAnsi="宋体"/>
                <w:highlight w:val="white"/>
              </w:rPr>
              <w:t>(请详细说明所承担的合同工程内容，如规模、长度、跨度、层数、结构、特殊施工工艺等等)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1"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合同总价</w:t>
            </w:r>
          </w:p>
        </w:tc>
        <w:tc>
          <w:tcPr>
            <w:tcW w:w="6919" w:type="dxa"/>
            <w:tcBorders>
              <w:left w:val="single" w:color="auto" w:sz="4"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1" w:hRule="atLeast"/>
        </w:trPr>
        <w:tc>
          <w:tcPr>
            <w:tcW w:w="1473" w:type="dxa"/>
            <w:tcBorders>
              <w:left w:val="single" w:color="auto" w:sz="12" w:space="0"/>
              <w:right w:val="single" w:color="auto" w:sz="4" w:space="0"/>
            </w:tcBorders>
            <w:noWrap w:val="0"/>
            <w:vAlign w:val="center"/>
          </w:tcPr>
          <w:p>
            <w:pPr>
              <w:snapToGrid w:val="0"/>
              <w:spacing w:line="360" w:lineRule="auto"/>
              <w:rPr>
                <w:rFonts w:hAnsi="宋体"/>
              </w:rPr>
            </w:pPr>
            <w:r>
              <w:rPr>
                <w:rFonts w:hint="eastAsia" w:hAnsi="宋体"/>
                <w:highlight w:val="white"/>
              </w:rPr>
              <w:t>工程规模</w:t>
            </w:r>
          </w:p>
        </w:tc>
        <w:tc>
          <w:tcPr>
            <w:tcW w:w="6919" w:type="dxa"/>
            <w:tcBorders>
              <w:left w:val="single" w:color="auto" w:sz="4"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trPr>
        <w:tc>
          <w:tcPr>
            <w:tcW w:w="1473" w:type="dxa"/>
            <w:tcBorders>
              <w:left w:val="single" w:color="auto" w:sz="12" w:space="0"/>
              <w:right w:val="single" w:color="auto" w:sz="4" w:space="0"/>
            </w:tcBorders>
            <w:noWrap w:val="0"/>
            <w:vAlign w:val="center"/>
          </w:tcPr>
          <w:p>
            <w:pPr>
              <w:snapToGrid w:val="0"/>
              <w:spacing w:line="360" w:lineRule="auto"/>
            </w:pPr>
            <w:r>
              <w:rPr>
                <w:rFonts w:hint="eastAsia" w:hAnsi="宋体"/>
                <w:highlight w:val="white"/>
              </w:rPr>
              <w:t>合同授予时间</w:t>
            </w:r>
          </w:p>
        </w:tc>
        <w:tc>
          <w:tcPr>
            <w:tcW w:w="6919" w:type="dxa"/>
            <w:tcBorders>
              <w:left w:val="single" w:color="auto" w:sz="4"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trPr>
        <w:tc>
          <w:tcPr>
            <w:tcW w:w="1473" w:type="dxa"/>
            <w:tcBorders>
              <w:left w:val="single" w:color="auto" w:sz="12" w:space="0"/>
              <w:right w:val="single" w:color="auto" w:sz="4" w:space="0"/>
            </w:tcBorders>
            <w:noWrap w:val="0"/>
            <w:vAlign w:val="center"/>
          </w:tcPr>
          <w:p>
            <w:pPr>
              <w:snapToGrid w:val="0"/>
              <w:spacing w:line="360" w:lineRule="auto"/>
              <w:rPr>
                <w:rFonts w:hAnsi="宋体"/>
              </w:rPr>
            </w:pPr>
            <w:r>
              <w:rPr>
                <w:rFonts w:hint="eastAsia" w:hAnsi="宋体"/>
                <w:highlight w:val="white"/>
              </w:rPr>
              <w:t>质量情况</w:t>
            </w:r>
          </w:p>
        </w:tc>
        <w:tc>
          <w:tcPr>
            <w:tcW w:w="6919" w:type="dxa"/>
            <w:tcBorders>
              <w:left w:val="single" w:color="auto" w:sz="4" w:space="0"/>
              <w:bottom w:val="single" w:color="auto" w:sz="4"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1" w:hRule="atLeast"/>
        </w:trPr>
        <w:tc>
          <w:tcPr>
            <w:tcW w:w="1473" w:type="dxa"/>
            <w:tcBorders>
              <w:left w:val="single" w:color="auto" w:sz="12" w:space="0"/>
              <w:bottom w:val="single" w:color="auto" w:sz="6" w:space="0"/>
              <w:right w:val="single" w:color="auto" w:sz="6" w:space="0"/>
            </w:tcBorders>
            <w:noWrap w:val="0"/>
            <w:vAlign w:val="center"/>
          </w:tcPr>
          <w:p>
            <w:pPr>
              <w:snapToGrid w:val="0"/>
              <w:spacing w:line="360" w:lineRule="auto"/>
            </w:pPr>
            <w:r>
              <w:rPr>
                <w:rFonts w:hint="eastAsia" w:hAnsi="宋体"/>
                <w:highlight w:val="white"/>
              </w:rPr>
              <w:t>开竣工日期</w:t>
            </w:r>
          </w:p>
        </w:tc>
        <w:tc>
          <w:tcPr>
            <w:tcW w:w="6919" w:type="dxa"/>
            <w:tcBorders>
              <w:top w:val="single" w:color="auto" w:sz="4" w:space="0"/>
              <w:left w:val="single" w:color="auto" w:sz="6" w:space="0"/>
              <w:bottom w:val="single" w:color="auto" w:sz="6" w:space="0"/>
              <w:right w:val="single" w:color="auto" w:sz="12" w:space="0"/>
            </w:tcBorders>
            <w:noWrap w:val="0"/>
            <w:vAlign w:val="top"/>
          </w:tcPr>
          <w:p>
            <w:pPr>
              <w:snapToGrid w:val="0"/>
              <w:spacing w:line="360" w:lineRule="auto"/>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48" w:hRule="atLeast"/>
        </w:trPr>
        <w:tc>
          <w:tcPr>
            <w:tcW w:w="1473" w:type="dxa"/>
            <w:tcBorders>
              <w:left w:val="single" w:color="auto" w:sz="12" w:space="0"/>
              <w:right w:val="single" w:color="auto" w:sz="6" w:space="0"/>
            </w:tcBorders>
            <w:noWrap w:val="0"/>
            <w:vAlign w:val="top"/>
          </w:tcPr>
          <w:p>
            <w:pPr>
              <w:snapToGrid w:val="0"/>
              <w:spacing w:line="360" w:lineRule="auto"/>
              <w:rPr>
                <w:rFonts w:hAnsi="宋体"/>
              </w:rPr>
            </w:pPr>
            <w:r>
              <w:rPr>
                <w:rFonts w:hint="eastAsia" w:hAnsi="宋体"/>
                <w:highlight w:val="white"/>
              </w:rPr>
              <w:t>工程获奖情况(请注明证书编号)</w:t>
            </w:r>
          </w:p>
        </w:tc>
        <w:tc>
          <w:tcPr>
            <w:tcW w:w="6919" w:type="dxa"/>
            <w:tcBorders>
              <w:left w:val="single" w:color="auto" w:sz="6" w:space="0"/>
              <w:right w:val="single" w:color="auto" w:sz="12" w:space="0"/>
            </w:tcBorders>
            <w:noWrap w:val="0"/>
            <w:vAlign w:val="top"/>
          </w:tcPr>
          <w:p>
            <w:pPr>
              <w:snapToGrid w:val="0"/>
              <w:spacing w:line="360" w:lineRule="auto"/>
              <w:rPr>
                <w:rFonts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47" w:hRule="atLeast"/>
        </w:trPr>
        <w:tc>
          <w:tcPr>
            <w:tcW w:w="1473" w:type="dxa"/>
            <w:tcBorders>
              <w:left w:val="single" w:color="auto" w:sz="12" w:space="0"/>
              <w:bottom w:val="single" w:color="auto" w:sz="12" w:space="0"/>
              <w:right w:val="single" w:color="auto" w:sz="4" w:space="0"/>
            </w:tcBorders>
            <w:noWrap w:val="0"/>
            <w:vAlign w:val="center"/>
          </w:tcPr>
          <w:p>
            <w:pPr>
              <w:snapToGrid w:val="0"/>
              <w:spacing w:line="360" w:lineRule="auto"/>
              <w:rPr>
                <w:rFonts w:hAnsi="宋体"/>
              </w:rPr>
            </w:pPr>
            <w:r>
              <w:rPr>
                <w:rFonts w:hint="eastAsia" w:hAnsi="宋体"/>
                <w:highlight w:val="white"/>
              </w:rPr>
              <w:t>备注</w:t>
            </w:r>
          </w:p>
        </w:tc>
        <w:tc>
          <w:tcPr>
            <w:tcW w:w="6919" w:type="dxa"/>
            <w:tcBorders>
              <w:left w:val="single" w:color="auto" w:sz="4" w:space="0"/>
              <w:bottom w:val="single" w:color="auto" w:sz="12" w:space="0"/>
              <w:right w:val="single" w:color="auto" w:sz="12" w:space="0"/>
            </w:tcBorders>
            <w:noWrap w:val="0"/>
            <w:vAlign w:val="top"/>
          </w:tcPr>
          <w:p>
            <w:pPr>
              <w:snapToGrid w:val="0"/>
              <w:spacing w:line="360" w:lineRule="auto"/>
            </w:pPr>
          </w:p>
        </w:tc>
      </w:tr>
    </w:tbl>
    <w:p>
      <w:pPr>
        <w:spacing w:line="360" w:lineRule="auto"/>
        <w:ind w:firstLine="422" w:firstLineChars="200"/>
      </w:pPr>
      <w:r>
        <w:rPr>
          <w:rFonts w:hint="eastAsia"/>
          <w:b/>
          <w:highlight w:val="white"/>
        </w:rPr>
        <w:t>注：</w:t>
      </w:r>
      <w:r>
        <w:rPr>
          <w:rFonts w:hint="eastAsia"/>
          <w:highlight w:val="white"/>
        </w:rPr>
        <w:t>每个合同须单独具表，工程业绩中需附上相关证明。</w:t>
      </w:r>
    </w:p>
    <w:p>
      <w:pPr>
        <w:spacing w:line="360" w:lineRule="auto"/>
        <w:rPr>
          <w:rFonts w:ascii="黑体" w:hAnsi="宋体" w:eastAsia="黑体"/>
          <w:szCs w:val="21"/>
        </w:rPr>
      </w:pPr>
    </w:p>
    <w:p>
      <w:pPr>
        <w:spacing w:before="312" w:beforeLines="100" w:after="156" w:afterLines="50" w:line="360" w:lineRule="auto"/>
        <w:jc w:val="center"/>
        <w:rPr>
          <w:rFonts w:ascii="黑体" w:hAnsi="宋体" w:eastAsia="黑体"/>
        </w:rPr>
      </w:pPr>
      <w:r>
        <w:rPr>
          <w:rFonts w:ascii="黑体" w:hAnsi="宋体" w:eastAsia="黑体"/>
          <w:highlight w:val="white"/>
        </w:rPr>
        <w:br w:type="page"/>
      </w:r>
      <w:r>
        <w:rPr>
          <w:rFonts w:hint="eastAsia" w:ascii="黑体" w:hAnsi="宋体" w:eastAsia="黑体"/>
          <w:highlight w:val="white"/>
        </w:rPr>
        <w:t>附3：主要项目管理人员简历表</w:t>
      </w:r>
    </w:p>
    <w:p>
      <w:pPr>
        <w:spacing w:line="360" w:lineRule="auto"/>
        <w:rPr>
          <w:rFonts w:ascii="宋体" w:hAnsi="宋体"/>
          <w:szCs w:val="21"/>
        </w:rPr>
      </w:pPr>
      <w:r>
        <w:rPr>
          <w:rFonts w:hint="eastAsia" w:ascii="宋体" w:hAnsi="宋体"/>
          <w:szCs w:val="21"/>
          <w:highlight w:val="white"/>
        </w:rPr>
        <w:t>主要项目管理人员指项目副经理、技术负责人、合同商务负责人、专职安全生产管理人员等</w:t>
      </w:r>
    </w:p>
    <w:p>
      <w:pPr>
        <w:spacing w:line="360" w:lineRule="auto"/>
        <w:rPr>
          <w:rFonts w:ascii="宋体" w:hAnsi="宋体"/>
          <w:szCs w:val="21"/>
        </w:rPr>
      </w:pPr>
      <w:r>
        <w:rPr>
          <w:rFonts w:hint="eastAsia" w:ascii="宋体" w:hAnsi="宋体"/>
          <w:szCs w:val="21"/>
          <w:highlight w:val="white"/>
        </w:rPr>
        <w:t>岗位人员。应附注册资格证书、身份证、职称证、学历证、养老保险，专职安全生产</w:t>
      </w:r>
    </w:p>
    <w:p>
      <w:pPr>
        <w:spacing w:line="360" w:lineRule="auto"/>
        <w:ind w:firstLine="420" w:firstLineChars="200"/>
        <w:rPr>
          <w:rFonts w:ascii="宋体" w:hAnsi="宋体"/>
          <w:szCs w:val="21"/>
        </w:rPr>
      </w:pPr>
      <w:r>
        <w:rPr>
          <w:rFonts w:hint="eastAsia" w:ascii="宋体" w:hAnsi="宋体"/>
          <w:szCs w:val="21"/>
          <w:highlight w:val="white"/>
        </w:rPr>
        <w:t>管理人员应附安全生产考核合格证书，主要业绩须附合同协议书。</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34"/>
        <w:gridCol w:w="2124"/>
        <w:gridCol w:w="213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岗位名称</w:t>
            </w:r>
          </w:p>
        </w:tc>
        <w:tc>
          <w:tcPr>
            <w:tcW w:w="6386" w:type="dxa"/>
            <w:gridSpan w:val="3"/>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姓    名</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年    龄</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性    别</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毕业学校</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学历和专业</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毕业时间</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拥有的执业资格</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专业职称</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6"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执业资格证书编号</w:t>
            </w:r>
          </w:p>
        </w:tc>
        <w:tc>
          <w:tcPr>
            <w:tcW w:w="2124" w:type="dxa"/>
            <w:noWrap w:val="0"/>
            <w:vAlign w:val="center"/>
          </w:tcPr>
          <w:p>
            <w:pPr>
              <w:spacing w:line="360" w:lineRule="auto"/>
              <w:jc w:val="center"/>
              <w:rPr>
                <w:rFonts w:ascii="宋体" w:hAnsi="宋体"/>
                <w:szCs w:val="21"/>
              </w:rPr>
            </w:pPr>
          </w:p>
        </w:tc>
        <w:tc>
          <w:tcPr>
            <w:tcW w:w="2137" w:type="dxa"/>
            <w:noWrap w:val="0"/>
            <w:vAlign w:val="center"/>
          </w:tcPr>
          <w:p>
            <w:pPr>
              <w:spacing w:line="360" w:lineRule="auto"/>
              <w:jc w:val="center"/>
              <w:rPr>
                <w:rFonts w:ascii="宋体" w:hAnsi="宋体"/>
                <w:szCs w:val="21"/>
              </w:rPr>
            </w:pPr>
            <w:r>
              <w:rPr>
                <w:rFonts w:hint="eastAsia" w:ascii="宋体" w:hAnsi="宋体"/>
                <w:szCs w:val="21"/>
                <w:highlight w:val="white"/>
              </w:rPr>
              <w:t>工作年限</w:t>
            </w:r>
          </w:p>
        </w:tc>
        <w:tc>
          <w:tcPr>
            <w:tcW w:w="2125"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8" w:hRule="atLeast"/>
        </w:trPr>
        <w:tc>
          <w:tcPr>
            <w:tcW w:w="802" w:type="dxa"/>
            <w:noWrap w:val="0"/>
            <w:vAlign w:val="center"/>
          </w:tcPr>
          <w:p>
            <w:pPr>
              <w:spacing w:line="360" w:lineRule="auto"/>
              <w:jc w:val="center"/>
              <w:rPr>
                <w:rFonts w:ascii="宋体" w:hAnsi="宋体"/>
                <w:szCs w:val="21"/>
              </w:rPr>
            </w:pPr>
            <w:r>
              <w:rPr>
                <w:rFonts w:hint="eastAsia" w:ascii="宋体" w:hAnsi="宋体"/>
                <w:szCs w:val="21"/>
                <w:highlight w:val="white"/>
              </w:rPr>
              <w:t>主</w:t>
            </w:r>
          </w:p>
          <w:p>
            <w:pPr>
              <w:spacing w:line="360" w:lineRule="auto"/>
              <w:jc w:val="center"/>
              <w:rPr>
                <w:rFonts w:ascii="宋体" w:hAnsi="宋体"/>
                <w:szCs w:val="21"/>
              </w:rPr>
            </w:pPr>
            <w:r>
              <w:rPr>
                <w:rFonts w:hint="eastAsia" w:ascii="宋体" w:hAnsi="宋体"/>
                <w:szCs w:val="21"/>
                <w:highlight w:val="white"/>
              </w:rPr>
              <w:t>要</w:t>
            </w:r>
          </w:p>
          <w:p>
            <w:pPr>
              <w:spacing w:line="360" w:lineRule="auto"/>
              <w:jc w:val="center"/>
              <w:rPr>
                <w:rFonts w:ascii="宋体" w:hAnsi="宋体"/>
                <w:szCs w:val="21"/>
              </w:rPr>
            </w:pPr>
            <w:r>
              <w:rPr>
                <w:rFonts w:hint="eastAsia" w:ascii="宋体" w:hAnsi="宋体"/>
                <w:szCs w:val="21"/>
                <w:highlight w:val="white"/>
              </w:rPr>
              <w:t>工</w:t>
            </w:r>
          </w:p>
          <w:p>
            <w:pPr>
              <w:spacing w:line="360" w:lineRule="auto"/>
              <w:jc w:val="center"/>
              <w:rPr>
                <w:rFonts w:ascii="宋体" w:hAnsi="宋体"/>
                <w:szCs w:val="21"/>
              </w:rPr>
            </w:pPr>
            <w:r>
              <w:rPr>
                <w:rFonts w:hint="eastAsia" w:ascii="宋体" w:hAnsi="宋体"/>
                <w:szCs w:val="21"/>
                <w:highlight w:val="white"/>
              </w:rPr>
              <w:t>作</w:t>
            </w:r>
          </w:p>
          <w:p>
            <w:pPr>
              <w:spacing w:line="360" w:lineRule="auto"/>
              <w:jc w:val="center"/>
              <w:rPr>
                <w:rFonts w:ascii="宋体" w:hAnsi="宋体"/>
                <w:szCs w:val="21"/>
              </w:rPr>
            </w:pPr>
            <w:r>
              <w:rPr>
                <w:rFonts w:hint="eastAsia" w:ascii="宋体" w:hAnsi="宋体"/>
                <w:szCs w:val="21"/>
                <w:highlight w:val="white"/>
              </w:rPr>
              <w:t>业</w:t>
            </w:r>
          </w:p>
          <w:p>
            <w:pPr>
              <w:spacing w:line="360" w:lineRule="auto"/>
              <w:jc w:val="center"/>
              <w:rPr>
                <w:rFonts w:ascii="宋体" w:hAnsi="宋体"/>
                <w:szCs w:val="21"/>
              </w:rPr>
            </w:pPr>
            <w:r>
              <w:rPr>
                <w:rFonts w:hint="eastAsia" w:ascii="宋体" w:hAnsi="宋体"/>
                <w:szCs w:val="21"/>
                <w:highlight w:val="white"/>
              </w:rPr>
              <w:t>绩</w:t>
            </w:r>
          </w:p>
          <w:p>
            <w:pPr>
              <w:spacing w:line="360" w:lineRule="auto"/>
              <w:jc w:val="center"/>
              <w:rPr>
                <w:rFonts w:ascii="宋体" w:hAnsi="宋体"/>
                <w:szCs w:val="21"/>
              </w:rPr>
            </w:pPr>
            <w:r>
              <w:rPr>
                <w:rFonts w:hint="eastAsia" w:ascii="宋体" w:hAnsi="宋体"/>
                <w:szCs w:val="21"/>
                <w:highlight w:val="white"/>
              </w:rPr>
              <w:t>及</w:t>
            </w:r>
          </w:p>
          <w:p>
            <w:pPr>
              <w:spacing w:line="360" w:lineRule="auto"/>
              <w:jc w:val="center"/>
              <w:rPr>
                <w:rFonts w:ascii="宋体" w:hAnsi="宋体"/>
                <w:szCs w:val="21"/>
              </w:rPr>
            </w:pPr>
            <w:r>
              <w:rPr>
                <w:rFonts w:hint="eastAsia" w:ascii="宋体" w:hAnsi="宋体"/>
                <w:szCs w:val="21"/>
                <w:highlight w:val="white"/>
              </w:rPr>
              <w:t>担</w:t>
            </w:r>
          </w:p>
          <w:p>
            <w:pPr>
              <w:spacing w:line="360" w:lineRule="auto"/>
              <w:jc w:val="center"/>
              <w:rPr>
                <w:rFonts w:ascii="宋体" w:hAnsi="宋体"/>
                <w:szCs w:val="21"/>
              </w:rPr>
            </w:pPr>
            <w:r>
              <w:rPr>
                <w:rFonts w:hint="eastAsia" w:ascii="宋体" w:hAnsi="宋体"/>
                <w:szCs w:val="21"/>
                <w:highlight w:val="white"/>
              </w:rPr>
              <w:t>任</w:t>
            </w:r>
          </w:p>
          <w:p>
            <w:pPr>
              <w:spacing w:line="360" w:lineRule="auto"/>
              <w:jc w:val="center"/>
              <w:rPr>
                <w:rFonts w:ascii="宋体" w:hAnsi="宋体"/>
                <w:szCs w:val="21"/>
              </w:rPr>
            </w:pPr>
            <w:r>
              <w:rPr>
                <w:rFonts w:hint="eastAsia" w:ascii="宋体" w:hAnsi="宋体"/>
                <w:szCs w:val="21"/>
                <w:highlight w:val="white"/>
              </w:rPr>
              <w:t>的</w:t>
            </w:r>
          </w:p>
          <w:p>
            <w:pPr>
              <w:spacing w:line="360" w:lineRule="auto"/>
              <w:jc w:val="center"/>
              <w:rPr>
                <w:rFonts w:ascii="宋体" w:hAnsi="宋体"/>
                <w:szCs w:val="21"/>
              </w:rPr>
            </w:pPr>
            <w:r>
              <w:rPr>
                <w:rFonts w:hint="eastAsia" w:ascii="宋体" w:hAnsi="宋体"/>
                <w:szCs w:val="21"/>
                <w:highlight w:val="white"/>
              </w:rPr>
              <w:t>主</w:t>
            </w:r>
          </w:p>
          <w:p>
            <w:pPr>
              <w:spacing w:line="360" w:lineRule="auto"/>
              <w:jc w:val="center"/>
              <w:rPr>
                <w:rFonts w:ascii="宋体" w:hAnsi="宋体"/>
                <w:szCs w:val="21"/>
              </w:rPr>
            </w:pPr>
            <w:r>
              <w:rPr>
                <w:rFonts w:hint="eastAsia" w:ascii="宋体" w:hAnsi="宋体"/>
                <w:szCs w:val="21"/>
                <w:highlight w:val="white"/>
              </w:rPr>
              <w:t>要</w:t>
            </w:r>
          </w:p>
          <w:p>
            <w:pPr>
              <w:spacing w:line="360" w:lineRule="auto"/>
              <w:jc w:val="center"/>
              <w:rPr>
                <w:rFonts w:ascii="宋体" w:hAnsi="宋体"/>
                <w:szCs w:val="21"/>
              </w:rPr>
            </w:pPr>
            <w:r>
              <w:rPr>
                <w:rFonts w:hint="eastAsia" w:ascii="宋体" w:hAnsi="宋体"/>
                <w:szCs w:val="21"/>
                <w:highlight w:val="white"/>
              </w:rPr>
              <w:t>工</w:t>
            </w:r>
          </w:p>
          <w:p>
            <w:pPr>
              <w:spacing w:line="360" w:lineRule="auto"/>
              <w:jc w:val="center"/>
              <w:rPr>
                <w:rFonts w:ascii="宋体" w:hAnsi="宋体"/>
                <w:szCs w:val="21"/>
              </w:rPr>
            </w:pPr>
            <w:r>
              <w:rPr>
                <w:rFonts w:hint="eastAsia" w:ascii="宋体" w:hAnsi="宋体"/>
                <w:szCs w:val="21"/>
                <w:highlight w:val="white"/>
              </w:rPr>
              <w:t>作</w:t>
            </w:r>
          </w:p>
        </w:tc>
        <w:tc>
          <w:tcPr>
            <w:tcW w:w="7720" w:type="dxa"/>
            <w:gridSpan w:val="4"/>
            <w:noWrap w:val="0"/>
            <w:vAlign w:val="center"/>
          </w:tcPr>
          <w:p>
            <w:pPr>
              <w:spacing w:line="360" w:lineRule="auto"/>
              <w:jc w:val="center"/>
              <w:rPr>
                <w:rFonts w:ascii="宋体" w:hAnsi="宋体"/>
                <w:szCs w:val="21"/>
              </w:rPr>
            </w:pPr>
          </w:p>
        </w:tc>
      </w:tr>
    </w:tbl>
    <w:p>
      <w:pPr>
        <w:pStyle w:val="4"/>
        <w:rPr>
          <w:rFonts w:ascii="宋体"/>
        </w:rPr>
      </w:pPr>
      <w:bookmarkStart w:id="1247" w:name="_Toc256000029"/>
      <w:bookmarkStart w:id="1248" w:name="_Toc424730939"/>
      <w:bookmarkStart w:id="1249" w:name="_Toc424731828"/>
      <w:bookmarkStart w:id="1250" w:name="_Toc424826610"/>
      <w:bookmarkStart w:id="1251" w:name="_Toc29997"/>
      <w:r>
        <w:rPr>
          <w:rFonts w:hint="eastAsia"/>
          <w:highlight w:val="white"/>
        </w:rPr>
        <w:t>三</w:t>
      </w:r>
      <w:r>
        <w:rPr>
          <w:highlight w:val="white"/>
        </w:rPr>
        <w:t>、商</w:t>
      </w:r>
      <w:r>
        <w:rPr>
          <w:rFonts w:hint="eastAsia"/>
          <w:highlight w:val="white"/>
        </w:rPr>
        <w:t>务标部分</w:t>
      </w:r>
      <w:bookmarkEnd w:id="1247"/>
      <w:bookmarkEnd w:id="1248"/>
      <w:bookmarkEnd w:id="1249"/>
      <w:bookmarkEnd w:id="1250"/>
      <w:bookmarkEnd w:id="1251"/>
    </w:p>
    <w:p>
      <w:pPr>
        <w:pStyle w:val="5"/>
        <w:jc w:val="center"/>
      </w:pPr>
      <w:bookmarkStart w:id="1252" w:name="_Toc424826611"/>
      <w:bookmarkStart w:id="1253" w:name="_Toc17790"/>
      <w:bookmarkStart w:id="1254" w:name="_Toc256000030"/>
      <w:bookmarkStart w:id="1255" w:name="_Toc424731829"/>
      <w:bookmarkStart w:id="1256" w:name="_Toc424730940"/>
      <w:r>
        <w:rPr>
          <w:rFonts w:hint="eastAsia"/>
          <w:highlight w:val="white"/>
        </w:rPr>
        <w:t>（一）投标函及投标函附录</w:t>
      </w:r>
      <w:bookmarkEnd w:id="1252"/>
      <w:bookmarkEnd w:id="1253"/>
      <w:bookmarkEnd w:id="1254"/>
      <w:bookmarkEnd w:id="1255"/>
      <w:bookmarkEnd w:id="1256"/>
    </w:p>
    <w:p>
      <w:pPr>
        <w:spacing w:before="312" w:beforeLines="100" w:after="156" w:afterLines="50" w:line="510" w:lineRule="exact"/>
        <w:jc w:val="center"/>
        <w:rPr>
          <w:rFonts w:ascii="黑体" w:hAnsi="宋体" w:eastAsia="黑体"/>
          <w:b/>
          <w:sz w:val="24"/>
        </w:rPr>
      </w:pPr>
      <w:r>
        <w:rPr>
          <w:rFonts w:hint="eastAsia" w:ascii="黑体" w:hAnsi="宋体" w:eastAsia="黑体"/>
          <w:b/>
          <w:sz w:val="24"/>
          <w:highlight w:val="white"/>
        </w:rPr>
        <w:t>（一）投标函</w:t>
      </w:r>
    </w:p>
    <w:p>
      <w:pPr>
        <w:spacing w:line="400" w:lineRule="exact"/>
        <w:rPr>
          <w:rFonts w:ascii="宋体" w:hAnsi="宋体"/>
          <w:szCs w:val="21"/>
        </w:rPr>
      </w:pPr>
      <w:r>
        <w:rPr>
          <w:rFonts w:hint="eastAsia" w:ascii="宋体" w:hAnsi="宋体"/>
          <w:szCs w:val="21"/>
          <w:highlight w:val="white"/>
        </w:rPr>
        <w:t>致：</w:t>
      </w:r>
      <w:r>
        <w:rPr>
          <w:rFonts w:hint="eastAsia" w:ascii="宋体" w:hAnsi="宋体"/>
          <w:szCs w:val="21"/>
          <w:highlight w:val="white"/>
          <w:u w:val="single"/>
        </w:rPr>
        <w:t xml:space="preserve">                              </w:t>
      </w:r>
      <w:r>
        <w:rPr>
          <w:rFonts w:hint="eastAsia" w:ascii="宋体" w:hAnsi="宋体"/>
          <w:szCs w:val="21"/>
          <w:highlight w:val="white"/>
        </w:rPr>
        <w:t>（招标人名称）</w:t>
      </w:r>
    </w:p>
    <w:p>
      <w:pPr>
        <w:spacing w:line="400" w:lineRule="exact"/>
        <w:ind w:firstLine="420" w:firstLineChars="200"/>
        <w:rPr>
          <w:rFonts w:ascii="宋体" w:hAnsi="宋体"/>
          <w:szCs w:val="21"/>
        </w:rPr>
      </w:pPr>
      <w:r>
        <w:rPr>
          <w:rFonts w:hint="eastAsia" w:ascii="宋体" w:hAnsi="宋体"/>
          <w:szCs w:val="21"/>
          <w:highlight w:val="white"/>
        </w:rPr>
        <w:t>在充分研究</w:t>
      </w:r>
      <w:r>
        <w:rPr>
          <w:rFonts w:hint="eastAsia" w:ascii="宋体" w:hAnsi="宋体"/>
          <w:szCs w:val="21"/>
          <w:highlight w:val="white"/>
          <w:u w:val="single"/>
        </w:rPr>
        <w:t xml:space="preserve">                 </w:t>
      </w:r>
      <w:r>
        <w:rPr>
          <w:rFonts w:hint="eastAsia" w:ascii="宋体" w:hAnsi="宋体"/>
          <w:szCs w:val="21"/>
          <w:highlight w:val="white"/>
        </w:rPr>
        <w:t>（项目名称）（以下简称“本工程”）</w:t>
      </w:r>
      <w:r>
        <w:rPr>
          <w:rFonts w:hint="eastAsia" w:ascii="宋体" w:hAnsi="宋体"/>
          <w:szCs w:val="21"/>
          <w:highlight w:val="white"/>
          <w:u w:val="single"/>
        </w:rPr>
        <w:t xml:space="preserve">   </w:t>
      </w:r>
      <w:r>
        <w:rPr>
          <w:rFonts w:hint="eastAsia" w:ascii="宋体" w:hAnsi="宋体"/>
          <w:szCs w:val="21"/>
          <w:highlight w:val="white"/>
        </w:rPr>
        <w:t>标段招标文件的全部内容后，我方兹以：</w:t>
      </w:r>
    </w:p>
    <w:p>
      <w:pPr>
        <w:spacing w:line="400" w:lineRule="exact"/>
        <w:ind w:firstLine="1050" w:firstLineChars="500"/>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1050" w:firstLineChars="500"/>
        <w:rPr>
          <w:rFonts w:ascii="宋体" w:hAnsi="宋体"/>
          <w:szCs w:val="21"/>
        </w:rPr>
      </w:pPr>
      <w:r>
        <w:rPr>
          <w:rFonts w:hint="eastAsia" w:ascii="宋体" w:hAnsi="宋体"/>
          <w:szCs w:val="21"/>
          <w:highlight w:val="white"/>
        </w:rPr>
        <w:t>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rPr>
          <w:rFonts w:ascii="宋体" w:hAnsi="宋体"/>
          <w:szCs w:val="21"/>
        </w:rPr>
      </w:pPr>
      <w:r>
        <w:rPr>
          <w:rFonts w:hint="eastAsia" w:ascii="宋体" w:hAnsi="宋体"/>
          <w:szCs w:val="21"/>
          <w:highlight w:val="white"/>
        </w:rPr>
        <w:t>的投标价格和按合同约定有权得到的其它金额，并严格按照合同约定，施工、竣工和交付本工程并维修其中的任何缺陷。</w:t>
      </w:r>
    </w:p>
    <w:p>
      <w:pPr>
        <w:spacing w:line="400" w:lineRule="exact"/>
        <w:ind w:firstLine="420" w:firstLineChars="200"/>
        <w:rPr>
          <w:rFonts w:ascii="宋体" w:hAnsi="宋体"/>
          <w:szCs w:val="21"/>
        </w:rPr>
      </w:pPr>
      <w:r>
        <w:rPr>
          <w:rFonts w:hint="eastAsia" w:ascii="宋体" w:hAnsi="宋体"/>
          <w:szCs w:val="21"/>
          <w:highlight w:val="white"/>
        </w:rPr>
        <w:t>在我方的上述投标报价中，包括：</w:t>
      </w:r>
    </w:p>
    <w:p>
      <w:pPr>
        <w:spacing w:line="400" w:lineRule="exact"/>
        <w:ind w:firstLine="945" w:firstLineChars="450"/>
        <w:rPr>
          <w:rFonts w:ascii="宋体" w:hAnsi="宋体"/>
          <w:szCs w:val="21"/>
        </w:rPr>
      </w:pPr>
      <w:r>
        <w:rPr>
          <w:rFonts w:hint="eastAsia" w:ascii="宋体" w:hAnsi="宋体"/>
          <w:szCs w:val="21"/>
          <w:highlight w:val="white"/>
        </w:rPr>
        <w:t>一、不可竞争费用：</w:t>
      </w:r>
    </w:p>
    <w:p>
      <w:pPr>
        <w:spacing w:line="400" w:lineRule="exact"/>
        <w:ind w:firstLine="1365" w:firstLineChars="650"/>
        <w:rPr>
          <w:rFonts w:ascii="宋体" w:hAnsi="宋体"/>
          <w:szCs w:val="21"/>
        </w:rPr>
      </w:pPr>
      <w:r>
        <w:rPr>
          <w:rFonts w:hint="eastAsia" w:ascii="宋体" w:hAnsi="宋体"/>
          <w:szCs w:val="21"/>
          <w:highlight w:val="white"/>
        </w:rPr>
        <w:t>1、安全文明施工费RMB￥：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1365" w:firstLineChars="650"/>
        <w:rPr>
          <w:rFonts w:ascii="宋体" w:hAnsi="宋体"/>
          <w:szCs w:val="21"/>
        </w:rPr>
      </w:pPr>
      <w:r>
        <w:rPr>
          <w:rFonts w:hint="eastAsia" w:ascii="宋体" w:hAnsi="宋体"/>
          <w:szCs w:val="21"/>
          <w:highlight w:val="white"/>
        </w:rPr>
        <w:t>2、规费RMB￥：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1365" w:firstLineChars="650"/>
        <w:rPr>
          <w:rFonts w:ascii="宋体" w:hAnsi="宋体"/>
          <w:szCs w:val="21"/>
        </w:rPr>
      </w:pPr>
      <w:r>
        <w:rPr>
          <w:rFonts w:hint="eastAsia" w:ascii="宋体" w:hAnsi="宋体"/>
          <w:szCs w:val="21"/>
          <w:highlight w:val="white"/>
        </w:rPr>
        <w:t>3、税金RMB￥：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1365" w:firstLineChars="650"/>
        <w:rPr>
          <w:rFonts w:ascii="宋体" w:hAnsi="宋体"/>
          <w:szCs w:val="21"/>
        </w:rPr>
      </w:pPr>
      <w:r>
        <w:rPr>
          <w:rFonts w:hint="eastAsia" w:ascii="宋体" w:hAnsi="宋体"/>
          <w:szCs w:val="21"/>
          <w:highlight w:val="white"/>
        </w:rPr>
        <w:t>合计RMB￥：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945" w:firstLineChars="450"/>
        <w:rPr>
          <w:rFonts w:ascii="宋体" w:hAnsi="宋体"/>
          <w:szCs w:val="21"/>
        </w:rPr>
      </w:pPr>
      <w:r>
        <w:rPr>
          <w:rFonts w:hint="eastAsia" w:ascii="宋体" w:hAnsi="宋体"/>
          <w:szCs w:val="21"/>
          <w:highlight w:val="white"/>
        </w:rPr>
        <w:t>二、措施项目费（不含安全文明施工费）RMB￥：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945" w:firstLineChars="450"/>
        <w:rPr>
          <w:rFonts w:ascii="宋体" w:hAnsi="宋体"/>
          <w:szCs w:val="21"/>
        </w:rPr>
      </w:pPr>
      <w:r>
        <w:rPr>
          <w:rFonts w:hint="eastAsia" w:ascii="宋体" w:hAnsi="宋体"/>
          <w:szCs w:val="21"/>
          <w:highlight w:val="white"/>
        </w:rPr>
        <w:t>三、暂列金额（不包括计日工部分）RMB￥：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945" w:firstLineChars="450"/>
        <w:rPr>
          <w:rFonts w:ascii="宋体" w:hAnsi="宋体"/>
          <w:szCs w:val="21"/>
        </w:rPr>
      </w:pPr>
      <w:r>
        <w:rPr>
          <w:rFonts w:hint="eastAsia" w:ascii="宋体" w:hAnsi="宋体"/>
          <w:szCs w:val="21"/>
          <w:highlight w:val="white"/>
        </w:rPr>
        <w:t>四、专业工程暂估价RMB￥：</w:t>
      </w:r>
      <w:r>
        <w:rPr>
          <w:rFonts w:hint="eastAsia" w:ascii="宋体" w:hAnsi="宋体"/>
          <w:szCs w:val="21"/>
          <w:highlight w:val="white"/>
          <w:u w:val="single"/>
        </w:rPr>
        <w:t xml:space="preserve">                                 </w:t>
      </w:r>
      <w:r>
        <w:rPr>
          <w:rFonts w:hint="eastAsia" w:ascii="宋体" w:hAnsi="宋体"/>
          <w:szCs w:val="21"/>
          <w:highlight w:val="white"/>
        </w:rPr>
        <w:t>元</w:t>
      </w:r>
    </w:p>
    <w:p>
      <w:pPr>
        <w:spacing w:line="400" w:lineRule="exact"/>
        <w:ind w:firstLine="420" w:firstLineChars="200"/>
        <w:rPr>
          <w:rFonts w:ascii="宋体" w:hAnsi="宋体"/>
          <w:szCs w:val="21"/>
        </w:rPr>
      </w:pPr>
      <w:r>
        <w:rPr>
          <w:rFonts w:hint="eastAsia" w:ascii="宋体" w:hAnsi="宋体"/>
          <w:szCs w:val="21"/>
          <w:highlight w:val="white"/>
        </w:rPr>
        <w:t>如果我方中标，我方保证在</w:t>
      </w: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日或按照合同约定的开工日期开始本工程的施工，</w:t>
      </w:r>
      <w:r>
        <w:rPr>
          <w:rFonts w:hint="eastAsia" w:ascii="宋体" w:hAnsi="宋体"/>
          <w:szCs w:val="21"/>
          <w:highlight w:val="white"/>
          <w:u w:val="single"/>
        </w:rPr>
        <w:t xml:space="preserve">      </w:t>
      </w:r>
      <w:r>
        <w:rPr>
          <w:rFonts w:hint="eastAsia" w:ascii="宋体" w:hAnsi="宋体"/>
          <w:szCs w:val="21"/>
          <w:highlight w:val="white"/>
        </w:rPr>
        <w:t>天（日历日）内竣工，并确保工程质量达到</w:t>
      </w:r>
      <w:r>
        <w:rPr>
          <w:rFonts w:hint="eastAsia" w:ascii="宋体" w:hAnsi="宋体"/>
          <w:szCs w:val="21"/>
          <w:highlight w:val="white"/>
          <w:u w:val="single"/>
        </w:rPr>
        <w:t xml:space="preserve">                          ______</w:t>
      </w:r>
      <w:r>
        <w:rPr>
          <w:rFonts w:hint="eastAsia" w:ascii="宋体" w:hAnsi="宋体"/>
          <w:szCs w:val="21"/>
          <w:highlight w:val="white"/>
        </w:rPr>
        <w:t>标准，投标有效期为</w:t>
      </w:r>
      <w:r>
        <w:rPr>
          <w:rFonts w:hint="eastAsia" w:ascii="宋体" w:hAnsi="宋体"/>
          <w:szCs w:val="21"/>
          <w:highlight w:val="white"/>
          <w:u w:val="single"/>
        </w:rPr>
        <w:t xml:space="preserve"> ____ </w:t>
      </w:r>
      <w:r>
        <w:rPr>
          <w:rFonts w:hint="eastAsia" w:ascii="宋体" w:hAnsi="宋体"/>
          <w:szCs w:val="21"/>
          <w:highlight w:val="white"/>
        </w:rPr>
        <w:t>日历天。我方同意本投标函在招标文件规定的提交投标文件截止时间后，在招标文件规定的投标有效期期满前对我方具有约束力，且随时准备接受你方发出的中标通知书。</w:t>
      </w:r>
    </w:p>
    <w:p>
      <w:pPr>
        <w:spacing w:line="400" w:lineRule="exact"/>
        <w:ind w:firstLine="420" w:firstLineChars="200"/>
        <w:rPr>
          <w:rFonts w:ascii="宋体" w:hAnsi="宋体"/>
          <w:szCs w:val="21"/>
        </w:rPr>
      </w:pPr>
      <w:r>
        <w:rPr>
          <w:rFonts w:hint="eastAsia" w:ascii="宋体" w:hAnsi="宋体"/>
          <w:szCs w:val="21"/>
          <w:highlight w:val="white"/>
        </w:rPr>
        <w:t>随本投标函一道上交的投标函附录是本投标函的组成部分，对我方构成约束力。</w:t>
      </w:r>
    </w:p>
    <w:p>
      <w:pPr>
        <w:spacing w:line="400" w:lineRule="exact"/>
        <w:ind w:firstLine="420" w:firstLineChars="200"/>
        <w:rPr>
          <w:rFonts w:ascii="宋体" w:hAnsi="宋体"/>
          <w:szCs w:val="21"/>
        </w:rPr>
      </w:pPr>
      <w:r>
        <w:rPr>
          <w:rFonts w:hint="eastAsia" w:ascii="宋体" w:hAnsi="宋体"/>
          <w:szCs w:val="21"/>
          <w:highlight w:val="white"/>
        </w:rPr>
        <w:t>递交投标保证金一份，金额为人民币（大写）：</w:t>
      </w:r>
      <w:r>
        <w:rPr>
          <w:rFonts w:hint="eastAsia" w:ascii="宋体" w:hAnsi="宋体"/>
          <w:szCs w:val="21"/>
          <w:highlight w:val="white"/>
          <w:u w:val="single"/>
        </w:rPr>
        <w:t xml:space="preserve">            </w:t>
      </w:r>
      <w:r>
        <w:rPr>
          <w:rFonts w:hint="eastAsia" w:ascii="宋体" w:hAnsi="宋体"/>
          <w:szCs w:val="21"/>
          <w:highlight w:val="white"/>
        </w:rPr>
        <w:t>元（￥：元）。</w:t>
      </w:r>
    </w:p>
    <w:p>
      <w:pPr>
        <w:spacing w:line="400" w:lineRule="exact"/>
        <w:ind w:firstLine="420" w:firstLineChars="200"/>
        <w:rPr>
          <w:rFonts w:ascii="宋体" w:hAnsi="宋体"/>
          <w:szCs w:val="21"/>
        </w:rPr>
      </w:pPr>
      <w:r>
        <w:rPr>
          <w:rFonts w:hint="eastAsia" w:ascii="宋体" w:hAnsi="宋体"/>
          <w:szCs w:val="21"/>
          <w:highlight w:val="white"/>
        </w:rPr>
        <w:t>在签署协议书之前，你方的中标通知书连同本投标函，包括投标函附录，对双方具有约束力。</w:t>
      </w:r>
    </w:p>
    <w:p>
      <w:pPr>
        <w:spacing w:line="400" w:lineRule="exact"/>
        <w:ind w:firstLine="420" w:firstLineChars="200"/>
        <w:rPr>
          <w:rFonts w:ascii="宋体" w:hAnsi="宋体"/>
          <w:szCs w:val="21"/>
        </w:rPr>
      </w:pPr>
    </w:p>
    <w:p>
      <w:pPr>
        <w:spacing w:line="400" w:lineRule="exact"/>
        <w:ind w:firstLine="420" w:firstLineChars="200"/>
        <w:jc w:val="right"/>
        <w:rPr>
          <w:rFonts w:ascii="宋体" w:hAnsi="宋体"/>
          <w:szCs w:val="21"/>
        </w:rPr>
      </w:pPr>
      <w:r>
        <w:rPr>
          <w:rFonts w:hint="eastAsia" w:ascii="宋体" w:hAnsi="宋体"/>
          <w:szCs w:val="21"/>
          <w:highlight w:val="white"/>
        </w:rPr>
        <w:t>投标人（单位电子签章）</w:t>
      </w:r>
    </w:p>
    <w:p>
      <w:pPr>
        <w:spacing w:line="400" w:lineRule="exact"/>
        <w:ind w:firstLine="420" w:firstLineChars="200"/>
        <w:jc w:val="right"/>
        <w:rPr>
          <w:rFonts w:ascii="宋体" w:hAnsi="宋体"/>
          <w:szCs w:val="21"/>
        </w:rPr>
      </w:pPr>
      <w:r>
        <w:rPr>
          <w:rFonts w:hint="eastAsia"/>
          <w:highlight w:val="white"/>
        </w:rPr>
        <w:t>法定代表人</w:t>
      </w:r>
      <w:r>
        <w:rPr>
          <w:rFonts w:hint="eastAsia" w:ascii="宋体" w:hAnsi="宋体"/>
          <w:szCs w:val="21"/>
          <w:highlight w:val="white"/>
        </w:rPr>
        <w:t>（电子签名）：</w:t>
      </w:r>
    </w:p>
    <w:p>
      <w:pPr>
        <w:spacing w:line="400" w:lineRule="exact"/>
        <w:ind w:firstLine="420" w:firstLineChars="200"/>
        <w:jc w:val="right"/>
        <w:rPr>
          <w:rFonts w:ascii="宋体" w:hAnsi="宋体"/>
          <w:szCs w:val="21"/>
        </w:rPr>
      </w:pPr>
      <w:r>
        <w:rPr>
          <w:rFonts w:hint="eastAsia" w:ascii="宋体" w:hAnsi="宋体"/>
          <w:szCs w:val="21"/>
          <w:highlight w:val="white"/>
        </w:rPr>
        <w:t>日期：</w:t>
      </w: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jc w:val="center"/>
        <w:rPr>
          <w:rFonts w:ascii="黑体" w:hAnsi="黑体" w:eastAsia="黑体" w:cs="黑体"/>
          <w:b/>
          <w:sz w:val="24"/>
        </w:rPr>
      </w:pPr>
      <w:bookmarkStart w:id="1257" w:name="_Toc290899043"/>
      <w:r>
        <w:rPr>
          <w:rFonts w:hint="eastAsia" w:ascii="黑体" w:hAnsi="黑体" w:eastAsia="黑体" w:cs="黑体"/>
          <w:b/>
          <w:sz w:val="24"/>
          <w:highlight w:val="white"/>
        </w:rPr>
        <w:t>（二）投标函附录</w:t>
      </w:r>
      <w:bookmarkEnd w:id="1257"/>
    </w:p>
    <w:p>
      <w:pPr>
        <w:jc w:val="center"/>
        <w:rPr>
          <w:b/>
          <w:sz w:val="30"/>
          <w:szCs w:val="30"/>
        </w:rPr>
      </w:pPr>
    </w:p>
    <w:tbl>
      <w:tblPr>
        <w:tblStyle w:val="16"/>
        <w:tblpPr w:leftFromText="180" w:rightFromText="180" w:vertAnchor="page" w:horzAnchor="page" w:tblpX="1263" w:tblpY="2458"/>
        <w:tblW w:w="933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758"/>
        <w:gridCol w:w="1368"/>
        <w:gridCol w:w="758"/>
        <w:gridCol w:w="1215"/>
        <w:gridCol w:w="757"/>
        <w:gridCol w:w="1368"/>
        <w:gridCol w:w="758"/>
        <w:gridCol w:w="4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937" w:type="dxa"/>
            <w:noWrap w:val="0"/>
            <w:vAlign w:val="center"/>
          </w:tcPr>
          <w:p>
            <w:pPr>
              <w:jc w:val="center"/>
              <w:rPr>
                <w:rFonts w:ascii="宋体" w:hAnsi="宋体"/>
                <w:szCs w:val="21"/>
              </w:rPr>
            </w:pPr>
            <w:r>
              <w:rPr>
                <w:rFonts w:hint="eastAsia" w:ascii="宋体" w:hAnsi="宋体"/>
                <w:szCs w:val="21"/>
                <w:highlight w:val="white"/>
              </w:rPr>
              <w:t>工程名称</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937" w:type="dxa"/>
            <w:noWrap w:val="0"/>
            <w:vAlign w:val="center"/>
          </w:tcPr>
          <w:p>
            <w:pPr>
              <w:jc w:val="center"/>
              <w:rPr>
                <w:rFonts w:ascii="宋体" w:hAnsi="宋体"/>
                <w:szCs w:val="21"/>
              </w:rPr>
            </w:pPr>
            <w:r>
              <w:rPr>
                <w:rFonts w:hint="eastAsia" w:ascii="宋体" w:hAnsi="宋体"/>
                <w:szCs w:val="21"/>
                <w:highlight w:val="white"/>
              </w:rPr>
              <w:t>投 标 人</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937" w:type="dxa"/>
            <w:noWrap w:val="0"/>
            <w:vAlign w:val="center"/>
          </w:tcPr>
          <w:p>
            <w:pPr>
              <w:jc w:val="center"/>
              <w:rPr>
                <w:rFonts w:ascii="宋体" w:hAnsi="宋体"/>
                <w:szCs w:val="21"/>
              </w:rPr>
            </w:pPr>
            <w:r>
              <w:rPr>
                <w:rFonts w:hint="eastAsia" w:ascii="宋体" w:hAnsi="宋体"/>
                <w:szCs w:val="21"/>
                <w:highlight w:val="white"/>
              </w:rPr>
              <w:t>投标范围</w:t>
            </w:r>
          </w:p>
        </w:tc>
        <w:tc>
          <w:tcPr>
            <w:tcW w:w="7402" w:type="dxa"/>
            <w:gridSpan w:val="8"/>
            <w:noWrap w:val="0"/>
            <w:vAlign w:val="center"/>
          </w:tcPr>
          <w:p>
            <w:pPr>
              <w:jc w:val="right"/>
              <w:rPr>
                <w:rFonts w:ascii="宋体" w:hAnsi="宋体"/>
                <w:szCs w:val="21"/>
              </w:rPr>
            </w:pPr>
            <w:r>
              <w:rPr>
                <w:rFonts w:hint="eastAsia" w:ascii="宋体" w:hAnsi="宋体"/>
                <w:szCs w:val="21"/>
                <w:highlight w:val="whit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937" w:type="dxa"/>
            <w:noWrap w:val="0"/>
            <w:vAlign w:val="center"/>
          </w:tcPr>
          <w:p>
            <w:pPr>
              <w:jc w:val="center"/>
              <w:rPr>
                <w:rFonts w:ascii="宋体" w:hAnsi="宋体"/>
                <w:szCs w:val="21"/>
              </w:rPr>
            </w:pPr>
            <w:r>
              <w:rPr>
                <w:rFonts w:hint="eastAsia" w:ascii="宋体" w:hAnsi="宋体"/>
                <w:szCs w:val="21"/>
                <w:highlight w:val="white"/>
              </w:rPr>
              <w:t>招标控制价</w:t>
            </w:r>
          </w:p>
        </w:tc>
        <w:tc>
          <w:tcPr>
            <w:tcW w:w="7402" w:type="dxa"/>
            <w:gridSpan w:val="8"/>
            <w:noWrap w:val="0"/>
            <w:vAlign w:val="center"/>
          </w:tcPr>
          <w:p>
            <w:pPr>
              <w:rPr>
                <w:rFonts w:ascii="宋体" w:hAnsi="宋体"/>
                <w:szCs w:val="21"/>
              </w:rPr>
            </w:pPr>
            <w:r>
              <w:rPr>
                <w:rFonts w:hint="eastAsia" w:ascii="宋体" w:hAnsi="宋体"/>
                <w:szCs w:val="21"/>
                <w:highlight w:val="white"/>
              </w:rPr>
              <w:t>本标段招标控制价</w:t>
            </w:r>
            <w:r>
              <w:rPr>
                <w:rFonts w:hint="eastAsia" w:ascii="宋体" w:hAnsi="宋体"/>
                <w:szCs w:val="21"/>
                <w:highlight w:val="white"/>
                <w:u w:val="single"/>
              </w:rPr>
              <w:t xml:space="preserve">         </w:t>
            </w:r>
            <w:r>
              <w:rPr>
                <w:rFonts w:hint="eastAsia" w:ascii="宋体" w:hAnsi="宋体"/>
                <w:szCs w:val="21"/>
                <w:highlight w:val="white"/>
              </w:rPr>
              <w:t>元，投标报价超出招标控制价视为废标。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937" w:type="dxa"/>
            <w:noWrap w:val="0"/>
            <w:vAlign w:val="center"/>
          </w:tcPr>
          <w:p>
            <w:pPr>
              <w:jc w:val="center"/>
              <w:rPr>
                <w:rFonts w:ascii="宋体" w:hAnsi="宋体"/>
                <w:szCs w:val="21"/>
              </w:rPr>
            </w:pPr>
            <w:r>
              <w:rPr>
                <w:rFonts w:hint="eastAsia" w:ascii="宋体" w:hAnsi="宋体"/>
                <w:szCs w:val="21"/>
                <w:highlight w:val="white"/>
              </w:rPr>
              <w:t>工程量清单</w:t>
            </w:r>
          </w:p>
          <w:p>
            <w:pPr>
              <w:jc w:val="center"/>
              <w:rPr>
                <w:rFonts w:ascii="宋体" w:hAnsi="宋体"/>
                <w:szCs w:val="21"/>
              </w:rPr>
            </w:pPr>
            <w:r>
              <w:rPr>
                <w:rFonts w:hint="eastAsia" w:ascii="宋体" w:hAnsi="宋体"/>
                <w:szCs w:val="21"/>
                <w:highlight w:val="white"/>
              </w:rPr>
              <w:t>总报价</w:t>
            </w:r>
          </w:p>
        </w:tc>
        <w:tc>
          <w:tcPr>
            <w:tcW w:w="7402" w:type="dxa"/>
            <w:gridSpan w:val="8"/>
            <w:noWrap w:val="0"/>
            <w:vAlign w:val="center"/>
          </w:tcPr>
          <w:p>
            <w:pPr>
              <w:rPr>
                <w:rFonts w:ascii="宋体" w:hAnsi="宋体"/>
                <w:szCs w:val="21"/>
                <w:u w:val="single"/>
              </w:rPr>
            </w:pPr>
            <w:r>
              <w:rPr>
                <w:rFonts w:hint="eastAsia" w:ascii="宋体" w:hAnsi="宋体"/>
                <w:szCs w:val="21"/>
                <w:highlight w:val="white"/>
              </w:rPr>
              <w:t>大写：</w:t>
            </w:r>
            <w:r>
              <w:rPr>
                <w:rFonts w:hint="eastAsia" w:ascii="宋体" w:hAnsi="宋体"/>
                <w:szCs w:val="21"/>
                <w:highlight w:val="white"/>
                <w:u w:val="single"/>
              </w:rPr>
              <w:t xml:space="preserve">                         </w:t>
            </w:r>
            <w:r>
              <w:rPr>
                <w:rFonts w:ascii="宋体" w:hAnsi="宋体"/>
                <w:szCs w:val="21"/>
                <w:highlight w:val="white"/>
              </w:rPr>
              <w:t>¥</w:t>
            </w:r>
            <w:r>
              <w:rPr>
                <w:rFonts w:hint="eastAsia" w:ascii="宋体" w:hAnsi="宋体"/>
                <w:szCs w:val="21"/>
                <w:highlight w:val="white"/>
              </w:rPr>
              <w:t>：</w:t>
            </w:r>
            <w:r>
              <w:rPr>
                <w:rFonts w:hint="eastAsia" w:ascii="宋体" w:hAnsi="宋体"/>
                <w:szCs w:val="21"/>
                <w:highlight w:val="white"/>
                <w:u w:val="single"/>
              </w:rPr>
              <w:t xml:space="preserve">                   </w:t>
            </w:r>
            <w:r>
              <w:rPr>
                <w:rFonts w:hint="eastAsia" w:ascii="宋体" w:hAnsi="宋体"/>
                <w:szCs w:val="21"/>
                <w:highlight w:val="white"/>
              </w:rPr>
              <w:t xml:space="preserve"> </w:t>
            </w:r>
          </w:p>
          <w:p>
            <w:pPr>
              <w:rPr>
                <w:rFonts w:ascii="宋体" w:hAnsi="宋体"/>
                <w:szCs w:val="21"/>
              </w:rPr>
            </w:pPr>
            <w:r>
              <w:rPr>
                <w:rFonts w:hint="eastAsia" w:ascii="宋体" w:hAnsi="宋体"/>
                <w:szCs w:val="21"/>
                <w:highlight w:val="white"/>
              </w:rPr>
              <w:t>其中：</w:t>
            </w:r>
          </w:p>
          <w:p>
            <w:pPr>
              <w:rPr>
                <w:rFonts w:ascii="宋体" w:hAnsi="宋体"/>
                <w:szCs w:val="21"/>
              </w:rPr>
            </w:pPr>
            <w:r>
              <w:rPr>
                <w:rFonts w:hint="eastAsia" w:ascii="宋体" w:hAnsi="宋体"/>
                <w:szCs w:val="21"/>
                <w:highlight w:val="white"/>
              </w:rPr>
              <w:t>1、安全文明措施费(含防尘治理费)：</w:t>
            </w:r>
          </w:p>
          <w:p>
            <w:pPr>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ascii="宋体" w:hAnsi="宋体"/>
                <w:szCs w:val="21"/>
              </w:rPr>
            </w:pPr>
            <w:r>
              <w:rPr>
                <w:rFonts w:hint="eastAsia" w:ascii="宋体" w:hAnsi="宋体"/>
                <w:szCs w:val="21"/>
                <w:highlight w:val="white"/>
              </w:rPr>
              <w:t>2、规费：</w:t>
            </w:r>
          </w:p>
          <w:p>
            <w:pPr>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ascii="宋体" w:hAnsi="宋体"/>
                <w:szCs w:val="21"/>
              </w:rPr>
            </w:pPr>
            <w:r>
              <w:rPr>
                <w:rFonts w:hint="eastAsia" w:ascii="宋体" w:hAnsi="宋体"/>
                <w:szCs w:val="21"/>
                <w:highlight w:val="white"/>
              </w:rPr>
              <w:t>3、税金：人民币（大写）：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hint="eastAsia" w:ascii="宋体" w:hAnsi="宋体"/>
                <w:szCs w:val="21"/>
              </w:rPr>
            </w:pPr>
            <w:r>
              <w:rPr>
                <w:rFonts w:hint="eastAsia" w:ascii="宋体" w:hAnsi="宋体"/>
                <w:szCs w:val="21"/>
                <w:highlight w:val="white"/>
              </w:rPr>
              <w:t>4、专业工程暂估价：人民币（大写）：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hint="eastAsia" w:ascii="宋体" w:hAnsi="宋体"/>
                <w:szCs w:val="21"/>
              </w:rPr>
            </w:pPr>
            <w:r>
              <w:rPr>
                <w:rFonts w:hint="eastAsia" w:ascii="宋体" w:hAnsi="宋体"/>
                <w:szCs w:val="21"/>
                <w:highlight w:val="white"/>
              </w:rPr>
              <w:t>5、暂列金额：人民币（大写）：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ascii="宋体" w:hAnsi="宋体"/>
                <w:szCs w:val="21"/>
              </w:rPr>
            </w:pPr>
            <w:r>
              <w:rPr>
                <w:rFonts w:hint="eastAsia" w:ascii="宋体" w:hAnsi="宋体"/>
                <w:szCs w:val="21"/>
                <w:highlight w:val="white"/>
              </w:rPr>
              <w:t>以上1、2、3、4、5项足额计取，不得优惠。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37" w:type="dxa"/>
            <w:noWrap w:val="0"/>
            <w:vAlign w:val="center"/>
          </w:tcPr>
          <w:p>
            <w:pPr>
              <w:jc w:val="center"/>
              <w:rPr>
                <w:rFonts w:ascii="宋体" w:hAnsi="宋体"/>
                <w:szCs w:val="21"/>
              </w:rPr>
            </w:pPr>
            <w:r>
              <w:rPr>
                <w:rFonts w:hint="eastAsia" w:ascii="宋体" w:hAnsi="宋体"/>
                <w:szCs w:val="21"/>
                <w:highlight w:val="white"/>
              </w:rPr>
              <w:t>评标报价</w:t>
            </w:r>
          </w:p>
        </w:tc>
        <w:tc>
          <w:tcPr>
            <w:tcW w:w="7402" w:type="dxa"/>
            <w:gridSpan w:val="8"/>
            <w:noWrap w:val="0"/>
            <w:vAlign w:val="center"/>
          </w:tcPr>
          <w:p>
            <w:pPr>
              <w:rPr>
                <w:rFonts w:ascii="宋体" w:hAnsi="宋体"/>
                <w:szCs w:val="21"/>
              </w:rPr>
            </w:pPr>
            <w:r>
              <w:rPr>
                <w:rFonts w:hint="eastAsia" w:ascii="宋体" w:hAnsi="宋体"/>
                <w:szCs w:val="21"/>
                <w:highlight w:val="white"/>
              </w:rPr>
              <w:t>工程量清单总报价扣除上述1、2、3、4、5项后的报价：</w:t>
            </w:r>
          </w:p>
          <w:p>
            <w:pPr>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 xml:space="preserve">元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937" w:type="dxa"/>
            <w:noWrap w:val="0"/>
            <w:vAlign w:val="center"/>
          </w:tcPr>
          <w:p>
            <w:pPr>
              <w:jc w:val="center"/>
              <w:rPr>
                <w:rFonts w:ascii="宋体" w:hAnsi="宋体"/>
                <w:szCs w:val="21"/>
              </w:rPr>
            </w:pPr>
            <w:r>
              <w:rPr>
                <w:rFonts w:hint="eastAsia" w:ascii="宋体" w:hAnsi="宋体"/>
                <w:szCs w:val="21"/>
                <w:highlight w:val="white"/>
              </w:rPr>
              <w:t>措施费单独报价（评标用）</w:t>
            </w:r>
          </w:p>
        </w:tc>
        <w:tc>
          <w:tcPr>
            <w:tcW w:w="7402" w:type="dxa"/>
            <w:gridSpan w:val="8"/>
            <w:noWrap w:val="0"/>
            <w:vAlign w:val="center"/>
          </w:tcPr>
          <w:p>
            <w:pPr>
              <w:rPr>
                <w:rFonts w:ascii="宋体" w:hAnsi="宋体"/>
                <w:szCs w:val="21"/>
              </w:rPr>
            </w:pPr>
            <w:r>
              <w:rPr>
                <w:rFonts w:hint="eastAsia" w:ascii="宋体" w:hAnsi="宋体"/>
                <w:szCs w:val="21"/>
                <w:highlight w:val="white"/>
              </w:rPr>
              <w:t>措施费总报价：人民币（大写）：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p>
            <w:pPr>
              <w:rPr>
                <w:rFonts w:ascii="宋体" w:hAnsi="宋体"/>
                <w:szCs w:val="21"/>
              </w:rPr>
            </w:pPr>
            <w:r>
              <w:rPr>
                <w:rFonts w:hint="eastAsia" w:ascii="宋体" w:hAnsi="宋体"/>
                <w:szCs w:val="21"/>
                <w:highlight w:val="white"/>
              </w:rPr>
              <w:t>扣除安全文明措施费后的报价：</w:t>
            </w:r>
          </w:p>
          <w:p>
            <w:pPr>
              <w:rPr>
                <w:rFonts w:ascii="宋体" w:hAnsi="宋体"/>
                <w:szCs w:val="21"/>
              </w:rPr>
            </w:pPr>
            <w:r>
              <w:rPr>
                <w:rFonts w:hint="eastAsia" w:ascii="宋体" w:hAnsi="宋体"/>
                <w:szCs w:val="21"/>
                <w:highlight w:val="white"/>
              </w:rPr>
              <w:t>人民币（大写）：</w:t>
            </w:r>
            <w:r>
              <w:rPr>
                <w:rFonts w:hint="eastAsia" w:ascii="宋体" w:hAnsi="宋体"/>
                <w:szCs w:val="21"/>
                <w:highlight w:val="white"/>
                <w:u w:val="single"/>
              </w:rPr>
              <w:t xml:space="preserve">           </w:t>
            </w:r>
            <w:r>
              <w:rPr>
                <w:rFonts w:hint="eastAsia" w:ascii="宋体" w:hAnsi="宋体"/>
                <w:szCs w:val="21"/>
                <w:highlight w:val="white"/>
              </w:rPr>
              <w:t>元；RMB￥：</w:t>
            </w:r>
            <w:r>
              <w:rPr>
                <w:rFonts w:hint="eastAsia" w:ascii="宋体" w:hAnsi="宋体"/>
                <w:szCs w:val="21"/>
                <w:highlight w:val="white"/>
                <w:u w:val="single"/>
              </w:rPr>
              <w:t xml:space="preserve">              </w:t>
            </w:r>
            <w:r>
              <w:rPr>
                <w:rFonts w:hint="eastAsia" w:ascii="宋体" w:hAnsi="宋体"/>
                <w:szCs w:val="21"/>
                <w:highlight w:val="white"/>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37" w:type="dxa"/>
            <w:noWrap w:val="0"/>
            <w:vAlign w:val="center"/>
          </w:tcPr>
          <w:p>
            <w:pPr>
              <w:jc w:val="center"/>
              <w:rPr>
                <w:rFonts w:ascii="宋体" w:hAnsi="宋体"/>
                <w:szCs w:val="21"/>
              </w:rPr>
            </w:pPr>
            <w:r>
              <w:rPr>
                <w:rFonts w:hint="eastAsia" w:ascii="宋体" w:hAnsi="宋体"/>
                <w:szCs w:val="21"/>
                <w:highlight w:val="white"/>
              </w:rPr>
              <w:t>投标工期</w:t>
            </w:r>
          </w:p>
        </w:tc>
        <w:tc>
          <w:tcPr>
            <w:tcW w:w="7402" w:type="dxa"/>
            <w:gridSpan w:val="8"/>
            <w:noWrap w:val="0"/>
            <w:vAlign w:val="center"/>
          </w:tcPr>
          <w:p>
            <w:pPr>
              <w:rPr>
                <w:rFonts w:ascii="宋体" w:hAnsi="宋体"/>
                <w:szCs w:val="21"/>
              </w:rPr>
            </w:pPr>
            <w:r>
              <w:rPr>
                <w:rFonts w:hint="eastAsia" w:ascii="宋体" w:hAnsi="宋体"/>
                <w:szCs w:val="21"/>
                <w:highlight w:val="white"/>
              </w:rPr>
              <w:t xml:space="preserve">        </w:t>
            </w:r>
            <w:r>
              <w:rPr>
                <w:rFonts w:hint="eastAsia" w:ascii="宋体" w:hAnsi="宋体"/>
                <w:szCs w:val="21"/>
                <w:highlight w:val="white"/>
                <w:u w:val="single"/>
              </w:rPr>
              <w:t xml:space="preserve">                   </w:t>
            </w:r>
            <w:r>
              <w:rPr>
                <w:rFonts w:hint="eastAsia" w:ascii="宋体" w:hAnsi="宋体"/>
                <w:szCs w:val="21"/>
                <w:highlight w:val="white"/>
              </w:rPr>
              <w:t>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37" w:type="dxa"/>
            <w:noWrap w:val="0"/>
            <w:vAlign w:val="center"/>
          </w:tcPr>
          <w:p>
            <w:pPr>
              <w:jc w:val="center"/>
              <w:rPr>
                <w:rFonts w:ascii="宋体" w:hAnsi="宋体"/>
                <w:szCs w:val="21"/>
              </w:rPr>
            </w:pPr>
            <w:r>
              <w:rPr>
                <w:rFonts w:hint="eastAsia" w:ascii="宋体" w:hAnsi="宋体"/>
                <w:szCs w:val="21"/>
                <w:highlight w:val="white"/>
              </w:rPr>
              <w:t>投标质量</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37" w:type="dxa"/>
            <w:noWrap w:val="0"/>
            <w:vAlign w:val="center"/>
          </w:tcPr>
          <w:p>
            <w:pPr>
              <w:adjustRightInd w:val="0"/>
              <w:snapToGrid w:val="0"/>
              <w:spacing w:line="300" w:lineRule="exact"/>
              <w:jc w:val="center"/>
              <w:rPr>
                <w:rFonts w:ascii="宋体" w:hAnsi="宋体"/>
                <w:bCs/>
                <w:szCs w:val="21"/>
              </w:rPr>
            </w:pPr>
            <w:r>
              <w:rPr>
                <w:rFonts w:hint="eastAsia" w:ascii="宋体" w:hAnsi="宋体"/>
                <w:bCs/>
                <w:szCs w:val="21"/>
                <w:highlight w:val="white"/>
              </w:rPr>
              <w:t>缺陷责任期</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37" w:type="dxa"/>
            <w:noWrap w:val="0"/>
            <w:vAlign w:val="center"/>
          </w:tcPr>
          <w:p>
            <w:pPr>
              <w:adjustRightInd w:val="0"/>
              <w:snapToGrid w:val="0"/>
              <w:spacing w:line="300" w:lineRule="exact"/>
              <w:jc w:val="center"/>
              <w:rPr>
                <w:rFonts w:ascii="宋体" w:hAnsi="宋体"/>
                <w:bCs/>
                <w:szCs w:val="21"/>
              </w:rPr>
            </w:pPr>
            <w:r>
              <w:rPr>
                <w:rFonts w:hint="eastAsia" w:ascii="宋体" w:hAnsi="宋体"/>
                <w:bCs/>
                <w:szCs w:val="21"/>
                <w:highlight w:val="white"/>
              </w:rPr>
              <w:t>质量保修期</w:t>
            </w:r>
          </w:p>
        </w:tc>
        <w:tc>
          <w:tcPr>
            <w:tcW w:w="7402" w:type="dxa"/>
            <w:gridSpan w:val="8"/>
            <w:noWrap w:val="0"/>
            <w:vAlign w:val="center"/>
          </w:tcPr>
          <w:p>
            <w:pP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7" w:type="dxa"/>
            <w:noWrap w:val="0"/>
            <w:vAlign w:val="center"/>
          </w:tcPr>
          <w:p>
            <w:pPr>
              <w:jc w:val="center"/>
              <w:rPr>
                <w:rFonts w:ascii="宋体" w:hAnsi="宋体"/>
                <w:szCs w:val="21"/>
              </w:rPr>
            </w:pPr>
            <w:r>
              <w:rPr>
                <w:rFonts w:hint="eastAsia" w:ascii="宋体" w:hAnsi="宋体"/>
                <w:szCs w:val="21"/>
                <w:highlight w:val="white"/>
              </w:rPr>
              <w:t>项目经理</w:t>
            </w:r>
          </w:p>
        </w:tc>
        <w:tc>
          <w:tcPr>
            <w:tcW w:w="758" w:type="dxa"/>
            <w:noWrap w:val="0"/>
            <w:vAlign w:val="center"/>
          </w:tcPr>
          <w:p>
            <w:pPr>
              <w:jc w:val="center"/>
              <w:rPr>
                <w:rFonts w:ascii="宋体" w:hAnsi="宋体"/>
                <w:szCs w:val="21"/>
              </w:rPr>
            </w:pPr>
            <w:r>
              <w:rPr>
                <w:rFonts w:hint="eastAsia" w:ascii="宋体" w:hAnsi="宋体"/>
                <w:szCs w:val="21"/>
                <w:highlight w:val="white"/>
              </w:rPr>
              <w:t>姓名</w:t>
            </w:r>
          </w:p>
        </w:tc>
        <w:tc>
          <w:tcPr>
            <w:tcW w:w="1368" w:type="dxa"/>
            <w:noWrap w:val="0"/>
            <w:vAlign w:val="center"/>
          </w:tcPr>
          <w:p>
            <w:pPr>
              <w:jc w:val="center"/>
              <w:rPr>
                <w:rFonts w:ascii="宋体" w:hAnsi="宋体"/>
                <w:szCs w:val="21"/>
              </w:rPr>
            </w:pPr>
          </w:p>
        </w:tc>
        <w:tc>
          <w:tcPr>
            <w:tcW w:w="758" w:type="dxa"/>
            <w:noWrap w:val="0"/>
            <w:vAlign w:val="center"/>
          </w:tcPr>
          <w:p>
            <w:pPr>
              <w:jc w:val="center"/>
              <w:rPr>
                <w:rFonts w:ascii="宋体" w:hAnsi="宋体"/>
                <w:szCs w:val="21"/>
              </w:rPr>
            </w:pPr>
            <w:r>
              <w:rPr>
                <w:rFonts w:hint="eastAsia" w:ascii="宋体" w:hAnsi="宋体"/>
                <w:szCs w:val="21"/>
                <w:highlight w:val="white"/>
              </w:rPr>
              <w:t>职称</w:t>
            </w:r>
          </w:p>
        </w:tc>
        <w:tc>
          <w:tcPr>
            <w:tcW w:w="1215" w:type="dxa"/>
            <w:noWrap w:val="0"/>
            <w:vAlign w:val="center"/>
          </w:tcPr>
          <w:p>
            <w:pPr>
              <w:jc w:val="center"/>
              <w:rPr>
                <w:rFonts w:ascii="宋体" w:hAnsi="宋体"/>
                <w:szCs w:val="21"/>
              </w:rPr>
            </w:pPr>
          </w:p>
        </w:tc>
        <w:tc>
          <w:tcPr>
            <w:tcW w:w="757" w:type="dxa"/>
            <w:noWrap w:val="0"/>
            <w:vAlign w:val="center"/>
          </w:tcPr>
          <w:p>
            <w:pPr>
              <w:jc w:val="center"/>
              <w:rPr>
                <w:rFonts w:ascii="宋体" w:hAnsi="宋体"/>
                <w:szCs w:val="21"/>
              </w:rPr>
            </w:pPr>
            <w:r>
              <w:rPr>
                <w:rFonts w:hint="eastAsia" w:ascii="宋体" w:hAnsi="宋体"/>
                <w:szCs w:val="21"/>
                <w:highlight w:val="white"/>
              </w:rPr>
              <w:t>职业</w:t>
            </w:r>
          </w:p>
          <w:p>
            <w:pPr>
              <w:jc w:val="center"/>
              <w:rPr>
                <w:rFonts w:ascii="宋体" w:hAnsi="宋体"/>
                <w:szCs w:val="21"/>
              </w:rPr>
            </w:pPr>
            <w:r>
              <w:rPr>
                <w:rFonts w:hint="eastAsia" w:ascii="宋体" w:hAnsi="宋体"/>
                <w:szCs w:val="21"/>
                <w:highlight w:val="white"/>
              </w:rPr>
              <w:t>资格</w:t>
            </w:r>
          </w:p>
        </w:tc>
        <w:tc>
          <w:tcPr>
            <w:tcW w:w="1368" w:type="dxa"/>
            <w:noWrap w:val="0"/>
            <w:vAlign w:val="center"/>
          </w:tcPr>
          <w:p>
            <w:pPr>
              <w:jc w:val="center"/>
              <w:rPr>
                <w:rFonts w:ascii="宋体" w:hAnsi="宋体"/>
                <w:szCs w:val="21"/>
              </w:rPr>
            </w:pPr>
          </w:p>
        </w:tc>
        <w:tc>
          <w:tcPr>
            <w:tcW w:w="758" w:type="dxa"/>
            <w:noWrap w:val="0"/>
            <w:vAlign w:val="center"/>
          </w:tcPr>
          <w:p>
            <w:pPr>
              <w:jc w:val="center"/>
              <w:rPr>
                <w:rFonts w:ascii="宋体" w:hAnsi="宋体"/>
                <w:szCs w:val="21"/>
              </w:rPr>
            </w:pPr>
            <w:r>
              <w:rPr>
                <w:rFonts w:hint="eastAsia" w:ascii="宋体" w:hAnsi="宋体"/>
                <w:szCs w:val="21"/>
                <w:highlight w:val="white"/>
              </w:rPr>
              <w:t>编号</w:t>
            </w:r>
          </w:p>
        </w:tc>
        <w:tc>
          <w:tcPr>
            <w:tcW w:w="420" w:type="dxa"/>
            <w:noWrap w:val="0"/>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37" w:type="dxa"/>
            <w:noWrap w:val="0"/>
            <w:vAlign w:val="center"/>
          </w:tcPr>
          <w:p>
            <w:pPr>
              <w:jc w:val="center"/>
              <w:rPr>
                <w:rFonts w:ascii="宋体" w:hAnsi="宋体"/>
                <w:szCs w:val="21"/>
              </w:rPr>
            </w:pPr>
            <w:r>
              <w:rPr>
                <w:rFonts w:hint="eastAsia" w:ascii="宋体" w:hAnsi="宋体"/>
                <w:szCs w:val="21"/>
                <w:highlight w:val="white"/>
              </w:rPr>
              <w:t>技术负责人</w:t>
            </w:r>
          </w:p>
        </w:tc>
        <w:tc>
          <w:tcPr>
            <w:tcW w:w="758" w:type="dxa"/>
            <w:noWrap w:val="0"/>
            <w:vAlign w:val="center"/>
          </w:tcPr>
          <w:p>
            <w:pPr>
              <w:jc w:val="center"/>
              <w:rPr>
                <w:rFonts w:ascii="宋体" w:hAnsi="宋体"/>
                <w:szCs w:val="21"/>
              </w:rPr>
            </w:pPr>
            <w:r>
              <w:rPr>
                <w:rFonts w:hint="eastAsia" w:ascii="宋体" w:hAnsi="宋体"/>
                <w:szCs w:val="21"/>
                <w:highlight w:val="white"/>
              </w:rPr>
              <w:t>姓名</w:t>
            </w:r>
          </w:p>
        </w:tc>
        <w:tc>
          <w:tcPr>
            <w:tcW w:w="1368" w:type="dxa"/>
            <w:noWrap w:val="0"/>
            <w:vAlign w:val="center"/>
          </w:tcPr>
          <w:p>
            <w:pPr>
              <w:jc w:val="center"/>
              <w:rPr>
                <w:rFonts w:ascii="宋体" w:hAnsi="宋体"/>
                <w:szCs w:val="21"/>
              </w:rPr>
            </w:pPr>
          </w:p>
        </w:tc>
        <w:tc>
          <w:tcPr>
            <w:tcW w:w="758" w:type="dxa"/>
            <w:noWrap w:val="0"/>
            <w:vAlign w:val="center"/>
          </w:tcPr>
          <w:p>
            <w:pPr>
              <w:jc w:val="center"/>
              <w:rPr>
                <w:rFonts w:ascii="宋体" w:hAnsi="宋体"/>
                <w:szCs w:val="21"/>
              </w:rPr>
            </w:pPr>
            <w:r>
              <w:rPr>
                <w:rFonts w:hint="eastAsia" w:ascii="宋体" w:hAnsi="宋体"/>
                <w:szCs w:val="21"/>
                <w:highlight w:val="white"/>
              </w:rPr>
              <w:t>职称</w:t>
            </w:r>
          </w:p>
        </w:tc>
        <w:tc>
          <w:tcPr>
            <w:tcW w:w="1215" w:type="dxa"/>
            <w:noWrap w:val="0"/>
            <w:vAlign w:val="center"/>
          </w:tcPr>
          <w:p>
            <w:pPr>
              <w:jc w:val="center"/>
              <w:rPr>
                <w:rFonts w:ascii="宋体" w:hAnsi="宋体"/>
                <w:szCs w:val="21"/>
              </w:rPr>
            </w:pPr>
          </w:p>
        </w:tc>
        <w:tc>
          <w:tcPr>
            <w:tcW w:w="757" w:type="dxa"/>
            <w:noWrap w:val="0"/>
            <w:vAlign w:val="center"/>
          </w:tcPr>
          <w:p>
            <w:pPr>
              <w:jc w:val="center"/>
              <w:rPr>
                <w:rFonts w:ascii="宋体" w:hAnsi="宋体"/>
                <w:szCs w:val="21"/>
              </w:rPr>
            </w:pPr>
            <w:r>
              <w:rPr>
                <w:rFonts w:hint="eastAsia" w:ascii="宋体" w:hAnsi="宋体"/>
                <w:szCs w:val="21"/>
                <w:highlight w:val="white"/>
              </w:rPr>
              <w:t>编号</w:t>
            </w:r>
          </w:p>
        </w:tc>
        <w:tc>
          <w:tcPr>
            <w:tcW w:w="2546" w:type="dxa"/>
            <w:gridSpan w:val="3"/>
            <w:noWrap w:val="0"/>
            <w:vAlign w:val="center"/>
          </w:tcPr>
          <w:p>
            <w:pPr>
              <w:jc w:val="center"/>
              <w:rPr>
                <w:rFonts w:ascii="宋体" w:hAnsi="宋体"/>
                <w:szCs w:val="21"/>
              </w:rPr>
            </w:pPr>
          </w:p>
        </w:tc>
      </w:tr>
    </w:tbl>
    <w:p>
      <w:pPr>
        <w:spacing w:line="300" w:lineRule="exact"/>
        <w:ind w:firstLine="5670" w:firstLineChars="2700"/>
        <w:rPr>
          <w:rFonts w:ascii="宋体" w:hAnsi="宋体"/>
          <w:szCs w:val="21"/>
        </w:rPr>
      </w:pPr>
      <w:bookmarkStart w:id="1258" w:name="_Toc276021113"/>
      <w:r>
        <w:rPr>
          <w:rFonts w:hint="eastAsia" w:ascii="宋体" w:hAnsi="宋体"/>
          <w:szCs w:val="21"/>
          <w:highlight w:val="white"/>
        </w:rPr>
        <w:t>日期：     年</w:t>
      </w:r>
      <w:r>
        <w:rPr>
          <w:rFonts w:ascii="宋体" w:hAnsi="宋体"/>
          <w:szCs w:val="21"/>
          <w:highlight w:val="white"/>
        </w:rPr>
        <w:t xml:space="preserve"> </w:t>
      </w:r>
      <w:r>
        <w:rPr>
          <w:rFonts w:hint="eastAsia" w:ascii="宋体" w:hAnsi="宋体"/>
          <w:szCs w:val="21"/>
          <w:highlight w:val="white"/>
        </w:rPr>
        <w:t xml:space="preserve">  月   日</w:t>
      </w:r>
    </w:p>
    <w:p>
      <w:pPr>
        <w:spacing w:line="300" w:lineRule="exact"/>
        <w:rPr>
          <w:szCs w:val="21"/>
        </w:rPr>
      </w:pPr>
      <w:bookmarkStart w:id="1259" w:name="_Toc276021110"/>
      <w:bookmarkEnd w:id="1259"/>
      <w:r>
        <w:rPr>
          <w:rFonts w:hint="eastAsia"/>
          <w:szCs w:val="21"/>
          <w:highlight w:val="white"/>
        </w:rPr>
        <w:t xml:space="preserve">投标人：（单位电子签章）          </w:t>
      </w:r>
    </w:p>
    <w:p>
      <w:pPr>
        <w:rPr>
          <w:rFonts w:hint="eastAsia"/>
        </w:rPr>
      </w:pPr>
      <w:bookmarkStart w:id="1260" w:name="_Toc424730941"/>
      <w:bookmarkStart w:id="1261" w:name="_Toc424826612"/>
      <w:bookmarkStart w:id="1262" w:name="_Toc424731830"/>
    </w:p>
    <w:p>
      <w:pPr>
        <w:rPr>
          <w:rFonts w:hint="eastAsia"/>
        </w:rPr>
      </w:pPr>
    </w:p>
    <w:p>
      <w:pPr>
        <w:pStyle w:val="5"/>
        <w:jc w:val="center"/>
      </w:pPr>
      <w:bookmarkStart w:id="1263" w:name="_Toc256000031"/>
      <w:r>
        <w:rPr>
          <w:rFonts w:hint="eastAsia"/>
          <w:highlight w:val="white"/>
        </w:rPr>
        <w:t>（二）已标价工程量清单</w:t>
      </w:r>
      <w:bookmarkEnd w:id="1258"/>
      <w:bookmarkEnd w:id="1260"/>
      <w:bookmarkEnd w:id="1261"/>
      <w:bookmarkEnd w:id="1262"/>
      <w:bookmarkEnd w:id="1263"/>
    </w:p>
    <w:p>
      <w:pPr>
        <w:spacing w:line="360" w:lineRule="auto"/>
        <w:ind w:firstLine="420" w:firstLineChars="200"/>
        <w:rPr>
          <w:rFonts w:ascii="宋体" w:hAnsi="宋体"/>
          <w:szCs w:val="21"/>
        </w:rPr>
      </w:pPr>
      <w:r>
        <w:rPr>
          <w:rFonts w:hint="eastAsia" w:ascii="宋体" w:hAnsi="宋体"/>
          <w:szCs w:val="21"/>
          <w:highlight w:val="white"/>
        </w:rPr>
        <w:t>说明：已标价工程量清单按第五章“工程量清单”中的相关清单表格式填写。构成合同文件的已标价工程量清单包括第五章“工程量清单”有关工程量清单、投标报价以及其他说明的内容。</w:t>
      </w:r>
    </w:p>
    <w:p>
      <w:pPr>
        <w:spacing w:line="360" w:lineRule="auto"/>
        <w:rPr>
          <w:rFonts w:ascii="宋体" w:hAnsi="宋体"/>
          <w:szCs w:val="21"/>
        </w:rPr>
      </w:pPr>
    </w:p>
    <w:p>
      <w:pPr>
        <w:spacing w:line="360" w:lineRule="auto"/>
        <w:rPr>
          <w:rFonts w:ascii="宋体" w:hAnsi="宋体"/>
          <w:szCs w:val="21"/>
        </w:rPr>
      </w:pPr>
    </w:p>
    <w:p>
      <w:pPr>
        <w:pStyle w:val="5"/>
        <w:jc w:val="center"/>
        <w:rPr>
          <w:sz w:val="32"/>
          <w:szCs w:val="32"/>
        </w:rPr>
      </w:pPr>
      <w:r>
        <w:rPr>
          <w:highlight w:val="white"/>
        </w:rPr>
        <w:br w:type="page"/>
      </w:r>
      <w:bookmarkStart w:id="1264" w:name="_Toc276021116"/>
      <w:bookmarkStart w:id="1265" w:name="_Toc424730942"/>
      <w:bookmarkStart w:id="1266" w:name="_Toc424731831"/>
      <w:bookmarkStart w:id="1267" w:name="_Toc256000032"/>
      <w:bookmarkStart w:id="1268" w:name="_Toc424826613"/>
      <w:r>
        <w:rPr>
          <w:rFonts w:hint="eastAsia"/>
          <w:highlight w:val="white"/>
        </w:rPr>
        <w:t>（三</w:t>
      </w:r>
      <w:r>
        <w:rPr>
          <w:highlight w:val="white"/>
        </w:rPr>
        <w:t>）</w:t>
      </w:r>
      <w:r>
        <w:rPr>
          <w:rFonts w:hint="eastAsia"/>
          <w:highlight w:val="white"/>
        </w:rPr>
        <w:t>拟分包计划表</w:t>
      </w:r>
      <w:bookmarkEnd w:id="1264"/>
      <w:bookmarkEnd w:id="1265"/>
      <w:bookmarkEnd w:id="1266"/>
      <w:bookmarkEnd w:id="1267"/>
      <w:bookmarkEnd w:id="1268"/>
    </w:p>
    <w:p>
      <w:pPr>
        <w:spacing w:before="312" w:beforeLines="100" w:after="156" w:afterLines="50" w:line="360" w:lineRule="auto"/>
        <w:jc w:val="center"/>
        <w:rPr>
          <w:rFonts w:ascii="黑体" w:hAnsi="宋体" w:eastAsia="黑体"/>
        </w:rPr>
      </w:pPr>
      <w:r>
        <w:rPr>
          <w:rFonts w:hint="eastAsia" w:ascii="黑体" w:hAnsi="宋体" w:eastAsia="黑体"/>
          <w:highlight w:val="white"/>
        </w:rPr>
        <w:t>拟分包计划表</w:t>
      </w:r>
    </w:p>
    <w:tbl>
      <w:tblPr>
        <w:tblStyle w:val="1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r>
              <w:rPr>
                <w:rFonts w:hint="eastAsia" w:ascii="宋体" w:hAnsi="宋体"/>
                <w:szCs w:val="21"/>
                <w:highlight w:val="white"/>
              </w:rPr>
              <w:t>序</w:t>
            </w:r>
          </w:p>
          <w:p>
            <w:pPr>
              <w:spacing w:line="360" w:lineRule="auto"/>
              <w:jc w:val="center"/>
              <w:rPr>
                <w:rFonts w:ascii="宋体" w:hAnsi="宋体"/>
                <w:szCs w:val="21"/>
              </w:rPr>
            </w:pPr>
            <w:r>
              <w:rPr>
                <w:rFonts w:hint="eastAsia" w:ascii="宋体" w:hAnsi="宋体"/>
                <w:szCs w:val="21"/>
                <w:highlight w:val="white"/>
              </w:rPr>
              <w:t>号</w:t>
            </w:r>
          </w:p>
        </w:tc>
        <w:tc>
          <w:tcPr>
            <w:tcW w:w="184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拟分包项目名称、范围及理由</w:t>
            </w:r>
          </w:p>
        </w:tc>
        <w:tc>
          <w:tcPr>
            <w:tcW w:w="5111" w:type="dxa"/>
            <w:gridSpan w:val="5"/>
            <w:noWrap w:val="0"/>
            <w:vAlign w:val="center"/>
          </w:tcPr>
          <w:p>
            <w:pPr>
              <w:spacing w:line="360" w:lineRule="auto"/>
              <w:jc w:val="center"/>
              <w:rPr>
                <w:rFonts w:ascii="宋体" w:hAnsi="宋体"/>
                <w:szCs w:val="21"/>
              </w:rPr>
            </w:pPr>
            <w:r>
              <w:rPr>
                <w:rFonts w:hint="eastAsia" w:ascii="宋体" w:hAnsi="宋体"/>
                <w:szCs w:val="21"/>
                <w:highlight w:val="white"/>
              </w:rPr>
              <w:t>拟选分包人</w:t>
            </w:r>
          </w:p>
        </w:tc>
        <w:tc>
          <w:tcPr>
            <w:tcW w:w="983" w:type="dxa"/>
            <w:vMerge w:val="restart"/>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1701" w:type="dxa"/>
            <w:gridSpan w:val="2"/>
            <w:noWrap w:val="0"/>
            <w:vAlign w:val="center"/>
          </w:tcPr>
          <w:p>
            <w:pPr>
              <w:spacing w:line="360" w:lineRule="auto"/>
              <w:jc w:val="center"/>
              <w:rPr>
                <w:rFonts w:ascii="宋体" w:hAnsi="宋体"/>
                <w:szCs w:val="21"/>
              </w:rPr>
            </w:pPr>
            <w:r>
              <w:rPr>
                <w:rFonts w:hint="eastAsia" w:ascii="宋体" w:hAnsi="宋体"/>
                <w:szCs w:val="21"/>
                <w:highlight w:val="white"/>
              </w:rPr>
              <w:t>拟选分包人名称</w:t>
            </w:r>
          </w:p>
        </w:tc>
        <w:tc>
          <w:tcPr>
            <w:tcW w:w="1123" w:type="dxa"/>
            <w:noWrap w:val="0"/>
            <w:vAlign w:val="center"/>
          </w:tcPr>
          <w:p>
            <w:pPr>
              <w:spacing w:line="360" w:lineRule="auto"/>
              <w:jc w:val="center"/>
              <w:rPr>
                <w:rFonts w:ascii="宋体" w:hAnsi="宋体"/>
                <w:szCs w:val="21"/>
              </w:rPr>
            </w:pPr>
            <w:r>
              <w:rPr>
                <w:rFonts w:hint="eastAsia" w:ascii="宋体" w:hAnsi="宋体"/>
                <w:szCs w:val="21"/>
                <w:highlight w:val="white"/>
              </w:rPr>
              <w:t>注册地点</w:t>
            </w:r>
          </w:p>
        </w:tc>
        <w:tc>
          <w:tcPr>
            <w:tcW w:w="1090" w:type="dxa"/>
            <w:noWrap w:val="0"/>
            <w:vAlign w:val="center"/>
          </w:tcPr>
          <w:p>
            <w:pPr>
              <w:spacing w:line="360" w:lineRule="auto"/>
              <w:jc w:val="center"/>
              <w:rPr>
                <w:rFonts w:ascii="宋体" w:hAnsi="宋体"/>
                <w:szCs w:val="21"/>
              </w:rPr>
            </w:pPr>
            <w:r>
              <w:rPr>
                <w:rFonts w:hint="eastAsia" w:ascii="宋体" w:hAnsi="宋体"/>
                <w:szCs w:val="21"/>
                <w:highlight w:val="white"/>
              </w:rPr>
              <w:t>企业资质</w:t>
            </w:r>
          </w:p>
        </w:tc>
        <w:tc>
          <w:tcPr>
            <w:tcW w:w="1197" w:type="dxa"/>
            <w:noWrap w:val="0"/>
            <w:vAlign w:val="center"/>
          </w:tcPr>
          <w:p>
            <w:pPr>
              <w:spacing w:line="360" w:lineRule="auto"/>
              <w:jc w:val="center"/>
              <w:rPr>
                <w:rFonts w:ascii="宋体" w:hAnsi="宋体"/>
                <w:szCs w:val="21"/>
              </w:rPr>
            </w:pPr>
            <w:r>
              <w:rPr>
                <w:rFonts w:hint="eastAsia" w:ascii="宋体" w:hAnsi="宋体"/>
                <w:szCs w:val="21"/>
                <w:highlight w:val="white"/>
              </w:rPr>
              <w:t>有关业绩</w:t>
            </w:r>
          </w:p>
        </w:tc>
        <w:tc>
          <w:tcPr>
            <w:tcW w:w="983" w:type="dxa"/>
            <w:vMerge w:val="continue"/>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p>
        </w:tc>
        <w:tc>
          <w:tcPr>
            <w:tcW w:w="1843" w:type="dxa"/>
            <w:vMerge w:val="restart"/>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1</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2</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3</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p>
        </w:tc>
        <w:tc>
          <w:tcPr>
            <w:tcW w:w="1843" w:type="dxa"/>
            <w:vMerge w:val="restart"/>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1</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2</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3</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p>
        </w:tc>
        <w:tc>
          <w:tcPr>
            <w:tcW w:w="1843" w:type="dxa"/>
            <w:vMerge w:val="restart"/>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1</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2</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3</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spacing w:line="360" w:lineRule="auto"/>
              <w:jc w:val="center"/>
              <w:rPr>
                <w:rFonts w:ascii="宋体" w:hAnsi="宋体"/>
                <w:szCs w:val="21"/>
              </w:rPr>
            </w:pPr>
          </w:p>
        </w:tc>
        <w:tc>
          <w:tcPr>
            <w:tcW w:w="1843" w:type="dxa"/>
            <w:vMerge w:val="restart"/>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1</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2</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spacing w:line="360" w:lineRule="auto"/>
              <w:jc w:val="center"/>
              <w:rPr>
                <w:rFonts w:ascii="宋体" w:hAnsi="宋体"/>
                <w:szCs w:val="21"/>
              </w:rPr>
            </w:pPr>
          </w:p>
        </w:tc>
        <w:tc>
          <w:tcPr>
            <w:tcW w:w="1843" w:type="dxa"/>
            <w:vMerge w:val="continue"/>
            <w:noWrap w:val="0"/>
            <w:vAlign w:val="center"/>
          </w:tcPr>
          <w:p>
            <w:pPr>
              <w:spacing w:line="360" w:lineRule="auto"/>
              <w:jc w:val="center"/>
              <w:rPr>
                <w:rFonts w:ascii="宋体" w:hAnsi="宋体"/>
                <w:szCs w:val="21"/>
              </w:rPr>
            </w:pPr>
          </w:p>
        </w:tc>
        <w:tc>
          <w:tcPr>
            <w:tcW w:w="751" w:type="dxa"/>
            <w:noWrap w:val="0"/>
            <w:vAlign w:val="center"/>
          </w:tcPr>
          <w:p>
            <w:pPr>
              <w:spacing w:line="360" w:lineRule="auto"/>
              <w:jc w:val="center"/>
              <w:rPr>
                <w:rFonts w:ascii="黑体" w:hAnsi="宋体" w:eastAsia="黑体"/>
                <w:szCs w:val="21"/>
              </w:rPr>
            </w:pPr>
            <w:r>
              <w:rPr>
                <w:rFonts w:hint="eastAsia" w:ascii="黑体" w:hAnsi="宋体" w:eastAsia="黑体"/>
                <w:szCs w:val="21"/>
                <w:highlight w:val="white"/>
              </w:rPr>
              <w:t>3</w:t>
            </w:r>
          </w:p>
        </w:tc>
        <w:tc>
          <w:tcPr>
            <w:tcW w:w="950" w:type="dxa"/>
            <w:noWrap w:val="0"/>
            <w:vAlign w:val="center"/>
          </w:tcPr>
          <w:p>
            <w:pPr>
              <w:spacing w:line="360" w:lineRule="auto"/>
              <w:jc w:val="center"/>
              <w:rPr>
                <w:rFonts w:ascii="宋体" w:hAnsi="宋体"/>
                <w:szCs w:val="21"/>
              </w:rPr>
            </w:pPr>
          </w:p>
        </w:tc>
        <w:tc>
          <w:tcPr>
            <w:tcW w:w="1123" w:type="dxa"/>
            <w:noWrap w:val="0"/>
            <w:vAlign w:val="center"/>
          </w:tcPr>
          <w:p>
            <w:pPr>
              <w:spacing w:line="360" w:lineRule="auto"/>
              <w:jc w:val="center"/>
              <w:rPr>
                <w:rFonts w:ascii="宋体" w:hAnsi="宋体"/>
                <w:szCs w:val="21"/>
              </w:rPr>
            </w:pPr>
          </w:p>
        </w:tc>
        <w:tc>
          <w:tcPr>
            <w:tcW w:w="1090" w:type="dxa"/>
            <w:noWrap w:val="0"/>
            <w:vAlign w:val="center"/>
          </w:tcPr>
          <w:p>
            <w:pPr>
              <w:spacing w:line="360" w:lineRule="auto"/>
              <w:jc w:val="center"/>
              <w:rPr>
                <w:rFonts w:ascii="宋体" w:hAnsi="宋体"/>
                <w:szCs w:val="21"/>
              </w:rPr>
            </w:pPr>
          </w:p>
        </w:tc>
        <w:tc>
          <w:tcPr>
            <w:tcW w:w="1197" w:type="dxa"/>
            <w:noWrap w:val="0"/>
            <w:vAlign w:val="center"/>
          </w:tcPr>
          <w:p>
            <w:pPr>
              <w:spacing w:line="360" w:lineRule="auto"/>
              <w:jc w:val="center"/>
              <w:rPr>
                <w:rFonts w:ascii="宋体" w:hAnsi="宋体"/>
                <w:szCs w:val="21"/>
              </w:rPr>
            </w:pPr>
          </w:p>
        </w:tc>
        <w:tc>
          <w:tcPr>
            <w:tcW w:w="983" w:type="dxa"/>
            <w:noWrap w:val="0"/>
            <w:vAlign w:val="center"/>
          </w:tcPr>
          <w:p>
            <w:pPr>
              <w:spacing w:line="360" w:lineRule="auto"/>
              <w:jc w:val="center"/>
              <w:rPr>
                <w:rFonts w:ascii="宋体" w:hAnsi="宋体"/>
                <w:szCs w:val="21"/>
              </w:rPr>
            </w:pPr>
          </w:p>
        </w:tc>
      </w:tr>
    </w:tbl>
    <w:p>
      <w:pPr>
        <w:spacing w:line="360" w:lineRule="auto"/>
        <w:ind w:right="420"/>
        <w:rPr>
          <w:rFonts w:hint="eastAsia" w:ascii="黑体" w:hAnsi="宋体" w:eastAsia="黑体"/>
          <w:szCs w:val="21"/>
          <w:highlight w:val="white"/>
        </w:rPr>
      </w:pPr>
    </w:p>
    <w:p>
      <w:pPr>
        <w:spacing w:line="360" w:lineRule="auto"/>
        <w:ind w:right="420"/>
        <w:rPr>
          <w:rFonts w:hint="eastAsia" w:ascii="黑体" w:hAnsi="宋体" w:eastAsia="黑体"/>
          <w:szCs w:val="21"/>
          <w:highlight w:val="white"/>
        </w:rPr>
      </w:pPr>
    </w:p>
    <w:p>
      <w:pPr>
        <w:spacing w:line="360" w:lineRule="auto"/>
        <w:ind w:right="420"/>
        <w:rPr>
          <w:rFonts w:ascii="宋体" w:hAnsi="宋体"/>
          <w:szCs w:val="21"/>
        </w:rPr>
      </w:pPr>
      <w:r>
        <w:rPr>
          <w:rFonts w:hint="eastAsia" w:ascii="黑体" w:hAnsi="宋体" w:eastAsia="黑体"/>
          <w:szCs w:val="21"/>
          <w:highlight w:val="white"/>
        </w:rPr>
        <w:t>备注：</w:t>
      </w:r>
      <w:r>
        <w:rPr>
          <w:rFonts w:hint="eastAsia" w:ascii="宋体" w:hAnsi="宋体"/>
          <w:szCs w:val="21"/>
          <w:highlight w:val="white"/>
        </w:rPr>
        <w:t>本表所列分包仅限于承包人自行施工范围内的非主体、非关键工程。</w:t>
      </w:r>
    </w:p>
    <w:p>
      <w:pPr>
        <w:spacing w:line="360" w:lineRule="auto"/>
        <w:ind w:right="420"/>
        <w:jc w:val="right"/>
        <w:rPr>
          <w:rFonts w:ascii="宋体" w:hAnsi="宋体"/>
          <w:szCs w:val="21"/>
        </w:rPr>
      </w:pPr>
      <w:r>
        <w:rPr>
          <w:rFonts w:hint="eastAsia" w:ascii="宋体" w:hAnsi="宋体"/>
          <w:szCs w:val="21"/>
          <w:highlight w:val="white"/>
        </w:rPr>
        <w:t xml:space="preserve">日    期：       年     月     日  </w:t>
      </w:r>
    </w:p>
    <w:p>
      <w:r>
        <w:rPr>
          <w:highlight w:val="white"/>
        </w:rPr>
        <w:br w:type="page"/>
      </w:r>
      <w:bookmarkStart w:id="1269" w:name="_Toc276021117"/>
    </w:p>
    <w:p>
      <w:pPr>
        <w:pStyle w:val="5"/>
        <w:jc w:val="center"/>
      </w:pPr>
      <w:bookmarkStart w:id="1270" w:name="_Toc424731832"/>
      <w:bookmarkStart w:id="1271" w:name="_Toc424730943"/>
      <w:bookmarkStart w:id="1272" w:name="_Toc424826614"/>
      <w:bookmarkStart w:id="1273" w:name="_Toc256000033"/>
      <w:r>
        <w:rPr>
          <w:rFonts w:hint="eastAsia"/>
          <w:highlight w:val="white"/>
        </w:rPr>
        <w:t>（四</w:t>
      </w:r>
      <w:r>
        <w:rPr>
          <w:highlight w:val="white"/>
        </w:rPr>
        <w:t>）</w:t>
      </w:r>
      <w:r>
        <w:rPr>
          <w:rFonts w:hint="eastAsia"/>
          <w:highlight w:val="white"/>
        </w:rPr>
        <w:t>承诺书</w:t>
      </w:r>
      <w:bookmarkEnd w:id="1270"/>
      <w:bookmarkEnd w:id="1271"/>
      <w:bookmarkEnd w:id="1272"/>
      <w:bookmarkEnd w:id="1273"/>
    </w:p>
    <w:p>
      <w:pPr>
        <w:pStyle w:val="6"/>
        <w:jc w:val="center"/>
      </w:pPr>
      <w:r>
        <w:rPr>
          <w:rFonts w:hint="eastAsia"/>
          <w:highlight w:val="white"/>
        </w:rPr>
        <w:t>承诺书(一)</w:t>
      </w:r>
    </w:p>
    <w:p>
      <w:pPr>
        <w:spacing w:after="312" w:afterLines="100" w:line="440" w:lineRule="exact"/>
        <w:rPr>
          <w:rFonts w:ascii="宋体" w:hAnsi="宋体"/>
          <w:szCs w:val="21"/>
        </w:rPr>
      </w:pPr>
      <w:r>
        <w:rPr>
          <w:rFonts w:hint="eastAsia" w:ascii="宋体" w:hAnsi="宋体"/>
          <w:position w:val="-7"/>
          <w:szCs w:val="21"/>
          <w:highlight w:val="white"/>
        </w:rPr>
        <w:t>————————</w:t>
      </w:r>
      <w:r>
        <w:rPr>
          <w:rFonts w:hint="eastAsia" w:ascii="宋体" w:hAnsi="宋体"/>
          <w:szCs w:val="21"/>
          <w:highlight w:val="white"/>
        </w:rPr>
        <w:t>（招标人名称）：</w:t>
      </w:r>
    </w:p>
    <w:p>
      <w:pPr>
        <w:spacing w:line="440" w:lineRule="exact"/>
        <w:ind w:firstLine="420" w:firstLineChars="200"/>
        <w:rPr>
          <w:rFonts w:ascii="宋体" w:hAnsi="宋体"/>
          <w:szCs w:val="21"/>
        </w:rPr>
      </w:pPr>
      <w:r>
        <w:rPr>
          <w:rFonts w:hint="eastAsia" w:ascii="宋体" w:hAnsi="宋体"/>
          <w:szCs w:val="21"/>
          <w:highlight w:val="white"/>
        </w:rPr>
        <w:t>我方在此声明，我方拟派往</w:t>
      </w:r>
      <w:r>
        <w:rPr>
          <w:rFonts w:hint="eastAsia" w:ascii="宋体" w:hAnsi="宋体"/>
          <w:szCs w:val="21"/>
          <w:highlight w:val="white"/>
          <w:u w:val="single"/>
        </w:rPr>
        <w:t xml:space="preserve">        </w:t>
      </w:r>
      <w:r>
        <w:rPr>
          <w:rFonts w:hint="eastAsia" w:ascii="宋体" w:hAnsi="宋体"/>
          <w:szCs w:val="21"/>
          <w:highlight w:val="white"/>
        </w:rPr>
        <w:t>（项目名称）</w:t>
      </w:r>
      <w:r>
        <w:rPr>
          <w:rFonts w:hint="eastAsia" w:ascii="宋体" w:hAnsi="宋体"/>
          <w:szCs w:val="21"/>
          <w:highlight w:val="white"/>
          <w:u w:val="single"/>
        </w:rPr>
        <w:t xml:space="preserve">      </w:t>
      </w:r>
      <w:r>
        <w:rPr>
          <w:rFonts w:hint="eastAsia" w:ascii="宋体" w:hAnsi="宋体"/>
          <w:szCs w:val="21"/>
          <w:highlight w:val="white"/>
        </w:rPr>
        <w:t>标段（以下简称“本工程”）的项目经理</w:t>
      </w:r>
      <w:r>
        <w:rPr>
          <w:rFonts w:hint="eastAsia" w:ascii="宋体" w:hAnsi="宋体"/>
          <w:szCs w:val="21"/>
          <w:highlight w:val="white"/>
          <w:u w:val="single"/>
        </w:rPr>
        <w:t xml:space="preserve">           </w:t>
      </w:r>
      <w:r>
        <w:rPr>
          <w:rFonts w:hint="eastAsia" w:ascii="宋体" w:hAnsi="宋体"/>
          <w:szCs w:val="21"/>
          <w:highlight w:val="white"/>
        </w:rPr>
        <w:t>（项目经理姓名）在本项目投标之日起不再担任其他正在施工建设项目的项目负责人。我方保证上述信息的真实和准确，如果发现并证实项目经理有在建工程，我方愿意自动放弃中标资格。</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highlight w:val="white"/>
        </w:rPr>
        <w:t>特此承诺</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jc w:val="right"/>
        <w:rPr>
          <w:rFonts w:ascii="宋体" w:hAnsi="宋体"/>
          <w:szCs w:val="21"/>
        </w:rPr>
      </w:pPr>
      <w:r>
        <w:rPr>
          <w:rFonts w:hint="eastAsia" w:ascii="宋体" w:hAnsi="宋体"/>
          <w:szCs w:val="21"/>
          <w:highlight w:val="white"/>
        </w:rPr>
        <w:t>投标人：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440" w:lineRule="exact"/>
        <w:jc w:val="right"/>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440" w:lineRule="exact"/>
        <w:jc w:val="right"/>
        <w:rPr>
          <w:rFonts w:ascii="宋体" w:hAnsi="宋体"/>
          <w:szCs w:val="21"/>
        </w:rPr>
      </w:pPr>
    </w:p>
    <w:p>
      <w:pPr>
        <w:spacing w:line="440" w:lineRule="exact"/>
        <w:jc w:val="righ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spacing w:before="156" w:beforeLines="50" w:after="312" w:afterLines="100" w:line="440" w:lineRule="exact"/>
        <w:ind w:right="420"/>
        <w:jc w:val="center"/>
        <w:rPr>
          <w:rFonts w:ascii="宋体" w:hAnsi="宋体"/>
          <w:szCs w:val="21"/>
        </w:rPr>
      </w:pPr>
    </w:p>
    <w:p>
      <w:pPr>
        <w:spacing w:before="156" w:beforeLines="50" w:after="312" w:afterLines="100" w:line="440" w:lineRule="exact"/>
        <w:ind w:right="420"/>
        <w:jc w:val="center"/>
        <w:rPr>
          <w:rFonts w:ascii="宋体" w:hAnsi="宋体"/>
          <w:szCs w:val="21"/>
        </w:rPr>
      </w:pPr>
    </w:p>
    <w:p>
      <w:pPr>
        <w:spacing w:before="156" w:beforeLines="50" w:after="312" w:afterLines="100" w:line="440" w:lineRule="exact"/>
        <w:ind w:right="420"/>
        <w:jc w:val="center"/>
        <w:rPr>
          <w:rFonts w:ascii="宋体" w:hAnsi="宋体"/>
          <w:szCs w:val="21"/>
        </w:rPr>
      </w:pPr>
    </w:p>
    <w:p>
      <w:pPr>
        <w:spacing w:before="156" w:beforeLines="50" w:after="312" w:afterLines="100" w:line="440" w:lineRule="exact"/>
        <w:ind w:right="420"/>
        <w:jc w:val="center"/>
        <w:rPr>
          <w:rFonts w:ascii="宋体" w:hAnsi="宋体"/>
          <w:szCs w:val="21"/>
        </w:rPr>
      </w:pPr>
    </w:p>
    <w:p>
      <w:pPr>
        <w:pStyle w:val="6"/>
        <w:jc w:val="center"/>
      </w:pPr>
      <w:r>
        <w:rPr>
          <w:rFonts w:hint="eastAsia"/>
          <w:highlight w:val="white"/>
        </w:rPr>
        <w:t>承诺书(二)</w:t>
      </w:r>
    </w:p>
    <w:tbl>
      <w:tblPr>
        <w:tblStyle w:val="16"/>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1224"/>
        <w:gridCol w:w="1836"/>
        <w:gridCol w:w="2448"/>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142"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 xml:space="preserve">获奖证书、证件名称 </w:t>
            </w:r>
          </w:p>
        </w:tc>
        <w:tc>
          <w:tcPr>
            <w:tcW w:w="1224"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 xml:space="preserve">文件号  </w:t>
            </w:r>
          </w:p>
        </w:tc>
        <w:tc>
          <w:tcPr>
            <w:tcW w:w="1836"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 xml:space="preserve">所在网站 </w:t>
            </w:r>
          </w:p>
        </w:tc>
        <w:tc>
          <w:tcPr>
            <w:tcW w:w="2448"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所在网站网址：（http://）</w:t>
            </w:r>
          </w:p>
        </w:tc>
        <w:tc>
          <w:tcPr>
            <w:tcW w:w="918" w:type="dxa"/>
            <w:noWrap w:val="0"/>
            <w:vAlign w:val="center"/>
          </w:tcPr>
          <w:p>
            <w:pPr>
              <w:widowControl/>
              <w:spacing w:before="100" w:beforeAutospacing="1" w:line="480" w:lineRule="auto"/>
              <w:jc w:val="center"/>
              <w:rPr>
                <w:rFonts w:ascii="Arial" w:hAnsi="Arial" w:cs="Arial"/>
                <w:kern w:val="0"/>
                <w:szCs w:val="21"/>
              </w:rPr>
            </w:pPr>
            <w:r>
              <w:rPr>
                <w:rFonts w:hint="eastAsia" w:ascii="Arial" w:hAnsi="Arial" w:cs="Arial"/>
                <w:kern w:val="0"/>
                <w:szCs w:val="21"/>
                <w:highlight w:val="white"/>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142" w:type="dxa"/>
            <w:noWrap w:val="0"/>
            <w:vAlign w:val="top"/>
          </w:tcPr>
          <w:p>
            <w:pPr>
              <w:widowControl/>
              <w:spacing w:before="100" w:beforeAutospacing="1" w:line="480" w:lineRule="auto"/>
              <w:jc w:val="left"/>
              <w:rPr>
                <w:rFonts w:ascii="Arial" w:hAnsi="Arial" w:cs="Arial"/>
                <w:kern w:val="0"/>
                <w:szCs w:val="21"/>
              </w:rPr>
            </w:pPr>
          </w:p>
        </w:tc>
        <w:tc>
          <w:tcPr>
            <w:tcW w:w="1224" w:type="dxa"/>
            <w:noWrap w:val="0"/>
            <w:vAlign w:val="top"/>
          </w:tcPr>
          <w:p>
            <w:pPr>
              <w:widowControl/>
              <w:spacing w:before="100" w:beforeAutospacing="1" w:line="480" w:lineRule="auto"/>
              <w:jc w:val="left"/>
              <w:rPr>
                <w:rFonts w:ascii="Arial" w:hAnsi="Arial" w:cs="Arial"/>
                <w:kern w:val="0"/>
                <w:szCs w:val="21"/>
              </w:rPr>
            </w:pPr>
          </w:p>
        </w:tc>
        <w:tc>
          <w:tcPr>
            <w:tcW w:w="1836" w:type="dxa"/>
            <w:noWrap w:val="0"/>
            <w:vAlign w:val="top"/>
          </w:tcPr>
          <w:p>
            <w:pPr>
              <w:widowControl/>
              <w:spacing w:before="100" w:beforeAutospacing="1" w:line="480" w:lineRule="auto"/>
              <w:jc w:val="left"/>
              <w:rPr>
                <w:rFonts w:ascii="Arial" w:hAnsi="Arial" w:cs="Arial"/>
                <w:kern w:val="0"/>
                <w:szCs w:val="21"/>
              </w:rPr>
            </w:pPr>
          </w:p>
        </w:tc>
        <w:tc>
          <w:tcPr>
            <w:tcW w:w="2448" w:type="dxa"/>
            <w:noWrap w:val="0"/>
            <w:vAlign w:val="top"/>
          </w:tcPr>
          <w:p>
            <w:pPr>
              <w:widowControl/>
              <w:spacing w:before="100" w:beforeAutospacing="1" w:line="480" w:lineRule="auto"/>
              <w:jc w:val="left"/>
              <w:rPr>
                <w:rFonts w:ascii="Arial" w:hAnsi="Arial" w:cs="Arial"/>
                <w:kern w:val="0"/>
                <w:szCs w:val="21"/>
              </w:rPr>
            </w:pPr>
          </w:p>
        </w:tc>
        <w:tc>
          <w:tcPr>
            <w:tcW w:w="918" w:type="dxa"/>
            <w:noWrap w:val="0"/>
            <w:vAlign w:val="top"/>
          </w:tcPr>
          <w:p>
            <w:pPr>
              <w:widowControl/>
              <w:spacing w:before="100" w:beforeAutospacing="1" w:line="480" w:lineRule="auto"/>
              <w:jc w:val="left"/>
              <w:rPr>
                <w:rFonts w:ascii="Arial" w:hAnsi="Arial" w:cs="Arial"/>
                <w:kern w:val="0"/>
                <w:szCs w:val="21"/>
              </w:rPr>
            </w:pPr>
          </w:p>
        </w:tc>
      </w:tr>
    </w:tbl>
    <w:p>
      <w:pPr>
        <w:spacing w:after="312" w:afterLines="100" w:line="440" w:lineRule="exac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（招标人名称）：</w:t>
      </w:r>
    </w:p>
    <w:p>
      <w:pPr>
        <w:spacing w:line="440" w:lineRule="exact"/>
        <w:ind w:firstLine="420" w:firstLineChars="200"/>
        <w:rPr>
          <w:rFonts w:ascii="宋体" w:hAnsi="宋体"/>
          <w:szCs w:val="21"/>
        </w:rPr>
      </w:pPr>
      <w:r>
        <w:rPr>
          <w:rFonts w:hint="eastAsia" w:ascii="宋体" w:hAnsi="宋体"/>
          <w:szCs w:val="21"/>
          <w:highlight w:val="white"/>
        </w:rPr>
        <w:t>我方在此声明，我方所提供的以上资料均真实和准确。</w:t>
      </w:r>
    </w:p>
    <w:p>
      <w:pPr>
        <w:spacing w:line="440" w:lineRule="exact"/>
        <w:ind w:firstLine="420" w:firstLineChars="200"/>
        <w:rPr>
          <w:rFonts w:ascii="宋体" w:hAnsi="宋体"/>
          <w:szCs w:val="21"/>
        </w:rPr>
      </w:pPr>
      <w:r>
        <w:rPr>
          <w:rFonts w:hint="eastAsia" w:ascii="宋体" w:hAnsi="宋体"/>
          <w:szCs w:val="21"/>
          <w:highlight w:val="white"/>
        </w:rPr>
        <w:t>我方保证上述信息的真实和准确，并愿意承担因我方就此弄虚作假所引起的一切法律后果。</w:t>
      </w:r>
    </w:p>
    <w:p>
      <w:pPr>
        <w:spacing w:line="440" w:lineRule="exact"/>
        <w:ind w:firstLine="420" w:firstLineChars="200"/>
        <w:rPr>
          <w:rFonts w:ascii="宋体" w:hAnsi="宋体"/>
          <w:szCs w:val="21"/>
        </w:rPr>
      </w:pPr>
      <w:r>
        <w:rPr>
          <w:rFonts w:hint="eastAsia" w:ascii="宋体" w:hAnsi="宋体"/>
          <w:szCs w:val="21"/>
          <w:highlight w:val="white"/>
        </w:rPr>
        <w:t>特此承诺</w:t>
      </w:r>
    </w:p>
    <w:p>
      <w:pPr>
        <w:spacing w:line="440" w:lineRule="exact"/>
        <w:jc w:val="right"/>
        <w:rPr>
          <w:rFonts w:ascii="宋体" w:hAnsi="宋体"/>
          <w:szCs w:val="21"/>
        </w:rPr>
      </w:pPr>
      <w:r>
        <w:rPr>
          <w:rFonts w:hint="eastAsia" w:ascii="宋体" w:hAnsi="宋体"/>
          <w:szCs w:val="21"/>
          <w:highlight w:val="white"/>
        </w:rPr>
        <w:t>投标人：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440" w:lineRule="exact"/>
        <w:jc w:val="right"/>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440" w:lineRule="exact"/>
        <w:jc w:val="right"/>
        <w:rPr>
          <w:rFonts w:ascii="宋体" w:hAnsi="宋体"/>
          <w:szCs w:val="21"/>
        </w:rPr>
      </w:pPr>
    </w:p>
    <w:p>
      <w:pPr>
        <w:spacing w:line="440" w:lineRule="exact"/>
        <w:jc w:val="right"/>
        <w:rPr>
          <w:rFonts w:ascii="宋体" w:hAnsi="宋体"/>
          <w:szCs w:val="21"/>
        </w:rPr>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Pr>
        <w:spacing w:before="156" w:beforeLines="50" w:after="312" w:afterLines="100" w:line="440" w:lineRule="exact"/>
        <w:ind w:right="420"/>
        <w:jc w:val="center"/>
        <w:rPr>
          <w:rFonts w:ascii="宋体" w:hAnsi="宋体"/>
          <w:szCs w:val="21"/>
        </w:rPr>
      </w:pPr>
    </w:p>
    <w:p>
      <w:pPr>
        <w:pStyle w:val="6"/>
        <w:jc w:val="center"/>
      </w:pPr>
      <w:bookmarkStart w:id="1274" w:name="_Toc381360563"/>
      <w:bookmarkStart w:id="1275" w:name="_Toc13047"/>
      <w:bookmarkStart w:id="1276" w:name="_Toc15586"/>
      <w:r>
        <w:rPr>
          <w:rFonts w:hint="eastAsia"/>
          <w:highlight w:val="white"/>
        </w:rPr>
        <w:t>承诺书(三)</w:t>
      </w:r>
      <w:bookmarkEnd w:id="1274"/>
      <w:bookmarkEnd w:id="1275"/>
      <w:bookmarkEnd w:id="1276"/>
    </w:p>
    <w:p>
      <w:pPr>
        <w:spacing w:before="312" w:beforeLines="100" w:after="312" w:afterLines="100"/>
        <w:jc w:val="center"/>
        <w:rPr>
          <w:rFonts w:ascii="黑体" w:hAnsi="宋体" w:eastAsia="黑体"/>
          <w:b/>
          <w:sz w:val="24"/>
        </w:rPr>
      </w:pPr>
      <w:r>
        <w:rPr>
          <w:rFonts w:hint="eastAsia" w:ascii="黑体" w:hAnsi="宋体" w:eastAsia="黑体"/>
          <w:b/>
          <w:sz w:val="24"/>
          <w:highlight w:val="white"/>
        </w:rPr>
        <w:t>信誉承诺书</w:t>
      </w:r>
    </w:p>
    <w:p/>
    <w:p>
      <w:pPr>
        <w:spacing w:after="312" w:afterLines="100" w:line="440" w:lineRule="exact"/>
        <w:rPr>
          <w:rFonts w:ascii="新宋体" w:hAnsi="新宋体" w:eastAsia="新宋体"/>
          <w:szCs w:val="21"/>
        </w:rPr>
      </w:pPr>
      <w:r>
        <w:rPr>
          <w:rFonts w:hint="eastAsia" w:ascii="新宋体" w:hAnsi="新宋体" w:eastAsia="新宋体"/>
          <w:szCs w:val="21"/>
          <w:highlight w:val="white"/>
          <w:u w:val="single"/>
        </w:rPr>
        <w:t xml:space="preserve">                   </w:t>
      </w:r>
      <w:r>
        <w:rPr>
          <w:rFonts w:hint="eastAsia" w:ascii="新宋体" w:hAnsi="新宋体" w:eastAsia="新宋体"/>
          <w:szCs w:val="21"/>
          <w:highlight w:val="white"/>
        </w:rPr>
        <w:t>（招标人名称）：</w:t>
      </w:r>
    </w:p>
    <w:p>
      <w:pPr>
        <w:spacing w:line="360" w:lineRule="auto"/>
        <w:ind w:firstLine="735" w:firstLineChars="350"/>
      </w:pPr>
      <w:r>
        <w:rPr>
          <w:rFonts w:hint="eastAsia" w:ascii="新宋体" w:hAnsi="新宋体" w:eastAsia="新宋体"/>
          <w:szCs w:val="21"/>
          <w:highlight w:val="white"/>
        </w:rPr>
        <w:t>我方在此承诺，我方信誉良好，现阶段没有处于被责令停产、停业</w:t>
      </w:r>
      <w:r>
        <w:rPr>
          <w:rFonts w:hint="eastAsia" w:ascii="宋体" w:hAnsi="宋体"/>
          <w:szCs w:val="21"/>
          <w:highlight w:val="white"/>
        </w:rPr>
        <w:t>、行贿不良记录行为</w:t>
      </w:r>
      <w:r>
        <w:rPr>
          <w:rFonts w:hint="eastAsia" w:ascii="新宋体" w:hAnsi="新宋体" w:eastAsia="新宋体"/>
          <w:szCs w:val="21"/>
          <w:highlight w:val="white"/>
        </w:rPr>
        <w:t>，或者投标资格被取消，自</w:t>
      </w:r>
      <w:r>
        <w:rPr>
          <w:rFonts w:hint="eastAsia" w:ascii="新宋体" w:hAnsi="新宋体" w:eastAsia="新宋体"/>
          <w:szCs w:val="21"/>
          <w:highlight w:val="white"/>
          <w:u w:val="single"/>
        </w:rPr>
        <w:t xml:space="preserve">      </w:t>
      </w:r>
      <w:r>
        <w:rPr>
          <w:rFonts w:hint="eastAsia" w:ascii="新宋体" w:hAnsi="新宋体" w:eastAsia="新宋体"/>
          <w:szCs w:val="21"/>
          <w:highlight w:val="white"/>
        </w:rPr>
        <w:t>年1月1日以来没有骗取中标或者严重违约或者重大工程质量安全生产事故等问题</w:t>
      </w:r>
      <w:r>
        <w:rPr>
          <w:rFonts w:hint="eastAsia"/>
          <w:highlight w:val="white"/>
        </w:rPr>
        <w:t>；</w:t>
      </w:r>
      <w:r>
        <w:rPr>
          <w:rFonts w:hint="eastAsia" w:ascii="新宋体" w:hAnsi="新宋体" w:eastAsia="新宋体"/>
          <w:szCs w:val="21"/>
          <w:highlight w:val="white"/>
        </w:rPr>
        <w:t xml:space="preserve">我方承诺上述信息的真实和准确，一经发现我方愿意无条件自动放弃中标资格。 </w:t>
      </w:r>
    </w:p>
    <w:p>
      <w:pPr>
        <w:spacing w:line="360" w:lineRule="auto"/>
        <w:ind w:firstLine="735" w:firstLineChars="350"/>
      </w:pPr>
      <w:r>
        <w:rPr>
          <w:rFonts w:hint="eastAsia" w:ascii="新宋体" w:hAnsi="新宋体" w:eastAsia="新宋体"/>
          <w:szCs w:val="21"/>
          <w:highlight w:val="white"/>
        </w:rPr>
        <w:t xml:space="preserve"> </w:t>
      </w:r>
    </w:p>
    <w:p>
      <w:pPr>
        <w:spacing w:line="360" w:lineRule="auto"/>
        <w:rPr>
          <w:rFonts w:ascii="新宋体" w:hAnsi="新宋体" w:eastAsia="新宋体"/>
          <w:szCs w:val="21"/>
        </w:rPr>
      </w:pPr>
    </w:p>
    <w:p>
      <w:pPr>
        <w:spacing w:line="360" w:lineRule="auto"/>
        <w:ind w:firstLine="420" w:firstLineChars="200"/>
        <w:rPr>
          <w:rFonts w:ascii="新宋体" w:hAnsi="新宋体" w:eastAsia="新宋体"/>
          <w:szCs w:val="21"/>
        </w:rPr>
      </w:pPr>
      <w:r>
        <w:rPr>
          <w:rFonts w:hint="eastAsia" w:ascii="新宋体" w:hAnsi="新宋体" w:eastAsia="新宋体"/>
          <w:szCs w:val="21"/>
          <w:highlight w:val="white"/>
        </w:rPr>
        <w:t>特此承诺</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jc w:val="right"/>
        <w:rPr>
          <w:rFonts w:ascii="宋体" w:hAnsi="宋体"/>
          <w:szCs w:val="21"/>
        </w:rPr>
      </w:pPr>
      <w:r>
        <w:rPr>
          <w:rFonts w:hint="eastAsia" w:ascii="宋体" w:hAnsi="宋体"/>
          <w:szCs w:val="21"/>
          <w:highlight w:val="white"/>
        </w:rPr>
        <w:t>投标人：</w:t>
      </w:r>
      <w:r>
        <w:rPr>
          <w:rFonts w:hint="eastAsia" w:ascii="宋体" w:hAnsi="宋体"/>
          <w:szCs w:val="21"/>
          <w:highlight w:val="white"/>
          <w:u w:val="single"/>
        </w:rPr>
        <w:t xml:space="preserve">                     </w:t>
      </w:r>
      <w:r>
        <w:rPr>
          <w:rFonts w:hint="eastAsia" w:ascii="宋体" w:hAnsi="宋体"/>
          <w:szCs w:val="21"/>
          <w:highlight w:val="white"/>
        </w:rPr>
        <w:t>（单位电子签章）</w:t>
      </w:r>
    </w:p>
    <w:p>
      <w:pPr>
        <w:spacing w:line="440" w:lineRule="exact"/>
        <w:jc w:val="right"/>
        <w:rPr>
          <w:rFonts w:ascii="宋体" w:hAnsi="宋体"/>
          <w:szCs w:val="21"/>
        </w:rPr>
      </w:pPr>
      <w:r>
        <w:rPr>
          <w:rFonts w:hint="eastAsia" w:ascii="宋体" w:hAnsi="宋体"/>
          <w:szCs w:val="21"/>
          <w:highlight w:val="white"/>
        </w:rPr>
        <w:t>法定代表人：</w:t>
      </w:r>
      <w:r>
        <w:rPr>
          <w:rFonts w:hint="eastAsia" w:ascii="宋体" w:hAnsi="宋体"/>
          <w:szCs w:val="21"/>
          <w:highlight w:val="white"/>
          <w:u w:val="single"/>
        </w:rPr>
        <w:t xml:space="preserve">               </w:t>
      </w:r>
      <w:r>
        <w:rPr>
          <w:rFonts w:hint="eastAsia" w:ascii="宋体" w:hAnsi="宋体"/>
          <w:szCs w:val="21"/>
          <w:highlight w:val="white"/>
        </w:rPr>
        <w:t>（法定代表人电子签名）</w:t>
      </w:r>
    </w:p>
    <w:p>
      <w:pPr>
        <w:spacing w:line="440" w:lineRule="exact"/>
        <w:jc w:val="right"/>
        <w:rPr>
          <w:rFonts w:ascii="宋体" w:hAnsi="宋体"/>
          <w:szCs w:val="21"/>
        </w:rPr>
      </w:pPr>
    </w:p>
    <w:p>
      <w:pPr>
        <w:spacing w:line="440" w:lineRule="exact"/>
        <w:jc w:val="right"/>
      </w:pPr>
      <w:r>
        <w:rPr>
          <w:rFonts w:hint="eastAsia" w:ascii="宋体" w:hAnsi="宋体"/>
          <w:szCs w:val="21"/>
          <w:highlight w:val="white"/>
          <w:u w:val="single"/>
        </w:rPr>
        <w:t xml:space="preserve">          </w:t>
      </w:r>
      <w:r>
        <w:rPr>
          <w:rFonts w:hint="eastAsia" w:ascii="宋体" w:hAnsi="宋体"/>
          <w:szCs w:val="21"/>
          <w:highlight w:val="white"/>
        </w:rPr>
        <w:t>年</w:t>
      </w:r>
      <w:r>
        <w:rPr>
          <w:rFonts w:hint="eastAsia" w:ascii="宋体" w:hAnsi="宋体"/>
          <w:szCs w:val="21"/>
          <w:highlight w:val="white"/>
          <w:u w:val="single"/>
        </w:rPr>
        <w:t xml:space="preserve">        </w:t>
      </w:r>
      <w:r>
        <w:rPr>
          <w:rFonts w:hint="eastAsia" w:ascii="宋体" w:hAnsi="宋体"/>
          <w:szCs w:val="21"/>
          <w:highlight w:val="white"/>
        </w:rPr>
        <w:t>月</w:t>
      </w:r>
      <w:r>
        <w:rPr>
          <w:rFonts w:hint="eastAsia" w:ascii="宋体" w:hAnsi="宋体"/>
          <w:szCs w:val="21"/>
          <w:highlight w:val="white"/>
          <w:u w:val="single"/>
        </w:rPr>
        <w:t xml:space="preserve">        </w:t>
      </w:r>
      <w:r>
        <w:rPr>
          <w:rFonts w:hint="eastAsia" w:ascii="宋体" w:hAnsi="宋体"/>
          <w:szCs w:val="21"/>
          <w:highlight w:val="white"/>
        </w:rPr>
        <w:t>日</w:t>
      </w:r>
    </w:p>
    <w:p/>
    <w:p/>
    <w:p/>
    <w:p/>
    <w:p/>
    <w:p/>
    <w:p/>
    <w:p/>
    <w:p/>
    <w:p/>
    <w:p/>
    <w:p/>
    <w:p/>
    <w:p/>
    <w:p>
      <w:pPr>
        <w:pStyle w:val="5"/>
        <w:jc w:val="center"/>
      </w:pPr>
      <w:bookmarkStart w:id="1277" w:name="_Toc424826615"/>
      <w:bookmarkStart w:id="1278" w:name="_Toc424730944"/>
      <w:bookmarkStart w:id="1279" w:name="_Toc256000034"/>
      <w:bookmarkStart w:id="1280" w:name="_Toc424731833"/>
      <w:r>
        <w:rPr>
          <w:rFonts w:hint="eastAsia"/>
          <w:highlight w:val="white"/>
        </w:rPr>
        <w:t>（五</w:t>
      </w:r>
      <w:r>
        <w:rPr>
          <w:highlight w:val="white"/>
        </w:rPr>
        <w:t>）</w:t>
      </w:r>
      <w:r>
        <w:rPr>
          <w:rFonts w:hint="eastAsia"/>
          <w:highlight w:val="white"/>
        </w:rPr>
        <w:t>其他材料</w:t>
      </w:r>
      <w:bookmarkEnd w:id="1269"/>
      <w:bookmarkEnd w:id="1277"/>
      <w:bookmarkEnd w:id="1278"/>
      <w:bookmarkEnd w:id="1279"/>
      <w:bookmarkEnd w:id="1280"/>
    </w:p>
    <w:p>
      <w:pPr>
        <w:spacing w:line="360" w:lineRule="auto"/>
        <w:ind w:firstLine="315" w:firstLineChars="150"/>
        <w:rPr>
          <w:rFonts w:ascii="新宋体" w:hAnsi="新宋体" w:eastAsia="新宋体"/>
          <w:szCs w:val="21"/>
        </w:rPr>
      </w:pPr>
      <w:r>
        <w:rPr>
          <w:rFonts w:hint="eastAsia" w:ascii="新宋体" w:hAnsi="新宋体" w:eastAsia="新宋体"/>
          <w:szCs w:val="21"/>
          <w:highlight w:val="white"/>
        </w:rPr>
        <w:t>投标人认为与本次投标有关的其他材料，如法定代表人身份证扫描件。</w:t>
      </w:r>
    </w:p>
    <w:p>
      <w:pPr>
        <w:spacing w:line="360" w:lineRule="auto"/>
        <w:ind w:firstLine="315" w:firstLineChars="150"/>
        <w:rPr>
          <w:rFonts w:ascii="新宋体" w:hAnsi="新宋体" w:eastAsia="新宋体"/>
          <w:szCs w:val="21"/>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p>
    <w:p>
      <w:pPr>
        <w:jc w:val="center"/>
        <w:rPr>
          <w:rFonts w:ascii="黑体" w:hAnsi="宋体" w:eastAsia="黑体"/>
          <w:b/>
          <w:sz w:val="28"/>
          <w:szCs w:val="28"/>
        </w:rPr>
      </w:pPr>
      <w:bookmarkStart w:id="1281" w:name="_Toc276021118"/>
    </w:p>
    <w:p>
      <w:pPr>
        <w:pStyle w:val="4"/>
      </w:pPr>
      <w:bookmarkStart w:id="1282" w:name="_Toc256000035"/>
      <w:bookmarkStart w:id="1283" w:name="_Toc424730945"/>
      <w:bookmarkStart w:id="1284" w:name="_Toc424731834"/>
      <w:bookmarkStart w:id="1285" w:name="_Toc424826616"/>
      <w:r>
        <w:rPr>
          <w:rFonts w:hint="eastAsia"/>
          <w:highlight w:val="white"/>
        </w:rPr>
        <w:t>四、技术标</w:t>
      </w:r>
      <w:bookmarkEnd w:id="1281"/>
      <w:bookmarkEnd w:id="1282"/>
      <w:bookmarkEnd w:id="1283"/>
      <w:bookmarkEnd w:id="1284"/>
      <w:bookmarkEnd w:id="1285"/>
    </w:p>
    <w:p>
      <w:pPr>
        <w:spacing w:before="312" w:beforeLines="100" w:after="156" w:afterLines="50" w:line="360" w:lineRule="auto"/>
        <w:jc w:val="center"/>
        <w:rPr>
          <w:rFonts w:ascii="黑体" w:hAnsi="宋体" w:eastAsia="黑体"/>
          <w:sz w:val="28"/>
          <w:szCs w:val="28"/>
        </w:rPr>
      </w:pPr>
      <w:r>
        <w:rPr>
          <w:rFonts w:hint="eastAsia" w:ascii="黑体" w:hAnsi="宋体" w:eastAsia="黑体"/>
          <w:sz w:val="28"/>
          <w:szCs w:val="28"/>
          <w:highlight w:val="white"/>
        </w:rPr>
        <w:t>施工组织设计</w:t>
      </w:r>
    </w:p>
    <w:p>
      <w:pPr>
        <w:spacing w:line="360" w:lineRule="auto"/>
        <w:ind w:firstLine="420" w:firstLineChars="200"/>
        <w:rPr>
          <w:rFonts w:ascii="宋体" w:hAnsi="宋体"/>
          <w:szCs w:val="21"/>
        </w:rPr>
      </w:pPr>
      <w:r>
        <w:rPr>
          <w:rFonts w:hint="eastAsia" w:ascii="宋体" w:hAnsi="宋体"/>
          <w:szCs w:val="21"/>
          <w:highlight w:val="white"/>
        </w:rPr>
        <w:t>1．投标人应根据招标文件和对现场的勘察情况，采用文字并结合图表形式，参考以下要点编制本工程的施工组织设计：</w:t>
      </w:r>
    </w:p>
    <w:p>
      <w:pPr>
        <w:numPr>
          <w:ilvl w:val="0"/>
          <w:numId w:val="9"/>
        </w:numPr>
        <w:spacing w:line="360" w:lineRule="auto"/>
        <w:rPr>
          <w:rFonts w:ascii="宋体" w:hAnsi="宋体"/>
          <w:szCs w:val="21"/>
        </w:rPr>
      </w:pPr>
      <w:r>
        <w:rPr>
          <w:rFonts w:hint="eastAsia" w:ascii="宋体" w:hAnsi="宋体"/>
          <w:szCs w:val="21"/>
          <w:highlight w:val="white"/>
        </w:rPr>
        <w:t>内容完整性；</w:t>
      </w:r>
    </w:p>
    <w:p>
      <w:pPr>
        <w:numPr>
          <w:ilvl w:val="0"/>
          <w:numId w:val="9"/>
        </w:numPr>
        <w:spacing w:line="360" w:lineRule="auto"/>
        <w:rPr>
          <w:rFonts w:hint="eastAsia" w:ascii="宋体" w:hAnsi="宋体"/>
          <w:szCs w:val="21"/>
        </w:rPr>
      </w:pPr>
      <w:r>
        <w:rPr>
          <w:rFonts w:hint="eastAsia" w:ascii="宋体" w:hAnsi="宋体"/>
          <w:szCs w:val="21"/>
          <w:highlight w:val="white"/>
        </w:rPr>
        <w:t>主要施工方案与技术措施；</w:t>
      </w:r>
    </w:p>
    <w:p>
      <w:pPr>
        <w:numPr>
          <w:ilvl w:val="0"/>
          <w:numId w:val="9"/>
        </w:numPr>
        <w:spacing w:line="360" w:lineRule="auto"/>
        <w:rPr>
          <w:rFonts w:hint="eastAsia" w:ascii="宋体" w:hAnsi="宋体"/>
          <w:szCs w:val="21"/>
        </w:rPr>
      </w:pPr>
      <w:r>
        <w:rPr>
          <w:rFonts w:hint="eastAsia" w:ascii="宋体" w:hAnsi="宋体"/>
          <w:szCs w:val="21"/>
          <w:highlight w:val="white"/>
        </w:rPr>
        <w:t>质量管理体系与措施；</w:t>
      </w:r>
    </w:p>
    <w:p>
      <w:pPr>
        <w:numPr>
          <w:ilvl w:val="0"/>
          <w:numId w:val="9"/>
        </w:numPr>
        <w:spacing w:line="360" w:lineRule="auto"/>
        <w:rPr>
          <w:rFonts w:hint="eastAsia" w:ascii="宋体" w:hAnsi="宋体"/>
          <w:szCs w:val="21"/>
        </w:rPr>
      </w:pPr>
      <w:r>
        <w:rPr>
          <w:rFonts w:hint="eastAsia" w:ascii="宋体" w:hAnsi="宋体"/>
          <w:szCs w:val="21"/>
          <w:highlight w:val="white"/>
        </w:rPr>
        <w:t>安全管理体系与措施；</w:t>
      </w:r>
    </w:p>
    <w:p>
      <w:pPr>
        <w:numPr>
          <w:ilvl w:val="0"/>
          <w:numId w:val="9"/>
        </w:numPr>
        <w:spacing w:line="360" w:lineRule="auto"/>
        <w:rPr>
          <w:rFonts w:hint="eastAsia" w:ascii="宋体" w:hAnsi="宋体"/>
          <w:szCs w:val="21"/>
        </w:rPr>
      </w:pPr>
      <w:r>
        <w:rPr>
          <w:rFonts w:hint="eastAsia" w:ascii="宋体" w:hAnsi="宋体"/>
          <w:szCs w:val="21"/>
          <w:highlight w:val="white"/>
        </w:rPr>
        <w:t>文明施工、环境保护管理体系及施工现场扬尘治理措施；</w:t>
      </w:r>
    </w:p>
    <w:p>
      <w:pPr>
        <w:numPr>
          <w:ilvl w:val="0"/>
          <w:numId w:val="9"/>
        </w:numPr>
        <w:spacing w:line="360" w:lineRule="auto"/>
        <w:rPr>
          <w:rFonts w:hint="eastAsia" w:ascii="宋体" w:hAnsi="宋体"/>
          <w:szCs w:val="21"/>
        </w:rPr>
      </w:pPr>
      <w:r>
        <w:rPr>
          <w:rFonts w:hint="eastAsia" w:ascii="宋体" w:hAnsi="宋体"/>
          <w:szCs w:val="21"/>
          <w:highlight w:val="white"/>
        </w:rPr>
        <w:t>工期保证措施；</w:t>
      </w:r>
    </w:p>
    <w:p>
      <w:pPr>
        <w:numPr>
          <w:ilvl w:val="0"/>
          <w:numId w:val="9"/>
        </w:numPr>
        <w:spacing w:line="360" w:lineRule="auto"/>
        <w:rPr>
          <w:rFonts w:hint="eastAsia" w:ascii="宋体" w:hAnsi="宋体"/>
          <w:szCs w:val="21"/>
        </w:rPr>
      </w:pPr>
      <w:r>
        <w:rPr>
          <w:rFonts w:hint="eastAsia" w:ascii="宋体" w:hAnsi="宋体"/>
          <w:szCs w:val="21"/>
          <w:highlight w:val="white"/>
        </w:rPr>
        <w:t>拟投入资源配备计划；</w:t>
      </w:r>
    </w:p>
    <w:p>
      <w:pPr>
        <w:numPr>
          <w:ilvl w:val="0"/>
          <w:numId w:val="9"/>
        </w:numPr>
        <w:spacing w:line="360" w:lineRule="auto"/>
        <w:rPr>
          <w:rFonts w:hint="eastAsia" w:ascii="宋体" w:hAnsi="宋体"/>
          <w:szCs w:val="21"/>
        </w:rPr>
      </w:pPr>
      <w:r>
        <w:rPr>
          <w:rFonts w:hint="eastAsia" w:ascii="宋体" w:hAnsi="宋体"/>
          <w:szCs w:val="21"/>
          <w:highlight w:val="white"/>
        </w:rPr>
        <w:t>施工进度表与网络计划图；</w:t>
      </w:r>
    </w:p>
    <w:p>
      <w:pPr>
        <w:numPr>
          <w:ilvl w:val="0"/>
          <w:numId w:val="9"/>
        </w:numPr>
        <w:spacing w:line="360" w:lineRule="auto"/>
        <w:rPr>
          <w:rFonts w:hint="eastAsia" w:ascii="宋体" w:hAnsi="宋体"/>
          <w:szCs w:val="21"/>
        </w:rPr>
      </w:pPr>
      <w:r>
        <w:rPr>
          <w:rFonts w:hint="eastAsia" w:ascii="宋体" w:hAnsi="宋体"/>
          <w:szCs w:val="21"/>
          <w:highlight w:val="white"/>
        </w:rPr>
        <w:t>施工总平面图布置；</w:t>
      </w:r>
    </w:p>
    <w:p>
      <w:pPr>
        <w:numPr>
          <w:ilvl w:val="0"/>
          <w:numId w:val="9"/>
        </w:numPr>
        <w:spacing w:line="360" w:lineRule="auto"/>
        <w:rPr>
          <w:rFonts w:hint="eastAsia" w:ascii="宋体" w:hAnsi="宋体"/>
          <w:szCs w:val="21"/>
        </w:rPr>
      </w:pPr>
      <w:r>
        <w:rPr>
          <w:rFonts w:hint="eastAsia" w:ascii="宋体" w:hAnsi="宋体"/>
          <w:szCs w:val="21"/>
          <w:highlight w:val="white"/>
        </w:rPr>
        <w:t>技术创新的应用实施措施；</w:t>
      </w:r>
    </w:p>
    <w:p>
      <w:pPr>
        <w:numPr>
          <w:ilvl w:val="0"/>
          <w:numId w:val="9"/>
        </w:numPr>
        <w:spacing w:line="360" w:lineRule="auto"/>
        <w:rPr>
          <w:rFonts w:hint="eastAsia" w:ascii="宋体" w:hAnsi="宋体"/>
          <w:szCs w:val="21"/>
        </w:rPr>
      </w:pPr>
      <w:r>
        <w:rPr>
          <w:rFonts w:hint="eastAsia"/>
          <w:szCs w:val="21"/>
          <w:highlight w:val="white"/>
        </w:rPr>
        <w:t>采用新工艺、新技术、新设备、新材料、</w:t>
      </w:r>
      <w:r>
        <w:rPr>
          <w:szCs w:val="21"/>
          <w:highlight w:val="white"/>
        </w:rPr>
        <w:t>BIM</w:t>
      </w:r>
      <w:r>
        <w:rPr>
          <w:rFonts w:hint="eastAsia"/>
          <w:szCs w:val="21"/>
          <w:highlight w:val="white"/>
        </w:rPr>
        <w:t>等的程度</w:t>
      </w:r>
      <w:r>
        <w:rPr>
          <w:rFonts w:hint="eastAsia" w:ascii="宋体" w:hAnsi="宋体"/>
          <w:szCs w:val="21"/>
          <w:highlight w:val="white"/>
        </w:rPr>
        <w:t>；</w:t>
      </w:r>
    </w:p>
    <w:p>
      <w:pPr>
        <w:numPr>
          <w:ilvl w:val="0"/>
          <w:numId w:val="9"/>
        </w:numPr>
        <w:spacing w:line="360" w:lineRule="auto"/>
        <w:rPr>
          <w:rFonts w:hint="eastAsia" w:ascii="宋体" w:hAnsi="宋体"/>
          <w:szCs w:val="21"/>
        </w:rPr>
      </w:pPr>
      <w:r>
        <w:rPr>
          <w:rFonts w:hint="eastAsia"/>
          <w:szCs w:val="21"/>
          <w:highlight w:val="white"/>
        </w:rPr>
        <w:t>施工现场实施信息化监控和数据处理</w:t>
      </w:r>
      <w:r>
        <w:rPr>
          <w:rFonts w:hint="eastAsia" w:ascii="宋体" w:hAnsi="宋体"/>
          <w:bCs/>
          <w:szCs w:val="21"/>
          <w:highlight w:val="white"/>
        </w:rPr>
        <w:t>；</w:t>
      </w:r>
      <w:r>
        <w:rPr>
          <w:rFonts w:hint="eastAsia" w:ascii="宋体" w:hAnsi="宋体"/>
          <w:szCs w:val="21"/>
          <w:highlight w:val="white"/>
        </w:rPr>
        <w:t xml:space="preserve"> </w:t>
      </w:r>
    </w:p>
    <w:p>
      <w:pPr>
        <w:numPr>
          <w:ilvl w:val="0"/>
          <w:numId w:val="9"/>
        </w:numPr>
        <w:spacing w:line="360" w:lineRule="auto"/>
        <w:rPr>
          <w:rFonts w:hint="eastAsia"/>
          <w:szCs w:val="21"/>
        </w:rPr>
      </w:pPr>
      <w:r>
        <w:rPr>
          <w:rFonts w:hint="eastAsia"/>
          <w:szCs w:val="21"/>
          <w:highlight w:val="white"/>
        </w:rPr>
        <w:t xml:space="preserve">风险管理措施； </w:t>
      </w:r>
    </w:p>
    <w:p>
      <w:pPr>
        <w:spacing w:line="420" w:lineRule="exact"/>
        <w:ind w:left="420"/>
        <w:rPr>
          <w:rFonts w:ascii="宋体" w:hAnsi="宋体"/>
          <w:szCs w:val="21"/>
        </w:rPr>
      </w:pPr>
      <w:r>
        <w:rPr>
          <w:rFonts w:hint="eastAsia" w:ascii="宋体" w:hAnsi="宋体"/>
          <w:szCs w:val="21"/>
          <w:highlight w:val="white"/>
        </w:rPr>
        <w:t xml:space="preserve"> 2．若投标人须知规定施工组织设计采用技术“暗标”方式评审，则施工组织设计的编制和装订应按附表七“施工组织设计（技术暗标部分）编制及装订要求”编制和装订施工组织设计。</w:t>
      </w:r>
    </w:p>
    <w:p>
      <w:pPr>
        <w:spacing w:line="420" w:lineRule="exact"/>
        <w:ind w:left="420"/>
        <w:rPr>
          <w:rFonts w:ascii="宋体" w:hAnsi="宋体"/>
          <w:szCs w:val="21"/>
        </w:rPr>
      </w:pPr>
      <w:r>
        <w:rPr>
          <w:rFonts w:hint="eastAsia" w:ascii="宋体" w:hAnsi="宋体"/>
          <w:szCs w:val="21"/>
          <w:highlight w:val="white"/>
        </w:rPr>
        <w:t>3．施工组织设计除采用文字表述外可附下列图表，图表及格式要求附后。若采用技术暗标评审，则下述表格应按照章节内容，严格按给定的格式附在相应的章节中。</w:t>
      </w:r>
      <w:bookmarkStart w:id="1286" w:name="_Toc276021120"/>
    </w:p>
    <w:p>
      <w:pPr>
        <w:spacing w:line="420" w:lineRule="exact"/>
        <w:ind w:left="420"/>
        <w:rPr>
          <w:rFonts w:ascii="宋体" w:hAnsi="宋体"/>
          <w:szCs w:val="21"/>
        </w:rPr>
      </w:pPr>
    </w:p>
    <w:p>
      <w:pPr>
        <w:spacing w:line="420" w:lineRule="exact"/>
        <w:jc w:val="left"/>
        <w:rPr>
          <w:rFonts w:ascii="宋体" w:hAnsi="宋体"/>
          <w:b/>
          <w:szCs w:val="21"/>
        </w:rPr>
      </w:pPr>
      <w:r>
        <w:rPr>
          <w:rFonts w:hint="eastAsia" w:ascii="宋体" w:hAnsi="宋体"/>
          <w:szCs w:val="21"/>
          <w:highlight w:val="white"/>
        </w:rPr>
        <w:t xml:space="preserve"> </w:t>
      </w:r>
      <w:r>
        <w:rPr>
          <w:rFonts w:hint="eastAsia" w:ascii="宋体" w:hAnsi="宋体"/>
          <w:b/>
          <w:szCs w:val="21"/>
          <w:highlight w:val="white"/>
        </w:rPr>
        <w:t xml:space="preserve">   </w:t>
      </w:r>
      <w:r>
        <w:rPr>
          <w:rFonts w:ascii="宋体" w:hAnsi="宋体"/>
          <w:b/>
          <w:szCs w:val="21"/>
          <w:highlight w:val="white"/>
        </w:rPr>
        <w:br w:type="column"/>
      </w:r>
      <w:r>
        <w:rPr>
          <w:rFonts w:hint="eastAsia" w:ascii="宋体" w:hAnsi="宋体"/>
          <w:b/>
          <w:szCs w:val="21"/>
          <w:highlight w:val="white"/>
        </w:rPr>
        <w:t>附表格式</w:t>
      </w:r>
      <w:bookmarkEnd w:id="1286"/>
      <w:r>
        <w:rPr>
          <w:rFonts w:hint="eastAsia" w:ascii="宋体" w:hAnsi="宋体"/>
          <w:b/>
          <w:szCs w:val="21"/>
          <w:highlight w:val="white"/>
        </w:rPr>
        <w:t>：</w:t>
      </w:r>
    </w:p>
    <w:p>
      <w:pPr>
        <w:spacing w:line="420" w:lineRule="exact"/>
        <w:ind w:left="420"/>
        <w:rPr>
          <w:rFonts w:ascii="宋体" w:hAnsi="宋体"/>
          <w:szCs w:val="21"/>
        </w:rPr>
      </w:pPr>
    </w:p>
    <w:p>
      <w:pPr>
        <w:spacing w:line="420" w:lineRule="exact"/>
        <w:ind w:left="420"/>
        <w:rPr>
          <w:rFonts w:ascii="宋体" w:hAnsi="宋体"/>
          <w:szCs w:val="21"/>
        </w:rPr>
      </w:pPr>
      <w:r>
        <w:rPr>
          <w:rFonts w:hint="eastAsia" w:ascii="宋体" w:hAnsi="宋体"/>
          <w:szCs w:val="21"/>
          <w:highlight w:val="white"/>
        </w:rPr>
        <w:t>附表一  拟投入本工程的主要施工设备表</w:t>
      </w:r>
    </w:p>
    <w:p>
      <w:pPr>
        <w:spacing w:line="420" w:lineRule="exact"/>
        <w:ind w:left="420"/>
        <w:rPr>
          <w:rFonts w:ascii="宋体" w:hAnsi="宋体"/>
          <w:szCs w:val="21"/>
        </w:rPr>
      </w:pPr>
      <w:r>
        <w:rPr>
          <w:rFonts w:hint="eastAsia" w:ascii="宋体" w:hAnsi="宋体"/>
          <w:szCs w:val="21"/>
          <w:highlight w:val="white"/>
        </w:rPr>
        <w:t>附表二  拟配备本工程的试验和检测仪器设备表</w:t>
      </w:r>
    </w:p>
    <w:p>
      <w:pPr>
        <w:spacing w:line="420" w:lineRule="exact"/>
        <w:ind w:left="420"/>
        <w:rPr>
          <w:rFonts w:ascii="宋体" w:hAnsi="宋体"/>
          <w:szCs w:val="21"/>
        </w:rPr>
      </w:pPr>
      <w:r>
        <w:rPr>
          <w:rFonts w:hint="eastAsia" w:ascii="宋体" w:hAnsi="宋体"/>
          <w:szCs w:val="21"/>
          <w:highlight w:val="white"/>
        </w:rPr>
        <w:t>附表三  劳动力计划表</w:t>
      </w:r>
    </w:p>
    <w:p>
      <w:pPr>
        <w:spacing w:line="420" w:lineRule="exact"/>
        <w:ind w:left="420"/>
        <w:rPr>
          <w:rFonts w:ascii="宋体" w:hAnsi="宋体"/>
          <w:szCs w:val="21"/>
        </w:rPr>
      </w:pPr>
      <w:r>
        <w:rPr>
          <w:rFonts w:hint="eastAsia" w:ascii="宋体" w:hAnsi="宋体"/>
          <w:szCs w:val="21"/>
          <w:highlight w:val="white"/>
        </w:rPr>
        <w:t>附表四  计划开、竣工日期和施工进度网络图</w:t>
      </w:r>
    </w:p>
    <w:p>
      <w:pPr>
        <w:spacing w:line="420" w:lineRule="exact"/>
        <w:ind w:left="420"/>
        <w:rPr>
          <w:rFonts w:ascii="宋体" w:hAnsi="宋体"/>
          <w:szCs w:val="21"/>
        </w:rPr>
      </w:pPr>
      <w:r>
        <w:rPr>
          <w:rFonts w:hint="eastAsia" w:ascii="宋体" w:hAnsi="宋体"/>
          <w:szCs w:val="21"/>
          <w:highlight w:val="white"/>
        </w:rPr>
        <w:t>附表五  施工总平面图</w:t>
      </w:r>
    </w:p>
    <w:p>
      <w:pPr>
        <w:spacing w:line="420" w:lineRule="exact"/>
        <w:ind w:left="420"/>
        <w:rPr>
          <w:rFonts w:ascii="宋体" w:hAnsi="宋体"/>
          <w:szCs w:val="21"/>
        </w:rPr>
      </w:pPr>
      <w:r>
        <w:rPr>
          <w:rFonts w:hint="eastAsia" w:ascii="宋体" w:hAnsi="宋体"/>
          <w:szCs w:val="21"/>
          <w:highlight w:val="white"/>
        </w:rPr>
        <w:t>附表六  临时用地表</w:t>
      </w:r>
    </w:p>
    <w:p>
      <w:pPr>
        <w:spacing w:line="420" w:lineRule="exact"/>
        <w:ind w:left="420"/>
        <w:rPr>
          <w:rFonts w:ascii="宋体" w:hAnsi="宋体"/>
          <w:szCs w:val="21"/>
        </w:rPr>
      </w:pPr>
      <w:r>
        <w:rPr>
          <w:rFonts w:hint="eastAsia" w:ascii="宋体" w:hAnsi="宋体"/>
          <w:szCs w:val="21"/>
          <w:highlight w:val="white"/>
        </w:rPr>
        <w:t>附表七  施工组织设计(技术暗标部分)编制及装订要求</w:t>
      </w:r>
    </w:p>
    <w:p>
      <w:pPr>
        <w:spacing w:line="420" w:lineRule="exact"/>
        <w:ind w:left="420"/>
        <w:rPr>
          <w:rFonts w:ascii="宋体" w:hAnsi="宋体"/>
          <w:szCs w:val="21"/>
        </w:rPr>
      </w:pPr>
      <w:r>
        <w:rPr>
          <w:rFonts w:hint="eastAsia" w:ascii="宋体" w:hAnsi="宋体"/>
          <w:szCs w:val="21"/>
          <w:highlight w:val="white"/>
        </w:rPr>
        <w:t>附表八  纸质施工组织设计(技术暗标部分)封面</w:t>
      </w:r>
    </w:p>
    <w:p>
      <w:pPr>
        <w:spacing w:line="420" w:lineRule="exact"/>
        <w:rPr>
          <w:rFonts w:ascii="宋体" w:hAnsi="宋体"/>
          <w:szCs w:val="21"/>
        </w:rPr>
        <w:sectPr>
          <w:pgSz w:w="11906" w:h="16838"/>
          <w:pgMar w:top="1440" w:right="1800" w:bottom="1440" w:left="1800" w:header="851" w:footer="992" w:gutter="0"/>
          <w:cols w:space="425" w:num="1"/>
          <w:docGrid w:type="lines" w:linePitch="312" w:charSpace="0"/>
        </w:sectPr>
      </w:pPr>
    </w:p>
    <w:p>
      <w:pPr>
        <w:spacing w:before="156" w:beforeLines="50" w:after="312" w:afterLines="100" w:line="360" w:lineRule="auto"/>
        <w:jc w:val="center"/>
        <w:rPr>
          <w:rFonts w:ascii="黑体" w:hAnsi="宋体" w:eastAsia="黑体"/>
        </w:rPr>
      </w:pPr>
      <w:r>
        <w:rPr>
          <w:rFonts w:hint="eastAsia" w:ascii="黑体" w:hAnsi="宋体" w:eastAsia="黑体"/>
          <w:sz w:val="32"/>
          <w:szCs w:val="32"/>
          <w:highlight w:val="white"/>
        </w:rPr>
        <w:t>附表一  拟投入本工程的主要施工设备表</w:t>
      </w:r>
    </w:p>
    <w:tbl>
      <w:tblPr>
        <w:tblStyle w:val="16"/>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050"/>
        <w:gridCol w:w="666"/>
        <w:gridCol w:w="1009"/>
        <w:gridCol w:w="703"/>
        <w:gridCol w:w="703"/>
        <w:gridCol w:w="1164"/>
        <w:gridCol w:w="862"/>
        <w:gridCol w:w="862"/>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38" w:type="dxa"/>
            <w:noWrap w:val="0"/>
            <w:vAlign w:val="center"/>
          </w:tcPr>
          <w:p>
            <w:pPr>
              <w:spacing w:line="360" w:lineRule="auto"/>
              <w:jc w:val="center"/>
              <w:rPr>
                <w:rFonts w:ascii="宋体" w:hAnsi="宋体"/>
                <w:szCs w:val="21"/>
              </w:rPr>
            </w:pPr>
            <w:r>
              <w:rPr>
                <w:rFonts w:hint="eastAsia" w:ascii="宋体" w:hAnsi="宋体"/>
                <w:szCs w:val="21"/>
                <w:highlight w:val="white"/>
              </w:rPr>
              <w:t>序号</w:t>
            </w:r>
          </w:p>
        </w:tc>
        <w:tc>
          <w:tcPr>
            <w:tcW w:w="1050" w:type="dxa"/>
            <w:noWrap w:val="0"/>
            <w:vAlign w:val="center"/>
          </w:tcPr>
          <w:p>
            <w:pPr>
              <w:spacing w:line="360" w:lineRule="auto"/>
              <w:jc w:val="center"/>
              <w:rPr>
                <w:rFonts w:ascii="宋体" w:hAnsi="宋体"/>
                <w:szCs w:val="21"/>
              </w:rPr>
            </w:pPr>
            <w:r>
              <w:rPr>
                <w:rFonts w:hint="eastAsia" w:ascii="宋体" w:hAnsi="宋体"/>
                <w:szCs w:val="21"/>
                <w:highlight w:val="white"/>
              </w:rPr>
              <w:t>设备名称</w:t>
            </w:r>
          </w:p>
        </w:tc>
        <w:tc>
          <w:tcPr>
            <w:tcW w:w="666" w:type="dxa"/>
            <w:noWrap w:val="0"/>
            <w:vAlign w:val="center"/>
          </w:tcPr>
          <w:p>
            <w:pPr>
              <w:spacing w:line="360" w:lineRule="auto"/>
              <w:jc w:val="center"/>
              <w:rPr>
                <w:rFonts w:ascii="宋体" w:hAnsi="宋体"/>
                <w:szCs w:val="21"/>
              </w:rPr>
            </w:pPr>
            <w:r>
              <w:rPr>
                <w:rFonts w:hint="eastAsia" w:ascii="宋体" w:hAnsi="宋体"/>
                <w:szCs w:val="21"/>
                <w:highlight w:val="white"/>
              </w:rPr>
              <w:t>型号</w:t>
            </w:r>
          </w:p>
          <w:p>
            <w:pPr>
              <w:spacing w:line="360" w:lineRule="auto"/>
              <w:jc w:val="center"/>
              <w:rPr>
                <w:rFonts w:ascii="宋体" w:hAnsi="宋体"/>
                <w:szCs w:val="21"/>
              </w:rPr>
            </w:pPr>
            <w:r>
              <w:rPr>
                <w:rFonts w:hint="eastAsia" w:ascii="宋体" w:hAnsi="宋体"/>
                <w:szCs w:val="21"/>
                <w:highlight w:val="white"/>
              </w:rPr>
              <w:t>规格</w:t>
            </w:r>
          </w:p>
        </w:tc>
        <w:tc>
          <w:tcPr>
            <w:tcW w:w="1009" w:type="dxa"/>
            <w:noWrap w:val="0"/>
            <w:vAlign w:val="center"/>
          </w:tcPr>
          <w:p>
            <w:pPr>
              <w:spacing w:line="360" w:lineRule="auto"/>
              <w:jc w:val="center"/>
              <w:rPr>
                <w:rFonts w:ascii="宋体" w:hAnsi="宋体"/>
                <w:szCs w:val="21"/>
              </w:rPr>
            </w:pPr>
            <w:r>
              <w:rPr>
                <w:rFonts w:hint="eastAsia" w:ascii="宋体" w:hAnsi="宋体"/>
                <w:szCs w:val="21"/>
                <w:highlight w:val="white"/>
              </w:rPr>
              <w:t>数  量</w:t>
            </w:r>
          </w:p>
        </w:tc>
        <w:tc>
          <w:tcPr>
            <w:tcW w:w="703" w:type="dxa"/>
            <w:noWrap w:val="0"/>
            <w:vAlign w:val="center"/>
          </w:tcPr>
          <w:p>
            <w:pPr>
              <w:spacing w:line="360" w:lineRule="auto"/>
              <w:jc w:val="center"/>
              <w:rPr>
                <w:rFonts w:ascii="宋体" w:hAnsi="宋体"/>
                <w:szCs w:val="21"/>
              </w:rPr>
            </w:pPr>
            <w:r>
              <w:rPr>
                <w:rFonts w:hint="eastAsia" w:ascii="宋体" w:hAnsi="宋体"/>
                <w:szCs w:val="21"/>
                <w:highlight w:val="white"/>
              </w:rPr>
              <w:t>国别</w:t>
            </w:r>
          </w:p>
          <w:p>
            <w:pPr>
              <w:spacing w:line="360" w:lineRule="auto"/>
              <w:jc w:val="center"/>
              <w:rPr>
                <w:rFonts w:ascii="宋体" w:hAnsi="宋体"/>
                <w:szCs w:val="21"/>
              </w:rPr>
            </w:pPr>
            <w:r>
              <w:rPr>
                <w:rFonts w:hint="eastAsia" w:ascii="宋体" w:hAnsi="宋体"/>
                <w:szCs w:val="21"/>
                <w:highlight w:val="white"/>
              </w:rPr>
              <w:t>产地</w:t>
            </w:r>
          </w:p>
        </w:tc>
        <w:tc>
          <w:tcPr>
            <w:tcW w:w="703" w:type="dxa"/>
            <w:noWrap w:val="0"/>
            <w:vAlign w:val="center"/>
          </w:tcPr>
          <w:p>
            <w:pPr>
              <w:spacing w:line="360" w:lineRule="auto"/>
              <w:jc w:val="center"/>
              <w:rPr>
                <w:rFonts w:ascii="宋体" w:hAnsi="宋体"/>
                <w:szCs w:val="21"/>
              </w:rPr>
            </w:pPr>
            <w:r>
              <w:rPr>
                <w:rFonts w:hint="eastAsia" w:ascii="宋体" w:hAnsi="宋体"/>
                <w:szCs w:val="21"/>
                <w:highlight w:val="white"/>
              </w:rPr>
              <w:t>制造</w:t>
            </w:r>
          </w:p>
          <w:p>
            <w:pPr>
              <w:spacing w:line="360" w:lineRule="auto"/>
              <w:jc w:val="center"/>
              <w:rPr>
                <w:rFonts w:ascii="宋体" w:hAnsi="宋体"/>
                <w:szCs w:val="21"/>
              </w:rPr>
            </w:pPr>
            <w:r>
              <w:rPr>
                <w:rFonts w:hint="eastAsia" w:ascii="宋体" w:hAnsi="宋体"/>
                <w:szCs w:val="21"/>
                <w:highlight w:val="white"/>
              </w:rPr>
              <w:t>年份</w:t>
            </w:r>
          </w:p>
        </w:tc>
        <w:tc>
          <w:tcPr>
            <w:tcW w:w="1164" w:type="dxa"/>
            <w:noWrap w:val="0"/>
            <w:vAlign w:val="center"/>
          </w:tcPr>
          <w:p>
            <w:pPr>
              <w:spacing w:line="360" w:lineRule="auto"/>
              <w:jc w:val="center"/>
              <w:rPr>
                <w:rFonts w:ascii="宋体" w:hAnsi="宋体"/>
                <w:szCs w:val="21"/>
              </w:rPr>
            </w:pPr>
            <w:r>
              <w:rPr>
                <w:rFonts w:hint="eastAsia" w:ascii="宋体" w:hAnsi="宋体"/>
                <w:szCs w:val="21"/>
                <w:highlight w:val="white"/>
              </w:rPr>
              <w:t>额定功率</w:t>
            </w:r>
          </w:p>
          <w:p>
            <w:pPr>
              <w:spacing w:line="360" w:lineRule="auto"/>
              <w:jc w:val="center"/>
              <w:rPr>
                <w:rFonts w:ascii="宋体" w:hAnsi="宋体"/>
                <w:szCs w:val="21"/>
              </w:rPr>
            </w:pPr>
            <w:r>
              <w:rPr>
                <w:rFonts w:hint="eastAsia" w:ascii="宋体" w:hAnsi="宋体"/>
                <w:szCs w:val="21"/>
                <w:highlight w:val="white"/>
              </w:rPr>
              <w:t>(KW)</w:t>
            </w:r>
          </w:p>
        </w:tc>
        <w:tc>
          <w:tcPr>
            <w:tcW w:w="862" w:type="dxa"/>
            <w:noWrap w:val="0"/>
            <w:vAlign w:val="center"/>
          </w:tcPr>
          <w:p>
            <w:pPr>
              <w:spacing w:line="360" w:lineRule="auto"/>
              <w:jc w:val="center"/>
              <w:rPr>
                <w:rFonts w:ascii="宋体" w:hAnsi="宋体"/>
                <w:szCs w:val="21"/>
              </w:rPr>
            </w:pPr>
            <w:r>
              <w:rPr>
                <w:rFonts w:hint="eastAsia" w:ascii="宋体" w:hAnsi="宋体"/>
                <w:szCs w:val="21"/>
                <w:highlight w:val="white"/>
              </w:rPr>
              <w:t>生产</w:t>
            </w:r>
          </w:p>
          <w:p>
            <w:pPr>
              <w:spacing w:line="360" w:lineRule="auto"/>
              <w:jc w:val="center"/>
              <w:rPr>
                <w:rFonts w:ascii="宋体" w:hAnsi="宋体"/>
                <w:szCs w:val="21"/>
              </w:rPr>
            </w:pPr>
            <w:r>
              <w:rPr>
                <w:rFonts w:hint="eastAsia" w:ascii="宋体" w:hAnsi="宋体"/>
                <w:szCs w:val="21"/>
                <w:highlight w:val="white"/>
              </w:rPr>
              <w:t>能力</w:t>
            </w:r>
          </w:p>
        </w:tc>
        <w:tc>
          <w:tcPr>
            <w:tcW w:w="862" w:type="dxa"/>
            <w:noWrap w:val="0"/>
            <w:vAlign w:val="center"/>
          </w:tcPr>
          <w:p>
            <w:pPr>
              <w:spacing w:line="360" w:lineRule="auto"/>
              <w:jc w:val="center"/>
              <w:rPr>
                <w:rFonts w:ascii="宋体" w:hAnsi="宋体"/>
                <w:szCs w:val="21"/>
              </w:rPr>
            </w:pPr>
            <w:r>
              <w:rPr>
                <w:rFonts w:hint="eastAsia" w:ascii="宋体" w:hAnsi="宋体"/>
                <w:szCs w:val="21"/>
                <w:highlight w:val="white"/>
              </w:rPr>
              <w:t>用于施</w:t>
            </w:r>
          </w:p>
          <w:p>
            <w:pPr>
              <w:spacing w:line="360" w:lineRule="auto"/>
              <w:jc w:val="center"/>
              <w:rPr>
                <w:rFonts w:ascii="宋体" w:hAnsi="宋体"/>
                <w:szCs w:val="21"/>
              </w:rPr>
            </w:pPr>
            <w:r>
              <w:rPr>
                <w:rFonts w:hint="eastAsia" w:ascii="宋体" w:hAnsi="宋体"/>
                <w:szCs w:val="21"/>
                <w:highlight w:val="white"/>
              </w:rPr>
              <w:t>工部位</w:t>
            </w:r>
          </w:p>
        </w:tc>
        <w:tc>
          <w:tcPr>
            <w:tcW w:w="757"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38" w:type="dxa"/>
            <w:noWrap w:val="0"/>
            <w:vAlign w:val="center"/>
          </w:tcPr>
          <w:p>
            <w:pPr>
              <w:spacing w:line="360" w:lineRule="auto"/>
              <w:jc w:val="center"/>
              <w:rPr>
                <w:rFonts w:ascii="宋体" w:hAnsi="宋体"/>
                <w:szCs w:val="21"/>
              </w:rPr>
            </w:pPr>
          </w:p>
        </w:tc>
        <w:tc>
          <w:tcPr>
            <w:tcW w:w="1050" w:type="dxa"/>
            <w:noWrap w:val="0"/>
            <w:vAlign w:val="center"/>
          </w:tcPr>
          <w:p>
            <w:pPr>
              <w:spacing w:line="360" w:lineRule="auto"/>
              <w:jc w:val="center"/>
              <w:rPr>
                <w:rFonts w:ascii="宋体" w:hAnsi="宋体"/>
                <w:szCs w:val="21"/>
              </w:rPr>
            </w:pPr>
          </w:p>
        </w:tc>
        <w:tc>
          <w:tcPr>
            <w:tcW w:w="666" w:type="dxa"/>
            <w:noWrap w:val="0"/>
            <w:vAlign w:val="center"/>
          </w:tcPr>
          <w:p>
            <w:pPr>
              <w:spacing w:line="360" w:lineRule="auto"/>
              <w:jc w:val="center"/>
              <w:rPr>
                <w:rFonts w:ascii="宋体" w:hAnsi="宋体"/>
                <w:szCs w:val="21"/>
              </w:rPr>
            </w:pPr>
          </w:p>
        </w:tc>
        <w:tc>
          <w:tcPr>
            <w:tcW w:w="1009"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4"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862" w:type="dxa"/>
            <w:noWrap w:val="0"/>
            <w:vAlign w:val="center"/>
          </w:tcPr>
          <w:p>
            <w:pPr>
              <w:spacing w:line="360" w:lineRule="auto"/>
              <w:jc w:val="center"/>
              <w:rPr>
                <w:rFonts w:ascii="宋体" w:hAnsi="宋体"/>
                <w:szCs w:val="21"/>
              </w:rPr>
            </w:pPr>
          </w:p>
        </w:tc>
        <w:tc>
          <w:tcPr>
            <w:tcW w:w="757" w:type="dxa"/>
            <w:noWrap w:val="0"/>
            <w:vAlign w:val="center"/>
          </w:tcPr>
          <w:p>
            <w:pPr>
              <w:spacing w:line="360" w:lineRule="auto"/>
              <w:jc w:val="center"/>
              <w:rPr>
                <w:rFonts w:ascii="宋体" w:hAnsi="宋体"/>
                <w:szCs w:val="21"/>
              </w:rPr>
            </w:pPr>
          </w:p>
        </w:tc>
      </w:tr>
    </w:tbl>
    <w:p>
      <w:pPr>
        <w:spacing w:before="156" w:beforeLines="50" w:after="312" w:afterLines="100" w:line="360" w:lineRule="auto"/>
        <w:jc w:val="center"/>
        <w:rPr>
          <w:rFonts w:ascii="黑体" w:hAnsi="宋体" w:eastAsia="黑体"/>
        </w:rPr>
      </w:pPr>
      <w:r>
        <w:rPr>
          <w:rFonts w:ascii="宋体" w:hAnsi="宋体"/>
          <w:szCs w:val="21"/>
          <w:highlight w:val="white"/>
        </w:rPr>
        <w:br w:type="page"/>
      </w:r>
      <w:r>
        <w:rPr>
          <w:rFonts w:hint="eastAsia" w:ascii="黑体" w:hAnsi="宋体" w:eastAsia="黑体"/>
          <w:sz w:val="32"/>
          <w:szCs w:val="32"/>
          <w:highlight w:val="white"/>
        </w:rPr>
        <w:t>附表二  拟配备本工程的试验和检测仪器设备表</w:t>
      </w:r>
    </w:p>
    <w:tbl>
      <w:tblPr>
        <w:tblStyle w:val="16"/>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052"/>
        <w:gridCol w:w="667"/>
        <w:gridCol w:w="1010"/>
        <w:gridCol w:w="703"/>
        <w:gridCol w:w="703"/>
        <w:gridCol w:w="1161"/>
        <w:gridCol w:w="1635"/>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1" w:type="dxa"/>
            <w:noWrap w:val="0"/>
            <w:vAlign w:val="center"/>
          </w:tcPr>
          <w:p>
            <w:pPr>
              <w:spacing w:line="360" w:lineRule="auto"/>
              <w:jc w:val="center"/>
              <w:rPr>
                <w:rFonts w:ascii="宋体" w:hAnsi="宋体"/>
                <w:szCs w:val="21"/>
              </w:rPr>
            </w:pPr>
            <w:r>
              <w:rPr>
                <w:rFonts w:hint="eastAsia" w:ascii="宋体" w:hAnsi="宋体"/>
                <w:szCs w:val="21"/>
                <w:highlight w:val="white"/>
              </w:rPr>
              <w:t>序号</w:t>
            </w:r>
          </w:p>
        </w:tc>
        <w:tc>
          <w:tcPr>
            <w:tcW w:w="1052" w:type="dxa"/>
            <w:noWrap w:val="0"/>
            <w:vAlign w:val="center"/>
          </w:tcPr>
          <w:p>
            <w:pPr>
              <w:spacing w:line="360" w:lineRule="auto"/>
              <w:jc w:val="center"/>
              <w:rPr>
                <w:rFonts w:ascii="宋体" w:hAnsi="宋体"/>
                <w:szCs w:val="21"/>
              </w:rPr>
            </w:pPr>
            <w:r>
              <w:rPr>
                <w:rFonts w:hint="eastAsia" w:ascii="宋体" w:hAnsi="宋体"/>
                <w:szCs w:val="21"/>
                <w:highlight w:val="white"/>
              </w:rPr>
              <w:t>仪器设备</w:t>
            </w:r>
          </w:p>
          <w:p>
            <w:pPr>
              <w:spacing w:line="360" w:lineRule="auto"/>
              <w:jc w:val="center"/>
              <w:rPr>
                <w:rFonts w:ascii="宋体" w:hAnsi="宋体"/>
                <w:szCs w:val="21"/>
              </w:rPr>
            </w:pPr>
            <w:r>
              <w:rPr>
                <w:rFonts w:hint="eastAsia" w:ascii="宋体" w:hAnsi="宋体"/>
                <w:szCs w:val="21"/>
                <w:highlight w:val="white"/>
              </w:rPr>
              <w:t>名    称</w:t>
            </w:r>
          </w:p>
        </w:tc>
        <w:tc>
          <w:tcPr>
            <w:tcW w:w="667" w:type="dxa"/>
            <w:noWrap w:val="0"/>
            <w:vAlign w:val="center"/>
          </w:tcPr>
          <w:p>
            <w:pPr>
              <w:spacing w:line="360" w:lineRule="auto"/>
              <w:jc w:val="center"/>
              <w:rPr>
                <w:rFonts w:ascii="宋体" w:hAnsi="宋体"/>
                <w:szCs w:val="21"/>
              </w:rPr>
            </w:pPr>
            <w:r>
              <w:rPr>
                <w:rFonts w:hint="eastAsia" w:ascii="宋体" w:hAnsi="宋体"/>
                <w:szCs w:val="21"/>
                <w:highlight w:val="white"/>
              </w:rPr>
              <w:t>型号</w:t>
            </w:r>
          </w:p>
          <w:p>
            <w:pPr>
              <w:spacing w:line="360" w:lineRule="auto"/>
              <w:jc w:val="center"/>
              <w:rPr>
                <w:rFonts w:ascii="宋体" w:hAnsi="宋体"/>
                <w:szCs w:val="21"/>
              </w:rPr>
            </w:pPr>
            <w:r>
              <w:rPr>
                <w:rFonts w:hint="eastAsia" w:ascii="宋体" w:hAnsi="宋体"/>
                <w:szCs w:val="21"/>
                <w:highlight w:val="white"/>
              </w:rPr>
              <w:t>规格</w:t>
            </w:r>
          </w:p>
        </w:tc>
        <w:tc>
          <w:tcPr>
            <w:tcW w:w="1010" w:type="dxa"/>
            <w:noWrap w:val="0"/>
            <w:vAlign w:val="center"/>
          </w:tcPr>
          <w:p>
            <w:pPr>
              <w:spacing w:line="360" w:lineRule="auto"/>
              <w:jc w:val="center"/>
              <w:rPr>
                <w:rFonts w:ascii="宋体" w:hAnsi="宋体"/>
                <w:szCs w:val="21"/>
              </w:rPr>
            </w:pPr>
            <w:r>
              <w:rPr>
                <w:rFonts w:hint="eastAsia" w:ascii="宋体" w:hAnsi="宋体"/>
                <w:szCs w:val="21"/>
                <w:highlight w:val="white"/>
              </w:rPr>
              <w:t>数  量</w:t>
            </w:r>
          </w:p>
        </w:tc>
        <w:tc>
          <w:tcPr>
            <w:tcW w:w="703" w:type="dxa"/>
            <w:noWrap w:val="0"/>
            <w:vAlign w:val="center"/>
          </w:tcPr>
          <w:p>
            <w:pPr>
              <w:spacing w:line="360" w:lineRule="auto"/>
              <w:jc w:val="center"/>
              <w:rPr>
                <w:rFonts w:ascii="宋体" w:hAnsi="宋体"/>
                <w:szCs w:val="21"/>
              </w:rPr>
            </w:pPr>
            <w:r>
              <w:rPr>
                <w:rFonts w:hint="eastAsia" w:ascii="宋体" w:hAnsi="宋体"/>
                <w:szCs w:val="21"/>
                <w:highlight w:val="white"/>
              </w:rPr>
              <w:t>国别</w:t>
            </w:r>
          </w:p>
          <w:p>
            <w:pPr>
              <w:spacing w:line="360" w:lineRule="auto"/>
              <w:jc w:val="center"/>
              <w:rPr>
                <w:rFonts w:ascii="宋体" w:hAnsi="宋体"/>
                <w:szCs w:val="21"/>
              </w:rPr>
            </w:pPr>
            <w:r>
              <w:rPr>
                <w:rFonts w:hint="eastAsia" w:ascii="宋体" w:hAnsi="宋体"/>
                <w:szCs w:val="21"/>
                <w:highlight w:val="white"/>
              </w:rPr>
              <w:t>产地</w:t>
            </w:r>
          </w:p>
        </w:tc>
        <w:tc>
          <w:tcPr>
            <w:tcW w:w="703" w:type="dxa"/>
            <w:noWrap w:val="0"/>
            <w:vAlign w:val="center"/>
          </w:tcPr>
          <w:p>
            <w:pPr>
              <w:spacing w:line="360" w:lineRule="auto"/>
              <w:jc w:val="center"/>
              <w:rPr>
                <w:rFonts w:ascii="宋体" w:hAnsi="宋体"/>
                <w:szCs w:val="21"/>
              </w:rPr>
            </w:pPr>
            <w:r>
              <w:rPr>
                <w:rFonts w:hint="eastAsia" w:ascii="宋体" w:hAnsi="宋体"/>
                <w:szCs w:val="21"/>
                <w:highlight w:val="white"/>
              </w:rPr>
              <w:t>制造</w:t>
            </w:r>
          </w:p>
          <w:p>
            <w:pPr>
              <w:spacing w:line="360" w:lineRule="auto"/>
              <w:jc w:val="center"/>
              <w:rPr>
                <w:rFonts w:ascii="宋体" w:hAnsi="宋体"/>
                <w:szCs w:val="21"/>
              </w:rPr>
            </w:pPr>
            <w:r>
              <w:rPr>
                <w:rFonts w:hint="eastAsia" w:ascii="宋体" w:hAnsi="宋体"/>
                <w:szCs w:val="21"/>
                <w:highlight w:val="white"/>
              </w:rPr>
              <w:t>年份</w:t>
            </w:r>
          </w:p>
        </w:tc>
        <w:tc>
          <w:tcPr>
            <w:tcW w:w="1161" w:type="dxa"/>
            <w:noWrap w:val="0"/>
            <w:vAlign w:val="center"/>
          </w:tcPr>
          <w:p>
            <w:pPr>
              <w:spacing w:line="360" w:lineRule="auto"/>
              <w:jc w:val="center"/>
              <w:rPr>
                <w:rFonts w:ascii="宋体" w:hAnsi="宋体"/>
                <w:szCs w:val="21"/>
              </w:rPr>
            </w:pPr>
            <w:r>
              <w:rPr>
                <w:rFonts w:hint="eastAsia" w:ascii="宋体" w:hAnsi="宋体"/>
                <w:szCs w:val="21"/>
                <w:highlight w:val="white"/>
              </w:rPr>
              <w:t>已使用台</w:t>
            </w:r>
          </w:p>
          <w:p>
            <w:pPr>
              <w:spacing w:line="360" w:lineRule="auto"/>
              <w:jc w:val="center"/>
              <w:rPr>
                <w:rFonts w:ascii="宋体" w:hAnsi="宋体"/>
                <w:szCs w:val="21"/>
              </w:rPr>
            </w:pPr>
            <w:r>
              <w:rPr>
                <w:rFonts w:hint="eastAsia" w:ascii="宋体" w:hAnsi="宋体"/>
                <w:szCs w:val="21"/>
                <w:highlight w:val="white"/>
              </w:rPr>
              <w:t>时    数</w:t>
            </w:r>
          </w:p>
        </w:tc>
        <w:tc>
          <w:tcPr>
            <w:tcW w:w="1635" w:type="dxa"/>
            <w:noWrap w:val="0"/>
            <w:vAlign w:val="center"/>
          </w:tcPr>
          <w:p>
            <w:pPr>
              <w:spacing w:line="360" w:lineRule="auto"/>
              <w:jc w:val="center"/>
              <w:rPr>
                <w:rFonts w:ascii="宋体" w:hAnsi="宋体"/>
                <w:szCs w:val="21"/>
              </w:rPr>
            </w:pPr>
            <w:r>
              <w:rPr>
                <w:rFonts w:hint="eastAsia" w:ascii="宋体" w:hAnsi="宋体"/>
                <w:szCs w:val="21"/>
                <w:highlight w:val="white"/>
              </w:rPr>
              <w:t>用  途</w:t>
            </w:r>
          </w:p>
        </w:tc>
        <w:tc>
          <w:tcPr>
            <w:tcW w:w="842" w:type="dxa"/>
            <w:noWrap w:val="0"/>
            <w:vAlign w:val="center"/>
          </w:tcPr>
          <w:p>
            <w:pPr>
              <w:spacing w:line="360" w:lineRule="auto"/>
              <w:jc w:val="center"/>
              <w:rPr>
                <w:rFonts w:ascii="宋体" w:hAnsi="宋体"/>
                <w:szCs w:val="21"/>
              </w:rPr>
            </w:pPr>
            <w:r>
              <w:rPr>
                <w:rFonts w:hint="eastAsia" w:ascii="宋体" w:hAnsi="宋体"/>
                <w:szCs w:val="21"/>
                <w:highlight w:val="whit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1" w:type="dxa"/>
            <w:noWrap w:val="0"/>
            <w:vAlign w:val="center"/>
          </w:tcPr>
          <w:p>
            <w:pPr>
              <w:spacing w:line="360" w:lineRule="auto"/>
              <w:jc w:val="center"/>
              <w:rPr>
                <w:rFonts w:ascii="宋体" w:hAnsi="宋体"/>
                <w:szCs w:val="21"/>
              </w:rPr>
            </w:pPr>
          </w:p>
        </w:tc>
        <w:tc>
          <w:tcPr>
            <w:tcW w:w="1052" w:type="dxa"/>
            <w:noWrap w:val="0"/>
            <w:vAlign w:val="center"/>
          </w:tcPr>
          <w:p>
            <w:pPr>
              <w:spacing w:line="360" w:lineRule="auto"/>
              <w:jc w:val="center"/>
              <w:rPr>
                <w:rFonts w:ascii="宋体" w:hAnsi="宋体"/>
                <w:szCs w:val="21"/>
              </w:rPr>
            </w:pPr>
          </w:p>
        </w:tc>
        <w:tc>
          <w:tcPr>
            <w:tcW w:w="667" w:type="dxa"/>
            <w:noWrap w:val="0"/>
            <w:vAlign w:val="center"/>
          </w:tcPr>
          <w:p>
            <w:pPr>
              <w:spacing w:line="360" w:lineRule="auto"/>
              <w:jc w:val="center"/>
              <w:rPr>
                <w:rFonts w:ascii="宋体" w:hAnsi="宋体"/>
                <w:szCs w:val="21"/>
              </w:rPr>
            </w:pPr>
          </w:p>
        </w:tc>
        <w:tc>
          <w:tcPr>
            <w:tcW w:w="1010"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703" w:type="dxa"/>
            <w:noWrap w:val="0"/>
            <w:vAlign w:val="center"/>
          </w:tcPr>
          <w:p>
            <w:pPr>
              <w:spacing w:line="360" w:lineRule="auto"/>
              <w:jc w:val="center"/>
              <w:rPr>
                <w:rFonts w:ascii="宋体" w:hAnsi="宋体"/>
                <w:szCs w:val="21"/>
              </w:rPr>
            </w:pPr>
          </w:p>
        </w:tc>
        <w:tc>
          <w:tcPr>
            <w:tcW w:w="1161" w:type="dxa"/>
            <w:noWrap w:val="0"/>
            <w:vAlign w:val="center"/>
          </w:tcPr>
          <w:p>
            <w:pPr>
              <w:spacing w:line="360" w:lineRule="auto"/>
              <w:jc w:val="center"/>
              <w:rPr>
                <w:rFonts w:ascii="宋体" w:hAnsi="宋体"/>
                <w:szCs w:val="21"/>
              </w:rPr>
            </w:pPr>
          </w:p>
        </w:tc>
        <w:tc>
          <w:tcPr>
            <w:tcW w:w="1635" w:type="dxa"/>
            <w:noWrap w:val="0"/>
            <w:vAlign w:val="center"/>
          </w:tcPr>
          <w:p>
            <w:pPr>
              <w:spacing w:line="360" w:lineRule="auto"/>
              <w:jc w:val="center"/>
              <w:rPr>
                <w:rFonts w:ascii="宋体" w:hAnsi="宋体"/>
                <w:szCs w:val="21"/>
              </w:rPr>
            </w:pPr>
          </w:p>
        </w:tc>
        <w:tc>
          <w:tcPr>
            <w:tcW w:w="842" w:type="dxa"/>
            <w:noWrap w:val="0"/>
            <w:vAlign w:val="center"/>
          </w:tcPr>
          <w:p>
            <w:pPr>
              <w:spacing w:line="360" w:lineRule="auto"/>
              <w:jc w:val="center"/>
              <w:rPr>
                <w:rFonts w:ascii="宋体" w:hAnsi="宋体"/>
                <w:szCs w:val="21"/>
              </w:rPr>
            </w:pPr>
          </w:p>
        </w:tc>
      </w:tr>
    </w:tbl>
    <w:p>
      <w:pPr>
        <w:spacing w:before="156" w:beforeLines="50" w:after="312" w:afterLines="100" w:line="360" w:lineRule="auto"/>
        <w:jc w:val="center"/>
        <w:rPr>
          <w:rFonts w:ascii="黑体" w:hAnsi="宋体" w:eastAsia="黑体"/>
          <w:sz w:val="32"/>
          <w:szCs w:val="32"/>
        </w:rPr>
      </w:pPr>
      <w:r>
        <w:rPr>
          <w:rFonts w:ascii="宋体" w:hAnsi="宋体"/>
          <w:szCs w:val="21"/>
          <w:highlight w:val="white"/>
        </w:rPr>
        <w:br w:type="page"/>
      </w:r>
      <w:r>
        <w:rPr>
          <w:rFonts w:hint="eastAsia" w:ascii="黑体" w:hAnsi="宋体" w:eastAsia="黑体"/>
          <w:sz w:val="32"/>
          <w:szCs w:val="32"/>
          <w:highlight w:val="white"/>
        </w:rPr>
        <w:t xml:space="preserve">附表三  劳动力计划表 </w:t>
      </w:r>
    </w:p>
    <w:p>
      <w:pPr>
        <w:spacing w:before="156" w:beforeLines="50" w:after="312" w:afterLines="100" w:line="360" w:lineRule="auto"/>
        <w:jc w:val="right"/>
        <w:rPr>
          <w:rFonts w:ascii="黑体" w:hAnsi="宋体" w:eastAsia="黑体"/>
          <w:szCs w:val="21"/>
        </w:rPr>
      </w:pPr>
      <w:r>
        <w:rPr>
          <w:rFonts w:hint="eastAsia" w:ascii="黑体" w:hAnsi="宋体" w:eastAsia="黑体"/>
          <w:szCs w:val="21"/>
          <w:highlight w:val="white"/>
        </w:rPr>
        <w:t>单位：人</w:t>
      </w:r>
    </w:p>
    <w:tbl>
      <w:tblPr>
        <w:tblStyle w:val="16"/>
        <w:tblW w:w="8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60"/>
        <w:gridCol w:w="1022"/>
        <w:gridCol w:w="1022"/>
        <w:gridCol w:w="1022"/>
        <w:gridCol w:w="1022"/>
        <w:gridCol w:w="1022"/>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696" w:type="dxa"/>
            <w:noWrap w:val="0"/>
            <w:vAlign w:val="center"/>
          </w:tcPr>
          <w:p>
            <w:pPr>
              <w:spacing w:line="360" w:lineRule="auto"/>
              <w:jc w:val="center"/>
              <w:rPr>
                <w:rFonts w:ascii="宋体" w:hAnsi="宋体"/>
                <w:szCs w:val="21"/>
              </w:rPr>
            </w:pPr>
            <w:r>
              <w:rPr>
                <w:rFonts w:hint="eastAsia" w:ascii="宋体" w:hAnsi="宋体"/>
                <w:szCs w:val="21"/>
                <w:highlight w:val="white"/>
              </w:rPr>
              <w:t>工种</w:t>
            </w:r>
          </w:p>
        </w:tc>
        <w:tc>
          <w:tcPr>
            <w:tcW w:w="7492" w:type="dxa"/>
            <w:gridSpan w:val="7"/>
            <w:noWrap w:val="0"/>
            <w:vAlign w:val="center"/>
          </w:tcPr>
          <w:p>
            <w:pPr>
              <w:spacing w:line="360" w:lineRule="auto"/>
              <w:jc w:val="center"/>
              <w:rPr>
                <w:rFonts w:ascii="宋体" w:hAnsi="宋体"/>
                <w:szCs w:val="21"/>
              </w:rPr>
            </w:pPr>
            <w:r>
              <w:rPr>
                <w:rFonts w:hint="eastAsia" w:ascii="宋体" w:hAnsi="宋体"/>
                <w:szCs w:val="21"/>
                <w:highlight w:val="whit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96" w:type="dxa"/>
            <w:noWrap w:val="0"/>
            <w:vAlign w:val="center"/>
          </w:tcPr>
          <w:p>
            <w:pPr>
              <w:spacing w:line="360" w:lineRule="auto"/>
              <w:jc w:val="center"/>
              <w:rPr>
                <w:rFonts w:ascii="宋体" w:hAnsi="宋体"/>
                <w:szCs w:val="21"/>
              </w:rPr>
            </w:pPr>
          </w:p>
        </w:tc>
        <w:tc>
          <w:tcPr>
            <w:tcW w:w="1360"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c>
          <w:tcPr>
            <w:tcW w:w="1022" w:type="dxa"/>
            <w:noWrap w:val="0"/>
            <w:vAlign w:val="center"/>
          </w:tcPr>
          <w:p>
            <w:pPr>
              <w:spacing w:line="360" w:lineRule="auto"/>
              <w:jc w:val="center"/>
              <w:rPr>
                <w:rFonts w:ascii="宋体" w:hAnsi="宋体"/>
                <w:szCs w:val="21"/>
              </w:rPr>
            </w:pPr>
          </w:p>
        </w:tc>
      </w:tr>
    </w:tbl>
    <w:p>
      <w:pPr>
        <w:spacing w:before="156" w:beforeLines="50" w:after="312" w:afterLines="100" w:line="360" w:lineRule="auto"/>
        <w:jc w:val="center"/>
        <w:rPr>
          <w:rFonts w:ascii="黑体" w:hAnsi="宋体" w:eastAsia="黑体"/>
          <w:sz w:val="32"/>
          <w:szCs w:val="32"/>
        </w:rPr>
      </w:pPr>
      <w:r>
        <w:rPr>
          <w:rFonts w:ascii="宋体" w:hAnsi="宋体"/>
          <w:szCs w:val="21"/>
          <w:highlight w:val="white"/>
        </w:rPr>
        <w:br w:type="page"/>
      </w:r>
      <w:r>
        <w:rPr>
          <w:rFonts w:hint="eastAsia" w:ascii="黑体" w:hAnsi="宋体" w:eastAsia="黑体"/>
          <w:sz w:val="32"/>
          <w:szCs w:val="32"/>
          <w:highlight w:val="white"/>
        </w:rPr>
        <w:t>附表四  计划开、竣工日期和施工进度网络图</w:t>
      </w:r>
    </w:p>
    <w:p>
      <w:pPr>
        <w:spacing w:line="360" w:lineRule="auto"/>
        <w:ind w:firstLine="420" w:firstLineChars="200"/>
        <w:rPr>
          <w:rFonts w:ascii="宋体" w:hAnsi="宋体"/>
          <w:szCs w:val="21"/>
        </w:rPr>
      </w:pPr>
      <w:r>
        <w:rPr>
          <w:rFonts w:hint="eastAsia" w:ascii="宋体" w:hAnsi="宋体"/>
          <w:szCs w:val="21"/>
          <w:highlight w:val="white"/>
        </w:rPr>
        <w:t>1．投标人应递交施工进度网络图或施工进度表，说明按招标文件要求的计划工期进行施工的各个关键日期。</w:t>
      </w:r>
    </w:p>
    <w:p>
      <w:pPr>
        <w:spacing w:line="360" w:lineRule="auto"/>
        <w:ind w:firstLine="420" w:firstLineChars="200"/>
        <w:rPr>
          <w:rFonts w:ascii="宋体" w:hAnsi="宋体"/>
          <w:szCs w:val="21"/>
        </w:rPr>
      </w:pPr>
      <w:r>
        <w:rPr>
          <w:rFonts w:hint="eastAsia" w:ascii="宋体" w:hAnsi="宋体"/>
          <w:szCs w:val="21"/>
          <w:highlight w:val="white"/>
        </w:rPr>
        <w:t>2．施工进度表可采用网络图和(或)横道图表示。</w:t>
      </w:r>
    </w:p>
    <w:p>
      <w:pPr>
        <w:spacing w:before="156" w:beforeLines="50" w:after="312" w:afterLines="100" w:line="360" w:lineRule="auto"/>
        <w:jc w:val="center"/>
        <w:rPr>
          <w:rFonts w:ascii="宋体" w:hAnsi="宋体"/>
          <w:sz w:val="32"/>
          <w:szCs w:val="32"/>
        </w:rPr>
      </w:pPr>
      <w:r>
        <w:rPr>
          <w:rFonts w:ascii="宋体" w:hAnsi="宋体"/>
          <w:szCs w:val="21"/>
          <w:highlight w:val="white"/>
        </w:rPr>
        <w:br w:type="page"/>
      </w:r>
      <w:r>
        <w:rPr>
          <w:rFonts w:hint="eastAsia" w:ascii="黑体" w:hAnsi="宋体" w:eastAsia="黑体"/>
          <w:sz w:val="32"/>
          <w:szCs w:val="32"/>
          <w:highlight w:val="white"/>
        </w:rPr>
        <w:t>附表五  施工总平面图</w:t>
      </w:r>
    </w:p>
    <w:p>
      <w:pPr>
        <w:spacing w:line="360" w:lineRule="auto"/>
        <w:ind w:firstLine="420" w:firstLineChars="200"/>
        <w:rPr>
          <w:rFonts w:ascii="宋体" w:hAnsi="宋体"/>
          <w:szCs w:val="21"/>
        </w:rPr>
      </w:pPr>
      <w:r>
        <w:rPr>
          <w:rFonts w:hint="eastAsia" w:ascii="宋体" w:hAnsi="宋体"/>
          <w:szCs w:val="21"/>
          <w:highlight w:val="white"/>
        </w:rPr>
        <w:t>投标人应递交一份施工总平面图，绘出现场临时设施布置图表并附文字说明，说明临时设施、加工车间、现场办公、设备及仓储、供电、供水、卫生、生活、道路、消防等设施的情况和布置。</w:t>
      </w:r>
    </w:p>
    <w:p>
      <w:pPr>
        <w:spacing w:before="156" w:beforeLines="50" w:after="312" w:afterLines="100" w:line="360" w:lineRule="auto"/>
        <w:jc w:val="center"/>
        <w:rPr>
          <w:rFonts w:ascii="黑体" w:hAnsi="宋体" w:eastAsia="黑体"/>
          <w:sz w:val="32"/>
          <w:szCs w:val="32"/>
        </w:rPr>
      </w:pPr>
      <w:r>
        <w:rPr>
          <w:rFonts w:ascii="宋体" w:hAnsi="宋体"/>
          <w:szCs w:val="21"/>
          <w:highlight w:val="white"/>
        </w:rPr>
        <w:br w:type="page"/>
      </w:r>
      <w:r>
        <w:rPr>
          <w:rFonts w:hint="eastAsia" w:ascii="黑体" w:hAnsi="宋体" w:eastAsia="黑体"/>
          <w:sz w:val="32"/>
          <w:szCs w:val="32"/>
          <w:highlight w:val="white"/>
        </w:rPr>
        <w:t>附表六  临时用地表</w:t>
      </w:r>
    </w:p>
    <w:tbl>
      <w:tblPr>
        <w:tblStyle w:val="16"/>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2058"/>
        <w:gridCol w:w="2057"/>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center"/>
          </w:tcPr>
          <w:p>
            <w:pPr>
              <w:spacing w:line="360" w:lineRule="auto"/>
              <w:jc w:val="center"/>
              <w:rPr>
                <w:rFonts w:ascii="宋体" w:hAnsi="宋体"/>
                <w:szCs w:val="21"/>
              </w:rPr>
            </w:pPr>
            <w:r>
              <w:rPr>
                <w:rFonts w:hint="eastAsia" w:ascii="宋体" w:hAnsi="宋体"/>
                <w:szCs w:val="21"/>
                <w:highlight w:val="white"/>
              </w:rPr>
              <w:t>用  途</w:t>
            </w:r>
          </w:p>
        </w:tc>
        <w:tc>
          <w:tcPr>
            <w:tcW w:w="2058" w:type="dxa"/>
            <w:noWrap w:val="0"/>
            <w:vAlign w:val="center"/>
          </w:tcPr>
          <w:p>
            <w:pPr>
              <w:spacing w:line="360" w:lineRule="auto"/>
              <w:jc w:val="center"/>
              <w:rPr>
                <w:rFonts w:ascii="宋体" w:hAnsi="宋体"/>
                <w:szCs w:val="21"/>
              </w:rPr>
            </w:pPr>
            <w:r>
              <w:rPr>
                <w:rFonts w:hint="eastAsia" w:ascii="宋体" w:hAnsi="宋体"/>
                <w:szCs w:val="21"/>
                <w:highlight w:val="white"/>
              </w:rPr>
              <w:t>面 积(平方米)</w:t>
            </w:r>
          </w:p>
        </w:tc>
        <w:tc>
          <w:tcPr>
            <w:tcW w:w="2057" w:type="dxa"/>
            <w:noWrap w:val="0"/>
            <w:vAlign w:val="center"/>
          </w:tcPr>
          <w:p>
            <w:pPr>
              <w:spacing w:line="360" w:lineRule="auto"/>
              <w:jc w:val="center"/>
              <w:rPr>
                <w:rFonts w:ascii="宋体" w:hAnsi="宋体"/>
                <w:szCs w:val="21"/>
              </w:rPr>
            </w:pPr>
            <w:r>
              <w:rPr>
                <w:rFonts w:hint="eastAsia" w:ascii="宋体" w:hAnsi="宋体"/>
                <w:szCs w:val="21"/>
                <w:highlight w:val="white"/>
              </w:rPr>
              <w:t>位  置</w:t>
            </w:r>
          </w:p>
        </w:tc>
        <w:tc>
          <w:tcPr>
            <w:tcW w:w="2057" w:type="dxa"/>
            <w:noWrap w:val="0"/>
            <w:vAlign w:val="center"/>
          </w:tcPr>
          <w:p>
            <w:pPr>
              <w:spacing w:line="360" w:lineRule="auto"/>
              <w:jc w:val="center"/>
              <w:rPr>
                <w:rFonts w:ascii="宋体" w:hAnsi="宋体"/>
                <w:szCs w:val="21"/>
              </w:rPr>
            </w:pPr>
            <w:r>
              <w:rPr>
                <w:rFonts w:hint="eastAsia" w:ascii="宋体" w:hAnsi="宋体"/>
                <w:szCs w:val="21"/>
                <w:highlight w:val="white"/>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42" w:type="dxa"/>
            <w:noWrap w:val="0"/>
            <w:vAlign w:val="top"/>
          </w:tcPr>
          <w:p>
            <w:pPr>
              <w:spacing w:line="360" w:lineRule="auto"/>
              <w:rPr>
                <w:rFonts w:ascii="宋体" w:hAnsi="宋体"/>
                <w:szCs w:val="21"/>
              </w:rPr>
            </w:pPr>
          </w:p>
        </w:tc>
        <w:tc>
          <w:tcPr>
            <w:tcW w:w="2058"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c>
          <w:tcPr>
            <w:tcW w:w="2057" w:type="dxa"/>
            <w:noWrap w:val="0"/>
            <w:vAlign w:val="top"/>
          </w:tcPr>
          <w:p>
            <w:pPr>
              <w:spacing w:line="360" w:lineRule="auto"/>
              <w:rPr>
                <w:rFonts w:ascii="宋体" w:hAnsi="宋体"/>
                <w:szCs w:val="21"/>
              </w:rPr>
            </w:pPr>
          </w:p>
        </w:tc>
      </w:tr>
    </w:tbl>
    <w:p>
      <w:pPr>
        <w:spacing w:line="360" w:lineRule="auto"/>
        <w:rPr>
          <w:rFonts w:ascii="仿宋" w:hAnsi="仿宋" w:eastAsia="仿宋"/>
        </w:rPr>
      </w:pPr>
    </w:p>
    <w:p>
      <w:pPr>
        <w:spacing w:line="360" w:lineRule="auto"/>
        <w:rPr>
          <w:rFonts w:ascii="仿宋" w:hAnsi="仿宋" w:eastAsia="仿宋"/>
        </w:rPr>
      </w:pPr>
    </w:p>
    <w:p>
      <w:pPr>
        <w:spacing w:before="156" w:beforeLines="50" w:after="312" w:afterLines="100" w:line="360" w:lineRule="auto"/>
        <w:jc w:val="center"/>
        <w:rPr>
          <w:rFonts w:ascii="黑体" w:hAnsi="宋体" w:eastAsia="黑体"/>
          <w:sz w:val="32"/>
          <w:szCs w:val="32"/>
        </w:rPr>
      </w:pPr>
      <w:r>
        <w:rPr>
          <w:rFonts w:hint="eastAsia" w:ascii="黑体" w:hAnsi="宋体" w:eastAsia="黑体"/>
          <w:sz w:val="32"/>
          <w:szCs w:val="32"/>
          <w:highlight w:val="white"/>
        </w:rPr>
        <w:t>附表七：施工组织设计(技术暗标部分)编制要求</w:t>
      </w:r>
    </w:p>
    <w:p>
      <w:pPr>
        <w:spacing w:line="460" w:lineRule="exact"/>
        <w:ind w:firstLine="420" w:firstLineChars="200"/>
        <w:rPr>
          <w:rFonts w:hint="eastAsia" w:ascii="宋体" w:hAnsi="宋体"/>
          <w:szCs w:val="21"/>
        </w:rPr>
      </w:pPr>
      <w:r>
        <w:rPr>
          <w:rFonts w:hint="eastAsia" w:ascii="宋体" w:hAnsi="宋体"/>
          <w:szCs w:val="21"/>
          <w:highlight w:val="white"/>
        </w:rPr>
        <w:t>技术标暗标格式、图表大小、字体要求：“暗标”应当以能够隐去投标人的身份为原则，技术标采用“暗标”形式。具体要求如下：</w:t>
      </w:r>
    </w:p>
    <w:p>
      <w:pPr>
        <w:spacing w:line="420" w:lineRule="exact"/>
        <w:rPr>
          <w:rFonts w:hint="eastAsia" w:ascii="宋体" w:hAnsi="宋体"/>
          <w:szCs w:val="21"/>
        </w:rPr>
      </w:pPr>
      <w:r>
        <w:rPr>
          <w:rFonts w:hint="eastAsia" w:ascii="宋体" w:hAnsi="宋体"/>
          <w:szCs w:val="21"/>
          <w:highlight w:val="white"/>
        </w:rPr>
        <w:t>1．编写软件及版本要求：Microsoft Word 2007或以上；</w:t>
      </w:r>
    </w:p>
    <w:p>
      <w:pPr>
        <w:spacing w:line="420" w:lineRule="exact"/>
        <w:rPr>
          <w:rFonts w:hint="eastAsia" w:ascii="宋体" w:hAnsi="宋体"/>
          <w:szCs w:val="21"/>
        </w:rPr>
      </w:pPr>
      <w:r>
        <w:rPr>
          <w:rFonts w:hint="eastAsia" w:ascii="宋体" w:hAnsi="宋体"/>
          <w:szCs w:val="21"/>
          <w:highlight w:val="white"/>
        </w:rPr>
        <w:t>2．任何情况下，技术暗标中不得出现任何行间插字或删除痕迹；</w:t>
      </w:r>
    </w:p>
    <w:p>
      <w:pPr>
        <w:spacing w:line="460" w:lineRule="atLeast"/>
        <w:jc w:val="left"/>
        <w:rPr>
          <w:rFonts w:hint="eastAsia" w:ascii="宋体" w:hAnsi="宋体"/>
          <w:szCs w:val="21"/>
        </w:rPr>
      </w:pPr>
      <w:r>
        <w:rPr>
          <w:rFonts w:hint="eastAsia" w:ascii="宋体" w:hAnsi="宋体"/>
          <w:szCs w:val="21"/>
          <w:highlight w:val="white"/>
        </w:rPr>
        <w:t>3．除满足上述各项要求外，构成投标文件的“技术暗标”的正文中均不得出现投标人的名称和其它可识别投标人身份的字符、徽标、人员名称以及其他特殊标记等。</w:t>
      </w:r>
    </w:p>
    <w:p>
      <w:pPr>
        <w:spacing w:line="460" w:lineRule="atLeast"/>
        <w:jc w:val="left"/>
        <w:rPr>
          <w:rFonts w:hint="eastAsia" w:ascii="宋体" w:hAnsi="宋体"/>
          <w:szCs w:val="21"/>
        </w:rPr>
      </w:pPr>
      <w:r>
        <w:rPr>
          <w:rFonts w:hint="eastAsia" w:ascii="宋体" w:hAnsi="宋体"/>
          <w:szCs w:val="21"/>
          <w:highlight w:val="white"/>
        </w:rPr>
        <w:t>4、技术标正文应采用“白底A4纸张，纵向排版” ，“宋体” 四号字(黑色)；大、小标题所用文字采用 “宋体” 三号“加粗”字(黑色)；图表中所用文字采用五号 “宋体”字(黑色)。需设置目录，不得设置页码、页眉、页脚，段落、行间距均为固定值25磅。</w:t>
      </w:r>
    </w:p>
    <w:p>
      <w:pPr>
        <w:spacing w:line="460" w:lineRule="atLeast"/>
        <w:jc w:val="left"/>
        <w:rPr>
          <w:rFonts w:ascii="宋体" w:hAnsi="宋体"/>
          <w:szCs w:val="21"/>
        </w:rPr>
      </w:pPr>
      <w:r>
        <w:rPr>
          <w:rFonts w:hint="eastAsia" w:ascii="宋体" w:hAnsi="宋体"/>
          <w:szCs w:val="21"/>
          <w:highlight w:val="white"/>
        </w:rPr>
        <w:t>5、技术标文件、内容、文字、标设图形均不得出现彩色文字；不得出现投标单位名称、相关人员姓名等能体现有关投标单位信息的提示性标记、文字、语句等。</w:t>
      </w:r>
    </w:p>
    <w:p>
      <w:pPr>
        <w:spacing w:before="156" w:beforeLines="50" w:after="312" w:afterLines="100" w:line="360" w:lineRule="auto"/>
        <w:jc w:val="center"/>
        <w:rPr>
          <w:rFonts w:ascii="黑体" w:hAnsi="宋体" w:eastAsia="黑体"/>
          <w:sz w:val="32"/>
          <w:szCs w:val="32"/>
        </w:rPr>
      </w:pPr>
      <w:r>
        <w:rPr>
          <w:rFonts w:ascii="黑体" w:hAnsi="宋体" w:eastAsia="黑体"/>
          <w:sz w:val="32"/>
          <w:szCs w:val="32"/>
          <w:highlight w:val="white"/>
        </w:rPr>
        <w:br w:type="column"/>
      </w:r>
      <w:r>
        <w:rPr>
          <w:rFonts w:hint="eastAsia" w:ascii="黑体" w:hAnsi="宋体" w:eastAsia="黑体"/>
          <w:sz w:val="32"/>
          <w:szCs w:val="32"/>
          <w:highlight w:val="white"/>
        </w:rPr>
        <w:t>附表八：纸质施工组织设计(技术暗标部分)封面</w:t>
      </w:r>
    </w:p>
    <w:p>
      <w:pPr>
        <w:spacing w:line="360" w:lineRule="auto"/>
        <w:rPr>
          <w:rFonts w:ascii="宋体" w:hAnsi="宋体"/>
          <w:szCs w:val="21"/>
        </w:rPr>
        <w:sectPr>
          <w:pgSz w:w="11906" w:h="16838"/>
          <w:pgMar w:top="1440" w:right="1800" w:bottom="1440" w:left="1800" w:header="851" w:footer="992" w:gutter="0"/>
          <w:cols w:space="425" w:num="1"/>
          <w:docGrid w:type="lines" w:linePitch="312" w:charSpace="0"/>
        </w:sectPr>
      </w:pPr>
    </w:p>
    <w:p>
      <w:pPr>
        <w:jc w:val="center"/>
        <w:rPr>
          <w:sz w:val="110"/>
          <w:szCs w:val="110"/>
        </w:rPr>
      </w:pPr>
    </w:p>
    <w:p>
      <w:pPr>
        <w:spacing w:before="312" w:beforeLines="100"/>
        <w:jc w:val="center"/>
        <w:rPr>
          <w:b/>
          <w:sz w:val="100"/>
          <w:szCs w:val="100"/>
        </w:rPr>
      </w:pPr>
      <w:r>
        <w:rPr>
          <w:rFonts w:hint="eastAsia"/>
          <w:b/>
          <w:sz w:val="100"/>
          <w:szCs w:val="100"/>
          <w:highlight w:val="white"/>
        </w:rPr>
        <w:t>施</w:t>
      </w:r>
    </w:p>
    <w:p>
      <w:pPr>
        <w:spacing w:before="312" w:beforeLines="100"/>
        <w:jc w:val="center"/>
        <w:rPr>
          <w:b/>
          <w:sz w:val="100"/>
          <w:szCs w:val="100"/>
        </w:rPr>
      </w:pPr>
      <w:r>
        <w:rPr>
          <w:rFonts w:hint="eastAsia"/>
          <w:b/>
          <w:sz w:val="100"/>
          <w:szCs w:val="100"/>
          <w:highlight w:val="white"/>
        </w:rPr>
        <w:t>工</w:t>
      </w:r>
    </w:p>
    <w:p>
      <w:pPr>
        <w:spacing w:before="312" w:beforeLines="100"/>
        <w:jc w:val="center"/>
        <w:rPr>
          <w:b/>
          <w:sz w:val="100"/>
          <w:szCs w:val="100"/>
        </w:rPr>
      </w:pPr>
      <w:r>
        <w:rPr>
          <w:rFonts w:hint="eastAsia"/>
          <w:b/>
          <w:sz w:val="100"/>
          <w:szCs w:val="100"/>
          <w:highlight w:val="white"/>
        </w:rPr>
        <w:t>组</w:t>
      </w:r>
    </w:p>
    <w:p>
      <w:pPr>
        <w:spacing w:before="312" w:beforeLines="100"/>
        <w:jc w:val="center"/>
        <w:rPr>
          <w:b/>
          <w:sz w:val="100"/>
          <w:szCs w:val="100"/>
        </w:rPr>
      </w:pPr>
      <w:r>
        <w:rPr>
          <w:rFonts w:hint="eastAsia"/>
          <w:b/>
          <w:sz w:val="100"/>
          <w:szCs w:val="100"/>
          <w:highlight w:val="white"/>
        </w:rPr>
        <w:t>织</w:t>
      </w:r>
    </w:p>
    <w:p>
      <w:pPr>
        <w:spacing w:before="312" w:beforeLines="100"/>
        <w:jc w:val="center"/>
        <w:rPr>
          <w:b/>
          <w:sz w:val="100"/>
          <w:szCs w:val="100"/>
        </w:rPr>
      </w:pPr>
      <w:r>
        <w:rPr>
          <w:rFonts w:hint="eastAsia"/>
          <w:b/>
          <w:sz w:val="100"/>
          <w:szCs w:val="100"/>
          <w:highlight w:val="white"/>
        </w:rPr>
        <w:t>设</w:t>
      </w:r>
    </w:p>
    <w:p>
      <w:pPr>
        <w:spacing w:before="312" w:beforeLines="100"/>
        <w:jc w:val="center"/>
        <w:rPr>
          <w:b/>
          <w:sz w:val="100"/>
          <w:szCs w:val="100"/>
        </w:rPr>
      </w:pPr>
      <w:r>
        <w:rPr>
          <w:rFonts w:hint="eastAsia"/>
          <w:b/>
          <w:sz w:val="100"/>
          <w:szCs w:val="100"/>
          <w:highlight w:val="white"/>
        </w:rPr>
        <w:t>计</w:t>
      </w:r>
    </w:p>
    <w:p/>
    <w:p/>
    <w:sectPr>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highlight w:val="white"/>
      </w:rPr>
      <w:instrText xml:space="preserve">PAGE   \* MERGEFORMAT</w:instrText>
    </w:r>
    <w:r>
      <w:fldChar w:fldCharType="separate"/>
    </w:r>
    <w:r>
      <w:rPr>
        <w:highlight w:val="white"/>
        <w:lang w:val="zh-CN"/>
      </w:rPr>
      <w:t>48</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highlight w:val="white"/>
      </w:rPr>
      <w:instrText xml:space="preserve">PAGE  </w:instrText>
    </w:r>
    <w:r>
      <w:fldChar w:fldCharType="separate"/>
    </w:r>
    <w: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highlight w:val="white"/>
      </w:rPr>
      <w:instrText xml:space="preserve">PAGE   \* MERGEFORMAT</w:instrText>
    </w:r>
    <w:r>
      <w:fldChar w:fldCharType="separate"/>
    </w:r>
    <w:r>
      <w:rPr>
        <w:highlight w:val="white"/>
        <w:lang w:val="zh-CN"/>
      </w:rPr>
      <w:t>181</w:t>
    </w:r>
    <w:r>
      <w:fldChar w:fldCharType="end"/>
    </w:r>
  </w:p>
  <w:p>
    <w:pPr>
      <w:pStyle w:val="1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A3D13D"/>
    <w:multiLevelType w:val="singleLevel"/>
    <w:tmpl w:val="FBA3D13D"/>
    <w:lvl w:ilvl="0" w:tentative="0">
      <w:start w:val="2"/>
      <w:numFmt w:val="chineseCounting"/>
      <w:suff w:val="space"/>
      <w:lvlText w:val="第%1章"/>
      <w:lvlJc w:val="left"/>
      <w:rPr>
        <w:rFonts w:hint="eastAsia"/>
      </w:rPr>
    </w:lvl>
  </w:abstractNum>
  <w:abstractNum w:abstractNumId="1">
    <w:nsid w:val="11F16BB7"/>
    <w:multiLevelType w:val="multilevel"/>
    <w:tmpl w:val="11F16BB7"/>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decimal"/>
      <w:lvlText w:val="（%2）"/>
      <w:lvlJc w:val="left"/>
      <w:pPr>
        <w:ind w:left="1560" w:hanging="720"/>
      </w:pPr>
      <w:rPr>
        <w:rFonts w:hint="default"/>
      </w:rPr>
    </w:lvl>
    <w:lvl w:ilvl="2" w:tentative="0">
      <w:start w:val="1"/>
      <w:numFmt w:val="decimal"/>
      <w:lvlText w:val="%3、"/>
      <w:lvlJc w:val="left"/>
      <w:pPr>
        <w:ind w:left="1620" w:hanging="36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1E1A036E"/>
    <w:multiLevelType w:val="multilevel"/>
    <w:tmpl w:val="1E1A036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24940A03"/>
    <w:multiLevelType w:val="multilevel"/>
    <w:tmpl w:val="24940A03"/>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7A117D3"/>
    <w:multiLevelType w:val="multilevel"/>
    <w:tmpl w:val="27A117D3"/>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2CD52AF6"/>
    <w:multiLevelType w:val="multilevel"/>
    <w:tmpl w:val="2CD52A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8C63D3B"/>
    <w:multiLevelType w:val="multilevel"/>
    <w:tmpl w:val="38C63D3B"/>
    <w:lvl w:ilvl="0" w:tentative="0">
      <w:start w:val="1"/>
      <w:numFmt w:val="decimal"/>
      <w:lvlText w:val="(%1)"/>
      <w:lvlJc w:val="left"/>
      <w:pPr>
        <w:tabs>
          <w:tab w:val="left" w:pos="840"/>
        </w:tabs>
        <w:ind w:left="857" w:hanging="437"/>
      </w:pPr>
      <w:rPr>
        <w:rFonts w:hint="eastAsia" w:ascii="宋体"/>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59A54B70"/>
    <w:multiLevelType w:val="multilevel"/>
    <w:tmpl w:val="59A54B70"/>
    <w:lvl w:ilvl="0" w:tentative="0">
      <w:start w:val="1"/>
      <w:numFmt w:val="decimal"/>
      <w:lvlText w:val="(%1)"/>
      <w:lvlJc w:val="left"/>
      <w:pPr>
        <w:tabs>
          <w:tab w:val="left" w:pos="780"/>
        </w:tabs>
        <w:ind w:left="780" w:hanging="360"/>
      </w:pPr>
      <w:rPr>
        <w:rFonts w:ascii="宋体" w:eastAsia="宋体"/>
        <w:kern w:val="2"/>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7A585A45"/>
    <w:multiLevelType w:val="multilevel"/>
    <w:tmpl w:val="7A585A45"/>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5"/>
  </w:num>
  <w:num w:numId="3">
    <w:abstractNumId w:val="3"/>
  </w:num>
  <w:num w:numId="4">
    <w:abstractNumId w:val="1"/>
  </w:num>
  <w:num w:numId="5">
    <w:abstractNumId w:val="7"/>
  </w:num>
  <w:num w:numId="6">
    <w:abstractNumId w:val="2"/>
  </w:num>
  <w:num w:numId="7">
    <w:abstractNumId w:val="4"/>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M2Y3NTE5NTVhNTQ1ZjRkMGEzZTc3ZjMyOWU0NTcifQ=="/>
  </w:docVars>
  <w:rsids>
    <w:rsidRoot w:val="0E505CF0"/>
    <w:rsid w:val="0018099E"/>
    <w:rsid w:val="03570D2B"/>
    <w:rsid w:val="03942A31"/>
    <w:rsid w:val="03E2409E"/>
    <w:rsid w:val="04BE1004"/>
    <w:rsid w:val="04FD09EC"/>
    <w:rsid w:val="058F2AD8"/>
    <w:rsid w:val="068E3768"/>
    <w:rsid w:val="06C1616B"/>
    <w:rsid w:val="093700E7"/>
    <w:rsid w:val="0D280201"/>
    <w:rsid w:val="0E505CF0"/>
    <w:rsid w:val="0F4672D5"/>
    <w:rsid w:val="10284C2D"/>
    <w:rsid w:val="121A67F7"/>
    <w:rsid w:val="15EB190E"/>
    <w:rsid w:val="15EE5FD1"/>
    <w:rsid w:val="17092996"/>
    <w:rsid w:val="172F4AF3"/>
    <w:rsid w:val="17EA0A1A"/>
    <w:rsid w:val="1DEE2AA0"/>
    <w:rsid w:val="1E7B19B0"/>
    <w:rsid w:val="1EB8717C"/>
    <w:rsid w:val="1EEE5D06"/>
    <w:rsid w:val="20120B0E"/>
    <w:rsid w:val="24780C94"/>
    <w:rsid w:val="24EE0C9C"/>
    <w:rsid w:val="25010F47"/>
    <w:rsid w:val="28BA686C"/>
    <w:rsid w:val="28EF2E48"/>
    <w:rsid w:val="291E0523"/>
    <w:rsid w:val="2B195446"/>
    <w:rsid w:val="2F715851"/>
    <w:rsid w:val="304732FA"/>
    <w:rsid w:val="304C3BC8"/>
    <w:rsid w:val="30B17ECF"/>
    <w:rsid w:val="328B293E"/>
    <w:rsid w:val="355F614C"/>
    <w:rsid w:val="36934F7F"/>
    <w:rsid w:val="385F33B9"/>
    <w:rsid w:val="38B03AC7"/>
    <w:rsid w:val="3B710987"/>
    <w:rsid w:val="40B03723"/>
    <w:rsid w:val="41C2401B"/>
    <w:rsid w:val="423E5DA1"/>
    <w:rsid w:val="44654E01"/>
    <w:rsid w:val="462431C5"/>
    <w:rsid w:val="46D85D5E"/>
    <w:rsid w:val="46DD7630"/>
    <w:rsid w:val="47240FA3"/>
    <w:rsid w:val="477E4B57"/>
    <w:rsid w:val="4A75318A"/>
    <w:rsid w:val="4AAA17BF"/>
    <w:rsid w:val="4B6C26CB"/>
    <w:rsid w:val="4BF310A9"/>
    <w:rsid w:val="4F22122E"/>
    <w:rsid w:val="4F652159"/>
    <w:rsid w:val="53590226"/>
    <w:rsid w:val="53690469"/>
    <w:rsid w:val="56F94E5C"/>
    <w:rsid w:val="579011E6"/>
    <w:rsid w:val="58496584"/>
    <w:rsid w:val="58D520FD"/>
    <w:rsid w:val="5B685960"/>
    <w:rsid w:val="5CC2559D"/>
    <w:rsid w:val="5D8A795A"/>
    <w:rsid w:val="5E843940"/>
    <w:rsid w:val="632058D7"/>
    <w:rsid w:val="6401649C"/>
    <w:rsid w:val="67553E52"/>
    <w:rsid w:val="67FA349F"/>
    <w:rsid w:val="695E731D"/>
    <w:rsid w:val="6B6353BF"/>
    <w:rsid w:val="6CC150D6"/>
    <w:rsid w:val="6CF92406"/>
    <w:rsid w:val="70B85287"/>
    <w:rsid w:val="734E3303"/>
    <w:rsid w:val="75324707"/>
    <w:rsid w:val="76426BCC"/>
    <w:rsid w:val="767D19EF"/>
    <w:rsid w:val="77632C29"/>
    <w:rsid w:val="776A3E49"/>
    <w:rsid w:val="78BD69DE"/>
    <w:rsid w:val="798B088A"/>
    <w:rsid w:val="7BBD19AB"/>
    <w:rsid w:val="7C2E693B"/>
    <w:rsid w:val="7C9B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iPriority="99"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qFormat/>
    <w:uiPriority w:val="0"/>
    <w:pPr>
      <w:keepNext/>
      <w:keepLines/>
      <w:jc w:val="left"/>
      <w:outlineLvl w:val="0"/>
    </w:pPr>
    <w:rPr>
      <w:rFonts w:ascii="宋体" w:hAnsi="宋体" w:eastAsia="宋体"/>
    </w:rPr>
  </w:style>
  <w:style w:type="paragraph" w:styleId="4">
    <w:name w:val="heading 2"/>
    <w:basedOn w:val="3"/>
    <w:next w:val="1"/>
    <w:autoRedefine/>
    <w:qFormat/>
    <w:uiPriority w:val="0"/>
    <w:pPr>
      <w:keepNext/>
      <w:keepLines/>
      <w:jc w:val="left"/>
      <w:outlineLvl w:val="1"/>
    </w:pPr>
    <w:rPr>
      <w:rFonts w:hAnsi="黑体" w:cs="黑体"/>
      <w:b w:val="0"/>
      <w:kern w:val="0"/>
    </w:rPr>
  </w:style>
  <w:style w:type="paragraph" w:styleId="5">
    <w:name w:val="heading 3"/>
    <w:basedOn w:val="3"/>
    <w:next w:val="1"/>
    <w:autoRedefine/>
    <w:qFormat/>
    <w:uiPriority w:val="0"/>
    <w:pPr>
      <w:keepNext/>
      <w:keepLines/>
      <w:jc w:val="left"/>
      <w:outlineLvl w:val="2"/>
    </w:pPr>
    <w:rPr>
      <w:rFonts w:hAnsi="宋体"/>
      <w:b w:val="0"/>
      <w:sz w:val="30"/>
      <w:szCs w:val="30"/>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3">
    <w:name w:val="Title"/>
    <w:basedOn w:val="1"/>
    <w:autoRedefine/>
    <w:qFormat/>
    <w:uiPriority w:val="0"/>
    <w:pPr>
      <w:spacing w:before="120" w:after="120" w:line="360" w:lineRule="auto"/>
      <w:jc w:val="center"/>
      <w:outlineLvl w:val="0"/>
    </w:pPr>
    <w:rPr>
      <w:rFonts w:ascii="黑体" w:hAnsi="Arial" w:eastAsia="黑体"/>
      <w:b/>
      <w:bCs/>
      <w:sz w:val="32"/>
      <w:szCs w:val="32"/>
    </w:rPr>
  </w:style>
  <w:style w:type="paragraph" w:styleId="7">
    <w:name w:val="annotation text"/>
    <w:basedOn w:val="1"/>
    <w:autoRedefine/>
    <w:qFormat/>
    <w:uiPriority w:val="0"/>
    <w:pPr>
      <w:jc w:val="left"/>
    </w:pPr>
  </w:style>
  <w:style w:type="paragraph" w:styleId="8">
    <w:name w:val="toc 3"/>
    <w:basedOn w:val="1"/>
    <w:next w:val="1"/>
    <w:autoRedefine/>
    <w:unhideWhenUsed/>
    <w:qFormat/>
    <w:uiPriority w:val="39"/>
    <w:pPr>
      <w:widowControl/>
      <w:spacing w:after="100" w:line="276" w:lineRule="auto"/>
      <w:ind w:left="440"/>
      <w:jc w:val="left"/>
    </w:pPr>
    <w:rPr>
      <w:rFonts w:eastAsia="黑体"/>
      <w:kern w:val="0"/>
      <w:sz w:val="22"/>
    </w:rPr>
  </w:style>
  <w:style w:type="paragraph" w:styleId="9">
    <w:name w:val="Plain Text"/>
    <w:basedOn w:val="1"/>
    <w:autoRedefine/>
    <w:qFormat/>
    <w:uiPriority w:val="0"/>
    <w:rPr>
      <w:rFonts w:ascii="宋体" w:hAnsi="Courier New" w:cs="Courier New"/>
      <w:szCs w:val="21"/>
    </w:r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pPr>
      <w:tabs>
        <w:tab w:val="left" w:pos="425"/>
        <w:tab w:val="right" w:leader="dot" w:pos="8805"/>
      </w:tabs>
      <w:spacing w:line="440" w:lineRule="exact"/>
      <w:jc w:val="center"/>
    </w:pPr>
    <w:rPr>
      <w:rFonts w:eastAsia="黑体"/>
      <w:color w:val="000000"/>
      <w:sz w:val="22"/>
      <w:szCs w:val="20"/>
    </w:rPr>
  </w:style>
  <w:style w:type="paragraph" w:styleId="13">
    <w:name w:val="List 5"/>
    <w:basedOn w:val="1"/>
    <w:autoRedefine/>
    <w:unhideWhenUsed/>
    <w:qFormat/>
    <w:uiPriority w:val="99"/>
    <w:pPr>
      <w:ind w:left="2100" w:hanging="420"/>
      <w:jc w:val="left"/>
    </w:pPr>
    <w:rPr>
      <w:rFonts w:eastAsia="楷体_GB2312"/>
      <w:sz w:val="32"/>
      <w:szCs w:val="20"/>
    </w:rPr>
  </w:style>
  <w:style w:type="paragraph" w:styleId="14">
    <w:name w:val="toc 2"/>
    <w:basedOn w:val="1"/>
    <w:next w:val="1"/>
    <w:autoRedefine/>
    <w:qFormat/>
    <w:uiPriority w:val="39"/>
    <w:pPr>
      <w:ind w:left="420" w:leftChars="200"/>
    </w:pPr>
    <w:rPr>
      <w:rFonts w:eastAsia="黑体"/>
      <w:color w:val="000000"/>
      <w:sz w:val="22"/>
    </w:rPr>
  </w:style>
  <w:style w:type="paragraph" w:styleId="15">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8">
    <w:name w:val="Strong"/>
    <w:basedOn w:val="17"/>
    <w:autoRedefine/>
    <w:qFormat/>
    <w:uiPriority w:val="0"/>
  </w:style>
  <w:style w:type="character" w:styleId="19">
    <w:name w:val="page number"/>
    <w:basedOn w:val="17"/>
    <w:autoRedefine/>
    <w:qFormat/>
    <w:uiPriority w:val="0"/>
  </w:style>
  <w:style w:type="character" w:styleId="20">
    <w:name w:val="FollowedHyperlink"/>
    <w:basedOn w:val="17"/>
    <w:autoRedefine/>
    <w:qFormat/>
    <w:uiPriority w:val="0"/>
    <w:rPr>
      <w:color w:val="800080"/>
      <w:u w:val="none"/>
    </w:rPr>
  </w:style>
  <w:style w:type="character" w:styleId="21">
    <w:name w:val="Emphasis"/>
    <w:basedOn w:val="17"/>
    <w:autoRedefine/>
    <w:qFormat/>
    <w:uiPriority w:val="0"/>
  </w:style>
  <w:style w:type="character" w:styleId="22">
    <w:name w:val="HTML Definition"/>
    <w:basedOn w:val="17"/>
    <w:autoRedefine/>
    <w:qFormat/>
    <w:uiPriority w:val="0"/>
  </w:style>
  <w:style w:type="character" w:styleId="23">
    <w:name w:val="HTML Typewriter"/>
    <w:basedOn w:val="17"/>
    <w:autoRedefine/>
    <w:qFormat/>
    <w:uiPriority w:val="0"/>
    <w:rPr>
      <w:rFonts w:hint="default" w:ascii="monospace" w:hAnsi="monospace" w:eastAsia="monospace" w:cs="monospace"/>
      <w:sz w:val="20"/>
    </w:rPr>
  </w:style>
  <w:style w:type="character" w:styleId="24">
    <w:name w:val="HTML Acronym"/>
    <w:basedOn w:val="17"/>
    <w:autoRedefine/>
    <w:qFormat/>
    <w:uiPriority w:val="0"/>
  </w:style>
  <w:style w:type="character" w:styleId="25">
    <w:name w:val="HTML Variable"/>
    <w:basedOn w:val="17"/>
    <w:autoRedefine/>
    <w:qFormat/>
    <w:uiPriority w:val="0"/>
  </w:style>
  <w:style w:type="character" w:styleId="26">
    <w:name w:val="Hyperlink"/>
    <w:autoRedefine/>
    <w:qFormat/>
    <w:uiPriority w:val="99"/>
    <w:rPr>
      <w:color w:val="0000FF"/>
      <w:u w:val="single"/>
    </w:rPr>
  </w:style>
  <w:style w:type="character" w:styleId="27">
    <w:name w:val="HTML Code"/>
    <w:basedOn w:val="17"/>
    <w:autoRedefine/>
    <w:qFormat/>
    <w:uiPriority w:val="0"/>
    <w:rPr>
      <w:rFonts w:hint="default" w:ascii="monospace" w:hAnsi="monospace" w:eastAsia="monospace" w:cs="monospace"/>
      <w:sz w:val="20"/>
    </w:rPr>
  </w:style>
  <w:style w:type="character" w:styleId="28">
    <w:name w:val="HTML Cite"/>
    <w:basedOn w:val="17"/>
    <w:autoRedefine/>
    <w:qFormat/>
    <w:uiPriority w:val="0"/>
  </w:style>
  <w:style w:type="character" w:styleId="29">
    <w:name w:val="HTML Keyboard"/>
    <w:basedOn w:val="17"/>
    <w:autoRedefine/>
    <w:qFormat/>
    <w:uiPriority w:val="0"/>
    <w:rPr>
      <w:rFonts w:ascii="monospace" w:hAnsi="monospace" w:eastAsia="monospace" w:cs="monospace"/>
      <w:sz w:val="20"/>
    </w:rPr>
  </w:style>
  <w:style w:type="character" w:styleId="30">
    <w:name w:val="HTML Sample"/>
    <w:basedOn w:val="17"/>
    <w:autoRedefine/>
    <w:qFormat/>
    <w:uiPriority w:val="0"/>
    <w:rPr>
      <w:rFonts w:hint="default" w:ascii="monospace" w:hAnsi="monospace" w:eastAsia="monospace" w:cs="monospace"/>
    </w:rPr>
  </w:style>
  <w:style w:type="paragraph" w:customStyle="1" w:styleId="31">
    <w:name w:val="正文_0"/>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2">
    <w:name w:val="Normal"/>
    <w:autoRedefine/>
    <w:qFormat/>
    <w:uiPriority w:val="0"/>
    <w:rPr>
      <w:rFonts w:ascii="Times New Roman" w:hAnsi="Times New Roman" w:eastAsia="Times New Roman" w:cs="Times New Roman"/>
      <w:sz w:val="24"/>
      <w:szCs w:val="24"/>
      <w:lang w:bidi="ar-SA"/>
    </w:rPr>
  </w:style>
  <w:style w:type="paragraph" w:customStyle="1" w:styleId="33">
    <w:name w:val="Normal_0"/>
    <w:autoRedefine/>
    <w:qFormat/>
    <w:uiPriority w:val="0"/>
    <w:rPr>
      <w:rFonts w:ascii="Times New Roman" w:hAnsi="Times New Roman" w:eastAsia="Times New Roman" w:cs="Times New Roman"/>
      <w:sz w:val="24"/>
      <w:szCs w:val="24"/>
      <w:lang w:bidi="ar-SA"/>
    </w:rPr>
  </w:style>
  <w:style w:type="paragraph" w:customStyle="1" w:styleId="34">
    <w:name w:val="标题 2_0"/>
    <w:basedOn w:val="35"/>
    <w:next w:val="36"/>
    <w:autoRedefine/>
    <w:qFormat/>
    <w:uiPriority w:val="0"/>
    <w:pPr>
      <w:keepNext/>
      <w:keepLines/>
      <w:jc w:val="left"/>
      <w:outlineLvl w:val="1"/>
    </w:pPr>
    <w:rPr>
      <w:rFonts w:hAnsi="黑体" w:cs="黑体"/>
      <w:b w:val="0"/>
      <w:kern w:val="0"/>
    </w:rPr>
  </w:style>
  <w:style w:type="paragraph" w:customStyle="1" w:styleId="35">
    <w:name w:val="标题_0"/>
    <w:basedOn w:val="36"/>
    <w:autoRedefine/>
    <w:qFormat/>
    <w:uiPriority w:val="0"/>
    <w:pPr>
      <w:spacing w:before="120" w:after="120" w:line="360" w:lineRule="auto"/>
      <w:jc w:val="center"/>
      <w:outlineLvl w:val="0"/>
    </w:pPr>
    <w:rPr>
      <w:rFonts w:ascii="黑体" w:hAnsi="Arial" w:eastAsia="黑体"/>
      <w:b/>
      <w:bCs/>
      <w:sz w:val="32"/>
      <w:szCs w:val="32"/>
    </w:rPr>
  </w:style>
  <w:style w:type="paragraph" w:customStyle="1" w:styleId="36">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文本_0"/>
    <w:basedOn w:val="36"/>
    <w:autoRedefine/>
    <w:qFormat/>
    <w:uiPriority w:val="0"/>
    <w:pPr>
      <w:spacing w:after="120"/>
    </w:pPr>
  </w:style>
  <w:style w:type="paragraph" w:customStyle="1" w:styleId="38">
    <w:name w:val="标题 2_1"/>
    <w:basedOn w:val="39"/>
    <w:next w:val="39"/>
    <w:autoRedefine/>
    <w:qFormat/>
    <w:uiPriority w:val="0"/>
    <w:pPr>
      <w:keepNext/>
      <w:keepLines/>
      <w:spacing w:before="260" w:after="260" w:line="416" w:lineRule="auto"/>
      <w:outlineLvl w:val="1"/>
    </w:pPr>
    <w:rPr>
      <w:rFonts w:ascii="Arial" w:hAnsi="Arial" w:eastAsia="黑体"/>
      <w:b/>
      <w:bCs/>
      <w:sz w:val="32"/>
      <w:szCs w:val="32"/>
    </w:rPr>
  </w:style>
  <w:style w:type="paragraph" w:customStyle="1" w:styleId="39">
    <w:name w:val="正文_2"/>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2023-12-26T08:13:00Z</dcterms:created>
  <dc:creator>常大云15565886808</dc:creator>
  <cp:lastModifiedBy>Hao do you do</cp:lastModifiedBy>
  <dcterms:modified xsi:type="dcterms:W3CDTF">2024-01-17T03:13:43Z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BDD7B2E522FD49F98293867BCD2D9EAD_11</vt:lpwstr>
  </property>
</Properties>
</file>