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val="0"/>
          <w:color w:val="auto"/>
          <w:sz w:val="40"/>
          <w:szCs w:val="40"/>
          <w:lang w:val="en-US" w:eastAsia="zh-CN"/>
        </w:rPr>
      </w:pPr>
      <w:r>
        <w:rPr>
          <w:rFonts w:hint="eastAsia" w:asciiTheme="minorEastAsia" w:hAnsiTheme="minorEastAsia" w:eastAsiaTheme="minorEastAsia" w:cstheme="minorEastAsia"/>
          <w:b/>
          <w:bCs w:val="0"/>
          <w:color w:val="auto"/>
          <w:sz w:val="40"/>
          <w:szCs w:val="40"/>
          <w:lang w:val="en-US" w:eastAsia="zh-CN"/>
        </w:rPr>
        <w:drawing>
          <wp:inline distT="0" distB="0" distL="114300" distR="114300">
            <wp:extent cx="6113145" cy="8837295"/>
            <wp:effectExtent l="0" t="0" r="8255" b="1905"/>
            <wp:docPr id="2" name="图片 2" descr="dc65d60ba226bff2ae921367aea9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65d60ba226bff2ae921367aea9ed4"/>
                    <pic:cNvPicPr>
                      <a:picLocks noChangeAspect="1"/>
                    </pic:cNvPicPr>
                  </pic:nvPicPr>
                  <pic:blipFill>
                    <a:blip r:embed="rId6"/>
                    <a:stretch>
                      <a:fillRect/>
                    </a:stretch>
                  </pic:blipFill>
                  <pic:spPr>
                    <a:xfrm>
                      <a:off x="0" y="0"/>
                      <a:ext cx="6113145" cy="8837295"/>
                    </a:xfrm>
                    <a:prstGeom prst="rect">
                      <a:avLst/>
                    </a:prstGeom>
                  </pic:spPr>
                </pic:pic>
              </a:graphicData>
            </a:graphic>
          </wp:inline>
        </w:drawing>
      </w:r>
    </w:p>
    <w:p>
      <w:pPr>
        <w:wordWrap w:val="0"/>
        <w:spacing w:line="360" w:lineRule="auto"/>
        <w:jc w:val="both"/>
        <w:rPr>
          <w:rFonts w:hint="eastAsia" w:asciiTheme="minorEastAsia" w:hAnsiTheme="minorEastAsia" w:eastAsiaTheme="minorEastAsia" w:cstheme="minorEastAsia"/>
          <w:b/>
          <w:bCs w:val="0"/>
          <w:color w:val="auto"/>
          <w:sz w:val="40"/>
          <w:szCs w:val="40"/>
          <w:lang w:val="en-US" w:eastAsia="zh-CN"/>
        </w:rPr>
      </w:pPr>
    </w:p>
    <w:p>
      <w:pPr>
        <w:spacing w:line="360" w:lineRule="auto"/>
        <w:jc w:val="center"/>
        <w:rPr>
          <w:rFonts w:hint="eastAsia" w:asciiTheme="minorEastAsia" w:hAnsiTheme="minorEastAsia" w:eastAsiaTheme="minorEastAsia" w:cstheme="minorEastAsia"/>
          <w:b/>
          <w:color w:val="auto"/>
          <w:sz w:val="52"/>
          <w:szCs w:val="52"/>
          <w:lang w:val="en-US" w:eastAsia="zh-CN"/>
        </w:rPr>
      </w:pPr>
      <w:r>
        <w:rPr>
          <w:rFonts w:hint="eastAsia" w:asciiTheme="minorEastAsia" w:hAnsiTheme="minorEastAsia" w:eastAsiaTheme="minorEastAsia" w:cstheme="minorEastAsia"/>
          <w:b/>
          <w:color w:val="auto"/>
          <w:sz w:val="52"/>
          <w:szCs w:val="52"/>
          <w:lang w:val="en-US" w:eastAsia="zh-CN"/>
        </w:rPr>
        <w:t>唐河县综合物流园项目（一期）附属配套工程项目</w:t>
      </w:r>
    </w:p>
    <w:p>
      <w:pPr>
        <w:pStyle w:val="9"/>
        <w:rPr>
          <w:rFonts w:hint="eastAsia" w:asciiTheme="minorEastAsia" w:hAnsiTheme="minorEastAsia" w:eastAsiaTheme="minorEastAsia" w:cstheme="minorEastAsia"/>
          <w:lang w:val="en-US"/>
        </w:rPr>
      </w:pPr>
    </w:p>
    <w:p>
      <w:pPr>
        <w:pStyle w:val="9"/>
        <w:rPr>
          <w:rFonts w:hint="eastAsia" w:asciiTheme="minorEastAsia" w:hAnsiTheme="minorEastAsia" w:eastAsiaTheme="minorEastAsia" w:cstheme="minorEastAsia"/>
          <w:lang w:val="en-US"/>
        </w:rPr>
      </w:pPr>
    </w:p>
    <w:p>
      <w:pPr>
        <w:pStyle w:val="9"/>
        <w:rPr>
          <w:rFonts w:hint="eastAsia" w:asciiTheme="minorEastAsia" w:hAnsiTheme="minorEastAsia" w:eastAsiaTheme="minorEastAsia" w:cstheme="minorEastAsia"/>
          <w:lang w:val="en-US"/>
        </w:rPr>
      </w:pPr>
    </w:p>
    <w:p>
      <w:pPr>
        <w:spacing w:line="360" w:lineRule="auto"/>
        <w:jc w:val="center"/>
        <w:rPr>
          <w:rFonts w:hint="eastAsia" w:ascii="宋体" w:hAnsi="宋体" w:eastAsia="宋体"/>
          <w:b/>
          <w:bCs/>
          <w:sz w:val="96"/>
          <w:szCs w:val="96"/>
          <w:highlight w:val="white"/>
          <w:lang w:val="en-US" w:eastAsia="zh-CN"/>
        </w:rPr>
      </w:pPr>
    </w:p>
    <w:p>
      <w:pPr>
        <w:spacing w:line="360" w:lineRule="auto"/>
        <w:jc w:val="center"/>
        <w:rPr>
          <w:rFonts w:hint="eastAsia" w:ascii="宋体" w:hAnsi="宋体" w:eastAsia="宋体"/>
          <w:b/>
          <w:bCs/>
          <w:sz w:val="96"/>
          <w:szCs w:val="96"/>
          <w:highlight w:val="white"/>
          <w:lang w:val="en-US" w:eastAsia="zh-CN"/>
        </w:rPr>
      </w:pPr>
      <w:r>
        <w:rPr>
          <w:rFonts w:hint="eastAsia" w:ascii="宋体" w:hAnsi="宋体" w:eastAsia="宋体"/>
          <w:b/>
          <w:bCs/>
          <w:sz w:val="96"/>
          <w:szCs w:val="96"/>
          <w:highlight w:val="white"/>
          <w:lang w:val="en-US" w:eastAsia="zh-CN"/>
        </w:rPr>
        <w:t>监理招标文件</w:t>
      </w:r>
    </w:p>
    <w:p>
      <w:pPr>
        <w:spacing w:line="360" w:lineRule="auto"/>
        <w:jc w:val="center"/>
        <w:rPr>
          <w:rFonts w:hint="eastAsia" w:ascii="宋体" w:hAnsi="宋体" w:eastAsia="宋体"/>
          <w:b/>
          <w:bCs/>
          <w:sz w:val="96"/>
          <w:szCs w:val="96"/>
          <w:highlight w:val="white"/>
          <w:lang w:val="en-US" w:eastAsia="zh-CN"/>
        </w:rPr>
      </w:pPr>
      <w:r>
        <w:rPr>
          <w:rFonts w:hint="eastAsia" w:ascii="宋体" w:hAnsi="宋体" w:eastAsia="宋体"/>
          <w:b/>
          <w:bCs/>
          <w:sz w:val="96"/>
          <w:szCs w:val="96"/>
          <w:highlight w:val="white"/>
          <w:lang w:val="en-US" w:eastAsia="zh-CN"/>
        </w:rPr>
        <w:t xml:space="preserve">  </w:t>
      </w:r>
    </w:p>
    <w:p>
      <w:pPr>
        <w:spacing w:line="360" w:lineRule="auto"/>
        <w:ind w:firstLine="480" w:firstLineChars="200"/>
        <w:jc w:val="center"/>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rPr>
      </w:pPr>
    </w:p>
    <w:p>
      <w:pPr>
        <w:spacing w:line="360" w:lineRule="auto"/>
        <w:jc w:val="center"/>
        <w:rPr>
          <w:rFonts w:hint="eastAsia" w:asciiTheme="minorEastAsia" w:hAnsiTheme="minorEastAsia" w:eastAsiaTheme="minorEastAsia" w:cstheme="minorEastAsia"/>
          <w:b/>
          <w:bCs/>
          <w:sz w:val="32"/>
          <w:szCs w:val="32"/>
          <w:highlight w:val="white"/>
        </w:rPr>
      </w:pPr>
    </w:p>
    <w:p>
      <w:pPr>
        <w:spacing w:line="360" w:lineRule="auto"/>
        <w:jc w:val="center"/>
        <w:rPr>
          <w:rFonts w:hint="eastAsia" w:asciiTheme="minorEastAsia" w:hAnsiTheme="minorEastAsia" w:eastAsiaTheme="minorEastAsia" w:cstheme="minorEastAsia"/>
          <w:b/>
          <w:bCs/>
          <w:sz w:val="32"/>
          <w:szCs w:val="32"/>
          <w:highlight w:val="white"/>
        </w:rPr>
      </w:pPr>
    </w:p>
    <w:p>
      <w:pPr>
        <w:spacing w:line="360" w:lineRule="auto"/>
        <w:jc w:val="center"/>
        <w:rPr>
          <w:rFonts w:hint="eastAsia" w:asciiTheme="minorEastAsia" w:hAnsiTheme="minorEastAsia" w:eastAsiaTheme="minorEastAsia" w:cstheme="minorEastAsia"/>
          <w:b/>
          <w:bCs/>
          <w:sz w:val="32"/>
          <w:szCs w:val="32"/>
          <w:highlight w:val="white"/>
        </w:rPr>
      </w:pPr>
      <w:r>
        <w:rPr>
          <w:rFonts w:hint="eastAsia" w:asciiTheme="minorEastAsia" w:hAnsiTheme="minorEastAsia" w:eastAsiaTheme="minorEastAsia" w:cstheme="minorEastAsia"/>
          <w:b/>
          <w:bCs/>
          <w:sz w:val="32"/>
          <w:szCs w:val="32"/>
          <w:highlight w:val="white"/>
        </w:rPr>
        <w:t>招</w:t>
      </w:r>
      <w:r>
        <w:rPr>
          <w:rFonts w:hint="eastAsia" w:asciiTheme="minorEastAsia" w:hAnsiTheme="minorEastAsia" w:eastAsiaTheme="minorEastAsia" w:cstheme="minorEastAsia"/>
          <w:b/>
          <w:bCs/>
          <w:sz w:val="32"/>
          <w:szCs w:val="32"/>
          <w:highlight w:val="white"/>
          <w:lang w:val="en-US" w:eastAsia="zh-CN"/>
        </w:rPr>
        <w:t xml:space="preserve">   </w:t>
      </w:r>
      <w:r>
        <w:rPr>
          <w:rFonts w:hint="eastAsia" w:asciiTheme="minorEastAsia" w:hAnsiTheme="minorEastAsia" w:eastAsiaTheme="minorEastAsia" w:cstheme="minorEastAsia"/>
          <w:b/>
          <w:bCs/>
          <w:sz w:val="32"/>
          <w:szCs w:val="32"/>
          <w:highlight w:val="white"/>
        </w:rPr>
        <w:t>标</w:t>
      </w:r>
      <w:r>
        <w:rPr>
          <w:rFonts w:hint="eastAsia" w:asciiTheme="minorEastAsia" w:hAnsiTheme="minorEastAsia" w:eastAsiaTheme="minorEastAsia" w:cstheme="minorEastAsia"/>
          <w:b/>
          <w:bCs/>
          <w:sz w:val="32"/>
          <w:szCs w:val="32"/>
          <w:highlight w:val="white"/>
          <w:lang w:val="en-US" w:eastAsia="zh-CN"/>
        </w:rPr>
        <w:t xml:space="preserve">  </w:t>
      </w:r>
      <w:r>
        <w:rPr>
          <w:rFonts w:hint="eastAsia" w:asciiTheme="minorEastAsia" w:hAnsiTheme="minorEastAsia" w:eastAsiaTheme="minorEastAsia" w:cstheme="minorEastAsia"/>
          <w:b/>
          <w:bCs/>
          <w:sz w:val="32"/>
          <w:szCs w:val="32"/>
          <w:highlight w:val="white"/>
        </w:rPr>
        <w:t>人：唐河县唐州商务有限公司</w:t>
      </w:r>
    </w:p>
    <w:p>
      <w:pPr>
        <w:spacing w:line="360" w:lineRule="auto"/>
        <w:ind w:firstLine="642"/>
        <w:jc w:val="center"/>
        <w:rPr>
          <w:rFonts w:hint="eastAsia" w:asciiTheme="minorEastAsia" w:hAnsiTheme="minorEastAsia" w:eastAsiaTheme="minorEastAsia" w:cstheme="minorEastAsia"/>
          <w:b/>
          <w:bCs/>
          <w:sz w:val="32"/>
          <w:szCs w:val="32"/>
          <w:highlight w:val="white"/>
          <w:lang w:val="en-US" w:eastAsia="zh-CN"/>
        </w:rPr>
      </w:pPr>
      <w:r>
        <w:rPr>
          <w:rFonts w:hint="eastAsia" w:asciiTheme="minorEastAsia" w:hAnsiTheme="minorEastAsia" w:eastAsiaTheme="minorEastAsia" w:cstheme="minorEastAsia"/>
          <w:b/>
          <w:bCs/>
          <w:sz w:val="32"/>
          <w:szCs w:val="32"/>
          <w:highlight w:val="white"/>
        </w:rPr>
        <w:t>招标代理机构：</w:t>
      </w:r>
      <w:r>
        <w:rPr>
          <w:rFonts w:hint="eastAsia" w:asciiTheme="minorEastAsia" w:hAnsiTheme="minorEastAsia" w:eastAsiaTheme="minorEastAsia" w:cstheme="minorEastAsia"/>
          <w:b/>
          <w:bCs/>
          <w:sz w:val="32"/>
          <w:szCs w:val="32"/>
          <w:highlight w:val="white"/>
          <w:lang w:val="en-US" w:eastAsia="zh-CN"/>
        </w:rPr>
        <w:t>河南云成长工程咨询有限公司</w:t>
      </w:r>
    </w:p>
    <w:p>
      <w:pPr>
        <w:spacing w:line="360" w:lineRule="auto"/>
        <w:ind w:firstLine="1928" w:firstLineChars="600"/>
        <w:jc w:val="both"/>
        <w:rPr>
          <w:rFonts w:hint="eastAsia" w:asciiTheme="minorEastAsia" w:hAnsiTheme="minorEastAsia" w:eastAsiaTheme="minorEastAsia" w:cstheme="minorEastAsia"/>
          <w:b/>
          <w:bCs/>
          <w:sz w:val="32"/>
          <w:szCs w:val="32"/>
          <w:highlight w:val="white"/>
          <w:lang w:val="en-US" w:eastAsia="zh-CN"/>
        </w:rPr>
      </w:pPr>
      <w:r>
        <w:rPr>
          <w:rFonts w:hint="eastAsia" w:asciiTheme="minorEastAsia" w:hAnsiTheme="minorEastAsia" w:eastAsiaTheme="minorEastAsia" w:cstheme="minorEastAsia"/>
          <w:b/>
          <w:bCs/>
          <w:sz w:val="32"/>
          <w:szCs w:val="32"/>
          <w:highlight w:val="white"/>
          <w:lang w:val="en-US" w:eastAsia="zh-CN"/>
        </w:rPr>
        <w:t xml:space="preserve">日      </w:t>
      </w:r>
      <w:r>
        <w:rPr>
          <w:rFonts w:hint="eastAsia" w:asciiTheme="minorEastAsia" w:hAnsiTheme="minorEastAsia" w:cstheme="minorEastAsia"/>
          <w:b/>
          <w:bCs/>
          <w:sz w:val="32"/>
          <w:szCs w:val="32"/>
          <w:highlight w:val="white"/>
          <w:lang w:val="en-US" w:eastAsia="zh-CN"/>
        </w:rPr>
        <w:t xml:space="preserve">  </w:t>
      </w:r>
      <w:r>
        <w:rPr>
          <w:rFonts w:hint="eastAsia" w:asciiTheme="minorEastAsia" w:hAnsiTheme="minorEastAsia" w:eastAsiaTheme="minorEastAsia" w:cstheme="minorEastAsia"/>
          <w:b/>
          <w:bCs/>
          <w:sz w:val="32"/>
          <w:szCs w:val="32"/>
          <w:highlight w:val="white"/>
          <w:lang w:val="en-US" w:eastAsia="zh-CN"/>
        </w:rPr>
        <w:t>期：二零二四年一月</w:t>
      </w:r>
    </w:p>
    <w:p>
      <w:pPr>
        <w:ind w:firstLine="723" w:firstLineChars="3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br w:type="page"/>
      </w:r>
    </w:p>
    <w:sdt>
      <w:sdtPr>
        <w:rPr>
          <w:rFonts w:hint="eastAsia" w:asciiTheme="minorEastAsia" w:hAnsiTheme="minorEastAsia" w:eastAsiaTheme="minorEastAsia" w:cstheme="minorEastAsia"/>
          <w:color w:val="auto"/>
          <w:kern w:val="2"/>
          <w:sz w:val="21"/>
          <w:szCs w:val="21"/>
          <w:lang w:val="en-US" w:eastAsia="zh-CN" w:bidi="ar-SA"/>
        </w:rPr>
        <w:id w:val="147458749"/>
        <w15:color w:val="DBDBDB"/>
        <w:docPartObj>
          <w:docPartGallery w:val="Table of Contents"/>
          <w:docPartUnique/>
        </w:docPartObj>
      </w:sdtPr>
      <w:sdtEndPr>
        <w:rPr>
          <w:rFonts w:hint="eastAsia" w:asciiTheme="minorEastAsia" w:hAnsiTheme="minorEastAsia" w:eastAsiaTheme="minorEastAsia" w:cstheme="minorEastAsia"/>
          <w:b/>
          <w:bCs/>
          <w:caps/>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1"/>
            </w:rPr>
            <w:t>目录</w:t>
          </w:r>
        </w:p>
        <w:p>
          <w:pPr>
            <w:pStyle w:val="13"/>
            <w:tabs>
              <w:tab w:val="right" w:leader="dot" w:pos="9638"/>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TOC \o "1-2" \h \u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Cs w:val="24"/>
            </w:rPr>
            <w:fldChar w:fldCharType="begin"/>
          </w:r>
          <w:r>
            <w:rPr>
              <w:rFonts w:hint="eastAsia" w:asciiTheme="minorEastAsia" w:hAnsiTheme="minorEastAsia" w:eastAsiaTheme="minorEastAsia" w:cstheme="minorEastAsia"/>
              <w:szCs w:val="24"/>
            </w:rPr>
            <w:instrText xml:space="preserve"> HYPERLINK \l _Toc2375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highlight w:val="white"/>
            </w:rPr>
            <w:t>第一章 招标公告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_Toc2375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rPr>
            <w:fldChar w:fldCharType="end"/>
          </w:r>
        </w:p>
        <w:p>
          <w:pPr>
            <w:pStyle w:val="13"/>
            <w:tabs>
              <w:tab w:val="right" w:leader="dot" w:pos="9638"/>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rPr>
            <w:fldChar w:fldCharType="begin"/>
          </w:r>
          <w:r>
            <w:rPr>
              <w:rFonts w:hint="eastAsia" w:asciiTheme="minorEastAsia" w:hAnsiTheme="minorEastAsia" w:eastAsiaTheme="minorEastAsia" w:cstheme="minorEastAsia"/>
              <w:szCs w:val="24"/>
            </w:rPr>
            <w:instrText xml:space="preserve"> HYPERLINK \l _Toc14293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highlight w:val="white"/>
              <w:lang w:val="en-US" w:eastAsia="zh-CN"/>
            </w:rPr>
            <w:t>第二章投标须知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_Toc14293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rPr>
            <w:fldChar w:fldCharType="end"/>
          </w:r>
        </w:p>
        <w:p>
          <w:pPr>
            <w:pStyle w:val="13"/>
            <w:tabs>
              <w:tab w:val="right" w:leader="dot" w:pos="9638"/>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rPr>
            <w:fldChar w:fldCharType="begin"/>
          </w:r>
          <w:r>
            <w:rPr>
              <w:rFonts w:hint="eastAsia" w:asciiTheme="minorEastAsia" w:hAnsiTheme="minorEastAsia" w:eastAsiaTheme="minorEastAsia" w:cstheme="minorEastAsia"/>
              <w:szCs w:val="24"/>
            </w:rPr>
            <w:instrText xml:space="preserve"> HYPERLINK \l _Toc2870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第三章 评标办法（综合评估法）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_Toc2870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rPr>
            <w:fldChar w:fldCharType="end"/>
          </w:r>
        </w:p>
        <w:p>
          <w:pPr>
            <w:pStyle w:val="13"/>
            <w:tabs>
              <w:tab w:val="right" w:leader="dot" w:pos="9638"/>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rPr>
            <w:fldChar w:fldCharType="begin"/>
          </w:r>
          <w:r>
            <w:rPr>
              <w:rFonts w:hint="eastAsia" w:asciiTheme="minorEastAsia" w:hAnsiTheme="minorEastAsia" w:eastAsiaTheme="minorEastAsia" w:cstheme="minorEastAsia"/>
              <w:szCs w:val="24"/>
            </w:rPr>
            <w:instrText xml:space="preserve"> HYPERLINK \l _Toc6449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第四章 工程建设委托监理合同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_Toc6449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rPr>
            <w:fldChar w:fldCharType="end"/>
          </w:r>
        </w:p>
        <w:p>
          <w:pPr>
            <w:pStyle w:val="13"/>
            <w:tabs>
              <w:tab w:val="right" w:leader="dot" w:pos="9638"/>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rPr>
            <w:fldChar w:fldCharType="begin"/>
          </w:r>
          <w:r>
            <w:rPr>
              <w:rFonts w:hint="eastAsia" w:asciiTheme="minorEastAsia" w:hAnsiTheme="minorEastAsia" w:eastAsiaTheme="minorEastAsia" w:cstheme="minorEastAsia"/>
              <w:szCs w:val="24"/>
            </w:rPr>
            <w:instrText xml:space="preserve"> HYPERLINK \l _Toc20331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4"/>
            </w:rPr>
            <w:t>第五章 投标文件格式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_Toc20331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rPr>
            <w:fldChar w:fldCharType="end"/>
          </w:r>
        </w:p>
        <w:p>
          <w:pPr>
            <w:pStyle w:val="13"/>
            <w:tabs>
              <w:tab w:val="right" w:leader="dot" w:pos="9638"/>
            </w:tabs>
            <w:rPr>
              <w:rFonts w:hint="eastAsia" w:asciiTheme="minorEastAsia" w:hAnsiTheme="minorEastAsia" w:eastAsiaTheme="minorEastAsia" w:cstheme="minorEastAsia"/>
            </w:rPr>
          </w:pPr>
        </w:p>
        <w:p>
          <w:pPr>
            <w:pStyle w:val="13"/>
            <w:tabs>
              <w:tab w:val="right" w:leader="dot" w:pos="8935"/>
            </w:tabs>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Cs w:val="24"/>
            </w:rPr>
            <w:fldChar w:fldCharType="end"/>
          </w:r>
          <w:bookmarkStart w:id="0" w:name="_Toc19345"/>
          <w:bookmarkStart w:id="1" w:name="_Toc1391"/>
        </w:p>
      </w:sdtContent>
    </w:sdt>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bookmarkEnd w:id="0"/>
    <w:bookmarkEnd w:id="1"/>
    <w:p>
      <w:pPr>
        <w:pStyle w:val="2"/>
        <w:pageBreakBefore/>
        <w:jc w:val="center"/>
        <w:rPr>
          <w:rFonts w:hint="eastAsia" w:asciiTheme="minorEastAsia" w:hAnsiTheme="minorEastAsia" w:eastAsiaTheme="minorEastAsia" w:cstheme="minorEastAsia"/>
          <w:highlight w:val="white"/>
        </w:rPr>
        <w:sectPr>
          <w:headerReference r:id="rId3" w:type="default"/>
          <w:pgSz w:w="11906" w:h="16838"/>
          <w:pgMar w:top="1134" w:right="1134" w:bottom="1134" w:left="1134" w:header="851" w:footer="992" w:gutter="0"/>
          <w:pgNumType w:fmt="decimal" w:start="1"/>
          <w:cols w:space="720" w:num="1"/>
          <w:docGrid w:type="lines" w:linePitch="312" w:charSpace="0"/>
        </w:sectPr>
      </w:pPr>
      <w:bookmarkStart w:id="2" w:name="_Toc424826584"/>
      <w:bookmarkStart w:id="3" w:name="_Toc424731802"/>
      <w:bookmarkStart w:id="4" w:name="_Toc424730913"/>
      <w:bookmarkStart w:id="5" w:name="_Toc256000000"/>
      <w:bookmarkStart w:id="6" w:name="_Toc20238"/>
      <w:bookmarkStart w:id="7" w:name="_Toc9259"/>
      <w:bookmarkStart w:id="8" w:name="_Toc14692"/>
    </w:p>
    <w:p>
      <w:pPr>
        <w:pStyle w:val="2"/>
        <w:pageBreakBefore/>
        <w:jc w:val="center"/>
        <w:rPr>
          <w:rFonts w:hint="eastAsia" w:asciiTheme="minorEastAsia" w:hAnsiTheme="minorEastAsia" w:eastAsiaTheme="minorEastAsia" w:cstheme="minorEastAsia"/>
          <w:highlight w:val="red"/>
        </w:rPr>
      </w:pPr>
      <w:bookmarkStart w:id="9" w:name="_Toc2375"/>
      <w:r>
        <w:rPr>
          <w:rFonts w:hint="eastAsia" w:asciiTheme="minorEastAsia" w:hAnsiTheme="minorEastAsia" w:eastAsiaTheme="minorEastAsia" w:cstheme="minorEastAsia"/>
          <w:highlight w:val="white"/>
        </w:rPr>
        <w:t>第一章 招标公告</w:t>
      </w:r>
      <w:bookmarkEnd w:id="2"/>
      <w:bookmarkEnd w:id="3"/>
      <w:bookmarkEnd w:id="4"/>
      <w:bookmarkEnd w:id="5"/>
      <w:bookmarkEnd w:id="9"/>
    </w:p>
    <w:p>
      <w:pPr>
        <w:pStyle w:val="25"/>
        <w:spacing w:line="360" w:lineRule="auto"/>
        <w:jc w:val="center"/>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唐河县综合物流园项目（一期）附属配套工程项目</w:t>
      </w:r>
    </w:p>
    <w:p>
      <w:pPr>
        <w:pStyle w:val="25"/>
        <w:spacing w:line="360" w:lineRule="auto"/>
        <w:jc w:val="center"/>
        <w:rPr>
          <w:rFonts w:hint="eastAsia" w:asciiTheme="minorEastAsia" w:hAnsiTheme="minorEastAsia" w:eastAsiaTheme="minorEastAsia" w:cstheme="minorEastAsia"/>
          <w:sz w:val="36"/>
          <w:szCs w:val="32"/>
        </w:rPr>
      </w:pPr>
      <w:r>
        <w:rPr>
          <w:rFonts w:hint="eastAsia" w:asciiTheme="minorEastAsia" w:hAnsiTheme="minorEastAsia" w:eastAsiaTheme="minorEastAsia" w:cstheme="minorEastAsia"/>
          <w:b/>
          <w:bCs/>
          <w:sz w:val="36"/>
          <w:szCs w:val="32"/>
        </w:rPr>
        <w:t>招标公告</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一、招标条件:</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唐河县综合物流园项目（一期）附属配套工程项目已由唐发改服务[2020]12号、唐发改服务[2021]106号投资项目统一代码2</w:t>
      </w:r>
      <w:r>
        <w:rPr>
          <w:rFonts w:hint="eastAsia" w:asciiTheme="minorEastAsia" w:hAnsiTheme="minorEastAsia" w:eastAsiaTheme="minorEastAsia" w:cstheme="minorEastAsia"/>
          <w:sz w:val="24"/>
          <w:lang w:val="en-US" w:eastAsia="zh-CN"/>
        </w:rPr>
        <w:t>019</w:t>
      </w:r>
      <w:r>
        <w:rPr>
          <w:rFonts w:hint="eastAsia" w:asciiTheme="minorEastAsia" w:hAnsiTheme="minorEastAsia" w:eastAsiaTheme="minorEastAsia" w:cstheme="minorEastAsia"/>
          <w:sz w:val="24"/>
        </w:rPr>
        <w:t>-411328-</w:t>
      </w:r>
      <w:r>
        <w:rPr>
          <w:rFonts w:hint="eastAsia" w:asciiTheme="minorEastAsia" w:hAnsiTheme="minorEastAsia" w:eastAsiaTheme="minorEastAsia" w:cstheme="minorEastAsia"/>
          <w:sz w:val="24"/>
          <w:lang w:val="en-US" w:eastAsia="zh-CN"/>
        </w:rPr>
        <w:t>59</w:t>
      </w:r>
      <w:r>
        <w:rPr>
          <w:rFonts w:hint="eastAsia" w:asciiTheme="minorEastAsia" w:hAnsiTheme="minorEastAsia" w:eastAsiaTheme="minorEastAsia" w:cstheme="minorEastAsia"/>
          <w:sz w:val="24"/>
        </w:rPr>
        <w:t>-01-</w:t>
      </w:r>
      <w:r>
        <w:rPr>
          <w:rFonts w:hint="eastAsia" w:asciiTheme="minorEastAsia" w:hAnsiTheme="minorEastAsia" w:eastAsiaTheme="minorEastAsia" w:cstheme="minorEastAsia"/>
          <w:sz w:val="24"/>
          <w:lang w:val="en-US" w:eastAsia="zh-CN"/>
        </w:rPr>
        <w:t>056847</w:t>
      </w:r>
      <w:r>
        <w:rPr>
          <w:rFonts w:hint="eastAsia" w:asciiTheme="minorEastAsia" w:hAnsiTheme="minorEastAsia" w:eastAsiaTheme="minorEastAsia" w:cstheme="minorEastAsia"/>
          <w:sz w:val="24"/>
        </w:rPr>
        <w:t>批准建设，资金来源为政府专项债资金。招标人为唐河县唐州商务有限公司，招标代理机构为</w:t>
      </w:r>
      <w:r>
        <w:rPr>
          <w:rFonts w:hint="eastAsia" w:asciiTheme="minorEastAsia" w:hAnsiTheme="minorEastAsia" w:eastAsiaTheme="minorEastAsia" w:cstheme="minorEastAsia"/>
          <w:sz w:val="24"/>
          <w:lang w:val="en-US" w:eastAsia="zh-CN"/>
        </w:rPr>
        <w:t>河南云成长工程咨询有限公司</w:t>
      </w:r>
      <w:r>
        <w:rPr>
          <w:rFonts w:hint="eastAsia" w:asciiTheme="minorEastAsia" w:hAnsiTheme="minorEastAsia" w:eastAsiaTheme="minorEastAsia" w:cstheme="minorEastAsia"/>
          <w:sz w:val="24"/>
        </w:rPr>
        <w:t>。项目已具备招标条件，现对该项目施工</w:t>
      </w:r>
      <w:r>
        <w:rPr>
          <w:rFonts w:hint="eastAsia" w:asciiTheme="minorEastAsia" w:hAnsiTheme="minorEastAsia" w:eastAsiaTheme="minorEastAsia" w:cstheme="minorEastAsia"/>
          <w:sz w:val="24"/>
          <w:lang w:val="en-US" w:eastAsia="zh-CN"/>
        </w:rPr>
        <w:t>及监理</w:t>
      </w:r>
      <w:r>
        <w:rPr>
          <w:rFonts w:hint="eastAsia" w:asciiTheme="minorEastAsia" w:hAnsiTheme="minorEastAsia" w:eastAsiaTheme="minorEastAsia" w:cstheme="minorEastAsia"/>
          <w:sz w:val="24"/>
        </w:rPr>
        <w:t>进行国内公开招标。本次招标采用全流程电子辅助招投标。</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二、项目概况及编号</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2.1工程名称：唐河县综合物流园项目（一期）附属配套工程项目</w:t>
      </w:r>
      <w:r>
        <w:rPr>
          <w:rFonts w:hint="eastAsia" w:asciiTheme="minorEastAsia" w:hAnsiTheme="minorEastAsia" w:eastAsiaTheme="minorEastAsia" w:cstheme="minorEastAsia"/>
          <w:sz w:val="24"/>
          <w:lang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highlight w:val="none"/>
        </w:rPr>
        <w:t>2.2招标编号：thggzy-gcjy2024-014</w:t>
      </w:r>
      <w:r>
        <w:rPr>
          <w:rFonts w:hint="eastAsia" w:asciiTheme="minorEastAsia" w:hAnsiTheme="minorEastAsia" w:eastAsiaTheme="minorEastAsia" w:cstheme="minorEastAsia"/>
          <w:sz w:val="24"/>
          <w:lang w:val="en-US"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2.3建设地点：</w:t>
      </w:r>
      <w:r>
        <w:rPr>
          <w:rFonts w:hint="eastAsia" w:asciiTheme="minorEastAsia" w:hAnsiTheme="minorEastAsia" w:eastAsiaTheme="minorEastAsia" w:cstheme="minorEastAsia"/>
          <w:sz w:val="24"/>
          <w:lang w:val="en-US" w:eastAsia="zh-CN"/>
        </w:rPr>
        <w:t>唐河县文化路以北、迎辉路以东、飞凤路以南、宋玉大道以西</w:t>
      </w:r>
      <w:r>
        <w:rPr>
          <w:rFonts w:hint="eastAsia" w:asciiTheme="minorEastAsia" w:hAnsiTheme="minorEastAsia" w:eastAsiaTheme="minorEastAsia" w:cstheme="minorEastAsia"/>
          <w:sz w:val="24"/>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2.4招标范围：</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施工标：</w:t>
      </w:r>
      <w:r>
        <w:rPr>
          <w:rFonts w:hint="eastAsia" w:asciiTheme="minorEastAsia" w:hAnsiTheme="minorEastAsia" w:eastAsiaTheme="minorEastAsia" w:cstheme="minorEastAsia"/>
          <w:sz w:val="24"/>
        </w:rPr>
        <w:t>施工图纸范围内及工程量清单包含的所有工程内容；</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监理标：施工阶段及缺陷责任期内全过程监理服务；</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hint="eastAsia" w:asciiTheme="minorEastAsia" w:hAnsiTheme="minorEastAsia" w:eastAsiaTheme="minorEastAsia" w:cstheme="minorEastAsia"/>
          <w:sz w:val="24"/>
          <w:lang w:val="en-US" w:eastAsia="zh-CN"/>
        </w:rPr>
        <w:t>工期：施工标：60日历天； 监理标：随施工工期；</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2.6质量要求：合格，符合国家规范要求；</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2.7标段划分：共划分</w:t>
      </w:r>
      <w:r>
        <w:rPr>
          <w:rFonts w:hint="eastAsia" w:asciiTheme="minorEastAsia" w:hAnsiTheme="minorEastAsia" w:eastAsiaTheme="minorEastAsia" w:cstheme="minorEastAsia"/>
          <w:sz w:val="24"/>
          <w:lang w:val="en-US" w:eastAsia="zh-CN"/>
        </w:rPr>
        <w:t>二</w:t>
      </w:r>
      <w:r>
        <w:rPr>
          <w:rFonts w:hint="eastAsia" w:asciiTheme="minorEastAsia" w:hAnsiTheme="minorEastAsia" w:eastAsiaTheme="minorEastAsia" w:cstheme="minorEastAsia"/>
          <w:sz w:val="24"/>
        </w:rPr>
        <w:t>个标段；</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一标段：施工标；</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二标段：监理标；</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三、投标人资格要求:</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sz w:val="24"/>
          <w:lang w:val="en-US" w:eastAsia="zh-CN"/>
        </w:rPr>
        <w:t>施工标段：</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en-US" w:eastAsia="zh-CN"/>
        </w:rPr>
        <w:t>3.1.1投标人</w:t>
      </w:r>
      <w:r>
        <w:rPr>
          <w:rFonts w:hint="eastAsia" w:asciiTheme="minorEastAsia" w:hAnsiTheme="minorEastAsia" w:eastAsiaTheme="minorEastAsia" w:cstheme="minorEastAsia"/>
          <w:sz w:val="24"/>
        </w:rPr>
        <w:t>应具有独立法人资格且具有有效的营业执照，具有建筑工程施工总承包叁级及以上资质，同时具备有效的企业安全生产许可证，并在人员、设备、资金等方面具备相应的专业能力；</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2拟派项目经理须具有建筑工程专业贰级及以上注册建造师执业资格证书、有效期内安全生产考核合格证书，企业出具的拟任项目经理无在建承诺书；</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3.1.3</w:t>
      </w:r>
      <w:r>
        <w:rPr>
          <w:rFonts w:hint="eastAsia" w:asciiTheme="minorEastAsia" w:hAnsiTheme="minorEastAsia" w:eastAsiaTheme="minorEastAsia" w:cstheme="minorEastAsia"/>
          <w:sz w:val="24"/>
          <w:lang w:eastAsia="zh-CN"/>
        </w:rPr>
        <w:t>具备履行合同所必需的设备和专业技术能力；</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1.4</w:t>
      </w:r>
      <w:r>
        <w:rPr>
          <w:rFonts w:hint="eastAsia" w:asciiTheme="minorEastAsia" w:hAnsiTheme="minorEastAsia" w:eastAsiaTheme="minorEastAsia" w:cstheme="minorEastAsia"/>
          <w:sz w:val="24"/>
        </w:rPr>
        <w:t>具有近三年经审计的财务报告，财务状况良好，信誉良好（成立不足三年的企业，从成立之日算起）；</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1.5</w:t>
      </w:r>
      <w:r>
        <w:rPr>
          <w:rFonts w:hint="eastAsia" w:asciiTheme="minorEastAsia" w:hAnsiTheme="minorEastAsia" w:eastAsiaTheme="minorEastAsia" w:cstheme="minorEastAsia"/>
          <w:sz w:val="24"/>
        </w:rPr>
        <w:t>投标人出具的无行贿行为承诺（承诺对象包括投标人、法定代表人、项目经理）；</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 监理标段：</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3.2.1 具有独立法人资格，持有有效的营业执照、组织机构代码证、税务登记证（或三证合一营业执照）；</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投标人须具备建筑工程监理乙级及以上资质</w:t>
      </w:r>
      <w:r>
        <w:rPr>
          <w:rFonts w:hint="eastAsia" w:asciiTheme="minorEastAsia" w:hAnsiTheme="minorEastAsia" w:eastAsiaTheme="minorEastAsia" w:cstheme="minorEastAsia"/>
          <w:sz w:val="24"/>
          <w:lang w:val="en-US" w:eastAsia="zh-CN"/>
        </w:rPr>
        <w:t>或监理综合资质</w:t>
      </w:r>
      <w:r>
        <w:rPr>
          <w:rFonts w:hint="eastAsia" w:asciiTheme="minorEastAsia" w:hAnsiTheme="minorEastAsia" w:eastAsiaTheme="minorEastAsia" w:cstheme="minorEastAsia"/>
          <w:sz w:val="24"/>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3.2.3 投标人拟派总监理工程师须具备建筑工程专业注册监理工程师执业资格证书；</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3.2.4</w:t>
      </w:r>
      <w:r>
        <w:rPr>
          <w:rFonts w:hint="eastAsia" w:asciiTheme="minorEastAsia" w:hAnsiTheme="minorEastAsia" w:eastAsiaTheme="minorEastAsia" w:cstheme="minorEastAsia"/>
          <w:sz w:val="24"/>
          <w:lang w:eastAsia="zh-CN"/>
        </w:rPr>
        <w:t>具备履行合同所必需的设备和专业技术能力；</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 xml:space="preserve"> 具有近三年经审计的财务报告，财务状况良好，信誉良好（成立不足三年的企业，从成立之日算起）；</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投标人出具的无行贿行为承诺（承诺对象包括投标人、法定代表人、总监理工程师）；</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 列入失信被执行人、重大税收违法案件当事人名单的投标人， 拒绝参与本项目 招投标活动；【查询渠道：“信用中国”网站（www.creditchina.gov.cn）；“中国裁判文书 网”（http://wenshu.court.gov.cn/ ）或“中国执行信息公开网”（http://zxgk.court.gov.cn/） 查询投标人相关主体（企业、法定代表人、项目经理） 的查询结果，凡被列入重大违 法案件（刑事案件、强制清算与破产）的， 依法限制其参与投标和工程建设】（提供网站截图加盖公章，查询日期不得早于招标公告发布之日）；</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 本次招标实行资格后审，审查内容以投标截止时间 24 小时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3.5 本次招标不接受联合体投标，不允许分包和转包。</w:t>
      </w:r>
    </w:p>
    <w:p>
      <w:pPr>
        <w:pStyle w:val="25"/>
        <w:snapToGrid w:val="0"/>
        <w:spacing w:line="360" w:lineRule="auto"/>
        <w:rPr>
          <w:rFonts w:hint="eastAsia" w:asciiTheme="minorEastAsia" w:hAnsiTheme="minorEastAsia" w:eastAsiaTheme="minorEastAsia" w:cstheme="minorEastAsia"/>
          <w:b/>
          <w:bCs/>
          <w:sz w:val="24"/>
        </w:rPr>
      </w:pP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四、招标文件的获取方法</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4.1招标文件的获取方式： 网上下载</w:t>
      </w:r>
      <w:r>
        <w:rPr>
          <w:rFonts w:hint="eastAsia" w:asciiTheme="minorEastAsia" w:hAnsiTheme="minorEastAsia" w:eastAsiaTheme="minorEastAsia" w:cstheme="minorEastAsia"/>
          <w:sz w:val="24"/>
          <w:lang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4.2获取招标文件时间：202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日10时00分至2024年01月</w:t>
      </w:r>
      <w:r>
        <w:rPr>
          <w:rFonts w:hint="eastAsia" w:asciiTheme="minorEastAsia" w:hAnsiTheme="minorEastAsia" w:eastAsiaTheme="minorEastAsia" w:cstheme="minorEastAsia"/>
          <w:sz w:val="24"/>
          <w:lang w:val="en-US" w:eastAsia="zh-CN"/>
        </w:rPr>
        <w:t>25</w:t>
      </w:r>
      <w:r>
        <w:rPr>
          <w:rFonts w:hint="eastAsia" w:asciiTheme="minorEastAsia" w:hAnsiTheme="minorEastAsia" w:eastAsiaTheme="minorEastAsia" w:cstheme="minorEastAsia"/>
          <w:sz w:val="24"/>
        </w:rPr>
        <w:t>日17时30分。</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4.3招标文件售价：本项目不收取招标文件费用。</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4.4成功下载本项目招标文件的投标单位为合格投标人。 </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五、投标文件的递交时间及地点：</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5.1电子投标文件递交的截止时间及开标时间：2024年0</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20</w:t>
      </w:r>
      <w:r>
        <w:rPr>
          <w:rFonts w:hint="eastAsia" w:asciiTheme="minorEastAsia" w:hAnsiTheme="minorEastAsia" w:eastAsiaTheme="minorEastAsia" w:cstheme="minorEastAsia"/>
          <w:sz w:val="24"/>
        </w:rPr>
        <w:t>日09时30分</w:t>
      </w:r>
      <w:r>
        <w:rPr>
          <w:rFonts w:hint="eastAsia" w:asciiTheme="minorEastAsia" w:hAnsiTheme="minorEastAsia" w:eastAsiaTheme="minorEastAsia" w:cstheme="minorEastAsia"/>
          <w:sz w:val="24"/>
          <w:lang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5.2开标地点：</w:t>
      </w:r>
      <w:r>
        <w:rPr>
          <w:rFonts w:hint="eastAsia" w:asciiTheme="minorEastAsia" w:hAnsiTheme="minorEastAsia" w:eastAsiaTheme="minorEastAsia" w:cstheme="minorEastAsia"/>
          <w:kern w:val="0"/>
          <w:sz w:val="24"/>
        </w:rPr>
        <w:t>唐河县公共资源交易中心第三开标室</w:t>
      </w:r>
      <w:r>
        <w:rPr>
          <w:rFonts w:hint="eastAsia" w:asciiTheme="minorEastAsia" w:hAnsiTheme="minorEastAsia" w:eastAsiaTheme="minorEastAsia" w:cstheme="minorEastAsia"/>
          <w:sz w:val="24"/>
        </w:rPr>
        <w:t>（本项目采用网上不见面方式开标，投标企业无需到达开标现场）</w:t>
      </w:r>
      <w:r>
        <w:rPr>
          <w:rFonts w:hint="eastAsia" w:asciiTheme="minorEastAsia" w:hAnsiTheme="minorEastAsia" w:eastAsiaTheme="minorEastAsia" w:cstheme="minorEastAsia"/>
          <w:sz w:val="24"/>
          <w:lang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25"/>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5.4该项目自行上传投标文件，无需寄送和递交非加密投标文件光盘等。需要注意开标前登录不见面系统</w:t>
      </w:r>
      <w:r>
        <w:rPr>
          <w:rFonts w:hint="eastAsia" w:asciiTheme="minorEastAsia" w:hAnsiTheme="minorEastAsia" w:eastAsiaTheme="minorEastAsia" w:cstheme="minorEastAsia"/>
          <w:sz w:val="24"/>
          <w:lang w:eastAsia="zh-CN"/>
        </w:rPr>
        <w:t>。</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5.5因投标人无需现场参与开标，所有准备工作需要自行到位。开标过程中如遇到紧急事项，可在不见面开标大厅中进行提出异议或文字交流。</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5.6不见面开标过程中，如投标人准备不到位，造成无法及时解密、网络问题等情况造成开标无法继续的，视为该投标人自动放弃投标（30分钟内），将被退回投标文件；</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5.7电子投标文件应在招标文件规定的投标截止时间前到达交易系统。逾期到达交易系统的电子投标文件视为放弃本次投标。</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六、本次招标项目招标人不组织踏勘现场和投标预备会。</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七、发布公告的媒介：</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本次招标公告同时在《中国招标投标公共服务平台》、《河南省电子招标投标公共服务平台》、《唐河县公共资源交易中心》发布。</w:t>
      </w:r>
    </w:p>
    <w:p>
      <w:pPr>
        <w:pStyle w:val="25"/>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八、联系方式:</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招标人：唐河县唐州商务有限公司</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狄达卫</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r>
        <w:rPr>
          <w:rFonts w:hint="eastAsia" w:asciiTheme="minorEastAsia" w:hAnsiTheme="minorEastAsia" w:eastAsiaTheme="minorEastAsia" w:cstheme="minorEastAsia"/>
          <w:sz w:val="24"/>
          <w:lang w:val="en-US" w:eastAsia="zh-CN"/>
        </w:rPr>
        <w:t>13213777732</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地址：唐河县便民中心二号楼</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监督单位：唐河县住房和城乡建设局</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王先生</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电话：0377-68927775</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地址：南阳市唐河县新春路</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招标代理机构：</w:t>
      </w:r>
      <w:r>
        <w:rPr>
          <w:rFonts w:hint="eastAsia" w:asciiTheme="minorEastAsia" w:hAnsiTheme="minorEastAsia" w:eastAsiaTheme="minorEastAsia" w:cstheme="minorEastAsia"/>
          <w:sz w:val="24"/>
          <w:lang w:val="en-US" w:eastAsia="zh-CN"/>
        </w:rPr>
        <w:t>河南云成长工程咨询有限公司</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常</w:t>
      </w:r>
      <w:r>
        <w:rPr>
          <w:rFonts w:hint="eastAsia" w:asciiTheme="minorEastAsia" w:hAnsiTheme="minorEastAsia" w:eastAsiaTheme="minorEastAsia" w:cstheme="minorEastAsia"/>
          <w:sz w:val="24"/>
        </w:rPr>
        <w:t>先生</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电话：</w:t>
      </w:r>
      <w:r>
        <w:rPr>
          <w:rFonts w:hint="eastAsia" w:asciiTheme="minorEastAsia" w:hAnsiTheme="minorEastAsia" w:eastAsiaTheme="minorEastAsia" w:cstheme="minorEastAsia"/>
          <w:sz w:val="24"/>
          <w:lang w:val="en-US" w:eastAsia="zh-CN"/>
        </w:rPr>
        <w:t>15565886808</w:t>
      </w:r>
    </w:p>
    <w:p>
      <w:pPr>
        <w:pStyle w:val="25"/>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lang w:val="en-US" w:eastAsia="zh-CN"/>
        </w:rPr>
        <w:t>南阳市宛城区范蠡路与独山大道交汇处璟都国际1号楼2单元20楼</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唐河县公共资源交易中心</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联系人：柴先生     </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电话：0377-68513299</w:t>
      </w:r>
    </w:p>
    <w:p>
      <w:pPr>
        <w:pStyle w:val="25"/>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地址：唐河县和谐广场三号楼      </w:t>
      </w:r>
    </w:p>
    <w:p>
      <w:pPr>
        <w:pStyle w:val="25"/>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w:t>
      </w:r>
    </w:p>
    <w:p>
      <w:pPr>
        <w:pStyle w:val="25"/>
        <w:snapToGrid w:val="0"/>
        <w:spacing w:line="360" w:lineRule="auto"/>
        <w:jc w:val="right"/>
        <w:rPr>
          <w:rFonts w:hint="eastAsia" w:asciiTheme="minorEastAsia" w:hAnsiTheme="minorEastAsia" w:eastAsiaTheme="minorEastAsia" w:cstheme="minorEastAsia"/>
          <w:sz w:val="24"/>
          <w:lang w:val="en-US" w:eastAsia="zh-CN"/>
        </w:rPr>
      </w:pPr>
    </w:p>
    <w:p>
      <w:pPr>
        <w:pStyle w:val="25"/>
        <w:snapToGrid w:val="0"/>
        <w:spacing w:line="360" w:lineRule="auto"/>
        <w:jc w:val="righ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唐河县唐州商务有限公司</w:t>
      </w:r>
    </w:p>
    <w:p>
      <w:pPr>
        <w:pStyle w:val="25"/>
        <w:snapToGrid w:val="0"/>
        <w:spacing w:line="360" w:lineRule="auto"/>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河南云成长工程咨询有限公司</w:t>
      </w:r>
    </w:p>
    <w:p>
      <w:pPr>
        <w:pStyle w:val="25"/>
        <w:spacing w:line="360" w:lineRule="auto"/>
        <w:ind w:firstLine="480" w:firstLineChars="200"/>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17</w:t>
      </w:r>
      <w:r>
        <w:rPr>
          <w:rFonts w:hint="eastAsia" w:asciiTheme="minorEastAsia" w:hAnsiTheme="minorEastAsia" w:eastAsiaTheme="minorEastAsia" w:cstheme="minorEastAsia"/>
          <w:sz w:val="24"/>
        </w:rPr>
        <w:t>日</w:t>
      </w:r>
    </w:p>
    <w:p/>
    <w:p/>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5"/>
        <w:spacing w:line="360" w:lineRule="auto"/>
        <w:ind w:firstLine="7440" w:firstLineChars="3100"/>
        <w:jc w:val="both"/>
        <w:rPr>
          <w:rFonts w:hint="eastAsia" w:asciiTheme="minorEastAsia" w:hAnsiTheme="minorEastAsia" w:eastAsiaTheme="minorEastAsia" w:cstheme="minorEastAsia"/>
          <w:sz w:val="24"/>
        </w:rPr>
      </w:pPr>
    </w:p>
    <w:p>
      <w:pPr>
        <w:pStyle w:val="2"/>
        <w:pageBreakBefore/>
        <w:jc w:val="center"/>
        <w:rPr>
          <w:rFonts w:hint="eastAsia" w:asciiTheme="minorEastAsia" w:hAnsiTheme="minorEastAsia" w:eastAsiaTheme="minorEastAsia" w:cstheme="minorEastAsia"/>
          <w:highlight w:val="white"/>
          <w:lang w:val="en-US" w:eastAsia="zh-CN"/>
        </w:rPr>
      </w:pPr>
      <w:bookmarkStart w:id="10" w:name="_Toc14293"/>
      <w:r>
        <w:rPr>
          <w:rFonts w:hint="eastAsia" w:asciiTheme="minorEastAsia" w:hAnsiTheme="minorEastAsia" w:eastAsiaTheme="minorEastAsia" w:cstheme="minorEastAsia"/>
          <w:highlight w:val="white"/>
          <w:lang w:val="en-US" w:eastAsia="zh-CN"/>
        </w:rPr>
        <w:t>第二章投标须知</w:t>
      </w:r>
      <w:bookmarkEnd w:id="6"/>
      <w:bookmarkEnd w:id="7"/>
      <w:bookmarkEnd w:id="8"/>
      <w:bookmarkEnd w:id="10"/>
    </w:p>
    <w:p>
      <w:pPr>
        <w:pStyle w:val="4"/>
        <w:bidi w:val="0"/>
        <w:jc w:val="center"/>
        <w:rPr>
          <w:rFonts w:hint="eastAsia" w:asciiTheme="minorEastAsia" w:hAnsiTheme="minorEastAsia" w:eastAsiaTheme="minorEastAsia" w:cstheme="minorEastAsia"/>
          <w:color w:val="auto"/>
        </w:rPr>
      </w:pPr>
      <w:bookmarkStart w:id="11" w:name="_Toc14489"/>
      <w:bookmarkStart w:id="12" w:name="_Toc31887"/>
      <w:bookmarkStart w:id="13" w:name="_Toc25571"/>
      <w:bookmarkStart w:id="14" w:name="_Toc277453831"/>
      <w:bookmarkStart w:id="15" w:name="_Toc22633"/>
      <w:bookmarkStart w:id="16" w:name="_Toc199309392"/>
      <w:bookmarkStart w:id="17" w:name="_Toc276979398"/>
      <w:bookmarkStart w:id="18" w:name="_Toc277453749"/>
      <w:r>
        <w:rPr>
          <w:rFonts w:hint="eastAsia" w:asciiTheme="minorEastAsia" w:hAnsiTheme="minorEastAsia" w:eastAsiaTheme="minorEastAsia" w:cstheme="minorEastAsia"/>
          <w:color w:val="auto"/>
        </w:rPr>
        <w:t>投标</w:t>
      </w:r>
      <w:r>
        <w:rPr>
          <w:rFonts w:hint="eastAsia" w:asciiTheme="minorEastAsia" w:hAnsiTheme="minorEastAsia" w:eastAsiaTheme="minorEastAsia" w:cstheme="minorEastAsia"/>
          <w:color w:val="auto"/>
          <w:lang w:val="en-US" w:eastAsia="zh-CN"/>
        </w:rPr>
        <w:t>人</w:t>
      </w:r>
      <w:r>
        <w:rPr>
          <w:rFonts w:hint="eastAsia" w:asciiTheme="minorEastAsia" w:hAnsiTheme="minorEastAsia" w:eastAsiaTheme="minorEastAsia" w:cstheme="minorEastAsia"/>
          <w:color w:val="auto"/>
        </w:rPr>
        <w:t>须知前附表</w:t>
      </w:r>
      <w:bookmarkEnd w:id="11"/>
      <w:bookmarkEnd w:id="12"/>
      <w:bookmarkEnd w:id="13"/>
      <w:bookmarkEnd w:id="14"/>
      <w:bookmarkEnd w:id="15"/>
      <w:bookmarkEnd w:id="16"/>
      <w:bookmarkEnd w:id="17"/>
      <w:bookmarkEnd w:id="18"/>
    </w:p>
    <w:tbl>
      <w:tblPr>
        <w:tblStyle w:val="18"/>
        <w:tblW w:w="985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99"/>
        <w:gridCol w:w="1592"/>
        <w:gridCol w:w="68"/>
        <w:gridCol w:w="73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6" w:hRule="atLeast"/>
        </w:trPr>
        <w:tc>
          <w:tcPr>
            <w:tcW w:w="899" w:type="dxa"/>
            <w:noWrap w:val="0"/>
            <w:vAlign w:val="center"/>
          </w:tcPr>
          <w:p>
            <w:pPr>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条款号</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条 款 名 称</w:t>
            </w:r>
          </w:p>
        </w:tc>
        <w:tc>
          <w:tcPr>
            <w:tcW w:w="7300" w:type="dxa"/>
            <w:noWrap w:val="0"/>
            <w:vAlign w:val="center"/>
          </w:tcPr>
          <w:p>
            <w:pPr>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31"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招标人</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名称：唐河县唐州商务有限公司</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地址：唐河县便民中心二号楼</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联系人：狄达卫</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电话：13213777732</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电子邮件：</w:t>
            </w:r>
            <w:bookmarkStart w:id="19" w:name="EB39048555aa614f01a9467b834ddb74b2"/>
            <w:r>
              <w:rPr>
                <w:rFonts w:hint="eastAsia" w:asciiTheme="minorEastAsia" w:hAnsiTheme="minorEastAsia" w:eastAsiaTheme="minorEastAsia" w:cstheme="minorEastAsia"/>
                <w:color w:val="auto"/>
                <w:sz w:val="24"/>
                <w:szCs w:val="24"/>
                <w:lang w:val="en-US" w:eastAsia="zh-CN"/>
              </w:rPr>
              <w:t>/</w:t>
            </w:r>
            <w:bookmarkEnd w:id="19"/>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18"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招标代理机构</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名称：河南云成长工程咨询有限公司</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地址：南阳市宛城区范蠡路与独山大道交汇处璟都国际1号楼2单元20楼</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联系人：</w:t>
            </w:r>
            <w:bookmarkStart w:id="20" w:name="EB6b724e4dddd345ddaddb4cb928c91fe7"/>
            <w:r>
              <w:rPr>
                <w:rFonts w:hint="eastAsia" w:asciiTheme="minorEastAsia" w:hAnsiTheme="minorEastAsia" w:eastAsiaTheme="minorEastAsia" w:cstheme="minorEastAsia"/>
                <w:color w:val="auto"/>
                <w:sz w:val="24"/>
                <w:szCs w:val="24"/>
                <w:lang w:val="en-US" w:eastAsia="zh-CN"/>
              </w:rPr>
              <w:t>常先生</w:t>
            </w:r>
            <w:bookmarkEnd w:id="20"/>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电话：15565886808</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电子邮件：/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61"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唐河县综合物流园项目（一期）附属配套工程项目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66"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1.1.5</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建设地点</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唐河县文化路以北，迎辉路以东、飞凤路以南、宋玉大道以西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8"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资金来源</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政府专项债资金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1.2.</w:t>
            </w:r>
            <w:r>
              <w:rPr>
                <w:rFonts w:hint="eastAsia" w:asciiTheme="minorEastAsia" w:hAnsiTheme="minorEastAsia" w:eastAsiaTheme="minorEastAsia" w:cstheme="minorEastAsia"/>
                <w:color w:val="auto"/>
                <w:sz w:val="24"/>
                <w:szCs w:val="24"/>
                <w:lang w:val="en-US" w:eastAsia="zh-CN"/>
              </w:rPr>
              <w:t>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资金落实情况</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3"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招标范围</w:t>
            </w:r>
          </w:p>
        </w:tc>
        <w:tc>
          <w:tcPr>
            <w:tcW w:w="7300" w:type="dxa"/>
            <w:noWrap w:val="0"/>
            <w:vAlign w:val="center"/>
          </w:tcPr>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sz w:val="24"/>
                <w:szCs w:val="24"/>
                <w:lang w:val="en-US" w:eastAsia="zh-CN"/>
              </w:rPr>
              <w:t>二标段：施工阶段及缺陷责任期内全过程监理服务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30"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监理服务期限</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监理服务期限自本合同生效之日起至本工程项目全面验收结束及保修期满为止。其中，计划工期</w:t>
            </w:r>
            <w:r>
              <w:rPr>
                <w:rFonts w:hint="eastAsia" w:asciiTheme="minorEastAsia" w:hAnsiTheme="minorEastAsia" w:eastAsiaTheme="minorEastAsia" w:cstheme="minorEastAsia"/>
                <w:color w:val="auto"/>
                <w:sz w:val="24"/>
                <w:szCs w:val="24"/>
                <w:lang w:val="en-US" w:eastAsia="zh-CN"/>
              </w:rPr>
              <w:t>60</w:t>
            </w:r>
            <w:r>
              <w:rPr>
                <w:rFonts w:hint="eastAsia" w:asciiTheme="minorEastAsia" w:hAnsiTheme="minorEastAsia" w:eastAsiaTheme="minorEastAsia" w:cstheme="minorEastAsia"/>
                <w:color w:val="auto"/>
                <w:sz w:val="24"/>
                <w:szCs w:val="24"/>
                <w:lang w:eastAsia="zh-CN"/>
              </w:rPr>
              <w:t>日历天</w:t>
            </w:r>
            <w:r>
              <w:rPr>
                <w:rFonts w:hint="eastAsia" w:asciiTheme="minorEastAsia" w:hAnsiTheme="minorEastAsia" w:eastAsiaTheme="minorEastAsia" w:cstheme="minorEastAsia"/>
                <w:color w:val="auto"/>
                <w:sz w:val="24"/>
                <w:szCs w:val="24"/>
              </w:rPr>
              <w:t>、质量保修期按国家相关规定执行，缺陷责任期按国家相关规定执行。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4"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1.3.3</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质量要求</w:t>
            </w:r>
          </w:p>
        </w:tc>
        <w:tc>
          <w:tcPr>
            <w:tcW w:w="7300" w:type="dxa"/>
            <w:noWrap w:val="0"/>
            <w:vAlign w:val="center"/>
          </w:tcPr>
          <w:p>
            <w:pPr>
              <w:spacing w:line="360" w:lineRule="auto"/>
              <w:ind w:right="2066" w:rightChars="984"/>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合格，符合国家规范要求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2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pacing w:val="-8"/>
                <w:sz w:val="24"/>
                <w:szCs w:val="24"/>
              </w:rPr>
              <w:t>投标人资质条件、能力和信誉</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2"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是否接受联合体投标</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不接受</w:t>
            </w:r>
            <w:r>
              <w:rPr>
                <w:rFonts w:hint="eastAsia" w:asciiTheme="minorEastAsia" w:hAnsiTheme="minorEastAsia" w:eastAsiaTheme="minorEastAsia" w:cstheme="minorEastAsia"/>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踏勘现场</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1.10</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投标预备会</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不召开</w:t>
            </w:r>
            <w:r>
              <w:rPr>
                <w:rFonts w:hint="eastAsia" w:asciiTheme="minorEastAsia" w:hAnsiTheme="minorEastAsia" w:eastAsiaTheme="minorEastAsia" w:cstheme="minorEastAsia"/>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32"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分包</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偏离</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不允许</w:t>
            </w:r>
            <w:r>
              <w:rPr>
                <w:rFonts w:hint="eastAsia" w:asciiTheme="minorEastAsia" w:hAnsiTheme="minorEastAsia" w:eastAsiaTheme="minorEastAsia" w:cstheme="minorEastAsia"/>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构成招标文件</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的其他材料</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招标文件的补充文件（如有）</w:t>
            </w:r>
            <w:r>
              <w:rPr>
                <w:rFonts w:hint="eastAsia" w:asciiTheme="minorEastAsia" w:hAnsiTheme="minorEastAsia" w:eastAsiaTheme="minorEastAsia" w:cstheme="minorEastAsia"/>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构成投标文件的其他材料</w:t>
            </w:r>
          </w:p>
        </w:tc>
        <w:tc>
          <w:tcPr>
            <w:tcW w:w="7300" w:type="dxa"/>
            <w:noWrap w:val="0"/>
            <w:vAlign w:val="center"/>
          </w:tcPr>
          <w:p>
            <w:pPr>
              <w:spacing w:line="360" w:lineRule="auto"/>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投标文件澄清、说明或补正</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依据宛公管办【2018】8号文规定，各投标单位应作出包含投标单位及项目</w:t>
            </w:r>
            <w:r>
              <w:rPr>
                <w:rFonts w:hint="eastAsia" w:asciiTheme="minorEastAsia" w:hAnsiTheme="minorEastAsia" w:eastAsiaTheme="minorEastAsia" w:cstheme="minorEastAsia"/>
                <w:b/>
                <w:bCs/>
                <w:color w:val="auto"/>
                <w:sz w:val="24"/>
                <w:szCs w:val="24"/>
                <w:lang w:val="en-US" w:eastAsia="zh-CN"/>
              </w:rPr>
              <w:t>总监</w:t>
            </w:r>
            <w:r>
              <w:rPr>
                <w:rFonts w:hint="eastAsia" w:asciiTheme="minorEastAsia" w:hAnsiTheme="minorEastAsia" w:eastAsiaTheme="minorEastAsia" w:cstheme="minorEastAsia"/>
                <w:b/>
                <w:bCs/>
                <w:color w:val="auto"/>
                <w:sz w:val="24"/>
                <w:szCs w:val="24"/>
              </w:rPr>
              <w:t>的“无行贿行为承诺”，作为投标要件，附于投标文件内。如遇投诉、举报，经查其承诺不实，由此造成的后果由各投标人承担一切责任。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投标人提出问题的截止时间</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递交投标文件截止之日前17日前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32"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投标人确认收到招标文件澄清的时间</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在收到相应澄清文件后24小时内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招标人书面修改</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的时间</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递交投标文件的</w:t>
            </w:r>
            <w:r>
              <w:rPr>
                <w:rFonts w:hint="eastAsia" w:asciiTheme="minorEastAsia" w:hAnsiTheme="minorEastAsia" w:eastAsiaTheme="minorEastAsia" w:cstheme="minorEastAsia"/>
                <w:color w:val="auto"/>
                <w:sz w:val="24"/>
                <w:szCs w:val="24"/>
                <w:highlight w:val="none"/>
              </w:rPr>
              <w:t>截止</w:t>
            </w:r>
            <w:r>
              <w:rPr>
                <w:rFonts w:hint="eastAsia" w:asciiTheme="minorEastAsia" w:hAnsiTheme="minorEastAsia" w:eastAsiaTheme="minorEastAsia" w:cstheme="minorEastAsia"/>
                <w:color w:val="auto"/>
                <w:sz w:val="24"/>
                <w:szCs w:val="24"/>
              </w:rPr>
              <w:t>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09" w:hRule="exac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投标人确认收到招标文件修改的时间</w:t>
            </w:r>
          </w:p>
        </w:tc>
        <w:tc>
          <w:tcPr>
            <w:tcW w:w="7300" w:type="dxa"/>
            <w:noWrap w:val="0"/>
            <w:vAlign w:val="center"/>
          </w:tcPr>
          <w:p>
            <w:pPr>
              <w:spacing w:line="360" w:lineRule="auto"/>
              <w:ind w:right="2066" w:rightChars="98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在收到相应修改文件后24小时内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投标有效期</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自投标截止之日起</w:t>
            </w:r>
            <w:r>
              <w:rPr>
                <w:rFonts w:hint="eastAsia" w:asciiTheme="minorEastAsia" w:hAnsiTheme="minorEastAsia" w:eastAsiaTheme="minorEastAsia" w:cstheme="minorEastAsia"/>
                <w:color w:val="auto"/>
                <w:sz w:val="24"/>
                <w:szCs w:val="24"/>
                <w:lang w:val="en-US" w:eastAsia="zh-CN"/>
              </w:rPr>
              <w:t>60</w:t>
            </w:r>
            <w:r>
              <w:rPr>
                <w:rFonts w:hint="eastAsia" w:asciiTheme="minorEastAsia" w:hAnsiTheme="minorEastAsia" w:eastAsiaTheme="minorEastAsia" w:cstheme="minorEastAsia"/>
                <w:color w:val="auto"/>
                <w:sz w:val="24"/>
                <w:szCs w:val="24"/>
                <w:lang w:eastAsia="zh-CN"/>
              </w:rPr>
              <w:t>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投标保证金</w:t>
            </w:r>
          </w:p>
        </w:tc>
        <w:tc>
          <w:tcPr>
            <w:tcW w:w="7300" w:type="dxa"/>
            <w:noWrap w:val="0"/>
            <w:vAlign w:val="center"/>
          </w:tcPr>
          <w:p>
            <w:pPr>
              <w:pStyle w:val="14"/>
              <w:numPr>
                <w:ilvl w:val="0"/>
                <w:numId w:val="2"/>
              </w:numPr>
              <w:spacing w:line="360" w:lineRule="auto"/>
              <w:ind w:left="0" w:firstLine="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kern w:val="0"/>
                <w:sz w:val="24"/>
                <w:szCs w:val="24"/>
              </w:rPr>
              <w:t>投标保证金的金额：</w:t>
            </w:r>
          </w:p>
          <w:p>
            <w:pPr>
              <w:pStyle w:val="14"/>
              <w:numPr>
                <w:ilvl w:val="0"/>
                <w:numId w:val="0"/>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人民币</w:t>
            </w:r>
            <w:r>
              <w:rPr>
                <w:rFonts w:hint="eastAsia" w:asciiTheme="minorEastAsia" w:hAnsiTheme="minorEastAsia" w:eastAsiaTheme="minorEastAsia" w:cstheme="minorEastAsia"/>
                <w:b/>
                <w:bCs/>
                <w:color w:val="auto"/>
                <w:kern w:val="0"/>
                <w:sz w:val="24"/>
                <w:szCs w:val="24"/>
                <w:lang w:eastAsia="zh-CN"/>
              </w:rPr>
              <w:t>：</w:t>
            </w:r>
            <w:r>
              <w:rPr>
                <w:rFonts w:hint="eastAsia" w:asciiTheme="minorEastAsia" w:hAnsiTheme="minorEastAsia" w:eastAsiaTheme="minorEastAsia" w:cstheme="minorEastAsia"/>
                <w:b/>
                <w:bCs/>
                <w:color w:val="auto"/>
                <w:kern w:val="0"/>
                <w:sz w:val="24"/>
                <w:szCs w:val="24"/>
                <w:lang w:val="en-US" w:eastAsia="zh-CN"/>
              </w:rPr>
              <w:t>叁仟伍佰元整</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3500.00</w:t>
            </w:r>
            <w:r>
              <w:rPr>
                <w:rFonts w:hint="eastAsia" w:asciiTheme="minorEastAsia" w:hAnsiTheme="minorEastAsia" w:eastAsiaTheme="minorEastAsia" w:cstheme="minorEastAsia"/>
                <w:color w:val="auto"/>
                <w:kern w:val="0"/>
                <w:sz w:val="24"/>
                <w:szCs w:val="24"/>
              </w:rPr>
              <w:t>元）；</w:t>
            </w:r>
            <w:bookmarkStart w:id="585" w:name="_GoBack"/>
            <w:bookmarkEnd w:id="585"/>
          </w:p>
          <w:p>
            <w:pPr>
              <w:pStyle w:val="14"/>
              <w:numPr>
                <w:ilvl w:val="0"/>
                <w:numId w:val="2"/>
              </w:numPr>
              <w:spacing w:line="360" w:lineRule="auto"/>
              <w:ind w:left="0" w:leftChars="0" w:firstLine="0" w:firstLine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本招标项目投标保证金同时允许转账、电子投标保函、银行保函和承诺函四种方式，未按以下要求将视为未交纳投标保证金，其投标文件将被拒绝，不能参加开标活动。</w:t>
            </w:r>
          </w:p>
          <w:p>
            <w:pPr>
              <w:pStyle w:val="14"/>
              <w:numPr>
                <w:ilvl w:val="0"/>
                <w:numId w:val="3"/>
              </w:numPr>
              <w:spacing w:line="360" w:lineRule="auto"/>
              <w:ind w:left="0" w:firstLine="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以转账方式交纳投标保证金，具体要求如下：</w:t>
            </w:r>
          </w:p>
          <w:p>
            <w:pPr>
              <w:pStyle w:val="14"/>
              <w:numPr>
                <w:ilvl w:val="0"/>
                <w:numId w:val="0"/>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投标保证金交至：唐河县公共资源交易中心</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于</w:t>
            </w:r>
            <w:r>
              <w:rPr>
                <w:rFonts w:hint="eastAsia" w:asciiTheme="minorEastAsia" w:hAnsiTheme="minorEastAsia" w:eastAsiaTheme="minorEastAsia" w:cstheme="minorEastAsia"/>
                <w:b/>
                <w:bCs/>
                <w:color w:val="0000FF"/>
                <w:kern w:val="0"/>
                <w:sz w:val="24"/>
                <w:szCs w:val="24"/>
                <w:lang w:val="en-US" w:eastAsia="zh-CN"/>
              </w:rPr>
              <w:t>2024年2月20日09：30</w:t>
            </w:r>
            <w:r>
              <w:rPr>
                <w:rFonts w:hint="eastAsia" w:asciiTheme="minorEastAsia" w:hAnsiTheme="minorEastAsia" w:eastAsiaTheme="minorEastAsia" w:cstheme="minorEastAsia"/>
                <w:b/>
                <w:bCs/>
                <w:color w:val="auto"/>
                <w:kern w:val="0"/>
                <w:sz w:val="24"/>
                <w:szCs w:val="24"/>
              </w:rPr>
              <w:t>前</w:t>
            </w:r>
            <w:r>
              <w:rPr>
                <w:rFonts w:hint="eastAsia" w:asciiTheme="minorEastAsia" w:hAnsiTheme="minorEastAsia" w:eastAsiaTheme="minorEastAsia" w:cstheme="minorEastAsia"/>
                <w:color w:val="auto"/>
                <w:kern w:val="0"/>
                <w:sz w:val="24"/>
                <w:szCs w:val="24"/>
              </w:rPr>
              <w:t>交至下列账户（以到账时间为准）：</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账户户名：唐河县公共资源交易中心</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开户银行：中国工商银行（唐河县支行）</w:t>
            </w:r>
          </w:p>
          <w:p>
            <w:pPr>
              <w:pStyle w:val="14"/>
              <w:spacing w:line="360" w:lineRule="auto"/>
              <w:ind w:left="0" w:firstLine="0"/>
              <w:rPr>
                <w:rFonts w:hint="eastAsia" w:asciiTheme="minorEastAsia" w:hAnsiTheme="minorEastAsia" w:eastAsiaTheme="minorEastAsia" w:cstheme="minorEastAsia"/>
                <w:b/>
                <w:bCs/>
                <w:color w:val="0000FF"/>
                <w:kern w:val="0"/>
                <w:sz w:val="32"/>
                <w:szCs w:val="32"/>
                <w:lang w:val="en-US" w:eastAsia="zh-CN"/>
              </w:rPr>
            </w:pPr>
            <w:r>
              <w:rPr>
                <w:rFonts w:hint="eastAsia" w:asciiTheme="minorEastAsia" w:hAnsiTheme="minorEastAsia" w:eastAsiaTheme="minorEastAsia" w:cstheme="minorEastAsia"/>
                <w:b/>
                <w:bCs/>
                <w:color w:val="0000FF"/>
                <w:kern w:val="0"/>
                <w:sz w:val="24"/>
                <w:szCs w:val="24"/>
              </w:rPr>
              <w:t>虚拟子账号：1714023538000601392</w:t>
            </w:r>
            <w:r>
              <w:rPr>
                <w:rFonts w:hint="eastAsia" w:asciiTheme="minorEastAsia" w:hAnsiTheme="minorEastAsia" w:eastAsiaTheme="minorEastAsia" w:cstheme="minorEastAsia"/>
                <w:b/>
                <w:bCs/>
                <w:color w:val="0000FF"/>
                <w:kern w:val="0"/>
                <w:sz w:val="32"/>
                <w:szCs w:val="32"/>
                <w:lang w:val="en-US" w:eastAsia="zh-CN"/>
              </w:rPr>
              <w:t xml:space="preserve">  </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转账判定有效性的几个条件：</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①必须从诚信库基本户转账（账户户名和账户号码和诚信库中完全一致）；</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②到账时间，必须在开标时间到达前到账，以实际到账时间为判定依据（建议投标单位提前转账）；</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③一次性足额交纳，金额可以大于等于系统设定的金额；</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④因每个标段保证金账号各不相同，以上账号仅对当前标段投标有效；</w:t>
            </w:r>
          </w:p>
          <w:p>
            <w:pPr>
              <w:pStyle w:val="14"/>
              <w:spacing w:line="360" w:lineRule="auto"/>
              <w:ind w:left="0" w:firstLine="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B．以保函形式交纳投标保证金，具体要求如下：</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①投标企业必须首先确认本企业诚信库内填写的基本账户相关信息真实准确；</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②企业可以在交易中心电子交易系统业务管理“</w:t>
            </w:r>
            <w:r>
              <w:rPr>
                <w:rFonts w:hint="eastAsia" w:asciiTheme="minorEastAsia" w:hAnsiTheme="minorEastAsia" w:eastAsiaTheme="minorEastAsia" w:cstheme="minorEastAsia"/>
                <w:color w:val="auto"/>
                <w:kern w:val="0"/>
                <w:sz w:val="24"/>
                <w:szCs w:val="24"/>
                <w:lang w:eastAsia="zh-CN"/>
              </w:rPr>
              <w:t>电子保函申请</w:t>
            </w:r>
            <w:r>
              <w:rPr>
                <w:rFonts w:hint="eastAsia" w:asciiTheme="minorEastAsia" w:hAnsiTheme="minorEastAsia" w:eastAsiaTheme="minorEastAsia" w:cstheme="minorEastAsia"/>
                <w:color w:val="auto"/>
                <w:kern w:val="0"/>
                <w:sz w:val="24"/>
                <w:szCs w:val="24"/>
              </w:rPr>
              <w:t>”功能中自主选择电子保函平台、承保机构办理电子保函业务；</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③办理电子投标保函费用必须出自投标企业基本账户；</w:t>
            </w:r>
          </w:p>
          <w:p>
            <w:pPr>
              <w:pStyle w:val="14"/>
              <w:spacing w:line="360" w:lineRule="auto"/>
              <w:ind w:left="0" w:firstLine="0"/>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④投标截止时间前投标企业应按照以上要求在保函平台中申请并生成电子投标保函。否则开标现场交易系统将无法获取到该投标单位的电子投标保函</w:t>
            </w:r>
            <w:r>
              <w:rPr>
                <w:rFonts w:hint="eastAsia" w:asciiTheme="minorEastAsia" w:hAnsiTheme="minorEastAsia" w:eastAsiaTheme="minorEastAsia" w:cstheme="minorEastAsia"/>
                <w:color w:val="auto"/>
                <w:kern w:val="0"/>
                <w:sz w:val="24"/>
                <w:szCs w:val="24"/>
                <w:lang w:eastAsia="zh-CN"/>
              </w:rPr>
              <w:t>。</w:t>
            </w:r>
          </w:p>
          <w:p>
            <w:pPr>
              <w:pStyle w:val="14"/>
              <w:spacing w:line="360" w:lineRule="auto"/>
              <w:ind w:left="0" w:firstLine="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C、以银行保函形式交纳投标保证金：</w:t>
            </w:r>
          </w:p>
          <w:p>
            <w:pPr>
              <w:pStyle w:val="14"/>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使用银行保函的投标企业需在投标截止时间前，通过唐河县交易平台保证金缴纳系统在“银行保函和承诺函”端口上传银行保函原件电子扫描件。</w:t>
            </w:r>
          </w:p>
          <w:p>
            <w:pPr>
              <w:pStyle w:val="14"/>
              <w:numPr>
                <w:ilvl w:val="0"/>
                <w:numId w:val="4"/>
              </w:numPr>
              <w:spacing w:line="360" w:lineRule="auto"/>
              <w:ind w:left="0" w:firstLine="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具备AAA级信用投标企业和建设工程服务类项目免缴投标保证金。</w:t>
            </w:r>
          </w:p>
          <w:p>
            <w:pPr>
              <w:pStyle w:val="14"/>
              <w:numPr>
                <w:ilvl w:val="0"/>
                <w:numId w:val="0"/>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lang w:eastAsia="zh-CN"/>
              </w:rPr>
              <w:t>投标承诺函</w:t>
            </w:r>
            <w:r>
              <w:rPr>
                <w:rFonts w:hint="eastAsia" w:asciiTheme="minorEastAsia" w:hAnsiTheme="minorEastAsia" w:eastAsiaTheme="minorEastAsia" w:cstheme="minorEastAsia"/>
                <w:b/>
                <w:bCs/>
                <w:color w:val="auto"/>
                <w:kern w:val="0"/>
                <w:sz w:val="24"/>
                <w:szCs w:val="24"/>
                <w:lang w:val="en-US" w:eastAsia="zh-CN"/>
              </w:rPr>
              <w:t>格式如下：</w:t>
            </w:r>
          </w:p>
          <w:p>
            <w:pPr>
              <w:pStyle w:val="14"/>
              <w:numPr>
                <w:ilvl w:val="0"/>
                <w:numId w:val="0"/>
              </w:numPr>
              <w:spacing w:line="360" w:lineRule="auto"/>
              <w:ind w:leftChars="0"/>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投标承诺函</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xml:space="preserve">市场主体名称：                                    </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xml:space="preserve">统一社会信用代码：                                </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xml:space="preserve">主管部门：                                         </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本单位自愿作出如下承诺：</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授权委托人签字：</w:t>
            </w:r>
          </w:p>
          <w:p>
            <w:pPr>
              <w:pStyle w:val="14"/>
              <w:numPr>
                <w:ilvl w:val="0"/>
                <w:numId w:val="0"/>
              </w:numPr>
              <w:spacing w:line="360" w:lineRule="auto"/>
              <w:ind w:leftChars="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授权委托人联系电话：</w:t>
            </w:r>
          </w:p>
          <w:p>
            <w:pPr>
              <w:pStyle w:val="14"/>
              <w:numPr>
                <w:ilvl w:val="0"/>
                <w:numId w:val="0"/>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企业公章：           法人签字或盖章：</w:t>
            </w:r>
            <w:r>
              <w:rPr>
                <w:rFonts w:hint="eastAsia" w:asciiTheme="minorEastAsia" w:hAnsiTheme="minorEastAsia" w:eastAsiaTheme="minorEastAsia" w:cstheme="minorEastAsia"/>
                <w:color w:val="auto"/>
                <w:kern w:val="0"/>
                <w:sz w:val="24"/>
                <w:szCs w:val="24"/>
              </w:rPr>
              <w:t xml:space="preserve">           </w:t>
            </w:r>
          </w:p>
          <w:p>
            <w:pPr>
              <w:pStyle w:val="14"/>
              <w:numPr>
                <w:ilvl w:val="0"/>
                <w:numId w:val="2"/>
              </w:numPr>
              <w:spacing w:line="360" w:lineRule="auto"/>
              <w:ind w:left="0" w:leftChars="0" w:firstLine="0" w:firstLineChars="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缴纳投标保证金后，在规定的投标有效期内撤回投标文件或未按招标文件要求递交投标文件的，在开标结束后当日内退还保证金。</w:t>
            </w:r>
          </w:p>
          <w:p>
            <w:pPr>
              <w:pStyle w:val="14"/>
              <w:numPr>
                <w:ilvl w:val="0"/>
                <w:numId w:val="0"/>
              </w:numPr>
              <w:spacing w:line="360" w:lineRule="auto"/>
              <w:ind w:left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废标项目重新招标时，必须按修改后的招标文件重新缴纳保证金，原缴纳保证金废标后一日内退还。</w:t>
            </w:r>
          </w:p>
          <w:p>
            <w:pPr>
              <w:pStyle w:val="14"/>
              <w:numPr>
                <w:ilvl w:val="0"/>
                <w:numId w:val="0"/>
              </w:numPr>
              <w:spacing w:line="360" w:lineRule="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退还保证金：</w:t>
            </w:r>
            <w:r>
              <w:rPr>
                <w:rFonts w:hint="eastAsia" w:asciiTheme="minorEastAsia" w:hAnsiTheme="minorEastAsia" w:eastAsiaTheme="minorEastAsia" w:cstheme="minorEastAsia"/>
                <w:color w:val="auto"/>
                <w:kern w:val="0"/>
                <w:sz w:val="24"/>
                <w:szCs w:val="24"/>
                <w:lang w:val="en-US" w:eastAsia="zh-CN"/>
              </w:rPr>
              <w:t>评标结果公告发布后 1 个工作日内系统自动退还未中标单位投标保证金；招标人与中标人在交易平台合同管理系统网上签订合同，进行合同备案后 2 个工作日内，系统自动退还中标单位的投标保证金。</w:t>
            </w:r>
          </w:p>
          <w:p>
            <w:pPr>
              <w:pStyle w:val="14"/>
              <w:spacing w:line="360" w:lineRule="auto"/>
              <w:ind w:left="0" w:leftChars="0" w:firstLine="0" w:firstLineChars="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bCs/>
                <w:color w:val="auto"/>
                <w:kern w:val="0"/>
                <w:sz w:val="24"/>
                <w:szCs w:val="24"/>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3.6</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是否允许递交备选投标方案</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3.7.3</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电子签名或签字</w:t>
            </w:r>
            <w:r>
              <w:rPr>
                <w:rFonts w:hint="eastAsia" w:asciiTheme="minorEastAsia" w:hAnsiTheme="minorEastAsia" w:eastAsiaTheme="minorEastAsia" w:cstheme="minorEastAsia"/>
                <w:color w:val="auto"/>
                <w:sz w:val="24"/>
                <w:szCs w:val="24"/>
              </w:rPr>
              <w:t>要求</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（1）所有要求法定代表人</w:t>
            </w:r>
            <w:r>
              <w:rPr>
                <w:rFonts w:hint="eastAsia" w:asciiTheme="minorEastAsia" w:hAnsiTheme="minorEastAsia" w:eastAsiaTheme="minorEastAsia" w:cstheme="minorEastAsia"/>
                <w:color w:val="auto"/>
                <w:kern w:val="0"/>
                <w:sz w:val="24"/>
                <w:szCs w:val="24"/>
                <w:lang w:eastAsia="zh-CN"/>
              </w:rPr>
              <w:t>电子签名或签字</w:t>
            </w:r>
            <w:r>
              <w:rPr>
                <w:rFonts w:hint="eastAsia" w:asciiTheme="minorEastAsia" w:hAnsiTheme="minorEastAsia" w:eastAsiaTheme="minorEastAsia" w:cstheme="minorEastAsia"/>
                <w:color w:val="auto"/>
                <w:kern w:val="0"/>
                <w:sz w:val="24"/>
                <w:szCs w:val="24"/>
              </w:rPr>
              <w:t>的地方都应用本人的CA印章签章；</w:t>
            </w:r>
          </w:p>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（2）所有要求单位</w:t>
            </w:r>
            <w:r>
              <w:rPr>
                <w:rFonts w:hint="eastAsia" w:asciiTheme="minorEastAsia" w:hAnsiTheme="minorEastAsia" w:eastAsiaTheme="minorEastAsia" w:cstheme="minorEastAsia"/>
                <w:color w:val="auto"/>
                <w:kern w:val="0"/>
                <w:sz w:val="24"/>
                <w:szCs w:val="24"/>
                <w:lang w:eastAsia="zh-CN"/>
              </w:rPr>
              <w:t>电子签章</w:t>
            </w:r>
            <w:r>
              <w:rPr>
                <w:rFonts w:hint="eastAsia" w:asciiTheme="minorEastAsia" w:hAnsiTheme="minorEastAsia" w:eastAsiaTheme="minorEastAsia" w:cstheme="minorEastAsia"/>
                <w:color w:val="auto"/>
                <w:kern w:val="0"/>
                <w:sz w:val="24"/>
                <w:szCs w:val="24"/>
              </w:rPr>
              <w:t>的地方都应加盖投标人单位（法定名称）的CA印章；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6" w:hRule="atLeast"/>
        </w:trPr>
        <w:tc>
          <w:tcPr>
            <w:tcW w:w="899" w:type="dxa"/>
            <w:noWrap w:val="0"/>
            <w:vAlign w:val="center"/>
          </w:tcPr>
          <w:p>
            <w:pPr>
              <w:widowControl/>
              <w:spacing w:line="360" w:lineRule="auto"/>
              <w:ind w:firstLine="240" w:firstLineChars="100"/>
              <w:jc w:val="left"/>
              <w:rPr>
                <w:rFonts w:hint="eastAsia" w:asciiTheme="minorEastAsia" w:hAnsiTheme="minorEastAsia" w:eastAsiaTheme="minorEastAsia" w:cstheme="minorEastAsia"/>
                <w:color w:val="auto"/>
                <w:kern w:val="0"/>
                <w:sz w:val="24"/>
                <w:szCs w:val="24"/>
              </w:rPr>
            </w:pPr>
          </w:p>
        </w:tc>
        <w:tc>
          <w:tcPr>
            <w:tcW w:w="1660" w:type="dxa"/>
            <w:gridSpan w:val="2"/>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监理大纲是否采用暗标</w:t>
            </w:r>
          </w:p>
        </w:tc>
        <w:tc>
          <w:tcPr>
            <w:tcW w:w="7300" w:type="dxa"/>
            <w:noWrap w:val="0"/>
            <w:vAlign w:val="top"/>
          </w:tcPr>
          <w:p>
            <w:pPr>
              <w:widowControl/>
              <w:spacing w:line="360" w:lineRule="auto"/>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采用暗标：</w:t>
            </w:r>
          </w:p>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监理大纲须按照第五章投标文件格式中监理大纲（暗标）中要求编制；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4.2.1</w:t>
            </w:r>
          </w:p>
        </w:tc>
        <w:tc>
          <w:tcPr>
            <w:tcW w:w="1660" w:type="dxa"/>
            <w:gridSpan w:val="2"/>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投标截止时间</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20</w:t>
            </w:r>
            <w:r>
              <w:rPr>
                <w:rFonts w:hint="eastAsia" w:asciiTheme="minorEastAsia" w:hAnsiTheme="minorEastAsia" w:eastAsiaTheme="minorEastAsia" w:cstheme="minorEastAsia"/>
                <w:color w:val="auto"/>
                <w:kern w:val="0"/>
                <w:sz w:val="24"/>
                <w:szCs w:val="24"/>
                <w:highlight w:val="none"/>
                <w:lang w:val="en-US" w:eastAsia="zh-CN"/>
              </w:rPr>
              <w:t>24</w:t>
            </w:r>
            <w:r>
              <w:rPr>
                <w:rFonts w:hint="eastAsia" w:asciiTheme="minorEastAsia" w:hAnsiTheme="minorEastAsia" w:eastAsiaTheme="minorEastAsia" w:cstheme="minorEastAsia"/>
                <w:color w:val="auto"/>
                <w:kern w:val="0"/>
                <w:sz w:val="24"/>
                <w:szCs w:val="24"/>
                <w:highlight w:val="none"/>
              </w:rPr>
              <w:t>年</w:t>
            </w:r>
            <w:r>
              <w:rPr>
                <w:rFonts w:hint="eastAsia" w:asciiTheme="minorEastAsia" w:hAnsi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lang w:val="en-US" w:eastAsia="zh-CN"/>
              </w:rPr>
              <w:t>月</w:t>
            </w:r>
            <w:r>
              <w:rPr>
                <w:rFonts w:hint="eastAsia" w:asciiTheme="minorEastAsia" w:hAnsiTheme="minorEastAsia" w:cstheme="minorEastAsia"/>
                <w:color w:val="auto"/>
                <w:kern w:val="0"/>
                <w:sz w:val="24"/>
                <w:szCs w:val="24"/>
                <w:highlight w:val="none"/>
                <w:lang w:val="en-US" w:eastAsia="zh-CN"/>
              </w:rPr>
              <w:t>20</w:t>
            </w:r>
            <w:r>
              <w:rPr>
                <w:rFonts w:hint="eastAsia" w:asciiTheme="minorEastAsia" w:hAnsiTheme="minorEastAsia" w:eastAsiaTheme="minorEastAsia" w:cstheme="minorEastAsia"/>
                <w:color w:val="auto"/>
                <w:kern w:val="0"/>
                <w:sz w:val="24"/>
                <w:szCs w:val="24"/>
                <w:highlight w:val="none"/>
              </w:rPr>
              <w:t>日上午</w:t>
            </w:r>
            <w:r>
              <w:rPr>
                <w:rFonts w:hint="eastAsia" w:asciiTheme="minorEastAsia" w:hAnsiTheme="minorEastAsia" w:eastAsiaTheme="minorEastAsia" w:cstheme="minorEastAsia"/>
                <w:color w:val="auto"/>
                <w:kern w:val="0"/>
                <w:sz w:val="24"/>
                <w:szCs w:val="24"/>
                <w:highlight w:val="none"/>
                <w:lang w:val="en-US" w:eastAsia="zh-CN"/>
              </w:rPr>
              <w:t>09</w:t>
            </w:r>
            <w:r>
              <w:rPr>
                <w:rFonts w:hint="eastAsia" w:asciiTheme="minorEastAsia" w:hAnsiTheme="minorEastAsia" w:eastAsiaTheme="minorEastAsia" w:cstheme="minorEastAsia"/>
                <w:color w:val="auto"/>
                <w:kern w:val="0"/>
                <w:sz w:val="24"/>
                <w:szCs w:val="24"/>
                <w:highlight w:val="none"/>
              </w:rPr>
              <w:t>时</w:t>
            </w:r>
            <w:r>
              <w:rPr>
                <w:rFonts w:hint="eastAsia" w:asciiTheme="minorEastAsia" w:hAnsiTheme="minorEastAsia" w:eastAsiaTheme="minorEastAsia" w:cstheme="minorEastAsia"/>
                <w:color w:val="auto"/>
                <w:kern w:val="0"/>
                <w:sz w:val="24"/>
                <w:szCs w:val="24"/>
                <w:highlight w:val="none"/>
                <w:lang w:val="en-US" w:eastAsia="zh-CN"/>
              </w:rPr>
              <w:t>30</w:t>
            </w:r>
            <w:r>
              <w:rPr>
                <w:rFonts w:hint="eastAsia" w:asciiTheme="minorEastAsia" w:hAnsiTheme="minorEastAsia" w:eastAsiaTheme="minorEastAsia" w:cstheme="minorEastAsia"/>
                <w:color w:val="auto"/>
                <w:kern w:val="0"/>
                <w:sz w:val="24"/>
                <w:szCs w:val="24"/>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4.2.2</w:t>
            </w:r>
          </w:p>
        </w:tc>
        <w:tc>
          <w:tcPr>
            <w:tcW w:w="1660" w:type="dxa"/>
            <w:gridSpan w:val="2"/>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电子投标文件递交</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1、投标人应在南阳市公共资源交易系统下载“电子投标文件制作工具”，并按照招标文件要求编制和上传递交加密的电子投标文件</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.nyTF格式</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。投标人上传时必须得到系统“上传成功”的确认回复，并认真检查电子投标文件是否完整、正确。递交网址：</w:t>
            </w:r>
            <w:r>
              <w:rPr>
                <w:rFonts w:hint="eastAsia" w:asciiTheme="minorEastAsia" w:hAnsiTheme="minorEastAsia" w:eastAsiaTheme="minorEastAsia" w:cstheme="minorEastAsia"/>
                <w:color w:val="auto"/>
                <w:kern w:val="0"/>
                <w:sz w:val="24"/>
                <w:szCs w:val="24"/>
              </w:rPr>
              <w:fldChar w:fldCharType="begin"/>
            </w:r>
            <w:r>
              <w:rPr>
                <w:rFonts w:hint="eastAsia" w:asciiTheme="minorEastAsia" w:hAnsiTheme="minorEastAsia" w:eastAsiaTheme="minorEastAsia" w:cstheme="minorEastAsia"/>
                <w:color w:val="auto"/>
                <w:kern w:val="0"/>
                <w:sz w:val="24"/>
                <w:szCs w:val="24"/>
              </w:rPr>
              <w:instrText xml:space="preserve"> HYPERLINK "http://www.thggzy.cn" </w:instrText>
            </w:r>
            <w:r>
              <w:rPr>
                <w:rFonts w:hint="eastAsia" w:asciiTheme="minorEastAsia" w:hAnsiTheme="minorEastAsia" w:eastAsiaTheme="minorEastAsia" w:cstheme="minorEastAsia"/>
                <w:color w:val="auto"/>
                <w:kern w:val="0"/>
                <w:sz w:val="24"/>
                <w:szCs w:val="24"/>
              </w:rPr>
              <w:fldChar w:fldCharType="separate"/>
            </w:r>
            <w:r>
              <w:rPr>
                <w:rFonts w:hint="eastAsia" w:asciiTheme="minorEastAsia" w:hAnsiTheme="minorEastAsia" w:eastAsiaTheme="minorEastAsia" w:cstheme="minorEastAsia"/>
                <w:color w:val="auto"/>
                <w:kern w:val="0"/>
                <w:sz w:val="24"/>
                <w:szCs w:val="24"/>
              </w:rPr>
              <w:t>http://www.th</w:t>
            </w:r>
            <w:r>
              <w:rPr>
                <w:rFonts w:hint="eastAsia" w:asciiTheme="minorEastAsia" w:hAnsiTheme="minorEastAsia" w:eastAsiaTheme="minorEastAsia" w:cstheme="minorEastAsia"/>
                <w:color w:val="auto"/>
                <w:kern w:val="0"/>
                <w:sz w:val="24"/>
                <w:szCs w:val="24"/>
                <w:highlight w:val="none"/>
              </w:rPr>
              <w:t>gg</w:t>
            </w:r>
            <w:r>
              <w:rPr>
                <w:rFonts w:hint="eastAsia" w:asciiTheme="minorEastAsia" w:hAnsiTheme="minorEastAsia" w:eastAsiaTheme="minorEastAsia" w:cstheme="minorEastAsia"/>
                <w:color w:val="auto"/>
                <w:kern w:val="0"/>
                <w:sz w:val="24"/>
                <w:szCs w:val="24"/>
              </w:rPr>
              <w:t>zy.cn</w:t>
            </w:r>
            <w:r>
              <w:rPr>
                <w:rFonts w:hint="eastAsia" w:asciiTheme="minorEastAsia" w:hAnsiTheme="minorEastAsia" w:eastAsiaTheme="minorEastAsia" w:cstheme="minorEastAsia"/>
                <w:color w:val="auto"/>
                <w:kern w:val="0"/>
                <w:sz w:val="24"/>
                <w:szCs w:val="24"/>
              </w:rPr>
              <w:fldChar w:fldCharType="end"/>
            </w:r>
          </w:p>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2、投标人的电子投标文件应在招标文件规定的投标截止时间前到达交易系统。逾期到达交易系统的电子投标文件视为放弃本次投标。</w:t>
            </w:r>
          </w:p>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300" w:type="dxa"/>
            <w:noWrap w:val="0"/>
            <w:vAlign w:val="center"/>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开标时间：同投标截止时间</w:t>
            </w:r>
          </w:p>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8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开标程序</w:t>
            </w:r>
          </w:p>
        </w:tc>
        <w:tc>
          <w:tcPr>
            <w:tcW w:w="7300" w:type="dxa"/>
            <w:noWrap w:val="0"/>
            <w:vAlign w:val="center"/>
          </w:tcPr>
          <w:p>
            <w:pPr>
              <w:pStyle w:val="16"/>
              <w:numPr>
                <w:ilvl w:val="0"/>
                <w:numId w:val="5"/>
              </w:numPr>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投标人代表持本单位CA数字证书提前登录不见面开标系统。</w:t>
            </w:r>
          </w:p>
          <w:p>
            <w:pPr>
              <w:pStyle w:val="16"/>
              <w:numPr>
                <w:ilvl w:val="0"/>
                <w:numId w:val="0"/>
              </w:numPr>
              <w:tabs>
                <w:tab w:val="left" w:pos="953"/>
              </w:tabs>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2、开标时间到，在线公布投标人、招标人代表、监标人等有关名单。主持人（代理公司）根据保证金交纳情况来确定有效投标人，并退回不符合要求的投标文件。　</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3、开标顺序：　</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②招标人解密。目前无需招标人进行二次解密。</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③随机抽取参数（K值）并在线录入不见面系统。</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⑤招标代理机构宣布开标结束，点击“开标结束”操作按钮（系统自动进行“招标文件导入”、“控制价文件导入”）。</w:t>
            </w:r>
          </w:p>
          <w:p>
            <w:pPr>
              <w:pStyle w:val="16"/>
              <w:tabs>
                <w:tab w:val="left" w:pos="953"/>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22"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评标委员会的组建</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评标委员会</w:t>
            </w:r>
            <w:r>
              <w:rPr>
                <w:rFonts w:hint="eastAsia" w:asciiTheme="minorEastAsia" w:hAnsiTheme="minorEastAsia" w:eastAsiaTheme="minorEastAsia" w:cstheme="minorEastAsia"/>
                <w:color w:val="auto"/>
                <w:sz w:val="24"/>
                <w:szCs w:val="24"/>
                <w:lang w:val="en-US" w:eastAsia="zh-CN"/>
              </w:rPr>
              <w:t>构成</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u w:val="none"/>
                <w:lang w:val="en-US" w:eastAsia="zh-CN"/>
              </w:rPr>
              <w:t>（经济类1人，技术类3人,监理类1人）</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val="en-US" w:eastAsia="zh-CN"/>
              </w:rPr>
              <w:t>其中</w:t>
            </w:r>
            <w:r>
              <w:rPr>
                <w:rFonts w:hint="eastAsia" w:asciiTheme="minorEastAsia" w:hAnsiTheme="minorEastAsia" w:eastAsiaTheme="minorEastAsia" w:cstheme="minorEastAsia"/>
                <w:color w:val="auto"/>
                <w:sz w:val="24"/>
                <w:szCs w:val="24"/>
              </w:rPr>
              <w:t>招标人代表</w:t>
            </w:r>
            <w:r>
              <w:rPr>
                <w:rFonts w:hint="eastAsia" w:asciiTheme="minorEastAsia" w:hAnsiTheme="minorEastAsia" w:eastAsiaTheme="minorEastAsia" w:cstheme="minorEastAsia"/>
                <w:color w:val="auto"/>
                <w:sz w:val="24"/>
                <w:szCs w:val="24"/>
                <w:u w:val="single"/>
                <w:lang w:val="en-US" w:eastAsia="zh-CN"/>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招标人代表为本单位人员的需具备中级及以上职称，招标人代表聘请非本单位人员的须为河南省综合评标专家库人员且评审专业须对应本项目工程类别）</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专家</w:t>
            </w:r>
            <w:r>
              <w:rPr>
                <w:rFonts w:hint="eastAsia" w:asciiTheme="minorEastAsia" w:hAnsiTheme="minorEastAsia" w:eastAsiaTheme="minorEastAsia" w:cstheme="minorEastAsia"/>
                <w:color w:val="auto"/>
                <w:sz w:val="24"/>
                <w:szCs w:val="24"/>
                <w:u w:val="single"/>
                <w:lang w:val="en-US" w:eastAsia="zh-CN"/>
              </w:rPr>
              <w:t>4</w:t>
            </w:r>
            <w:r>
              <w:rPr>
                <w:rFonts w:hint="eastAsia" w:asciiTheme="minorEastAsia" w:hAnsiTheme="minorEastAsia" w:eastAsiaTheme="minorEastAsia" w:cstheme="minorEastAsia"/>
                <w:color w:val="auto"/>
                <w:sz w:val="24"/>
                <w:szCs w:val="24"/>
                <w:lang w:val="en-US" w:eastAsia="zh-CN"/>
              </w:rPr>
              <w:t>人</w:t>
            </w:r>
            <w:r>
              <w:rPr>
                <w:rFonts w:hint="eastAsia" w:asciiTheme="minorEastAsia" w:hAnsiTheme="minorEastAsia" w:eastAsiaTheme="minorEastAsia" w:cstheme="minorEastAsia"/>
                <w:color w:val="auto"/>
                <w:sz w:val="24"/>
                <w:szCs w:val="24"/>
              </w:rPr>
              <w:t>。</w:t>
            </w:r>
          </w:p>
          <w:p>
            <w:pPr>
              <w:pStyle w:val="16"/>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评标专家确定方式：从河南省综合评标专家库中</w:t>
            </w:r>
            <w:r>
              <w:rPr>
                <w:rFonts w:hint="eastAsia" w:asciiTheme="minorEastAsia" w:hAnsiTheme="minorEastAsia" w:eastAsiaTheme="minorEastAsia" w:cstheme="minorEastAsia"/>
                <w:color w:val="auto"/>
                <w:sz w:val="24"/>
                <w:szCs w:val="24"/>
              </w:rPr>
              <w:t>随机抽取</w:t>
            </w:r>
            <w:r>
              <w:rPr>
                <w:rFonts w:hint="eastAsia" w:asciiTheme="minorEastAsia" w:hAnsiTheme="minorEastAsia" w:eastAsiaTheme="minorEastAsia" w:cstheme="minorEastAsia"/>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w:t>
            </w:r>
          </w:p>
        </w:tc>
        <w:tc>
          <w:tcPr>
            <w:tcW w:w="1660"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是否授权评</w:t>
            </w:r>
            <w:r>
              <w:rPr>
                <w:rFonts w:hint="eastAsia" w:asciiTheme="minorEastAsia" w:hAnsiTheme="minorEastAsia" w:eastAsiaTheme="minorEastAsia" w:cstheme="minorEastAsia"/>
                <w:color w:val="auto"/>
                <w:sz w:val="24"/>
                <w:szCs w:val="24"/>
                <w:lang w:val="en-US" w:eastAsia="zh-CN"/>
              </w:rPr>
              <w:t>标</w:t>
            </w:r>
            <w:r>
              <w:rPr>
                <w:rFonts w:hint="eastAsia" w:asciiTheme="minorEastAsia" w:hAnsiTheme="minorEastAsia" w:eastAsiaTheme="minorEastAsia" w:cstheme="minorEastAsia"/>
                <w:color w:val="auto"/>
                <w:sz w:val="24"/>
                <w:szCs w:val="24"/>
              </w:rPr>
              <w:t>委员会确定中标人</w:t>
            </w:r>
          </w:p>
        </w:tc>
        <w:tc>
          <w:tcPr>
            <w:tcW w:w="7300" w:type="dxa"/>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否，推荐的中标候选人数：</w:t>
            </w:r>
            <w:r>
              <w:rPr>
                <w:rFonts w:hint="eastAsia" w:asciiTheme="minorEastAsia" w:hAnsiTheme="minorEastAsia" w:eastAsiaTheme="minorEastAsia" w:cstheme="minorEastAsia"/>
                <w:color w:val="auto"/>
                <w:sz w:val="24"/>
                <w:szCs w:val="24"/>
                <w:u w:val="single"/>
              </w:rPr>
              <w:t xml:space="preserve">  1-3  </w:t>
            </w:r>
            <w:r>
              <w:rPr>
                <w:rFonts w:hint="eastAsia" w:asciiTheme="minorEastAsia" w:hAnsiTheme="minorEastAsia" w:eastAsiaTheme="minorEastAsia" w:cstheme="minorEastAsia"/>
                <w:color w:val="auto"/>
                <w:sz w:val="24"/>
                <w:szCs w:val="24"/>
              </w:rPr>
              <w:t>名；</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w:t>
            </w:r>
            <w:r>
              <w:rPr>
                <w:rFonts w:hint="eastAsia" w:asciiTheme="minorEastAsia" w:hAnsiTheme="minorEastAsia" w:eastAsiaTheme="minorEastAsia" w:cstheme="minorEastAsia"/>
                <w:color w:val="auto"/>
                <w:sz w:val="24"/>
                <w:szCs w:val="24"/>
                <w:highlight w:val="none"/>
              </w:rPr>
              <w:t>建设部</w:t>
            </w:r>
            <w:r>
              <w:rPr>
                <w:rFonts w:hint="eastAsia" w:asciiTheme="minorEastAsia" w:hAnsiTheme="minorEastAsia" w:eastAsiaTheme="minorEastAsia" w:cstheme="minorEastAsia"/>
                <w:color w:val="auto"/>
                <w:sz w:val="24"/>
                <w:szCs w:val="24"/>
              </w:rPr>
              <w:t>30号令《工程建设项目施工招标投标办法》相关规定：招标人应当确定排名第一的中标候选人为中标人。排名第一的中标候选人放弃中标</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w:t>
            </w:r>
          </w:p>
        </w:tc>
        <w:tc>
          <w:tcPr>
            <w:tcW w:w="8960" w:type="dxa"/>
            <w:gridSpan w:val="3"/>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招标控制价</w:t>
            </w:r>
          </w:p>
        </w:tc>
        <w:tc>
          <w:tcPr>
            <w:tcW w:w="7368" w:type="dxa"/>
            <w:gridSpan w:val="2"/>
            <w:noWrap w:val="0"/>
            <w:vAlign w:val="center"/>
          </w:tcPr>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本项目设</w:t>
            </w:r>
            <w:r>
              <w:rPr>
                <w:rFonts w:hint="eastAsia" w:asciiTheme="minorEastAsia" w:hAnsiTheme="minorEastAsia" w:eastAsiaTheme="minorEastAsia" w:cstheme="minorEastAsia"/>
                <w:b/>
                <w:bCs/>
                <w:color w:val="auto"/>
                <w:sz w:val="24"/>
                <w:szCs w:val="24"/>
              </w:rPr>
              <w:t>招标控制价：</w:t>
            </w:r>
          </w:p>
          <w:p>
            <w:pPr>
              <w:spacing w:line="360" w:lineRule="auto"/>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4"/>
                <w:szCs w:val="24"/>
              </w:rPr>
              <w:t>大写：</w:t>
            </w:r>
            <w:r>
              <w:rPr>
                <w:rFonts w:hint="eastAsia" w:asciiTheme="minorEastAsia" w:hAnsiTheme="minorEastAsia" w:eastAsiaTheme="minorEastAsia" w:cstheme="minorEastAsia"/>
                <w:b/>
                <w:bCs/>
                <w:color w:val="0000FF"/>
                <w:sz w:val="24"/>
                <w:szCs w:val="24"/>
                <w:lang w:val="en-US" w:eastAsia="zh-CN"/>
              </w:rPr>
              <w:t>壹拾柒万伍仟元整</w:t>
            </w:r>
          </w:p>
          <w:p>
            <w:pPr>
              <w:spacing w:line="360" w:lineRule="auto"/>
              <w:rPr>
                <w:rFonts w:hint="eastAsia" w:asciiTheme="minorEastAsia" w:hAnsiTheme="minorEastAsia" w:eastAsiaTheme="minorEastAsia" w:cstheme="minorEastAsia"/>
                <w:b/>
                <w:bCs/>
                <w:color w:val="0000FF"/>
                <w:sz w:val="24"/>
                <w:szCs w:val="24"/>
              </w:rPr>
            </w:pPr>
            <w:r>
              <w:rPr>
                <w:rFonts w:hint="eastAsia" w:asciiTheme="minorEastAsia" w:hAnsiTheme="minorEastAsia" w:eastAsiaTheme="minorEastAsia" w:cstheme="minorEastAsia"/>
                <w:b/>
                <w:bCs/>
                <w:color w:val="0000FF"/>
                <w:sz w:val="24"/>
                <w:szCs w:val="24"/>
              </w:rPr>
              <w:t>小写：</w:t>
            </w:r>
            <w:r>
              <w:rPr>
                <w:rFonts w:hint="eastAsia" w:asciiTheme="minorEastAsia" w:hAnsiTheme="minorEastAsia" w:eastAsiaTheme="minorEastAsia" w:cstheme="minorEastAsia"/>
                <w:b/>
                <w:bCs/>
                <w:color w:val="0000FF"/>
                <w:sz w:val="24"/>
                <w:szCs w:val="24"/>
                <w:lang w:val="en-US" w:eastAsia="zh-CN"/>
              </w:rPr>
              <w:t>17.5</w:t>
            </w:r>
            <w:r>
              <w:rPr>
                <w:rFonts w:hint="eastAsia" w:asciiTheme="minorEastAsia" w:hAnsiTheme="minorEastAsia" w:eastAsiaTheme="minorEastAsia" w:cstheme="minorEastAsia"/>
                <w:b/>
                <w:bCs/>
                <w:color w:val="0000FF"/>
                <w:sz w:val="24"/>
                <w:szCs w:val="24"/>
              </w:rPr>
              <w:t>万元</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是否实行计算机辅助评标</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10.3</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投标人代表出席开标会</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10.4</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中标公示</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10.5</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知识产权</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10.6</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重新招标的情形</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10.7</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同义词语</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6"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10.8</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监督</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10.9</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解释权</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10.10</w:t>
            </w:r>
          </w:p>
        </w:tc>
        <w:tc>
          <w:tcPr>
            <w:tcW w:w="1592" w:type="dxa"/>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价款支付方式</w:t>
            </w:r>
          </w:p>
        </w:tc>
        <w:tc>
          <w:tcPr>
            <w:tcW w:w="7368" w:type="dxa"/>
            <w:gridSpan w:val="2"/>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10.11</w:t>
            </w:r>
          </w:p>
        </w:tc>
        <w:tc>
          <w:tcPr>
            <w:tcW w:w="1592" w:type="dxa"/>
            <w:noWrap w:val="0"/>
            <w:vAlign w:val="center"/>
          </w:tcPr>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原件审查</w:t>
            </w:r>
          </w:p>
        </w:tc>
        <w:tc>
          <w:tcPr>
            <w:tcW w:w="7368" w:type="dxa"/>
            <w:gridSpan w:val="2"/>
            <w:noWrap w:val="0"/>
            <w:vAlign w:val="center"/>
          </w:tcPr>
          <w:p>
            <w:pPr>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rPr>
              <w:t>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rPr>
              <w:t>招标文件中凡</w:t>
            </w:r>
            <w:r>
              <w:rPr>
                <w:rFonts w:hint="eastAsia" w:asciiTheme="minorEastAsia" w:hAnsiTheme="minorEastAsia" w:eastAsiaTheme="minorEastAsia" w:cstheme="minorEastAsia"/>
                <w:b/>
                <w:color w:val="auto"/>
                <w:sz w:val="24"/>
                <w:szCs w:val="24"/>
                <w:highlight w:val="none"/>
              </w:rPr>
              <w:t>涉及到</w:t>
            </w:r>
            <w:r>
              <w:rPr>
                <w:rFonts w:hint="eastAsia" w:asciiTheme="minorEastAsia" w:hAnsiTheme="minorEastAsia" w:eastAsiaTheme="minorEastAsia" w:cstheme="minorEastAsia"/>
                <w:b/>
                <w:color w:val="auto"/>
                <w:sz w:val="24"/>
                <w:szCs w:val="24"/>
              </w:rPr>
              <w:t>资格审查或加分项目，全部以投标单位（南阳市）诚信库中证件原件的扫描件为准，并且投标文件中所附复印件必须和企业（南阳市）诚信库中证件原件的扫描件一致。</w:t>
            </w:r>
          </w:p>
          <w:p>
            <w:pPr>
              <w:spacing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rPr>
              <w:t>2</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rPr>
              <w:t>本项目实行资格后审，审查内容以投标截止时间24小时前填报上传企业（南阳市）诚信库信息为准，过期更改的（南阳市）诚信库信息不作为本项目评审依据。开评标现场不接受（南阳市）诚信库信息原件。（南阳市）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10.1</w:t>
            </w:r>
            <w:r>
              <w:rPr>
                <w:rFonts w:hint="eastAsia" w:asciiTheme="minorEastAsia" w:hAnsiTheme="minorEastAsia" w:eastAsiaTheme="minorEastAsia" w:cstheme="minorEastAsia"/>
                <w:b/>
                <w:bCs/>
                <w:color w:val="auto"/>
                <w:sz w:val="24"/>
                <w:szCs w:val="24"/>
                <w:lang w:val="en-US" w:eastAsia="zh-CN"/>
              </w:rPr>
              <w:t>2</w:t>
            </w:r>
          </w:p>
        </w:tc>
        <w:tc>
          <w:tcPr>
            <w:tcW w:w="1592" w:type="dxa"/>
            <w:noWrap w:val="0"/>
            <w:vAlign w:val="center"/>
          </w:tcPr>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履约担保 </w:t>
            </w:r>
          </w:p>
        </w:tc>
        <w:tc>
          <w:tcPr>
            <w:tcW w:w="7368" w:type="dxa"/>
            <w:gridSpan w:val="2"/>
            <w:noWrap w:val="0"/>
            <w:vAlign w:val="center"/>
          </w:tcPr>
          <w:p>
            <w:pPr>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履约担保的形式：保函（电子保函、银行纸质保函等）、转账、支票、信用担保等形式，推广使用电子保函、银行纸质保函、信用担保形式缴纳。</w:t>
            </w:r>
          </w:p>
          <w:p>
            <w:pPr>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9859" w:type="dxa"/>
            <w:gridSpan w:val="4"/>
            <w:noWrap w:val="0"/>
            <w:vAlign w:val="center"/>
          </w:tcPr>
          <w:p>
            <w:pPr>
              <w:spacing w:line="300" w:lineRule="exac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注：</w:t>
            </w:r>
          </w:p>
          <w:p>
            <w:pPr>
              <w:spacing w:line="300" w:lineRule="exac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1、招标文件的最终解释权归招标人；</w:t>
            </w:r>
            <w:r>
              <w:rPr>
                <w:rFonts w:hint="eastAsia" w:asciiTheme="minorEastAsia" w:hAnsiTheme="minorEastAsia" w:eastAsiaTheme="minorEastAsia" w:cstheme="minorEastAsia"/>
                <w:b/>
                <w:bCs/>
                <w:color w:val="auto"/>
                <w:sz w:val="24"/>
                <w:szCs w:val="24"/>
                <w:highlight w:val="none"/>
              </w:rPr>
              <w:t>其它</w:t>
            </w:r>
            <w:r>
              <w:rPr>
                <w:rFonts w:hint="eastAsia" w:asciiTheme="minorEastAsia" w:hAnsiTheme="minorEastAsia" w:eastAsiaTheme="minorEastAsia" w:cstheme="minorEastAsia"/>
                <w:b/>
                <w:bCs/>
                <w:color w:val="auto"/>
                <w:sz w:val="24"/>
                <w:szCs w:val="24"/>
              </w:rPr>
              <w:t>未尽事宜，按国家有关法律、法规执行。</w:t>
            </w: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2、参加多个标段投标的投标人必须分别获取相应标段的招标文件，并对每个标段单独递交投标文件。</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kern w:val="2"/>
                <w:sz w:val="24"/>
                <w:szCs w:val="24"/>
                <w:lang w:val="en-US" w:eastAsia="zh-CN" w:bidi="ar-SA"/>
              </w:rPr>
              <w:t>3、招标代理费：按照豫招协【2023】002号文规定之招标代理服务收费计算标准，由中标人向招标代理机构一次性支付招标代理服务费。</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4、投标人信用承诺书：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依据宛发改公管〔2022〕125号文件要求，投标人在每次参与招投标活动前，应按照信用承诺书范本签订信用承诺（附在投标文件中），投标人对各自提供的资料、证照的真实性负责，对在交易活动中的行为负责。</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b/>
                <w:bCs/>
                <w:kern w:val="0"/>
                <w:sz w:val="24"/>
                <w:szCs w:val="24"/>
                <w:u w:val="none"/>
                <w:shd w:val="clear" w:color="auto" w:fill="auto"/>
                <w:lang w:val="en-US" w:eastAsia="zh-CN" w:bidi="zh-TW"/>
              </w:rPr>
              <w:t>信用承诺书模板如下：</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Theme="minorEastAsia" w:hAnsiTheme="minorEastAsia" w:eastAsiaTheme="minorEastAsia" w:cstheme="minorEastAsia"/>
                <w:b/>
                <w:bCs/>
                <w:color w:val="000000"/>
                <w:spacing w:val="0"/>
                <w:w w:val="100"/>
                <w:kern w:val="0"/>
                <w:position w:val="0"/>
                <w:sz w:val="24"/>
                <w:szCs w:val="24"/>
                <w:lang w:eastAsia="zh-CN"/>
              </w:rPr>
            </w:pPr>
            <w:r>
              <w:rPr>
                <w:rFonts w:hint="eastAsia" w:asciiTheme="minorEastAsia" w:hAnsiTheme="minorEastAsia" w:eastAsiaTheme="minorEastAsia" w:cstheme="minorEastAsia"/>
                <w:b/>
                <w:bCs/>
                <w:color w:val="000000"/>
                <w:spacing w:val="0"/>
                <w:w w:val="100"/>
                <w:kern w:val="0"/>
                <w:position w:val="0"/>
                <w:sz w:val="24"/>
                <w:szCs w:val="24"/>
                <w:lang w:eastAsia="zh-CN"/>
              </w:rPr>
              <w:t>信用承诺书（投标人范本）</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依据宛发改公管〔2022〕125号文件要求：为营造公开、公平、公正、诚实守信的公共资源交易环境，树立诚信守法的投标人形象，本人代表本单位作出以下承诺;</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（二）严格依照国家和河南省关于招标投标的法律、法规、规章、规范性文件，参加公共资源招标投标活动，不挂靠、借用、出租、出借、转让资质，积极履行社会责任，促进廉政建设。</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（三）自我约束、自我管理，守合同、重信用，不参与围标串标、弄虚作假、骗取中标、干扰评标、胁迫他人投标（放弃中标）、恶意投诉、违约毁约等行为，自觉维护公共资源招标投标的良好秩序。</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（四）本单位及项目经办人员信用状况良好，未被列为失信惩戒对象或"老赖""，符合参与公共资源交易活动的相关要求。</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（六）若中标，本单位将在规定的时间内与招标人签订合同并自觉履行合同义务，不转包或违法分包中标项目。</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（七）自觉接受政府、行业组织、社会公众、新闻舆论的监督。</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（八）本单位自愿接受招标投标综合监督管理机构和</w:t>
            </w:r>
            <w:r>
              <w:rPr>
                <w:rFonts w:hint="eastAsia" w:asciiTheme="minorEastAsia" w:hAnsiTheme="minorEastAsia" w:eastAsiaTheme="minorEastAsia" w:cstheme="minorEastAsia"/>
                <w:color w:val="000000"/>
                <w:spacing w:val="0"/>
                <w:w w:val="100"/>
                <w:kern w:val="0"/>
                <w:position w:val="0"/>
                <w:sz w:val="24"/>
                <w:szCs w:val="24"/>
                <w:u w:val="none"/>
                <w:shd w:val="clear" w:color="auto" w:fill="auto"/>
                <w:lang w:val="en-US" w:eastAsia="zh-CN" w:bidi="zh-TW"/>
              </w:rPr>
              <w:t>有关行政监督部门依法开展的监督检查，积极配合行政监督部门的投诉处理;本单位及项目经办人员如发生违法违规或不良行为，自愿接受招</w:t>
            </w:r>
            <w:r>
              <w:rPr>
                <w:rFonts w:hint="eastAsia" w:asciiTheme="minorEastAsia" w:hAnsiTheme="minorEastAsia" w:eastAsiaTheme="minorEastAsia" w:cstheme="minorEastAsia"/>
                <w:kern w:val="0"/>
                <w:sz w:val="24"/>
                <w:szCs w:val="24"/>
                <w:u w:val="none"/>
                <w:shd w:val="clear" w:color="auto" w:fill="auto"/>
                <w:lang w:val="en-US" w:eastAsia="zh-CN" w:bidi="zh-TW"/>
              </w:rPr>
              <w:t>标投标综合监督管理机构和有关行政监督部门依法给予的行政处罚（处理），依法承担赔偿责任和刑事责任，并同意按照相关规定记入本单位及项目经办人员诚信档案或不良行为（信用）记录。</w:t>
            </w:r>
          </w:p>
          <w:p>
            <w:pPr>
              <w:ind w:firstLine="480" w:firstLineChars="2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（九）本人已认真阅读了上述承诺，并向本单位员工作了宣传教育。</w:t>
            </w:r>
          </w:p>
          <w:p>
            <w:pPr>
              <w:ind w:firstLine="960" w:firstLineChars="400"/>
              <w:rPr>
                <w:rFonts w:hint="eastAsia" w:asciiTheme="minorEastAsia" w:hAnsiTheme="minorEastAsia" w:eastAsiaTheme="minorEastAsia" w:cstheme="minorEastAsia"/>
                <w:kern w:val="0"/>
                <w:sz w:val="24"/>
                <w:szCs w:val="24"/>
                <w:u w:val="none"/>
                <w:shd w:val="clear" w:color="auto" w:fill="auto"/>
                <w:lang w:val="en-US" w:eastAsia="zh-CN" w:bidi="zh-TW"/>
              </w:rPr>
            </w:pPr>
          </w:p>
          <w:p>
            <w:pPr>
              <w:ind w:firstLine="960" w:firstLineChars="400"/>
              <w:rPr>
                <w:rFonts w:hint="eastAsia" w:asciiTheme="minorEastAsia" w:hAnsiTheme="minorEastAsia" w:eastAsiaTheme="minorEastAsia" w:cstheme="minorEastAsia"/>
                <w:kern w:val="0"/>
                <w:sz w:val="24"/>
                <w:szCs w:val="24"/>
                <w:u w:val="none"/>
                <w:shd w:val="clear" w:color="auto" w:fill="auto"/>
                <w:lang w:val="en-US" w:eastAsia="zh-CN" w:bidi="zh-TW"/>
              </w:rPr>
            </w:pPr>
          </w:p>
          <w:p>
            <w:pPr>
              <w:ind w:firstLine="960" w:firstLineChars="400"/>
              <w:rPr>
                <w:rFonts w:hint="eastAsia" w:asciiTheme="minorEastAsia" w:hAnsiTheme="minorEastAsia" w:eastAsiaTheme="minorEastAsia" w:cstheme="minorEastAsia"/>
                <w:kern w:val="0"/>
                <w:sz w:val="24"/>
                <w:szCs w:val="24"/>
                <w:u w:val="none"/>
                <w:shd w:val="clear" w:color="auto" w:fill="auto"/>
                <w:lang w:val="en-US" w:eastAsia="zh-CN" w:bidi="zh-TW"/>
              </w:rPr>
            </w:pPr>
          </w:p>
          <w:p>
            <w:pPr>
              <w:ind w:firstLine="960" w:firstLineChars="4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法定代表人或（委托代理人）签字∶</w:t>
            </w:r>
          </w:p>
          <w:p>
            <w:pPr>
              <w:pStyle w:val="16"/>
              <w:rPr>
                <w:rFonts w:hint="eastAsia" w:asciiTheme="minorEastAsia" w:hAnsiTheme="minorEastAsia" w:eastAsiaTheme="minorEastAsia" w:cstheme="minorEastAsia"/>
                <w:lang w:val="en-US" w:eastAsia="zh-CN"/>
              </w:rPr>
            </w:pPr>
          </w:p>
          <w:p>
            <w:pPr>
              <w:ind w:firstLine="2640" w:firstLineChars="11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 xml:space="preserve">企业名称（盖章）∶ </w:t>
            </w:r>
          </w:p>
          <w:p>
            <w:pPr>
              <w:pStyle w:val="16"/>
              <w:rPr>
                <w:rFonts w:hint="eastAsia" w:asciiTheme="minorEastAsia" w:hAnsiTheme="minorEastAsia" w:eastAsiaTheme="minorEastAsia" w:cstheme="minorEastAsia"/>
                <w:lang w:val="en-US" w:eastAsia="zh-CN"/>
              </w:rPr>
            </w:pPr>
          </w:p>
          <w:p>
            <w:pPr>
              <w:ind w:firstLine="2400" w:firstLineChars="1000"/>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项目负责人（签字）∶</w:t>
            </w:r>
          </w:p>
          <w:p>
            <w:pPr>
              <w:pStyle w:val="16"/>
              <w:rPr>
                <w:rFonts w:hint="eastAsia" w:asciiTheme="minorEastAsia" w:hAnsiTheme="minorEastAsia" w:eastAsiaTheme="minorEastAsia" w:cstheme="minorEastAsia"/>
                <w:lang w:val="en-US" w:eastAsia="zh-CN"/>
              </w:rPr>
            </w:pPr>
          </w:p>
          <w:p>
            <w:pPr>
              <w:jc w:val="right"/>
              <w:rPr>
                <w:rFonts w:hint="eastAsia" w:asciiTheme="minorEastAsia" w:hAnsiTheme="minorEastAsia" w:eastAsiaTheme="minorEastAsia" w:cstheme="minorEastAsia"/>
                <w:kern w:val="0"/>
                <w:sz w:val="24"/>
                <w:szCs w:val="24"/>
                <w:u w:val="none"/>
                <w:shd w:val="clear" w:color="auto" w:fill="auto"/>
                <w:lang w:val="en-US" w:eastAsia="zh-CN" w:bidi="zh-TW"/>
              </w:rPr>
            </w:pPr>
            <w:r>
              <w:rPr>
                <w:rFonts w:hint="eastAsia" w:asciiTheme="minorEastAsia" w:hAnsiTheme="minorEastAsia" w:eastAsiaTheme="minorEastAsia" w:cstheme="minorEastAsia"/>
                <w:kern w:val="0"/>
                <w:sz w:val="24"/>
                <w:szCs w:val="24"/>
                <w:u w:val="none"/>
                <w:shd w:val="clear" w:color="auto" w:fill="auto"/>
                <w:lang w:val="en-US" w:eastAsia="zh-CN" w:bidi="zh-TW"/>
              </w:rPr>
              <w:t xml:space="preserve"> 年   月   日</w:t>
            </w:r>
          </w:p>
          <w:p>
            <w:pPr>
              <w:rPr>
                <w:rFonts w:hint="eastAsia" w:asciiTheme="minorEastAsia" w:hAnsiTheme="minorEastAsia" w:eastAsiaTheme="minorEastAsia" w:cstheme="minorEastAsia"/>
                <w:kern w:val="0"/>
                <w:sz w:val="24"/>
                <w:szCs w:val="24"/>
                <w:u w:val="none"/>
                <w:shd w:val="clear" w:color="auto" w:fill="auto"/>
                <w:lang w:val="en-US" w:eastAsia="zh-CN" w:bidi="zh-TW"/>
              </w:rPr>
            </w:pPr>
          </w:p>
          <w:p>
            <w:pPr>
              <w:rPr>
                <w:rFonts w:hint="eastAsia" w:asciiTheme="minorEastAsia" w:hAnsiTheme="minorEastAsia" w:eastAsiaTheme="minorEastAsia" w:cstheme="minorEastAsia"/>
                <w:b/>
                <w:bCs/>
                <w:color w:val="auto"/>
                <w:kern w:val="2"/>
                <w:sz w:val="24"/>
                <w:szCs w:val="24"/>
                <w:lang w:val="en-US" w:eastAsia="zh-CN" w:bidi="ar-SA"/>
              </w:rPr>
            </w:pPr>
          </w:p>
        </w:tc>
      </w:tr>
    </w:tbl>
    <w:p>
      <w:pPr>
        <w:outlineLvl w:val="1"/>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br w:type="page"/>
      </w:r>
      <w:bookmarkStart w:id="21" w:name="_Toc431542563"/>
      <w:bookmarkStart w:id="22" w:name="_Toc277453750"/>
      <w:bookmarkStart w:id="23" w:name="_Toc199309393"/>
      <w:bookmarkStart w:id="24" w:name="_Toc19069"/>
      <w:bookmarkStart w:id="25" w:name="_Toc277453832"/>
      <w:bookmarkStart w:id="26" w:name="_Toc27808"/>
      <w:bookmarkStart w:id="27" w:name="_Toc28849"/>
      <w:bookmarkStart w:id="28" w:name="_Toc14910"/>
      <w:bookmarkStart w:id="29" w:name="_Toc276979399"/>
      <w:r>
        <w:rPr>
          <w:rStyle w:val="23"/>
          <w:rFonts w:hint="eastAsia" w:asciiTheme="minorEastAsia" w:hAnsiTheme="minorEastAsia" w:eastAsiaTheme="minorEastAsia" w:cstheme="minorEastAsia"/>
          <w:color w:val="auto"/>
          <w:sz w:val="24"/>
          <w:szCs w:val="24"/>
        </w:rPr>
        <w:t>1．总则</w:t>
      </w:r>
      <w:bookmarkEnd w:id="21"/>
      <w:bookmarkEnd w:id="22"/>
      <w:bookmarkEnd w:id="23"/>
      <w:bookmarkEnd w:id="24"/>
      <w:bookmarkEnd w:id="25"/>
      <w:bookmarkEnd w:id="26"/>
      <w:bookmarkEnd w:id="27"/>
      <w:bookmarkEnd w:id="28"/>
      <w:bookmarkEnd w:id="29"/>
      <w:bookmarkStart w:id="30" w:name="_Toc277453833"/>
      <w:bookmarkStart w:id="31" w:name="_Toc276979400"/>
      <w:bookmarkStart w:id="32" w:name="_Toc277453751"/>
      <w:bookmarkStart w:id="33" w:name="_Toc275512407"/>
      <w:bookmarkStart w:id="34" w:name="_Toc275511630"/>
      <w:bookmarkStart w:id="35" w:name="_Toc431542564"/>
      <w:bookmarkStart w:id="36" w:name="_Toc199309394"/>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 项目概况</w:t>
      </w:r>
      <w:bookmarkEnd w:id="30"/>
      <w:bookmarkEnd w:id="31"/>
      <w:bookmarkEnd w:id="32"/>
      <w:bookmarkEnd w:id="33"/>
      <w:bookmarkEnd w:id="34"/>
      <w:bookmarkEnd w:id="3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1.1.1 根据《中华人民共和国招标投标法》等有关法律、法规和规章的规定，本招标项目已具备招标条件，现对本项目监理进行招标。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1.1.2 本招标项目招标人：见投标人须知前附表。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1.1.3 本招标项目招标代理机构：见投标人须知前附表。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1.1.4 本招标项目名称：见投标人须知前附表。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1.1.5 本招标项目建设地点：见投标人须知前附表。</w:t>
      </w:r>
    </w:p>
    <w:p>
      <w:pPr>
        <w:rPr>
          <w:rFonts w:hint="eastAsia" w:asciiTheme="minorEastAsia" w:hAnsiTheme="minorEastAsia" w:eastAsiaTheme="minorEastAsia" w:cstheme="minorEastAsia"/>
          <w:b/>
          <w:bCs/>
          <w:color w:val="auto"/>
          <w:sz w:val="24"/>
          <w:szCs w:val="24"/>
        </w:rPr>
      </w:pPr>
      <w:bookmarkStart w:id="37" w:name="_Toc277453834"/>
      <w:bookmarkStart w:id="38" w:name="_Toc276979401"/>
      <w:bookmarkStart w:id="39" w:name="_Toc277453752"/>
      <w:bookmarkStart w:id="40" w:name="_Toc275511631"/>
      <w:bookmarkStart w:id="41" w:name="_Toc431542565"/>
      <w:bookmarkStart w:id="42" w:name="_Toc275512408"/>
      <w:r>
        <w:rPr>
          <w:rFonts w:hint="eastAsia" w:asciiTheme="minorEastAsia" w:hAnsiTheme="minorEastAsia" w:eastAsiaTheme="minorEastAsia" w:cstheme="minorEastAsia"/>
          <w:b/>
          <w:bCs/>
          <w:color w:val="auto"/>
          <w:sz w:val="24"/>
          <w:szCs w:val="24"/>
        </w:rPr>
        <w:t>1.2 资金来源和落实情况</w:t>
      </w:r>
      <w:bookmarkEnd w:id="37"/>
      <w:bookmarkEnd w:id="38"/>
      <w:bookmarkEnd w:id="39"/>
      <w:bookmarkEnd w:id="40"/>
      <w:bookmarkEnd w:id="41"/>
      <w:bookmarkEnd w:id="4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1.2.1 本招标项目的资金来源：见投标人须知前附表。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1.2.2 本招标项目的资金落实情况：见投标人须知前附表。</w:t>
      </w:r>
    </w:p>
    <w:p>
      <w:pPr>
        <w:rPr>
          <w:rFonts w:hint="eastAsia" w:asciiTheme="minorEastAsia" w:hAnsiTheme="minorEastAsia" w:eastAsiaTheme="minorEastAsia" w:cstheme="minorEastAsia"/>
          <w:b/>
          <w:bCs/>
          <w:color w:val="auto"/>
          <w:sz w:val="24"/>
          <w:szCs w:val="24"/>
        </w:rPr>
      </w:pPr>
      <w:bookmarkStart w:id="43" w:name="_Toc431542566"/>
      <w:bookmarkStart w:id="44" w:name="_Toc277453835"/>
      <w:bookmarkStart w:id="45" w:name="_Toc276979402"/>
      <w:bookmarkStart w:id="46" w:name="_Toc275512409"/>
      <w:bookmarkStart w:id="47" w:name="_Toc277453753"/>
      <w:bookmarkStart w:id="48" w:name="_Toc275511632"/>
      <w:r>
        <w:rPr>
          <w:rFonts w:hint="eastAsia" w:asciiTheme="minorEastAsia" w:hAnsiTheme="minorEastAsia" w:eastAsiaTheme="minorEastAsia" w:cstheme="minorEastAsia"/>
          <w:b/>
          <w:bCs/>
          <w:color w:val="auto"/>
          <w:sz w:val="24"/>
          <w:szCs w:val="24"/>
        </w:rPr>
        <w:t>1.3 招标范围、计划工期和质量要求</w:t>
      </w:r>
      <w:bookmarkEnd w:id="43"/>
      <w:bookmarkEnd w:id="44"/>
      <w:bookmarkEnd w:id="45"/>
      <w:bookmarkEnd w:id="46"/>
      <w:bookmarkEnd w:id="47"/>
      <w:bookmarkEnd w:id="4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1.3.1 本次招标范围：见投标人须知前附表。</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1.3.2 本招标项目的</w:t>
      </w:r>
      <w:r>
        <w:rPr>
          <w:rFonts w:hint="eastAsia" w:asciiTheme="minorEastAsia" w:hAnsiTheme="minorEastAsia" w:eastAsiaTheme="minorEastAsia" w:cstheme="minorEastAsia"/>
          <w:color w:val="auto"/>
          <w:sz w:val="24"/>
          <w:szCs w:val="24"/>
        </w:rPr>
        <w:t>工期</w:t>
      </w:r>
      <w:r>
        <w:rPr>
          <w:rFonts w:hint="eastAsia" w:asciiTheme="minorEastAsia" w:hAnsiTheme="minorEastAsia" w:eastAsiaTheme="minorEastAsia" w:cstheme="minorEastAsia"/>
          <w:color w:val="auto"/>
          <w:kern w:val="0"/>
          <w:sz w:val="24"/>
          <w:szCs w:val="24"/>
        </w:rPr>
        <w:t>：见投标人须知前附表。</w:t>
      </w:r>
    </w:p>
    <w:p>
      <w:pPr>
        <w:rPr>
          <w:rFonts w:hint="eastAsia" w:asciiTheme="minorEastAsia" w:hAnsiTheme="minorEastAsia" w:eastAsiaTheme="minorEastAsia" w:cstheme="minorEastAsia"/>
          <w:b/>
          <w:bCs/>
          <w:color w:val="auto"/>
          <w:sz w:val="24"/>
          <w:szCs w:val="24"/>
        </w:rPr>
      </w:pPr>
      <w:bookmarkStart w:id="49" w:name="_Toc431542567"/>
      <w:bookmarkStart w:id="50" w:name="_Toc277453836"/>
      <w:bookmarkStart w:id="51" w:name="_Toc275511633"/>
      <w:bookmarkStart w:id="52" w:name="_Toc275512410"/>
      <w:bookmarkStart w:id="53" w:name="_Toc276979403"/>
      <w:bookmarkStart w:id="54" w:name="_Toc277453754"/>
      <w:r>
        <w:rPr>
          <w:rFonts w:hint="eastAsia" w:asciiTheme="minorEastAsia" w:hAnsiTheme="minorEastAsia" w:eastAsiaTheme="minorEastAsia" w:cstheme="minorEastAsia"/>
          <w:b/>
          <w:bCs/>
          <w:color w:val="auto"/>
          <w:sz w:val="24"/>
          <w:szCs w:val="24"/>
        </w:rPr>
        <w:t>1.4 投标人资格要求</w:t>
      </w:r>
      <w:bookmarkEnd w:id="49"/>
      <w:bookmarkEnd w:id="50"/>
      <w:bookmarkEnd w:id="51"/>
      <w:bookmarkEnd w:id="52"/>
      <w:bookmarkEnd w:id="53"/>
      <w:bookmarkEnd w:id="5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1.4.1 投标人应具备承担本项目监理的资质条件、能力和信誉。</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（1）资质条件：见投标人须知前附表；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（2）财务要求：见投标人须知前附表；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（3）业绩要求：见投标人须知前附表；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（4）信誉要求：见投标人须知前附表</w:t>
      </w:r>
      <w:r>
        <w:rPr>
          <w:rFonts w:hint="eastAsia" w:asciiTheme="minorEastAsia" w:hAnsiTheme="minorEastAsia" w:eastAsiaTheme="minorEastAsia" w:cstheme="minorEastAsia"/>
          <w:color w:val="auto"/>
          <w:kern w:val="0"/>
          <w:sz w:val="24"/>
          <w:szCs w:val="24"/>
          <w:highlight w:val="none"/>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（5）项目总监资格：见投标人须知前附表；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（6）其他要求：见投标人须知前附表。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1.4.2 本次招标不接受联合体投标。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1.4.3 投标人不得存在下列情形之一：</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（1）为招标人不具有独立法人资格的附属机构（单位）；</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（2）为本项目前期准备提供设计或咨询服务的；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（3）为本项目的代建人；</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（4）为本项目提供招标代理服务的；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（5）与本项目的代建人或招标代理机构同为一个法定代表人的；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（6）与本项目的代建人或招标代理机构相互控股或参股的；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（7）被责令停业的；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（8）被暂停或取消投标资格的；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（9）财产被接管或冻结的；</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（10）在最近三年内有骗取中标或严重违约或重大工程质量问题的。</w:t>
      </w:r>
    </w:p>
    <w:p>
      <w:pPr>
        <w:rPr>
          <w:rFonts w:hint="eastAsia" w:asciiTheme="minorEastAsia" w:hAnsiTheme="minorEastAsia" w:eastAsiaTheme="minorEastAsia" w:cstheme="minorEastAsia"/>
          <w:b/>
          <w:bCs/>
          <w:color w:val="auto"/>
          <w:sz w:val="24"/>
          <w:szCs w:val="24"/>
        </w:rPr>
      </w:pPr>
      <w:bookmarkStart w:id="55" w:name="_Toc277453837"/>
      <w:bookmarkStart w:id="56" w:name="_Toc275511634"/>
      <w:bookmarkStart w:id="57" w:name="_Toc431542568"/>
      <w:bookmarkStart w:id="58" w:name="_Toc276979404"/>
      <w:bookmarkStart w:id="59" w:name="_Toc275512411"/>
      <w:bookmarkStart w:id="60" w:name="_Toc277453755"/>
      <w:r>
        <w:rPr>
          <w:rFonts w:hint="eastAsia" w:asciiTheme="minorEastAsia" w:hAnsiTheme="minorEastAsia" w:eastAsiaTheme="minorEastAsia" w:cstheme="minorEastAsia"/>
          <w:b/>
          <w:bCs/>
          <w:color w:val="auto"/>
          <w:sz w:val="24"/>
          <w:szCs w:val="24"/>
        </w:rPr>
        <w:t>1.5 费用承担</w:t>
      </w:r>
      <w:bookmarkEnd w:id="55"/>
      <w:bookmarkEnd w:id="56"/>
      <w:bookmarkEnd w:id="57"/>
      <w:bookmarkEnd w:id="58"/>
      <w:bookmarkEnd w:id="59"/>
      <w:bookmarkEnd w:id="60"/>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1.5.1 投标人准备和参加投标活动发生的费用自理。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1.5.2 招标文件价格：见投标人须知前附表。</w:t>
      </w:r>
    </w:p>
    <w:p>
      <w:pPr>
        <w:rPr>
          <w:rFonts w:hint="eastAsia" w:asciiTheme="minorEastAsia" w:hAnsiTheme="minorEastAsia" w:eastAsiaTheme="minorEastAsia" w:cstheme="minorEastAsia"/>
          <w:b/>
          <w:bCs/>
          <w:color w:val="auto"/>
          <w:sz w:val="24"/>
          <w:szCs w:val="24"/>
        </w:rPr>
      </w:pPr>
      <w:bookmarkStart w:id="61" w:name="_Toc275511635"/>
      <w:bookmarkStart w:id="62" w:name="_Toc277453838"/>
      <w:bookmarkStart w:id="63" w:name="_Toc275512412"/>
      <w:bookmarkStart w:id="64" w:name="_Toc431542569"/>
      <w:bookmarkStart w:id="65" w:name="_Toc277453756"/>
      <w:bookmarkStart w:id="66" w:name="_Toc276979405"/>
      <w:r>
        <w:rPr>
          <w:rFonts w:hint="eastAsia" w:asciiTheme="minorEastAsia" w:hAnsiTheme="minorEastAsia" w:eastAsiaTheme="minorEastAsia" w:cstheme="minorEastAsia"/>
          <w:b/>
          <w:bCs/>
          <w:color w:val="auto"/>
          <w:sz w:val="24"/>
          <w:szCs w:val="24"/>
        </w:rPr>
        <w:t>1.6 保密</w:t>
      </w:r>
      <w:bookmarkEnd w:id="61"/>
      <w:bookmarkEnd w:id="62"/>
      <w:bookmarkEnd w:id="63"/>
      <w:bookmarkEnd w:id="64"/>
      <w:bookmarkEnd w:id="65"/>
      <w:bookmarkEnd w:id="6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参与招标投标活动的各方应对招标文件和投标文件中的商业和技术等秘密保密，违者应对由此造成的后果承担法律责任。</w:t>
      </w:r>
    </w:p>
    <w:p>
      <w:pPr>
        <w:rPr>
          <w:rFonts w:hint="eastAsia" w:asciiTheme="minorEastAsia" w:hAnsiTheme="minorEastAsia" w:eastAsiaTheme="minorEastAsia" w:cstheme="minorEastAsia"/>
          <w:b/>
          <w:bCs/>
          <w:color w:val="auto"/>
          <w:sz w:val="24"/>
          <w:szCs w:val="24"/>
        </w:rPr>
      </w:pPr>
      <w:bookmarkStart w:id="67" w:name="_Toc277453839"/>
      <w:bookmarkStart w:id="68" w:name="_Toc275512413"/>
      <w:bookmarkStart w:id="69" w:name="_Toc431542570"/>
      <w:bookmarkStart w:id="70" w:name="_Toc275511636"/>
      <w:bookmarkStart w:id="71" w:name="_Toc276979406"/>
      <w:bookmarkStart w:id="72" w:name="_Toc277453757"/>
      <w:r>
        <w:rPr>
          <w:rFonts w:hint="eastAsia" w:asciiTheme="minorEastAsia" w:hAnsiTheme="minorEastAsia" w:eastAsiaTheme="minorEastAsia" w:cstheme="minorEastAsia"/>
          <w:b/>
          <w:bCs/>
          <w:color w:val="auto"/>
          <w:sz w:val="24"/>
          <w:szCs w:val="24"/>
        </w:rPr>
        <w:t>1.7 语言文字</w:t>
      </w:r>
      <w:bookmarkEnd w:id="67"/>
      <w:bookmarkEnd w:id="68"/>
      <w:bookmarkEnd w:id="69"/>
      <w:bookmarkEnd w:id="70"/>
      <w:bookmarkEnd w:id="71"/>
      <w:bookmarkEnd w:id="7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除专用术语外，与招标投标有关的语言均使用中文。必要时专用术语应附有中文注释。</w:t>
      </w:r>
    </w:p>
    <w:p>
      <w:pPr>
        <w:rPr>
          <w:rFonts w:hint="eastAsia" w:asciiTheme="minorEastAsia" w:hAnsiTheme="minorEastAsia" w:eastAsiaTheme="minorEastAsia" w:cstheme="minorEastAsia"/>
          <w:b/>
          <w:bCs/>
          <w:color w:val="auto"/>
          <w:sz w:val="24"/>
          <w:szCs w:val="24"/>
        </w:rPr>
      </w:pPr>
      <w:bookmarkStart w:id="73" w:name="_Toc276979407"/>
      <w:bookmarkStart w:id="74" w:name="_Toc277453758"/>
      <w:bookmarkStart w:id="75" w:name="_Toc275512414"/>
      <w:bookmarkStart w:id="76" w:name="_Toc431542571"/>
      <w:bookmarkStart w:id="77" w:name="_Toc275511637"/>
      <w:bookmarkStart w:id="78" w:name="_Toc277453840"/>
      <w:r>
        <w:rPr>
          <w:rFonts w:hint="eastAsia" w:asciiTheme="minorEastAsia" w:hAnsiTheme="minorEastAsia" w:eastAsiaTheme="minorEastAsia" w:cstheme="minorEastAsia"/>
          <w:b/>
          <w:bCs/>
          <w:color w:val="auto"/>
          <w:sz w:val="24"/>
          <w:szCs w:val="24"/>
        </w:rPr>
        <w:t>1.8 计量单位</w:t>
      </w:r>
      <w:bookmarkEnd w:id="73"/>
      <w:bookmarkEnd w:id="74"/>
      <w:bookmarkEnd w:id="75"/>
      <w:bookmarkEnd w:id="76"/>
      <w:bookmarkEnd w:id="77"/>
      <w:bookmarkEnd w:id="7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所有计量均采用中华人民共和国法定计量单位。</w:t>
      </w:r>
    </w:p>
    <w:p>
      <w:pPr>
        <w:rPr>
          <w:rFonts w:hint="eastAsia" w:asciiTheme="minorEastAsia" w:hAnsiTheme="minorEastAsia" w:eastAsiaTheme="minorEastAsia" w:cstheme="minorEastAsia"/>
          <w:b/>
          <w:bCs/>
          <w:color w:val="auto"/>
          <w:sz w:val="24"/>
          <w:szCs w:val="24"/>
        </w:rPr>
      </w:pPr>
      <w:bookmarkStart w:id="79" w:name="_Toc275512415"/>
      <w:bookmarkStart w:id="80" w:name="_Toc277453759"/>
      <w:bookmarkStart w:id="81" w:name="_Toc277453841"/>
      <w:bookmarkStart w:id="82" w:name="_Toc276979408"/>
      <w:bookmarkStart w:id="83" w:name="_Toc275511638"/>
      <w:bookmarkStart w:id="84" w:name="_Toc431542572"/>
      <w:r>
        <w:rPr>
          <w:rFonts w:hint="eastAsia" w:asciiTheme="minorEastAsia" w:hAnsiTheme="minorEastAsia" w:eastAsiaTheme="minorEastAsia" w:cstheme="minorEastAsia"/>
          <w:b/>
          <w:bCs/>
          <w:color w:val="auto"/>
          <w:sz w:val="24"/>
          <w:szCs w:val="24"/>
        </w:rPr>
        <w:t>1.9 踏勘现场</w:t>
      </w:r>
      <w:bookmarkEnd w:id="79"/>
      <w:bookmarkEnd w:id="80"/>
      <w:bookmarkEnd w:id="81"/>
      <w:bookmarkEnd w:id="82"/>
      <w:bookmarkEnd w:id="83"/>
      <w:bookmarkEnd w:id="8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踏勘现场：见投标人须知前附表。</w:t>
      </w:r>
    </w:p>
    <w:p>
      <w:pPr>
        <w:rPr>
          <w:rFonts w:hint="eastAsia" w:asciiTheme="minorEastAsia" w:hAnsiTheme="minorEastAsia" w:eastAsiaTheme="minorEastAsia" w:cstheme="minorEastAsia"/>
          <w:b/>
          <w:bCs/>
          <w:color w:val="auto"/>
          <w:sz w:val="24"/>
          <w:szCs w:val="24"/>
        </w:rPr>
      </w:pPr>
      <w:bookmarkStart w:id="85" w:name="_Toc276979409"/>
      <w:bookmarkStart w:id="86" w:name="_Toc277453842"/>
      <w:bookmarkStart w:id="87" w:name="_Toc431542573"/>
      <w:bookmarkStart w:id="88" w:name="_Toc277453760"/>
      <w:bookmarkStart w:id="89" w:name="_Toc275512416"/>
      <w:bookmarkStart w:id="90" w:name="_Toc275511639"/>
      <w:r>
        <w:rPr>
          <w:rFonts w:hint="eastAsia" w:asciiTheme="minorEastAsia" w:hAnsiTheme="minorEastAsia" w:eastAsiaTheme="minorEastAsia" w:cstheme="minorEastAsia"/>
          <w:b/>
          <w:bCs/>
          <w:color w:val="auto"/>
          <w:sz w:val="24"/>
          <w:szCs w:val="24"/>
        </w:rPr>
        <w:t>1.10 投标预备会</w:t>
      </w:r>
      <w:bookmarkEnd w:id="85"/>
      <w:bookmarkEnd w:id="86"/>
      <w:bookmarkEnd w:id="87"/>
      <w:bookmarkEnd w:id="88"/>
      <w:bookmarkEnd w:id="89"/>
      <w:bookmarkEnd w:id="90"/>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投标预备会：见投标人须知前附表。</w:t>
      </w:r>
    </w:p>
    <w:p>
      <w:pPr>
        <w:rPr>
          <w:rFonts w:hint="eastAsia" w:asciiTheme="minorEastAsia" w:hAnsiTheme="minorEastAsia" w:eastAsiaTheme="minorEastAsia" w:cstheme="minorEastAsia"/>
          <w:b/>
          <w:bCs/>
          <w:color w:val="auto"/>
          <w:sz w:val="24"/>
          <w:szCs w:val="24"/>
        </w:rPr>
      </w:pPr>
      <w:bookmarkStart w:id="91" w:name="_Toc277453761"/>
      <w:bookmarkStart w:id="92" w:name="_Toc275512417"/>
      <w:bookmarkStart w:id="93" w:name="_Toc275511640"/>
      <w:bookmarkStart w:id="94" w:name="_Toc277453843"/>
      <w:bookmarkStart w:id="95" w:name="_Toc276979410"/>
      <w:bookmarkStart w:id="96" w:name="_Toc431542574"/>
      <w:r>
        <w:rPr>
          <w:rFonts w:hint="eastAsia" w:asciiTheme="minorEastAsia" w:hAnsiTheme="minorEastAsia" w:eastAsiaTheme="minorEastAsia" w:cstheme="minorEastAsia"/>
          <w:b/>
          <w:bCs/>
          <w:color w:val="auto"/>
          <w:sz w:val="24"/>
          <w:szCs w:val="24"/>
        </w:rPr>
        <w:t>1.11 分包</w:t>
      </w:r>
      <w:bookmarkEnd w:id="91"/>
      <w:bookmarkEnd w:id="92"/>
      <w:bookmarkEnd w:id="93"/>
      <w:bookmarkEnd w:id="94"/>
      <w:bookmarkEnd w:id="95"/>
      <w:bookmarkEnd w:id="9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分包：见投标人须知前附表。</w:t>
      </w:r>
    </w:p>
    <w:p>
      <w:pPr>
        <w:rPr>
          <w:rFonts w:hint="eastAsia" w:asciiTheme="minorEastAsia" w:hAnsiTheme="minorEastAsia" w:eastAsiaTheme="minorEastAsia" w:cstheme="minorEastAsia"/>
          <w:b/>
          <w:bCs/>
          <w:color w:val="auto"/>
          <w:sz w:val="24"/>
          <w:szCs w:val="24"/>
        </w:rPr>
      </w:pPr>
      <w:bookmarkStart w:id="97" w:name="_Toc277453844"/>
      <w:bookmarkStart w:id="98" w:name="_Toc277453762"/>
      <w:bookmarkStart w:id="99" w:name="_Toc431542575"/>
      <w:bookmarkStart w:id="100" w:name="_Toc275512418"/>
      <w:bookmarkStart w:id="101" w:name="_Toc276979411"/>
      <w:bookmarkStart w:id="102" w:name="_Toc275511641"/>
      <w:r>
        <w:rPr>
          <w:rFonts w:hint="eastAsia" w:asciiTheme="minorEastAsia" w:hAnsiTheme="minorEastAsia" w:eastAsiaTheme="minorEastAsia" w:cstheme="minorEastAsia"/>
          <w:b/>
          <w:bCs/>
          <w:color w:val="auto"/>
          <w:sz w:val="24"/>
          <w:szCs w:val="24"/>
        </w:rPr>
        <w:t>1.12 偏离</w:t>
      </w:r>
      <w:bookmarkEnd w:id="97"/>
      <w:bookmarkEnd w:id="98"/>
      <w:bookmarkEnd w:id="99"/>
      <w:bookmarkEnd w:id="100"/>
      <w:bookmarkEnd w:id="101"/>
      <w:bookmarkEnd w:id="10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偏离：见投标人须知前附表。</w:t>
      </w:r>
    </w:p>
    <w:p>
      <w:pPr>
        <w:pStyle w:val="4"/>
        <w:spacing w:before="0" w:after="0" w:line="360" w:lineRule="auto"/>
        <w:rPr>
          <w:rFonts w:hint="eastAsia" w:asciiTheme="minorEastAsia" w:hAnsiTheme="minorEastAsia" w:eastAsiaTheme="minorEastAsia" w:cstheme="minorEastAsia"/>
          <w:color w:val="auto"/>
          <w:sz w:val="24"/>
          <w:szCs w:val="24"/>
        </w:rPr>
      </w:pPr>
      <w:bookmarkStart w:id="103" w:name="_Toc31435"/>
      <w:bookmarkStart w:id="104" w:name="_Toc275511642"/>
      <w:bookmarkStart w:id="105" w:name="_Toc276979412"/>
      <w:bookmarkStart w:id="106" w:name="_Toc277453763"/>
      <w:bookmarkStart w:id="107" w:name="_Toc431542576"/>
      <w:bookmarkStart w:id="108" w:name="_Toc277453845"/>
      <w:bookmarkStart w:id="109" w:name="_Toc5205"/>
      <w:bookmarkStart w:id="110" w:name="_Toc27252"/>
      <w:bookmarkStart w:id="111" w:name="_Toc275512419"/>
      <w:bookmarkStart w:id="112" w:name="_Toc7697"/>
      <w:r>
        <w:rPr>
          <w:rFonts w:hint="eastAsia" w:asciiTheme="minorEastAsia" w:hAnsiTheme="minorEastAsia" w:eastAsiaTheme="minorEastAsia" w:cstheme="minorEastAsia"/>
          <w:color w:val="auto"/>
          <w:sz w:val="24"/>
          <w:szCs w:val="24"/>
        </w:rPr>
        <w:t>2. 招标文件</w:t>
      </w:r>
      <w:bookmarkEnd w:id="103"/>
      <w:bookmarkEnd w:id="104"/>
      <w:bookmarkEnd w:id="105"/>
      <w:bookmarkEnd w:id="106"/>
      <w:bookmarkEnd w:id="107"/>
      <w:bookmarkEnd w:id="108"/>
      <w:bookmarkEnd w:id="109"/>
      <w:bookmarkEnd w:id="110"/>
      <w:bookmarkEnd w:id="111"/>
      <w:bookmarkEnd w:id="112"/>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13" w:name="_Toc275511643"/>
      <w:bookmarkStart w:id="114" w:name="_Toc275512420"/>
      <w:bookmarkStart w:id="115" w:name="_Toc431542577"/>
      <w:bookmarkStart w:id="116" w:name="_Toc276979413"/>
      <w:bookmarkStart w:id="117" w:name="_Toc277453764"/>
      <w:bookmarkStart w:id="118" w:name="_Toc3450"/>
      <w:bookmarkStart w:id="119" w:name="_Toc277453846"/>
      <w:r>
        <w:rPr>
          <w:rFonts w:hint="eastAsia" w:asciiTheme="minorEastAsia" w:hAnsiTheme="minorEastAsia" w:eastAsiaTheme="minorEastAsia" w:cstheme="minorEastAsia"/>
          <w:color w:val="auto"/>
          <w:sz w:val="24"/>
          <w:szCs w:val="24"/>
        </w:rPr>
        <w:t>2.1 招标文件的组成</w:t>
      </w:r>
      <w:bookmarkEnd w:id="113"/>
      <w:bookmarkEnd w:id="114"/>
      <w:bookmarkEnd w:id="115"/>
      <w:bookmarkEnd w:id="116"/>
      <w:bookmarkEnd w:id="117"/>
      <w:bookmarkEnd w:id="118"/>
      <w:bookmarkEnd w:id="119"/>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本招标文件包括：</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（1）招标公告；</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（2）投标人须知；</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（3）评标办法；</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（4）工程建设委托监理合同；</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（5）投标文件格式；</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（6）委托监理的范围和监理工作主要内容</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（7）监理规范和技术规范要求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根据本章第2.2 款和第2.3 款对招标文件</w:t>
      </w:r>
      <w:r>
        <w:rPr>
          <w:rFonts w:hint="eastAsia" w:asciiTheme="minorEastAsia" w:hAnsiTheme="minorEastAsia" w:eastAsiaTheme="minorEastAsia" w:cstheme="minorEastAsia"/>
          <w:color w:val="auto"/>
          <w:kern w:val="0"/>
          <w:sz w:val="24"/>
          <w:szCs w:val="24"/>
          <w:highlight w:val="none"/>
        </w:rPr>
        <w:t>所作的</w:t>
      </w:r>
      <w:r>
        <w:rPr>
          <w:rFonts w:hint="eastAsia" w:asciiTheme="minorEastAsia" w:hAnsiTheme="minorEastAsia" w:eastAsiaTheme="minorEastAsia" w:cstheme="minorEastAsia"/>
          <w:color w:val="auto"/>
          <w:kern w:val="0"/>
          <w:sz w:val="24"/>
          <w:szCs w:val="24"/>
        </w:rPr>
        <w:t>澄清、修改，构成招标文件的组成部分。</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20" w:name="_Toc275511644"/>
      <w:bookmarkStart w:id="121" w:name="_Toc431542578"/>
      <w:bookmarkStart w:id="122" w:name="_Toc276979414"/>
      <w:bookmarkStart w:id="123" w:name="_Toc277453765"/>
      <w:bookmarkStart w:id="124" w:name="_Toc277453847"/>
      <w:bookmarkStart w:id="125" w:name="_Toc20521"/>
      <w:bookmarkStart w:id="126" w:name="_Toc275512421"/>
      <w:r>
        <w:rPr>
          <w:rFonts w:hint="eastAsia" w:asciiTheme="minorEastAsia" w:hAnsiTheme="minorEastAsia" w:eastAsiaTheme="minorEastAsia" w:cstheme="minorEastAsia"/>
          <w:color w:val="auto"/>
          <w:sz w:val="24"/>
          <w:szCs w:val="24"/>
        </w:rPr>
        <w:t>2.2 招标文件的澄清</w:t>
      </w:r>
      <w:bookmarkEnd w:id="120"/>
      <w:bookmarkEnd w:id="121"/>
      <w:bookmarkEnd w:id="122"/>
      <w:bookmarkEnd w:id="123"/>
      <w:bookmarkEnd w:id="124"/>
      <w:bookmarkEnd w:id="125"/>
      <w:bookmarkEnd w:id="12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en-US"/>
        </w:rPr>
        <w:t>2.2.1</w:t>
      </w:r>
      <w:r>
        <w:rPr>
          <w:rFonts w:hint="eastAsia" w:asciiTheme="minorEastAsia" w:hAnsiTheme="minorEastAsia" w:eastAsiaTheme="minorEastAsia" w:cstheme="minorEastAsia"/>
          <w:color w:val="auto"/>
          <w:kern w:val="0"/>
          <w:sz w:val="24"/>
          <w:szCs w:val="24"/>
          <w:highlight w:val="none"/>
        </w:rPr>
        <w:t>投标人应仔细阅读和检查招标文件的全部内容。如发现缺页或附件不全 ，应及时向招标人提出，以便补齐。如有疑问，应在投标人须知前附表规定的时间前通过</w:t>
      </w:r>
      <w:r>
        <w:rPr>
          <w:rFonts w:hint="eastAsia" w:asciiTheme="minorEastAsia" w:hAnsiTheme="minorEastAsia" w:eastAsiaTheme="minorEastAsia" w:cstheme="minorEastAsia"/>
          <w:color w:val="auto"/>
          <w:kern w:val="0"/>
          <w:sz w:val="24"/>
          <w:szCs w:val="24"/>
          <w:highlight w:val="none"/>
          <w:lang w:val="en-US" w:eastAsia="zh-CN"/>
        </w:rPr>
        <w:t>唐河县</w:t>
      </w:r>
      <w:r>
        <w:rPr>
          <w:rFonts w:hint="eastAsia" w:asciiTheme="minorEastAsia" w:hAnsiTheme="minorEastAsia" w:eastAsiaTheme="minorEastAsia" w:cstheme="minorEastAsia"/>
          <w:color w:val="auto"/>
          <w:kern w:val="0"/>
          <w:sz w:val="24"/>
          <w:szCs w:val="24"/>
          <w:highlight w:val="none"/>
        </w:rPr>
        <w:t>公共资源交易系统</w:t>
      </w:r>
      <w:r>
        <w:rPr>
          <w:rFonts w:hint="eastAsia" w:asciiTheme="minorEastAsia" w:hAnsiTheme="minorEastAsia" w:eastAsiaTheme="minorEastAsia" w:cstheme="minorEastAsia"/>
          <w:color w:val="auto"/>
          <w:kern w:val="0"/>
          <w:sz w:val="24"/>
          <w:szCs w:val="24"/>
          <w:highlight w:val="none"/>
          <w:lang w:val="zh-CN" w:eastAsia="zh-CN"/>
        </w:rPr>
        <w:t>“会</w:t>
      </w:r>
      <w:r>
        <w:rPr>
          <w:rFonts w:hint="eastAsia" w:asciiTheme="minorEastAsia" w:hAnsiTheme="minorEastAsia" w:eastAsiaTheme="minorEastAsia" w:cstheme="minorEastAsia"/>
          <w:color w:val="auto"/>
          <w:kern w:val="0"/>
          <w:sz w:val="24"/>
          <w:szCs w:val="24"/>
          <w:highlight w:val="none"/>
        </w:rPr>
        <w:t>员平台</w:t>
      </w:r>
      <w:r>
        <w:rPr>
          <w:rFonts w:hint="eastAsia" w:asciiTheme="minorEastAsia" w:hAnsiTheme="minorEastAsia" w:eastAsiaTheme="minorEastAsia" w:cstheme="minorEastAsia"/>
          <w:color w:val="auto"/>
          <w:kern w:val="0"/>
          <w:sz w:val="24"/>
          <w:szCs w:val="24"/>
          <w:highlight w:val="none"/>
          <w:lang w:val="zh-CN" w:eastAsia="zh-CN"/>
        </w:rPr>
        <w:t>”向</w:t>
      </w:r>
      <w:r>
        <w:rPr>
          <w:rFonts w:hint="eastAsia" w:asciiTheme="minorEastAsia" w:hAnsiTheme="minorEastAsia" w:eastAsiaTheme="minorEastAsia" w:cstheme="minorEastAsia"/>
          <w:color w:val="auto"/>
          <w:kern w:val="0"/>
          <w:sz w:val="24"/>
          <w:szCs w:val="24"/>
          <w:highlight w:val="none"/>
          <w:lang w:val="en-US" w:eastAsia="zh-CN"/>
        </w:rPr>
        <w:t>招标</w:t>
      </w:r>
      <w:r>
        <w:rPr>
          <w:rFonts w:hint="eastAsia" w:asciiTheme="minorEastAsia" w:hAnsiTheme="minorEastAsia" w:eastAsiaTheme="minorEastAsia" w:cstheme="minorEastAsia"/>
          <w:color w:val="auto"/>
          <w:kern w:val="0"/>
          <w:sz w:val="24"/>
          <w:szCs w:val="24"/>
          <w:highlight w:val="none"/>
        </w:rPr>
        <w:t>代理机构发起，要求招标人对招标文件予以澄清。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en-US"/>
        </w:rPr>
        <w:t>2.2.2</w:t>
      </w:r>
      <w:r>
        <w:rPr>
          <w:rFonts w:hint="eastAsia" w:asciiTheme="minorEastAsia" w:hAnsiTheme="minorEastAsia" w:eastAsiaTheme="minorEastAsia" w:cstheme="minorEastAsia"/>
          <w:color w:val="auto"/>
          <w:kern w:val="0"/>
          <w:sz w:val="24"/>
          <w:szCs w:val="24"/>
          <w:highlight w:val="none"/>
        </w:rPr>
        <w:t>招标文件的澄清通过</w:t>
      </w:r>
      <w:r>
        <w:rPr>
          <w:rFonts w:hint="eastAsia" w:asciiTheme="minorEastAsia" w:hAnsiTheme="minorEastAsia" w:eastAsiaTheme="minorEastAsia" w:cstheme="minorEastAsia"/>
          <w:color w:val="auto"/>
          <w:kern w:val="0"/>
          <w:sz w:val="24"/>
          <w:szCs w:val="24"/>
          <w:highlight w:val="none"/>
          <w:lang w:val="en-US" w:eastAsia="zh-CN"/>
        </w:rPr>
        <w:t>唐河县</w:t>
      </w:r>
      <w:r>
        <w:rPr>
          <w:rFonts w:hint="eastAsia" w:asciiTheme="minorEastAsia" w:hAnsiTheme="minorEastAsia" w:eastAsiaTheme="minorEastAsia" w:cstheme="minorEastAsia"/>
          <w:color w:val="auto"/>
          <w:kern w:val="0"/>
          <w:sz w:val="24"/>
          <w:szCs w:val="24"/>
          <w:highlight w:val="none"/>
        </w:rPr>
        <w:t>公共资源交易系统予以澄清，但不指明澄清问题的来源。如果澄清发出的时间距投标人须知前附表规定的投标截止时间不足 15天，并且澄清内容影响投标文件编制的，将相应延长投标截止时间。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en-US"/>
        </w:rPr>
        <w:t>2.2.3</w:t>
      </w:r>
      <w:r>
        <w:rPr>
          <w:rFonts w:hint="eastAsia" w:asciiTheme="minorEastAsia" w:hAnsiTheme="minorEastAsia" w:eastAsiaTheme="minorEastAsia" w:cstheme="minorEastAsia"/>
          <w:color w:val="auto"/>
          <w:kern w:val="0"/>
          <w:sz w:val="24"/>
          <w:szCs w:val="24"/>
          <w:highlight w:val="none"/>
        </w:rPr>
        <w:t>招标代理机构对已发出的招标文件进行的答疑、澄清、变更的内容将作为招标文件的组成部分。招标代理机构将通过网站</w:t>
      </w:r>
      <w:r>
        <w:rPr>
          <w:rFonts w:hint="eastAsia" w:asciiTheme="minorEastAsia" w:hAnsiTheme="minorEastAsia" w:eastAsiaTheme="minorEastAsia" w:cstheme="minorEastAsia"/>
          <w:color w:val="auto"/>
          <w:kern w:val="0"/>
          <w:sz w:val="24"/>
          <w:szCs w:val="24"/>
          <w:highlight w:val="none"/>
          <w:lang w:val="zh-CN" w:eastAsia="zh-CN"/>
        </w:rPr>
        <w:t>“变更</w:t>
      </w:r>
      <w:r>
        <w:rPr>
          <w:rFonts w:hint="eastAsia" w:asciiTheme="minorEastAsia" w:hAnsiTheme="minorEastAsia" w:eastAsiaTheme="minorEastAsia" w:cstheme="minorEastAsia"/>
          <w:color w:val="auto"/>
          <w:kern w:val="0"/>
          <w:sz w:val="24"/>
          <w:szCs w:val="24"/>
          <w:highlight w:val="none"/>
        </w:rPr>
        <w:t>公告”和系统内部</w:t>
      </w:r>
      <w:r>
        <w:rPr>
          <w:rFonts w:hint="eastAsia" w:asciiTheme="minorEastAsia" w:hAnsiTheme="minorEastAsia" w:eastAsiaTheme="minorEastAsia" w:cstheme="minorEastAsia"/>
          <w:color w:val="auto"/>
          <w:kern w:val="0"/>
          <w:sz w:val="24"/>
          <w:szCs w:val="24"/>
          <w:highlight w:val="none"/>
          <w:lang w:val="zh-CN" w:eastAsia="zh-CN"/>
        </w:rPr>
        <w:t>“答疑</w:t>
      </w:r>
      <w:r>
        <w:rPr>
          <w:rFonts w:hint="eastAsia" w:asciiTheme="minorEastAsia" w:hAnsiTheme="minorEastAsia" w:eastAsiaTheme="minorEastAsia" w:cstheme="minorEastAsia"/>
          <w:color w:val="auto"/>
          <w:kern w:val="0"/>
          <w:sz w:val="24"/>
          <w:szCs w:val="24"/>
          <w:highlight w:val="none"/>
        </w:rPr>
        <w:t>文件”告知投标人，对于各项目中已经成功下载招标文件的项目投标人，将</w:t>
      </w:r>
      <w:r>
        <w:rPr>
          <w:rFonts w:hint="eastAsia" w:asciiTheme="minorEastAsia" w:hAnsiTheme="minorEastAsia" w:eastAsiaTheme="minorEastAsia" w:cstheme="minorEastAsia"/>
          <w:color w:val="auto"/>
          <w:kern w:val="0"/>
          <w:sz w:val="24"/>
          <w:szCs w:val="24"/>
          <w:highlight w:val="none"/>
          <w:lang w:val="en-US" w:eastAsia="zh-CN"/>
        </w:rPr>
        <w:t>不提供</w:t>
      </w:r>
      <w:r>
        <w:rPr>
          <w:rFonts w:hint="eastAsia" w:asciiTheme="minorEastAsia" w:hAnsiTheme="minorEastAsia" w:eastAsiaTheme="minorEastAsia" w:cstheme="minorEastAsia"/>
          <w:color w:val="auto"/>
          <w:kern w:val="0"/>
          <w:sz w:val="24"/>
          <w:szCs w:val="24"/>
          <w:highlight w:val="none"/>
        </w:rPr>
        <w:t>投标人进行查询提醒。各投标人须</w:t>
      </w:r>
      <w:r>
        <w:rPr>
          <w:rFonts w:hint="eastAsia" w:asciiTheme="minorEastAsia" w:hAnsiTheme="minorEastAsia" w:eastAsiaTheme="minorEastAsia" w:cstheme="minorEastAsia"/>
          <w:color w:val="auto"/>
          <w:kern w:val="0"/>
          <w:sz w:val="24"/>
          <w:szCs w:val="24"/>
          <w:highlight w:val="none"/>
          <w:lang w:val="en-US" w:eastAsia="zh-CN"/>
        </w:rPr>
        <w:t>自行关注交易中心系统网站公示、公告，若有须</w:t>
      </w:r>
      <w:r>
        <w:rPr>
          <w:rFonts w:hint="eastAsia" w:asciiTheme="minorEastAsia" w:hAnsiTheme="minorEastAsia" w:eastAsiaTheme="minorEastAsia" w:cstheme="minorEastAsia"/>
          <w:color w:val="auto"/>
          <w:kern w:val="0"/>
          <w:sz w:val="24"/>
          <w:szCs w:val="24"/>
          <w:highlight w:val="none"/>
        </w:rPr>
        <w:t>重新下载最新的招标文件和答疑文件，以此编制投标文件 。仅系友情提示，并不具有任何约束性和必要性，招标代理机构不承担投标人未收到</w:t>
      </w:r>
      <w:r>
        <w:rPr>
          <w:rFonts w:hint="eastAsia" w:asciiTheme="minorEastAsia" w:hAnsiTheme="minorEastAsia" w:eastAsiaTheme="minorEastAsia" w:cstheme="minorEastAsia"/>
          <w:color w:val="auto"/>
          <w:kern w:val="0"/>
          <w:sz w:val="24"/>
          <w:szCs w:val="24"/>
          <w:highlight w:val="none"/>
          <w:lang w:val="en-US" w:eastAsia="zh-CN"/>
        </w:rPr>
        <w:t>提醒</w:t>
      </w:r>
      <w:r>
        <w:rPr>
          <w:rFonts w:hint="eastAsia" w:asciiTheme="minorEastAsia" w:hAnsiTheme="minorEastAsia" w:eastAsiaTheme="minorEastAsia" w:cstheme="minorEastAsia"/>
          <w:color w:val="auto"/>
          <w:kern w:val="0"/>
          <w:sz w:val="24"/>
          <w:szCs w:val="24"/>
          <w:highlight w:val="none"/>
        </w:rPr>
        <w:t>而引起的一切后果和法律责任</w:t>
      </w:r>
      <w:r>
        <w:rPr>
          <w:rFonts w:hint="eastAsia" w:asciiTheme="minorEastAsia" w:hAnsiTheme="minorEastAsia" w:eastAsiaTheme="minorEastAsia" w:cstheme="minorEastAsia"/>
          <w:color w:val="auto"/>
          <w:kern w:val="0"/>
          <w:sz w:val="24"/>
          <w:szCs w:val="24"/>
          <w:highlight w:val="none"/>
          <w:lang w:val="en-US" w:eastAsia="zh-CN"/>
        </w:rPr>
        <w:t>。投标人在投标文件递交截止时间前须自行查看项目进展、变更通知、澄清及回复，因投标人未及时查看而造成的后果自负。</w:t>
      </w:r>
    </w:p>
    <w:p>
      <w:pPr>
        <w:pStyle w:val="24"/>
        <w:keepNext w:val="0"/>
        <w:keepLines w:val="0"/>
        <w:widowControl w:val="0"/>
        <w:shd w:val="clear" w:color="auto" w:fill="auto"/>
        <w:bidi w:val="0"/>
        <w:spacing w:before="0" w:after="0" w:line="461" w:lineRule="exact"/>
        <w:ind w:left="0" w:right="0" w:firstLine="460"/>
        <w:jc w:val="left"/>
        <w:rPr>
          <w:rFonts w:hint="eastAsia" w:asciiTheme="minorEastAsia" w:hAnsiTheme="minorEastAsia" w:eastAsiaTheme="minorEastAsia" w:cstheme="minorEastAsia"/>
          <w:color w:val="auto"/>
        </w:rPr>
      </w:pP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27" w:name="_Toc275511645"/>
      <w:bookmarkStart w:id="128" w:name="_Toc276979415"/>
      <w:bookmarkStart w:id="129" w:name="_Toc431542579"/>
      <w:bookmarkStart w:id="130" w:name="_Toc277453848"/>
      <w:bookmarkStart w:id="131" w:name="_Toc11974"/>
      <w:bookmarkStart w:id="132" w:name="_Toc275512422"/>
      <w:bookmarkStart w:id="133" w:name="_Toc277453766"/>
      <w:r>
        <w:rPr>
          <w:rFonts w:hint="eastAsia" w:asciiTheme="minorEastAsia" w:hAnsiTheme="minorEastAsia" w:eastAsiaTheme="minorEastAsia" w:cstheme="minorEastAsia"/>
          <w:color w:val="auto"/>
          <w:sz w:val="24"/>
          <w:szCs w:val="24"/>
        </w:rPr>
        <w:t>2.3 招标文件的修改</w:t>
      </w:r>
      <w:bookmarkEnd w:id="127"/>
      <w:bookmarkEnd w:id="128"/>
      <w:bookmarkEnd w:id="129"/>
      <w:bookmarkEnd w:id="130"/>
      <w:bookmarkEnd w:id="131"/>
      <w:bookmarkEnd w:id="132"/>
      <w:bookmarkEnd w:id="133"/>
    </w:p>
    <w:p>
      <w:pPr>
        <w:pStyle w:val="4"/>
        <w:spacing w:before="0" w:after="0" w:line="360" w:lineRule="auto"/>
        <w:ind w:firstLine="480" w:firstLineChars="200"/>
        <w:rPr>
          <w:rFonts w:hint="eastAsia" w:asciiTheme="minorEastAsia" w:hAnsiTheme="minorEastAsia" w:eastAsiaTheme="minorEastAsia" w:cstheme="minorEastAsia"/>
          <w:b w:val="0"/>
          <w:bCs w:val="0"/>
          <w:color w:val="auto"/>
          <w:sz w:val="24"/>
          <w:szCs w:val="24"/>
        </w:rPr>
      </w:pPr>
      <w:bookmarkStart w:id="134" w:name="_Toc25827"/>
      <w:bookmarkStart w:id="135" w:name="_Toc4011"/>
      <w:bookmarkStart w:id="136" w:name="_Toc10167"/>
      <w:bookmarkStart w:id="137" w:name="_Toc17694"/>
      <w:bookmarkStart w:id="138" w:name="_Toc24862"/>
      <w:bookmarkStart w:id="139" w:name="_Toc275512423"/>
      <w:bookmarkStart w:id="140" w:name="_Toc275511646"/>
      <w:bookmarkStart w:id="141" w:name="_Toc277453767"/>
      <w:bookmarkStart w:id="142" w:name="_Toc431542580"/>
      <w:bookmarkStart w:id="143" w:name="_Toc12563"/>
      <w:bookmarkStart w:id="144" w:name="_Toc276979416"/>
      <w:bookmarkStart w:id="145" w:name="_Toc277453849"/>
      <w:r>
        <w:rPr>
          <w:rFonts w:hint="eastAsia" w:asciiTheme="minorEastAsia" w:hAnsiTheme="minorEastAsia" w:eastAsiaTheme="minorEastAsia" w:cstheme="minorEastAsia"/>
          <w:b w:val="0"/>
          <w:bCs w:val="0"/>
          <w:color w:val="auto"/>
          <w:sz w:val="24"/>
          <w:szCs w:val="24"/>
          <w:lang w:val="en-US" w:eastAsia="en-US"/>
        </w:rPr>
        <w:t>2.3.1</w:t>
      </w:r>
      <w:r>
        <w:rPr>
          <w:rFonts w:hint="eastAsia" w:asciiTheme="minorEastAsia" w:hAnsiTheme="minorEastAsia" w:eastAsiaTheme="minorEastAsia" w:cstheme="minorEastAsia"/>
          <w:b w:val="0"/>
          <w:bCs w:val="0"/>
          <w:color w:val="auto"/>
          <w:sz w:val="24"/>
          <w:szCs w:val="24"/>
        </w:rPr>
        <w:t>招标人通过</w:t>
      </w:r>
      <w:r>
        <w:rPr>
          <w:rFonts w:hint="eastAsia" w:asciiTheme="minorEastAsia" w:hAnsiTheme="minorEastAsia" w:eastAsiaTheme="minorEastAsia" w:cstheme="minorEastAsia"/>
          <w:b w:val="0"/>
          <w:bCs w:val="0"/>
          <w:color w:val="auto"/>
          <w:sz w:val="24"/>
          <w:szCs w:val="24"/>
          <w:lang w:val="en-US" w:eastAsia="zh-CN"/>
        </w:rPr>
        <w:t>唐河县</w:t>
      </w:r>
      <w:r>
        <w:rPr>
          <w:rFonts w:hint="eastAsia" w:asciiTheme="minorEastAsia" w:hAnsiTheme="minorEastAsia" w:eastAsiaTheme="minorEastAsia" w:cstheme="minorEastAsia"/>
          <w:b w:val="0"/>
          <w:bCs w:val="0"/>
          <w:color w:val="auto"/>
          <w:sz w:val="24"/>
          <w:szCs w:val="24"/>
        </w:rPr>
        <w:t>公共资源交易系统平台确予以修改。如果修改发出的时间距投标人须知前附表规定的投标截止时间不足15天，并且修改内容影响投标文件编制的，将相应延长投标截止时间。</w:t>
      </w:r>
      <w:bookmarkEnd w:id="134"/>
      <w:bookmarkEnd w:id="135"/>
      <w:bookmarkEnd w:id="136"/>
      <w:bookmarkEnd w:id="137"/>
    </w:p>
    <w:p>
      <w:pPr>
        <w:pStyle w:val="4"/>
        <w:spacing w:before="0" w:after="0" w:line="360" w:lineRule="auto"/>
        <w:ind w:firstLine="480" w:firstLineChars="200"/>
        <w:rPr>
          <w:rFonts w:hint="eastAsia" w:asciiTheme="minorEastAsia" w:hAnsiTheme="minorEastAsia" w:eastAsiaTheme="minorEastAsia" w:cstheme="minorEastAsia"/>
          <w:b w:val="0"/>
          <w:bCs w:val="0"/>
          <w:color w:val="auto"/>
          <w:sz w:val="24"/>
          <w:szCs w:val="24"/>
        </w:rPr>
      </w:pPr>
      <w:bookmarkStart w:id="146" w:name="_Toc17267"/>
      <w:bookmarkStart w:id="147" w:name="_Toc30854"/>
      <w:bookmarkStart w:id="148" w:name="_Toc26862"/>
      <w:bookmarkStart w:id="149" w:name="_Toc15949"/>
      <w:r>
        <w:rPr>
          <w:rFonts w:hint="eastAsia" w:asciiTheme="minorEastAsia" w:hAnsiTheme="minorEastAsia" w:eastAsiaTheme="minorEastAsia" w:cstheme="minorEastAsia"/>
          <w:b w:val="0"/>
          <w:bCs w:val="0"/>
          <w:color w:val="auto"/>
          <w:sz w:val="24"/>
          <w:szCs w:val="24"/>
          <w:lang w:val="en-US" w:eastAsia="en-US"/>
        </w:rPr>
        <w:t>2.3.2</w:t>
      </w:r>
      <w:r>
        <w:rPr>
          <w:rFonts w:hint="eastAsia" w:asciiTheme="minorEastAsia" w:hAnsiTheme="minorEastAsia" w:eastAsiaTheme="minorEastAsia" w:cstheme="minorEastAsia"/>
          <w:b w:val="0"/>
          <w:bCs w:val="0"/>
          <w:color w:val="auto"/>
          <w:sz w:val="24"/>
          <w:szCs w:val="24"/>
        </w:rPr>
        <w:t>投标人应经常登录</w:t>
      </w:r>
      <w:r>
        <w:rPr>
          <w:rFonts w:hint="eastAsia" w:asciiTheme="minorEastAsia" w:hAnsiTheme="minorEastAsia" w:eastAsiaTheme="minorEastAsia" w:cstheme="minorEastAsia"/>
          <w:b w:val="0"/>
          <w:bCs w:val="0"/>
          <w:color w:val="auto"/>
          <w:sz w:val="24"/>
          <w:szCs w:val="24"/>
          <w:lang w:val="en-US" w:eastAsia="zh-CN"/>
        </w:rPr>
        <w:t>唐河县</w:t>
      </w:r>
      <w:r>
        <w:rPr>
          <w:rFonts w:hint="eastAsia" w:asciiTheme="minorEastAsia" w:hAnsiTheme="minorEastAsia" w:eastAsiaTheme="minorEastAsia" w:cstheme="minorEastAsia"/>
          <w:b w:val="0"/>
          <w:bCs w:val="0"/>
          <w:color w:val="auto"/>
          <w:sz w:val="24"/>
          <w:szCs w:val="24"/>
        </w:rPr>
        <w:t>公共资源交易系统</w:t>
      </w:r>
      <w:r>
        <w:rPr>
          <w:rFonts w:hint="eastAsia" w:asciiTheme="minorEastAsia" w:hAnsiTheme="minorEastAsia" w:eastAsiaTheme="minorEastAsia" w:cstheme="minorEastAsia"/>
          <w:b w:val="0"/>
          <w:bCs w:val="0"/>
          <w:color w:val="auto"/>
          <w:sz w:val="24"/>
          <w:szCs w:val="24"/>
          <w:lang w:val="zh-CN" w:eastAsia="zh-CN"/>
        </w:rPr>
        <w:t>“会员</w:t>
      </w:r>
      <w:r>
        <w:rPr>
          <w:rFonts w:hint="eastAsia" w:asciiTheme="minorEastAsia" w:hAnsiTheme="minorEastAsia" w:eastAsiaTheme="minorEastAsia" w:cstheme="minorEastAsia"/>
          <w:b w:val="0"/>
          <w:bCs w:val="0"/>
          <w:color w:val="auto"/>
          <w:sz w:val="24"/>
          <w:szCs w:val="24"/>
        </w:rPr>
        <w:t>平台”查看相关内容；如因自身原因造成未及时查看招标文件修改内容，所产生后果由投标人自行承担。</w:t>
      </w:r>
      <w:bookmarkEnd w:id="146"/>
      <w:bookmarkEnd w:id="147"/>
      <w:bookmarkEnd w:id="148"/>
      <w:bookmarkEnd w:id="149"/>
    </w:p>
    <w:p>
      <w:pPr>
        <w:pStyle w:val="4"/>
        <w:spacing w:before="0" w:after="0" w:line="360" w:lineRule="auto"/>
        <w:rPr>
          <w:rFonts w:hint="eastAsia" w:asciiTheme="minorEastAsia" w:hAnsiTheme="minorEastAsia" w:eastAsiaTheme="minorEastAsia" w:cstheme="minorEastAsia"/>
          <w:color w:val="auto"/>
          <w:sz w:val="24"/>
          <w:szCs w:val="24"/>
        </w:rPr>
      </w:pPr>
      <w:bookmarkStart w:id="150" w:name="_Toc22189"/>
      <w:bookmarkStart w:id="151" w:name="_Toc21060"/>
      <w:r>
        <w:rPr>
          <w:rFonts w:hint="eastAsia" w:asciiTheme="minorEastAsia" w:hAnsiTheme="minorEastAsia" w:eastAsiaTheme="minorEastAsia" w:cstheme="minorEastAsia"/>
          <w:color w:val="auto"/>
          <w:sz w:val="24"/>
          <w:szCs w:val="24"/>
        </w:rPr>
        <w:t>3. 投标文件</w:t>
      </w:r>
      <w:bookmarkEnd w:id="138"/>
      <w:bookmarkEnd w:id="139"/>
      <w:bookmarkEnd w:id="140"/>
      <w:bookmarkEnd w:id="141"/>
      <w:bookmarkEnd w:id="142"/>
      <w:bookmarkEnd w:id="143"/>
      <w:bookmarkEnd w:id="144"/>
      <w:bookmarkEnd w:id="145"/>
      <w:bookmarkEnd w:id="150"/>
      <w:bookmarkEnd w:id="151"/>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52" w:name="_Toc277453768"/>
      <w:bookmarkStart w:id="153" w:name="_Toc275512424"/>
      <w:bookmarkStart w:id="154" w:name="_Toc275511647"/>
      <w:bookmarkStart w:id="155" w:name="_Toc276979417"/>
      <w:bookmarkStart w:id="156" w:name="_Toc431542581"/>
      <w:bookmarkStart w:id="157" w:name="_Toc277453850"/>
      <w:bookmarkStart w:id="158" w:name="_Toc22775"/>
      <w:r>
        <w:rPr>
          <w:rFonts w:hint="eastAsia" w:asciiTheme="minorEastAsia" w:hAnsiTheme="minorEastAsia" w:eastAsiaTheme="minorEastAsia" w:cstheme="minorEastAsia"/>
          <w:color w:val="auto"/>
          <w:sz w:val="24"/>
          <w:szCs w:val="24"/>
        </w:rPr>
        <w:t>3.1 投标文件的组成</w:t>
      </w:r>
      <w:bookmarkEnd w:id="152"/>
      <w:bookmarkEnd w:id="153"/>
      <w:bookmarkEnd w:id="154"/>
      <w:bookmarkEnd w:id="155"/>
      <w:bookmarkEnd w:id="156"/>
      <w:bookmarkEnd w:id="157"/>
      <w:bookmarkEnd w:id="15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3.1.1 投标文件应包括下列内容</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包含但不限于</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bookmarkStart w:id="159" w:name="_Toc277453769"/>
      <w:bookmarkStart w:id="160" w:name="_Toc277453851"/>
      <w:bookmarkStart w:id="161" w:name="_Toc275512425"/>
      <w:bookmarkStart w:id="162" w:name="_Toc431542582"/>
      <w:bookmarkStart w:id="163" w:name="_Toc275511648"/>
      <w:bookmarkStart w:id="164" w:name="_Toc276979418"/>
      <w:r>
        <w:rPr>
          <w:rFonts w:hint="eastAsia" w:asciiTheme="minorEastAsia" w:hAnsiTheme="minorEastAsia" w:eastAsiaTheme="minorEastAsia" w:cstheme="minorEastAsia"/>
          <w:color w:val="auto"/>
          <w:kern w:val="0"/>
          <w:sz w:val="24"/>
          <w:szCs w:val="24"/>
        </w:rPr>
        <w:t>投标函及投标函附录</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法定代表人身份证明</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法定代表人授权委托书</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投标保证金</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监理大纲</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项目监理机构</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法人营业执照、资质等级证书等的复印件</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业绩及获奖证书</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拟用于本项目的监理用检测仪器、设备一览表</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优惠及服务承诺</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承诺书</w:t>
      </w:r>
    </w:p>
    <w:p>
      <w:pPr>
        <w:numPr>
          <w:ilvl w:val="0"/>
          <w:numId w:val="6"/>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投标人认为有必要提供</w:t>
      </w:r>
      <w:r>
        <w:rPr>
          <w:rFonts w:hint="eastAsia" w:asciiTheme="minorEastAsia" w:hAnsiTheme="minorEastAsia" w:eastAsiaTheme="minorEastAsia" w:cstheme="minorEastAsia"/>
          <w:color w:val="auto"/>
          <w:kern w:val="0"/>
          <w:sz w:val="24"/>
          <w:szCs w:val="24"/>
          <w:highlight w:val="none"/>
        </w:rPr>
        <w:t>的其它</w:t>
      </w:r>
      <w:r>
        <w:rPr>
          <w:rFonts w:hint="eastAsia" w:asciiTheme="minorEastAsia" w:hAnsiTheme="minorEastAsia" w:eastAsiaTheme="minorEastAsia" w:cstheme="minorEastAsia"/>
          <w:color w:val="auto"/>
          <w:kern w:val="0"/>
          <w:sz w:val="24"/>
          <w:szCs w:val="24"/>
        </w:rPr>
        <w:t>材料</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65" w:name="_Toc6265"/>
      <w:r>
        <w:rPr>
          <w:rFonts w:hint="eastAsia" w:asciiTheme="minorEastAsia" w:hAnsiTheme="minorEastAsia" w:eastAsiaTheme="minorEastAsia" w:cstheme="minorEastAsia"/>
          <w:color w:val="auto"/>
          <w:sz w:val="24"/>
          <w:szCs w:val="24"/>
        </w:rPr>
        <w:t>3.2 投标报价</w:t>
      </w:r>
      <w:bookmarkEnd w:id="159"/>
      <w:bookmarkEnd w:id="160"/>
      <w:bookmarkEnd w:id="161"/>
      <w:bookmarkEnd w:id="162"/>
      <w:bookmarkEnd w:id="163"/>
      <w:bookmarkEnd w:id="164"/>
      <w:bookmarkEnd w:id="16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3．2.1 投标人的监理酬金是在监理服务期内，投标人按合同规定的范围所提供的全部服务所需的费用。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3.2.2投标人应结合市场行情和本工程实际情况自主报价，投标报价不得高于招标控制价，否则视为废标。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3.2.3 投标人只能提交一个报价，招标人不接受任何选择报价。</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3.2.4 本项目以人民币结算。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3.2.5 投标人在投标截止时间前修改投标函中的投标总报价，应须符合本章第4.3 款的有关要求。</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66" w:name="_Toc276979419"/>
      <w:bookmarkStart w:id="167" w:name="_Toc277453852"/>
      <w:bookmarkStart w:id="168" w:name="_Toc10687"/>
      <w:bookmarkStart w:id="169" w:name="_Toc275512426"/>
      <w:bookmarkStart w:id="170" w:name="_Toc275511649"/>
      <w:bookmarkStart w:id="171" w:name="_Toc431542583"/>
      <w:bookmarkStart w:id="172" w:name="_Toc277453770"/>
      <w:r>
        <w:rPr>
          <w:rFonts w:hint="eastAsia" w:asciiTheme="minorEastAsia" w:hAnsiTheme="minorEastAsia" w:eastAsiaTheme="minorEastAsia" w:cstheme="minorEastAsia"/>
          <w:color w:val="auto"/>
          <w:sz w:val="24"/>
          <w:szCs w:val="24"/>
        </w:rPr>
        <w:t>3.3 投标有效期</w:t>
      </w:r>
      <w:bookmarkEnd w:id="166"/>
      <w:bookmarkEnd w:id="167"/>
      <w:bookmarkEnd w:id="168"/>
      <w:bookmarkEnd w:id="169"/>
      <w:bookmarkEnd w:id="170"/>
      <w:bookmarkEnd w:id="171"/>
      <w:bookmarkEnd w:id="17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3.3.1 在投标人须知前附表规定的投标有效期内，投标人不得要求撤销或修改其投标文件。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73" w:name="_Toc431542584"/>
      <w:bookmarkStart w:id="174" w:name="_Toc30653"/>
      <w:bookmarkStart w:id="175" w:name="_Toc277453853"/>
      <w:bookmarkStart w:id="176" w:name="_Toc276979420"/>
      <w:bookmarkStart w:id="177" w:name="_Toc275511650"/>
      <w:bookmarkStart w:id="178" w:name="_Toc277453771"/>
      <w:bookmarkStart w:id="179" w:name="_Toc275512427"/>
      <w:r>
        <w:rPr>
          <w:rFonts w:hint="eastAsia" w:asciiTheme="minorEastAsia" w:hAnsiTheme="minorEastAsia" w:eastAsiaTheme="minorEastAsia" w:cstheme="minorEastAsia"/>
          <w:color w:val="auto"/>
          <w:sz w:val="24"/>
          <w:szCs w:val="24"/>
        </w:rPr>
        <w:t>3.4 投标保证金</w:t>
      </w:r>
      <w:bookmarkEnd w:id="173"/>
      <w:bookmarkEnd w:id="174"/>
      <w:bookmarkEnd w:id="175"/>
      <w:bookmarkEnd w:id="176"/>
      <w:bookmarkEnd w:id="177"/>
      <w:bookmarkEnd w:id="178"/>
      <w:bookmarkEnd w:id="179"/>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投标保证金：见投标人须知前附表。</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80" w:name="_Toc431542585"/>
      <w:bookmarkStart w:id="181" w:name="_Toc277453854"/>
      <w:bookmarkStart w:id="182" w:name="_Toc275511651"/>
      <w:bookmarkStart w:id="183" w:name="_Toc275512428"/>
      <w:bookmarkStart w:id="184" w:name="_Toc277453772"/>
      <w:bookmarkStart w:id="185" w:name="_Toc276979421"/>
      <w:bookmarkStart w:id="186" w:name="_Toc29890"/>
      <w:r>
        <w:rPr>
          <w:rFonts w:hint="eastAsia" w:asciiTheme="minorEastAsia" w:hAnsiTheme="minorEastAsia" w:eastAsiaTheme="minorEastAsia" w:cstheme="minorEastAsia"/>
          <w:color w:val="auto"/>
          <w:sz w:val="24"/>
          <w:szCs w:val="24"/>
        </w:rPr>
        <w:t>3.5 资格审查资料</w:t>
      </w:r>
      <w:bookmarkEnd w:id="180"/>
      <w:bookmarkEnd w:id="181"/>
      <w:bookmarkEnd w:id="182"/>
      <w:bookmarkEnd w:id="183"/>
      <w:bookmarkEnd w:id="184"/>
      <w:bookmarkEnd w:id="185"/>
      <w:bookmarkEnd w:id="18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投标人应当按照招标公告“</w:t>
      </w:r>
      <w:r>
        <w:rPr>
          <w:rFonts w:hint="eastAsia" w:asciiTheme="minorEastAsia" w:hAnsiTheme="minorEastAsia" w:eastAsiaTheme="minorEastAsia" w:cstheme="minorEastAsia"/>
          <w:b/>
          <w:color w:val="auto"/>
          <w:sz w:val="24"/>
          <w:szCs w:val="24"/>
        </w:rPr>
        <w:t>3、投标人资格要求</w:t>
      </w:r>
      <w:r>
        <w:rPr>
          <w:rFonts w:hint="eastAsia" w:asciiTheme="minorEastAsia" w:hAnsiTheme="minorEastAsia" w:eastAsiaTheme="minorEastAsia" w:cstheme="minorEastAsia"/>
          <w:color w:val="auto"/>
          <w:kern w:val="0"/>
          <w:sz w:val="24"/>
          <w:szCs w:val="24"/>
        </w:rPr>
        <w:t>”提供相关资料。</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87" w:name="_Toc275511652"/>
      <w:bookmarkStart w:id="188" w:name="_Toc276979422"/>
      <w:bookmarkStart w:id="189" w:name="_Toc277453855"/>
      <w:bookmarkStart w:id="190" w:name="_Toc275512429"/>
      <w:bookmarkStart w:id="191" w:name="_Toc17254"/>
      <w:bookmarkStart w:id="192" w:name="_Toc277453773"/>
      <w:bookmarkStart w:id="193" w:name="_Toc431542586"/>
      <w:r>
        <w:rPr>
          <w:rFonts w:hint="eastAsia" w:asciiTheme="minorEastAsia" w:hAnsiTheme="minorEastAsia" w:eastAsiaTheme="minorEastAsia" w:cstheme="minorEastAsia"/>
          <w:color w:val="auto"/>
          <w:sz w:val="24"/>
          <w:szCs w:val="24"/>
        </w:rPr>
        <w:t>3.6 备选投标方案</w:t>
      </w:r>
      <w:bookmarkEnd w:id="187"/>
      <w:bookmarkEnd w:id="188"/>
      <w:bookmarkEnd w:id="189"/>
      <w:bookmarkEnd w:id="190"/>
      <w:bookmarkEnd w:id="191"/>
      <w:bookmarkEnd w:id="192"/>
      <w:bookmarkEnd w:id="19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投标人不得递交备选投标方案。</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194" w:name="_Toc22096"/>
      <w:bookmarkStart w:id="195" w:name="_Toc277453774"/>
      <w:bookmarkStart w:id="196" w:name="_Toc275512430"/>
      <w:bookmarkStart w:id="197" w:name="_Toc277453856"/>
      <w:bookmarkStart w:id="198" w:name="_Toc275511653"/>
      <w:bookmarkStart w:id="199" w:name="_Toc276979423"/>
      <w:bookmarkStart w:id="200" w:name="_Toc431542587"/>
      <w:r>
        <w:rPr>
          <w:rFonts w:hint="eastAsia" w:asciiTheme="minorEastAsia" w:hAnsiTheme="minorEastAsia" w:eastAsiaTheme="minorEastAsia" w:cstheme="minorEastAsia"/>
          <w:color w:val="auto"/>
          <w:sz w:val="24"/>
          <w:szCs w:val="24"/>
        </w:rPr>
        <w:t>3.7 投标文件的编制</w:t>
      </w:r>
      <w:bookmarkEnd w:id="194"/>
      <w:bookmarkEnd w:id="195"/>
      <w:bookmarkEnd w:id="196"/>
      <w:bookmarkEnd w:id="197"/>
      <w:bookmarkEnd w:id="198"/>
      <w:bookmarkEnd w:id="199"/>
      <w:bookmarkEnd w:id="200"/>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3.7.1 投标文件应按第五章“投标文件格式”进行编写，如有必要，可以增加附页，作为投标文件的组成部分。其中，投标函附录在满足招标文件实质性要求的基础上，可以提出比招标文件要求更有利于招标人的承诺。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3.7.2 投标文件应当对招标文件有关工期、投标有效期、质量要求、技术标准和要求、招标范围等实质性内容作出响应。</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3.7.3 </w:t>
      </w:r>
      <w:r>
        <w:rPr>
          <w:rFonts w:hint="eastAsia" w:asciiTheme="minorEastAsia" w:hAnsiTheme="minorEastAsia" w:eastAsiaTheme="minorEastAsia" w:cstheme="minorEastAsia"/>
          <w:color w:val="auto"/>
          <w:kern w:val="0"/>
          <w:sz w:val="24"/>
          <w:szCs w:val="24"/>
          <w:lang w:val="en-US" w:eastAsia="zh-CN"/>
        </w:rPr>
        <w:t>电子签名或签字要求：见投标人须知前附表。</w:t>
      </w:r>
    </w:p>
    <w:p>
      <w:pPr>
        <w:pStyle w:val="4"/>
        <w:spacing w:before="0" w:after="0" w:line="360" w:lineRule="auto"/>
        <w:jc w:val="left"/>
        <w:rPr>
          <w:rFonts w:hint="eastAsia" w:asciiTheme="minorEastAsia" w:hAnsiTheme="minorEastAsia" w:eastAsiaTheme="minorEastAsia" w:cstheme="minorEastAsia"/>
          <w:color w:val="auto"/>
          <w:sz w:val="24"/>
          <w:szCs w:val="24"/>
        </w:rPr>
      </w:pPr>
      <w:bookmarkStart w:id="201" w:name="_Toc276979424"/>
      <w:bookmarkStart w:id="202" w:name="_Toc277453775"/>
      <w:bookmarkStart w:id="203" w:name="_Toc277453857"/>
      <w:bookmarkStart w:id="204" w:name="_Toc275511654"/>
      <w:bookmarkStart w:id="205" w:name="_Toc15622"/>
      <w:bookmarkStart w:id="206" w:name="_Toc28993"/>
      <w:bookmarkStart w:id="207" w:name="_Toc16515"/>
      <w:bookmarkStart w:id="208" w:name="_Toc275512431"/>
      <w:bookmarkStart w:id="209" w:name="_Toc27768"/>
      <w:bookmarkStart w:id="210" w:name="_Toc431542588"/>
      <w:r>
        <w:rPr>
          <w:rFonts w:hint="eastAsia" w:asciiTheme="minorEastAsia" w:hAnsiTheme="minorEastAsia" w:eastAsiaTheme="minorEastAsia" w:cstheme="minorEastAsia"/>
          <w:color w:val="auto"/>
          <w:sz w:val="24"/>
          <w:szCs w:val="24"/>
        </w:rPr>
        <w:t>4. 投标</w:t>
      </w:r>
      <w:bookmarkEnd w:id="201"/>
      <w:bookmarkEnd w:id="202"/>
      <w:bookmarkEnd w:id="203"/>
      <w:bookmarkEnd w:id="204"/>
      <w:bookmarkEnd w:id="205"/>
      <w:bookmarkEnd w:id="206"/>
      <w:bookmarkEnd w:id="207"/>
      <w:bookmarkEnd w:id="208"/>
      <w:bookmarkEnd w:id="209"/>
      <w:bookmarkEnd w:id="210"/>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211" w:name="_Toc152045556"/>
      <w:bookmarkStart w:id="212" w:name="_Toc246996200"/>
      <w:bookmarkStart w:id="213" w:name="_Toc20030"/>
      <w:bookmarkStart w:id="214" w:name="_Toc247085714"/>
      <w:bookmarkStart w:id="215" w:name="_Toc246996943"/>
      <w:bookmarkStart w:id="216" w:name="_Toc152042332"/>
      <w:bookmarkStart w:id="217" w:name="_Toc179632574"/>
      <w:bookmarkStart w:id="218" w:name="_Toc144974524"/>
      <w:bookmarkStart w:id="219" w:name="_Toc399596176"/>
      <w:bookmarkStart w:id="220" w:name="_Toc431542590"/>
      <w:bookmarkStart w:id="221" w:name="_Toc275511656"/>
      <w:bookmarkStart w:id="222" w:name="_Toc277453777"/>
      <w:bookmarkStart w:id="223" w:name="_Toc276979426"/>
      <w:bookmarkStart w:id="224" w:name="_Toc277453859"/>
      <w:bookmarkStart w:id="225" w:name="_Toc275512433"/>
      <w:bookmarkStart w:id="226" w:name="_Toc16010"/>
      <w:r>
        <w:rPr>
          <w:rFonts w:hint="eastAsia" w:asciiTheme="minorEastAsia" w:hAnsiTheme="minorEastAsia" w:eastAsiaTheme="minorEastAsia" w:cstheme="minorEastAsia"/>
          <w:color w:val="auto"/>
          <w:sz w:val="24"/>
          <w:szCs w:val="24"/>
        </w:rPr>
        <w:t xml:space="preserve">4.1 </w:t>
      </w:r>
      <w:bookmarkEnd w:id="211"/>
      <w:bookmarkEnd w:id="212"/>
      <w:bookmarkEnd w:id="213"/>
      <w:bookmarkEnd w:id="214"/>
      <w:bookmarkEnd w:id="215"/>
      <w:bookmarkEnd w:id="216"/>
      <w:bookmarkEnd w:id="217"/>
      <w:bookmarkEnd w:id="218"/>
      <w:bookmarkEnd w:id="219"/>
      <w:bookmarkStart w:id="227" w:name="_Toc247085715"/>
      <w:bookmarkStart w:id="228" w:name="_Toc246996944"/>
      <w:bookmarkStart w:id="229" w:name="_Toc152042333"/>
      <w:bookmarkStart w:id="230" w:name="_Toc152045557"/>
      <w:bookmarkStart w:id="231" w:name="_Toc144974525"/>
      <w:bookmarkStart w:id="232" w:name="_Toc246996201"/>
      <w:bookmarkStart w:id="233" w:name="_Toc179632575"/>
      <w:r>
        <w:rPr>
          <w:rFonts w:hint="eastAsia" w:asciiTheme="minorEastAsia" w:hAnsiTheme="minorEastAsia" w:eastAsiaTheme="minorEastAsia" w:cstheme="minorEastAsia"/>
          <w:color w:val="auto"/>
          <w:sz w:val="24"/>
          <w:szCs w:val="24"/>
        </w:rPr>
        <w:t>电子投标文件递交</w:t>
      </w:r>
    </w:p>
    <w:p>
      <w:pPr>
        <w:pStyle w:val="5"/>
        <w:spacing w:before="0" w:beforeAutospacing="0" w:after="0" w:afterAutospacing="0" w:line="360" w:lineRule="auto"/>
        <w:rPr>
          <w:rFonts w:hint="eastAsia" w:asciiTheme="minorEastAsia" w:hAnsiTheme="minorEastAsia" w:eastAsiaTheme="minorEastAsia" w:cstheme="minorEastAsia"/>
          <w:b w:val="0"/>
          <w:color w:val="auto"/>
          <w:kern w:val="0"/>
          <w:sz w:val="24"/>
          <w:szCs w:val="24"/>
          <w:lang w:val="en-US" w:eastAsia="zh-CN" w:bidi="ar-SA"/>
        </w:rPr>
      </w:pPr>
      <w:r>
        <w:rPr>
          <w:rFonts w:hint="eastAsia" w:asciiTheme="minorEastAsia" w:hAnsiTheme="minorEastAsia" w:eastAsiaTheme="minorEastAsia" w:cstheme="minorEastAsia"/>
          <w:b w:val="0"/>
          <w:color w:val="auto"/>
          <w:kern w:val="0"/>
          <w:sz w:val="24"/>
          <w:szCs w:val="24"/>
          <w:lang w:val="en-US" w:eastAsia="zh-CN" w:bidi="ar-SA"/>
        </w:rPr>
        <w:t>见投标人须知前附表。</w:t>
      </w:r>
    </w:p>
    <w:bookmarkEnd w:id="227"/>
    <w:bookmarkEnd w:id="228"/>
    <w:bookmarkEnd w:id="229"/>
    <w:bookmarkEnd w:id="230"/>
    <w:bookmarkEnd w:id="231"/>
    <w:bookmarkEnd w:id="232"/>
    <w:bookmarkEnd w:id="233"/>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 投标文件的递交</w:t>
      </w:r>
      <w:bookmarkEnd w:id="220"/>
      <w:bookmarkEnd w:id="221"/>
      <w:bookmarkEnd w:id="222"/>
      <w:bookmarkEnd w:id="223"/>
      <w:bookmarkEnd w:id="224"/>
      <w:bookmarkEnd w:id="225"/>
      <w:bookmarkEnd w:id="22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 投标人应在“投标人须知前附表”规定的投标截止时间前递交投标文件。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4.2.2 投标人递交投标文件的地点：见投标人须知前附表。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4.2.3 投标人所递交的投标文件不予退还。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4.2.4 逾期送达的或者未送达指定地点的投标文件，招标人不予受理。</w:t>
      </w:r>
    </w:p>
    <w:p>
      <w:pPr>
        <w:pStyle w:val="5"/>
        <w:spacing w:before="0" w:beforeAutospacing="0" w:after="0" w:afterAutospacing="0" w:line="360" w:lineRule="auto"/>
        <w:jc w:val="left"/>
        <w:outlineLvl w:val="1"/>
        <w:rPr>
          <w:rFonts w:hint="eastAsia" w:asciiTheme="minorEastAsia" w:hAnsiTheme="minorEastAsia" w:eastAsiaTheme="minorEastAsia" w:cstheme="minorEastAsia"/>
          <w:b/>
          <w:bCs w:val="0"/>
          <w:color w:val="auto"/>
          <w:sz w:val="24"/>
          <w:szCs w:val="24"/>
        </w:rPr>
      </w:pPr>
      <w:bookmarkStart w:id="234" w:name="_Toc9075"/>
      <w:bookmarkStart w:id="235" w:name="_Toc431542592"/>
      <w:bookmarkStart w:id="236" w:name="_Toc277453861"/>
      <w:bookmarkStart w:id="237" w:name="_Toc275511658"/>
      <w:bookmarkStart w:id="238" w:name="_Toc17433"/>
      <w:bookmarkStart w:id="239" w:name="_Toc21542"/>
      <w:bookmarkStart w:id="240" w:name="_Toc26304"/>
      <w:bookmarkStart w:id="241" w:name="_Toc277453779"/>
      <w:bookmarkStart w:id="242" w:name="_Toc275512435"/>
      <w:bookmarkStart w:id="243" w:name="_Toc276979428"/>
      <w:r>
        <w:rPr>
          <w:rFonts w:hint="eastAsia" w:asciiTheme="minorEastAsia" w:hAnsiTheme="minorEastAsia" w:eastAsiaTheme="minorEastAsia" w:cstheme="minorEastAsia"/>
          <w:b/>
          <w:bCs w:val="0"/>
          <w:color w:val="auto"/>
          <w:sz w:val="24"/>
          <w:szCs w:val="24"/>
        </w:rPr>
        <w:t>5. 开标</w:t>
      </w:r>
      <w:bookmarkEnd w:id="234"/>
      <w:bookmarkEnd w:id="235"/>
      <w:bookmarkEnd w:id="236"/>
      <w:bookmarkEnd w:id="237"/>
      <w:bookmarkEnd w:id="238"/>
      <w:bookmarkEnd w:id="239"/>
      <w:bookmarkEnd w:id="240"/>
      <w:bookmarkEnd w:id="241"/>
      <w:bookmarkEnd w:id="242"/>
      <w:bookmarkEnd w:id="243"/>
    </w:p>
    <w:p>
      <w:pPr>
        <w:ind w:firstLine="241" w:firstLineChars="1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5.1开标时间和地点：</w:t>
      </w:r>
      <w:r>
        <w:rPr>
          <w:rFonts w:hint="eastAsia" w:asciiTheme="minorEastAsia" w:hAnsiTheme="minorEastAsia" w:eastAsiaTheme="minorEastAsia" w:cstheme="minorEastAsia"/>
          <w:b w:val="0"/>
          <w:bCs/>
          <w:color w:val="auto"/>
          <w:sz w:val="24"/>
          <w:szCs w:val="24"/>
          <w:lang w:val="en-US" w:eastAsia="zh-CN"/>
        </w:rPr>
        <w:t>见投标人须知前附表。</w:t>
      </w:r>
    </w:p>
    <w:p>
      <w:pPr>
        <w:pStyle w:val="5"/>
        <w:spacing w:before="0" w:beforeAutospacing="0" w:after="0" w:afterAutospacing="0" w:line="360" w:lineRule="auto"/>
        <w:ind w:firstLine="241" w:firstLineChars="100"/>
        <w:jc w:val="left"/>
        <w:rPr>
          <w:rFonts w:hint="eastAsia" w:asciiTheme="minorEastAsia" w:hAnsiTheme="minorEastAsia" w:eastAsiaTheme="minorEastAsia" w:cstheme="minorEastAsia"/>
          <w:b w:val="0"/>
          <w:bCs/>
          <w:color w:val="auto"/>
          <w:kern w:val="0"/>
          <w:sz w:val="24"/>
          <w:szCs w:val="24"/>
          <w:lang w:eastAsia="zh-CN"/>
        </w:rPr>
      </w:pPr>
      <w:bookmarkStart w:id="244" w:name="_Toc431542593"/>
      <w:bookmarkStart w:id="245" w:name="_Toc275511659"/>
      <w:bookmarkStart w:id="246" w:name="_Toc277453780"/>
      <w:bookmarkStart w:id="247" w:name="_Toc276979429"/>
      <w:bookmarkStart w:id="248" w:name="_Toc275512436"/>
      <w:bookmarkStart w:id="249" w:name="_Toc277453862"/>
      <w:bookmarkStart w:id="250" w:name="_Toc9102"/>
      <w:r>
        <w:rPr>
          <w:rFonts w:hint="eastAsia" w:asciiTheme="minorEastAsia" w:hAnsiTheme="minorEastAsia" w:eastAsiaTheme="minorEastAsia" w:cstheme="minorEastAsia"/>
          <w:b/>
          <w:bCs w:val="0"/>
          <w:color w:val="auto"/>
          <w:sz w:val="24"/>
          <w:szCs w:val="24"/>
        </w:rPr>
        <w:t>5.</w:t>
      </w:r>
      <w:bookmarkEnd w:id="244"/>
      <w:bookmarkEnd w:id="245"/>
      <w:bookmarkEnd w:id="246"/>
      <w:bookmarkEnd w:id="247"/>
      <w:bookmarkEnd w:id="248"/>
      <w:bookmarkEnd w:id="249"/>
      <w:bookmarkStart w:id="251" w:name="_Toc277453864"/>
      <w:bookmarkStart w:id="252" w:name="_Toc277453782"/>
      <w:bookmarkStart w:id="253" w:name="_Toc431542595"/>
      <w:bookmarkStart w:id="254" w:name="_Toc276979431"/>
      <w:bookmarkStart w:id="255" w:name="_Toc275511661"/>
      <w:bookmarkStart w:id="256" w:name="_Toc275512438"/>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kern w:val="0"/>
          <w:sz w:val="24"/>
          <w:szCs w:val="24"/>
        </w:rPr>
        <w:t>开标程序</w:t>
      </w:r>
      <w:r>
        <w:rPr>
          <w:rFonts w:hint="eastAsia" w:asciiTheme="minorEastAsia" w:hAnsiTheme="minorEastAsia" w:eastAsiaTheme="minorEastAsia" w:cstheme="minorEastAsia"/>
          <w:b/>
          <w:bCs w:val="0"/>
          <w:color w:val="auto"/>
          <w:kern w:val="0"/>
          <w:sz w:val="24"/>
          <w:szCs w:val="24"/>
          <w:lang w:eastAsia="zh-CN"/>
        </w:rPr>
        <w:t>：</w:t>
      </w:r>
      <w:r>
        <w:rPr>
          <w:rFonts w:hint="eastAsia" w:asciiTheme="minorEastAsia" w:hAnsiTheme="minorEastAsia" w:eastAsiaTheme="minorEastAsia" w:cstheme="minorEastAsia"/>
          <w:b w:val="0"/>
          <w:bCs/>
          <w:color w:val="auto"/>
          <w:sz w:val="24"/>
          <w:szCs w:val="24"/>
          <w:lang w:val="en-US" w:eastAsia="zh-CN"/>
        </w:rPr>
        <w:t>见投标人须知前附表</w:t>
      </w:r>
      <w:r>
        <w:rPr>
          <w:rFonts w:hint="eastAsia" w:asciiTheme="minorEastAsia" w:hAnsiTheme="minorEastAsia" w:eastAsiaTheme="minorEastAsia" w:cstheme="minorEastAsia"/>
          <w:b/>
          <w:bCs w:val="0"/>
          <w:color w:val="auto"/>
          <w:kern w:val="0"/>
          <w:sz w:val="24"/>
          <w:szCs w:val="24"/>
        </w:rPr>
        <w:tab/>
      </w:r>
      <w:r>
        <w:rPr>
          <w:rFonts w:hint="eastAsia" w:asciiTheme="minorEastAsia" w:hAnsiTheme="minorEastAsia" w:eastAsiaTheme="minorEastAsia" w:cstheme="minorEastAsia"/>
          <w:b/>
          <w:bCs w:val="0"/>
          <w:color w:val="auto"/>
          <w:kern w:val="0"/>
          <w:sz w:val="24"/>
          <w:szCs w:val="24"/>
          <w:lang w:eastAsia="zh-CN"/>
        </w:rPr>
        <w:t>。</w:t>
      </w:r>
      <w:bookmarkEnd w:id="250"/>
    </w:p>
    <w:p>
      <w:pPr>
        <w:pStyle w:val="5"/>
        <w:spacing w:before="0" w:beforeAutospacing="0" w:after="0" w:afterAutospacing="0" w:line="360" w:lineRule="auto"/>
        <w:jc w:val="left"/>
        <w:outlineLvl w:val="1"/>
        <w:rPr>
          <w:rFonts w:hint="eastAsia" w:asciiTheme="minorEastAsia" w:hAnsiTheme="minorEastAsia" w:eastAsiaTheme="minorEastAsia" w:cstheme="minorEastAsia"/>
          <w:color w:val="auto"/>
          <w:sz w:val="24"/>
          <w:szCs w:val="24"/>
        </w:rPr>
      </w:pPr>
      <w:bookmarkStart w:id="257" w:name="_Toc30129"/>
      <w:bookmarkStart w:id="258" w:name="_Toc9144"/>
      <w:bookmarkStart w:id="259" w:name="_Toc11336"/>
      <w:bookmarkStart w:id="260" w:name="_Toc20843"/>
      <w:r>
        <w:rPr>
          <w:rFonts w:hint="eastAsia" w:asciiTheme="minorEastAsia" w:hAnsiTheme="minorEastAsia" w:eastAsiaTheme="minorEastAsia" w:cstheme="minorEastAsia"/>
          <w:color w:val="auto"/>
          <w:sz w:val="24"/>
          <w:szCs w:val="24"/>
        </w:rPr>
        <w:t>6. 评标</w:t>
      </w:r>
      <w:bookmarkEnd w:id="251"/>
      <w:bookmarkEnd w:id="252"/>
      <w:bookmarkEnd w:id="253"/>
      <w:bookmarkEnd w:id="254"/>
      <w:bookmarkEnd w:id="255"/>
      <w:bookmarkEnd w:id="256"/>
      <w:bookmarkEnd w:id="257"/>
      <w:bookmarkEnd w:id="258"/>
      <w:bookmarkEnd w:id="259"/>
      <w:bookmarkEnd w:id="260"/>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261" w:name="_Toc277453865"/>
      <w:bookmarkStart w:id="262" w:name="_Toc275511662"/>
      <w:bookmarkStart w:id="263" w:name="_Toc275512439"/>
      <w:bookmarkStart w:id="264" w:name="_Toc277453783"/>
      <w:bookmarkStart w:id="265" w:name="_Toc431542596"/>
      <w:bookmarkStart w:id="266" w:name="_Toc10631"/>
      <w:bookmarkStart w:id="267" w:name="_Toc276979432"/>
      <w:r>
        <w:rPr>
          <w:rFonts w:hint="eastAsia" w:asciiTheme="minorEastAsia" w:hAnsiTheme="minorEastAsia" w:eastAsiaTheme="minorEastAsia" w:cstheme="minorEastAsia"/>
          <w:color w:val="auto"/>
          <w:sz w:val="24"/>
          <w:szCs w:val="24"/>
        </w:rPr>
        <w:t>6.1 评标委员会</w:t>
      </w:r>
      <w:bookmarkEnd w:id="261"/>
      <w:bookmarkEnd w:id="262"/>
      <w:bookmarkEnd w:id="263"/>
      <w:bookmarkEnd w:id="264"/>
      <w:bookmarkEnd w:id="265"/>
      <w:bookmarkEnd w:id="266"/>
      <w:bookmarkEnd w:id="267"/>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6.1.2 评标委员会成员有下列情形之一的，应当回避：</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（1）招标人或投标人的主要负责人的近亲属；</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（2）项目主管部门或者行政监督部门的人员；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（3）与投标人有经济利益关系，可能影响对投标公正评审的；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（4）曾因在招标、评标以及其他与招标投标有关活动中从事违法行为而受过行政处罚或刑事处罚的。</w:t>
      </w:r>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268" w:name="_Toc275511663"/>
      <w:bookmarkStart w:id="269" w:name="_Toc276979433"/>
      <w:bookmarkStart w:id="270" w:name="_Toc277453784"/>
      <w:bookmarkStart w:id="271" w:name="_Toc277453866"/>
      <w:bookmarkStart w:id="272" w:name="_Toc431542597"/>
      <w:bookmarkStart w:id="273" w:name="_Toc275512440"/>
      <w:bookmarkStart w:id="274" w:name="_Toc6731"/>
      <w:r>
        <w:rPr>
          <w:rFonts w:hint="eastAsia" w:asciiTheme="minorEastAsia" w:hAnsiTheme="minorEastAsia" w:eastAsiaTheme="minorEastAsia" w:cstheme="minorEastAsia"/>
          <w:color w:val="auto"/>
          <w:sz w:val="24"/>
          <w:szCs w:val="24"/>
        </w:rPr>
        <w:t>6.2 评标原则</w:t>
      </w:r>
      <w:bookmarkEnd w:id="268"/>
      <w:bookmarkEnd w:id="269"/>
      <w:bookmarkEnd w:id="270"/>
      <w:bookmarkEnd w:id="271"/>
      <w:bookmarkEnd w:id="272"/>
      <w:bookmarkEnd w:id="273"/>
      <w:bookmarkEnd w:id="27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评标活动遵循公平、公正、科学和择优的原则。</w:t>
      </w:r>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275" w:name="_Toc277453867"/>
      <w:bookmarkStart w:id="276" w:name="_Toc275512441"/>
      <w:bookmarkStart w:id="277" w:name="_Toc277453785"/>
      <w:bookmarkStart w:id="278" w:name="_Toc276979434"/>
      <w:bookmarkStart w:id="279" w:name="_Toc275511664"/>
      <w:bookmarkStart w:id="280" w:name="_Toc16928"/>
      <w:bookmarkStart w:id="281" w:name="_Toc431542598"/>
      <w:r>
        <w:rPr>
          <w:rFonts w:hint="eastAsia" w:asciiTheme="minorEastAsia" w:hAnsiTheme="minorEastAsia" w:eastAsiaTheme="minorEastAsia" w:cstheme="minorEastAsia"/>
          <w:color w:val="auto"/>
          <w:sz w:val="24"/>
          <w:szCs w:val="24"/>
        </w:rPr>
        <w:t>6.3 评标</w:t>
      </w:r>
      <w:bookmarkEnd w:id="275"/>
      <w:bookmarkEnd w:id="276"/>
      <w:bookmarkEnd w:id="277"/>
      <w:bookmarkEnd w:id="278"/>
      <w:bookmarkEnd w:id="279"/>
      <w:bookmarkEnd w:id="280"/>
      <w:bookmarkEnd w:id="28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6.3.1评标委员会按照第三章“评标办法”规定的方法、评审因素、标准和程序对投标文件进行评审。第三章“评标办法”没有规定的方法、评审因素和标准，不作为评标依据。</w:t>
      </w:r>
    </w:p>
    <w:p>
      <w:pPr>
        <w:spacing w:line="360" w:lineRule="auto"/>
        <w:ind w:firstLine="456" w:firstLineChars="19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6.3.2</w:t>
      </w:r>
      <w:r>
        <w:rPr>
          <w:rFonts w:hint="eastAsia" w:asciiTheme="minorEastAsia" w:hAnsiTheme="minorEastAsia" w:eastAsiaTheme="minorEastAsia" w:cstheme="minorEastAsia"/>
          <w:b/>
          <w:bCs/>
          <w:color w:val="auto"/>
          <w:sz w:val="24"/>
          <w:szCs w:val="24"/>
        </w:rPr>
        <w:t>依据</w:t>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https://www.baidu.com/s?wd=%E3%80%8A%E8%AF%84%E6%A0%87%E5%A7%94%E5%91%98%E4%BC%9A%E5%92%8C%E8%AF%84%E6%A0%87%E6%96%B9%E6%B3%95%E6%9A%82%E8%A1%8C%E8%A7%84%E5%AE%9A%E3%80%8B&amp;tn=44039180_cpr&amp;fenlei=mv6quAkxTZn0IZRqIHckPjm4nH00T1Y1n17-uAcYrHfYrymzn1m30ZwV5Hcvrjm3rH6sPfKWUMw85HfYnjn4nH6sgvPsT6KdThsqpZwYTjCEQLGCpyw9Uz4Bmy-bIi4WUvYETgN-TLwGUv3EPjbLrjm3rjmknHTdPjfvnW6Y" \t "http://zhidao.baidu.com/question/_blank"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《评标委员会和评标方法暂行规定》</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七部委12号令</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第二十七条的规定：“在评标过程中有效投标人不足三个时，使得投标明显缺乏竞争的，评标委员会可以否决全部投标”，由评标委员会界定是否存在竞争，当评标委员会认为仍然存在竞争时可以继续予以评审。</w:t>
      </w:r>
    </w:p>
    <w:p>
      <w:pPr>
        <w:pStyle w:val="5"/>
        <w:spacing w:before="0" w:beforeAutospacing="0" w:after="0" w:afterAutospacing="0" w:line="360" w:lineRule="auto"/>
        <w:outlineLvl w:val="1"/>
        <w:rPr>
          <w:rFonts w:hint="eastAsia" w:asciiTheme="minorEastAsia" w:hAnsiTheme="minorEastAsia" w:eastAsiaTheme="minorEastAsia" w:cstheme="minorEastAsia"/>
          <w:color w:val="auto"/>
          <w:sz w:val="24"/>
          <w:szCs w:val="24"/>
        </w:rPr>
      </w:pPr>
      <w:bookmarkStart w:id="282" w:name="_Toc275512442"/>
      <w:bookmarkStart w:id="283" w:name="_Toc3278"/>
      <w:bookmarkStart w:id="284" w:name="_Toc275511665"/>
      <w:bookmarkStart w:id="285" w:name="_Toc32050"/>
      <w:bookmarkStart w:id="286" w:name="_Toc276979435"/>
      <w:bookmarkStart w:id="287" w:name="_Toc277453868"/>
      <w:bookmarkStart w:id="288" w:name="_Toc27633"/>
      <w:bookmarkStart w:id="289" w:name="_Toc431542599"/>
      <w:bookmarkStart w:id="290" w:name="_Toc277453786"/>
      <w:bookmarkStart w:id="291" w:name="_Toc1421"/>
      <w:r>
        <w:rPr>
          <w:rFonts w:hint="eastAsia" w:asciiTheme="minorEastAsia" w:hAnsiTheme="minorEastAsia" w:eastAsiaTheme="minorEastAsia" w:cstheme="minorEastAsia"/>
          <w:color w:val="auto"/>
          <w:sz w:val="24"/>
          <w:szCs w:val="24"/>
        </w:rPr>
        <w:t>7. 合同授予</w:t>
      </w:r>
      <w:bookmarkEnd w:id="282"/>
      <w:bookmarkEnd w:id="283"/>
      <w:bookmarkEnd w:id="284"/>
      <w:bookmarkEnd w:id="285"/>
      <w:bookmarkEnd w:id="286"/>
      <w:bookmarkEnd w:id="287"/>
      <w:bookmarkEnd w:id="288"/>
      <w:bookmarkEnd w:id="289"/>
      <w:bookmarkEnd w:id="290"/>
      <w:bookmarkEnd w:id="291"/>
      <w:bookmarkStart w:id="292" w:name="_Toc277453869"/>
      <w:bookmarkStart w:id="293" w:name="_Toc277453787"/>
      <w:bookmarkStart w:id="294" w:name="_Toc276979436"/>
      <w:bookmarkStart w:id="295" w:name="_Toc275512443"/>
      <w:bookmarkStart w:id="296" w:name="_Toc275511666"/>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297" w:name="_Toc431542600"/>
      <w:bookmarkStart w:id="298" w:name="_Toc7039"/>
      <w:r>
        <w:rPr>
          <w:rFonts w:hint="eastAsia" w:asciiTheme="minorEastAsia" w:hAnsiTheme="minorEastAsia" w:eastAsiaTheme="minorEastAsia" w:cstheme="minorEastAsia"/>
          <w:color w:val="auto"/>
          <w:sz w:val="24"/>
          <w:szCs w:val="24"/>
        </w:rPr>
        <w:t>7.1 定标方式</w:t>
      </w:r>
      <w:bookmarkEnd w:id="292"/>
      <w:bookmarkEnd w:id="293"/>
      <w:bookmarkEnd w:id="294"/>
      <w:bookmarkEnd w:id="295"/>
      <w:bookmarkEnd w:id="296"/>
      <w:bookmarkEnd w:id="297"/>
      <w:bookmarkEnd w:id="29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招标人依据评标委员会推荐的中标候选人确定中标人，评标委员会推荐中标候选人的人数见“投标人须知前附表”。</w:t>
      </w:r>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299" w:name="_Toc4866"/>
      <w:bookmarkStart w:id="300" w:name="_Toc277453870"/>
      <w:bookmarkStart w:id="301" w:name="_Toc275512444"/>
      <w:bookmarkStart w:id="302" w:name="_Toc277453788"/>
      <w:bookmarkStart w:id="303" w:name="_Toc275511667"/>
      <w:bookmarkStart w:id="304" w:name="_Toc431542601"/>
      <w:bookmarkStart w:id="305" w:name="_Toc276979437"/>
      <w:r>
        <w:rPr>
          <w:rFonts w:hint="eastAsia" w:asciiTheme="minorEastAsia" w:hAnsiTheme="minorEastAsia" w:eastAsiaTheme="minorEastAsia" w:cstheme="minorEastAsia"/>
          <w:color w:val="auto"/>
          <w:sz w:val="24"/>
          <w:szCs w:val="24"/>
        </w:rPr>
        <w:t>7.2 中标通知</w:t>
      </w:r>
      <w:bookmarkEnd w:id="299"/>
      <w:bookmarkEnd w:id="300"/>
      <w:bookmarkEnd w:id="301"/>
      <w:bookmarkEnd w:id="302"/>
      <w:bookmarkEnd w:id="303"/>
      <w:bookmarkEnd w:id="304"/>
      <w:bookmarkEnd w:id="30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在本章第3.3 款规定的投标有效期内，招标人以书面形式向中标人发出中标通知书，同时将中标结果通知未中标的投标人。</w:t>
      </w:r>
      <w:bookmarkStart w:id="306" w:name="_Toc277453872"/>
      <w:bookmarkStart w:id="307" w:name="_Toc277453790"/>
      <w:bookmarkStart w:id="308" w:name="_Toc275511669"/>
      <w:bookmarkStart w:id="309" w:name="_Toc275512446"/>
      <w:bookmarkStart w:id="310" w:name="_Toc276979439"/>
      <w:bookmarkStart w:id="311" w:name="_Toc12903"/>
      <w:bookmarkStart w:id="312" w:name="_Toc431542603"/>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 签订合同</w:t>
      </w:r>
      <w:bookmarkEnd w:id="306"/>
      <w:bookmarkEnd w:id="307"/>
      <w:bookmarkEnd w:id="308"/>
      <w:bookmarkEnd w:id="309"/>
      <w:bookmarkEnd w:id="310"/>
      <w:bookmarkEnd w:id="311"/>
      <w:bookmarkEnd w:id="312"/>
      <w:bookmarkStart w:id="313" w:name="_Toc277453873"/>
      <w:bookmarkStart w:id="314" w:name="_Toc275511670"/>
      <w:bookmarkStart w:id="315" w:name="_Toc431542604"/>
      <w:bookmarkStart w:id="316" w:name="_Toc277453791"/>
      <w:bookmarkStart w:id="317" w:name="_Toc14622"/>
      <w:bookmarkStart w:id="318" w:name="_Toc359"/>
      <w:bookmarkStart w:id="319" w:name="_Toc275512447"/>
      <w:bookmarkStart w:id="320" w:name="_Toc2650"/>
      <w:bookmarkStart w:id="321" w:name="_Toc276979440"/>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 w:val="0"/>
          <w:color w:val="auto"/>
          <w:kern w:val="0"/>
          <w:sz w:val="24"/>
          <w:szCs w:val="24"/>
          <w:lang w:val="en-US" w:eastAsia="zh-CN" w:bidi="ar-SA"/>
        </w:rPr>
      </w:pPr>
      <w:r>
        <w:rPr>
          <w:rFonts w:hint="eastAsia" w:asciiTheme="minorEastAsia" w:hAnsiTheme="minorEastAsia" w:eastAsiaTheme="minorEastAsia" w:cstheme="minorEastAsia"/>
          <w:b w:val="0"/>
          <w:color w:val="auto"/>
          <w:kern w:val="0"/>
          <w:sz w:val="24"/>
          <w:szCs w:val="24"/>
          <w:lang w:val="en-US" w:eastAsia="zh-CN" w:bidi="ar-SA"/>
        </w:rPr>
        <w:t>7.3.1 中标结果公告发布后，按照市、县关于优化营商环境工作要求，招标人需在五个工作日内与中标企业签署合同并进行备案。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 w:val="0"/>
          <w:color w:val="auto"/>
          <w:kern w:val="0"/>
          <w:sz w:val="24"/>
          <w:szCs w:val="24"/>
          <w:lang w:val="en-US" w:eastAsia="zh-CN" w:bidi="ar-SA"/>
        </w:rPr>
      </w:pPr>
      <w:r>
        <w:rPr>
          <w:rFonts w:hint="eastAsia" w:asciiTheme="minorEastAsia" w:hAnsiTheme="minorEastAsia" w:eastAsiaTheme="minorEastAsia" w:cstheme="minorEastAsia"/>
          <w:b w:val="0"/>
          <w:color w:val="auto"/>
          <w:kern w:val="0"/>
          <w:sz w:val="24"/>
          <w:szCs w:val="24"/>
          <w:lang w:val="en-US" w:eastAsia="zh-CN" w:bidi="ar-SA"/>
        </w:rPr>
        <w:t>7.3.2中标结果公告发布后，交易中心一日内在线发放中标确认书，代理机构、招标人、中标人网上下载。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 w:val="0"/>
          <w:color w:val="auto"/>
          <w:kern w:val="0"/>
          <w:sz w:val="24"/>
          <w:szCs w:val="24"/>
          <w:lang w:val="en-US" w:eastAsia="zh-CN" w:bidi="ar-SA"/>
        </w:rPr>
      </w:pPr>
      <w:r>
        <w:rPr>
          <w:rFonts w:hint="eastAsia" w:asciiTheme="minorEastAsia" w:hAnsiTheme="minorEastAsia" w:eastAsiaTheme="minorEastAsia" w:cstheme="minorEastAsia"/>
          <w:b w:val="0"/>
          <w:color w:val="auto"/>
          <w:kern w:val="0"/>
          <w:sz w:val="24"/>
          <w:szCs w:val="24"/>
          <w:lang w:val="en-US" w:eastAsia="zh-CN" w:bidi="ar-SA"/>
        </w:rPr>
        <w:t>7.3.3 发出中标通知书后，招标人无正当理由拒签合同的，招标人向中标人退还投标保证金；给中标人造成损失的，还应当赔偿损失。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 w:val="0"/>
          <w:color w:val="auto"/>
          <w:kern w:val="0"/>
          <w:sz w:val="24"/>
          <w:szCs w:val="24"/>
          <w:lang w:val="en-US" w:eastAsia="zh-CN" w:bidi="ar-SA"/>
        </w:rPr>
      </w:pPr>
      <w:r>
        <w:rPr>
          <w:rFonts w:hint="eastAsia" w:asciiTheme="minorEastAsia" w:hAnsiTheme="minorEastAsia" w:eastAsiaTheme="minorEastAsia" w:cstheme="minorEastAsia"/>
          <w:b w:val="0"/>
          <w:color w:val="auto"/>
          <w:kern w:val="0"/>
          <w:sz w:val="24"/>
          <w:szCs w:val="24"/>
          <w:lang w:val="en-US" w:eastAsia="zh-CN" w:bidi="ar-SA"/>
        </w:rPr>
        <w:t>7.3.4 项目招标代理机构接收到中标确认书后，在交易平台系统在线发出中标通知书至招标人，招标人在线审核签章后推送至中标人，中标人网上下载中标通知书。此流程需在二个工作日办结。</w:t>
      </w:r>
    </w:p>
    <w:p>
      <w:pPr>
        <w:pStyle w:val="5"/>
        <w:keepNext/>
        <w:keepLines/>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outlineLvl w:val="1"/>
        <w:rPr>
          <w:rFonts w:hint="eastAsia" w:asciiTheme="minorEastAsia" w:hAnsiTheme="minorEastAsia" w:eastAsiaTheme="minorEastAsia" w:cstheme="minorEastAsia"/>
          <w:b w:val="0"/>
          <w:color w:val="auto"/>
          <w:kern w:val="0"/>
          <w:sz w:val="24"/>
          <w:szCs w:val="24"/>
          <w:lang w:val="en-US" w:eastAsia="zh-CN" w:bidi="ar-SA"/>
        </w:rPr>
      </w:pPr>
      <w:bookmarkStart w:id="322" w:name="_Toc32673"/>
      <w:bookmarkStart w:id="323" w:name="_Toc2986"/>
      <w:r>
        <w:rPr>
          <w:rFonts w:hint="eastAsia" w:asciiTheme="minorEastAsia" w:hAnsiTheme="minorEastAsia" w:eastAsiaTheme="minorEastAsia" w:cstheme="minorEastAsia"/>
          <w:b w:val="0"/>
          <w:color w:val="auto"/>
          <w:kern w:val="0"/>
          <w:sz w:val="24"/>
          <w:szCs w:val="24"/>
          <w:lang w:val="en-US" w:eastAsia="zh-CN" w:bidi="ar-SA"/>
        </w:rPr>
        <w:t>7.3.5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bookmarkEnd w:id="322"/>
      <w:bookmarkEnd w:id="323"/>
    </w:p>
    <w:p>
      <w:pPr>
        <w:pStyle w:val="5"/>
        <w:spacing w:before="0" w:beforeAutospacing="0" w:after="0" w:afterAutospacing="0" w:line="360" w:lineRule="auto"/>
        <w:jc w:val="left"/>
        <w:outlineLvl w:val="1"/>
        <w:rPr>
          <w:rFonts w:hint="eastAsia" w:asciiTheme="minorEastAsia" w:hAnsiTheme="minorEastAsia" w:eastAsiaTheme="minorEastAsia" w:cstheme="minorEastAsia"/>
          <w:color w:val="auto"/>
          <w:sz w:val="24"/>
          <w:szCs w:val="24"/>
        </w:rPr>
      </w:pPr>
      <w:bookmarkStart w:id="324" w:name="_Toc19376"/>
      <w:r>
        <w:rPr>
          <w:rFonts w:hint="eastAsia" w:asciiTheme="minorEastAsia" w:hAnsiTheme="minorEastAsia" w:eastAsiaTheme="minorEastAsia" w:cstheme="minorEastAsia"/>
          <w:color w:val="auto"/>
          <w:sz w:val="24"/>
          <w:szCs w:val="24"/>
        </w:rPr>
        <w:t>8. 重新招标和不再招标</w:t>
      </w:r>
      <w:bookmarkEnd w:id="313"/>
      <w:bookmarkEnd w:id="314"/>
      <w:bookmarkEnd w:id="315"/>
      <w:bookmarkEnd w:id="316"/>
      <w:bookmarkEnd w:id="317"/>
      <w:bookmarkEnd w:id="318"/>
      <w:bookmarkEnd w:id="319"/>
      <w:bookmarkEnd w:id="320"/>
      <w:bookmarkEnd w:id="321"/>
      <w:bookmarkEnd w:id="324"/>
      <w:bookmarkStart w:id="325" w:name="_Toc277453874"/>
      <w:bookmarkStart w:id="326" w:name="_Toc276979441"/>
      <w:bookmarkStart w:id="327" w:name="_Toc277453792"/>
      <w:bookmarkStart w:id="328" w:name="_Toc275512448"/>
      <w:bookmarkStart w:id="329" w:name="_Toc275511671"/>
    </w:p>
    <w:p>
      <w:pPr>
        <w:pStyle w:val="5"/>
        <w:spacing w:before="0" w:beforeAutospacing="0" w:after="0" w:afterAutospacing="0" w:line="360" w:lineRule="auto"/>
        <w:ind w:firstLine="241" w:firstLineChars="100"/>
        <w:rPr>
          <w:rFonts w:hint="eastAsia" w:asciiTheme="minorEastAsia" w:hAnsiTheme="minorEastAsia" w:eastAsiaTheme="minorEastAsia" w:cstheme="minorEastAsia"/>
          <w:color w:val="auto"/>
          <w:sz w:val="24"/>
          <w:szCs w:val="24"/>
        </w:rPr>
      </w:pPr>
      <w:bookmarkStart w:id="330" w:name="_Toc21047"/>
      <w:bookmarkStart w:id="331" w:name="_Toc431542605"/>
      <w:r>
        <w:rPr>
          <w:rFonts w:hint="eastAsia" w:asciiTheme="minorEastAsia" w:hAnsiTheme="minorEastAsia" w:eastAsiaTheme="minorEastAsia" w:cstheme="minorEastAsia"/>
          <w:color w:val="auto"/>
          <w:sz w:val="24"/>
          <w:szCs w:val="24"/>
        </w:rPr>
        <w:t>8.1 重新招标</w:t>
      </w:r>
      <w:bookmarkEnd w:id="325"/>
      <w:bookmarkEnd w:id="326"/>
      <w:bookmarkEnd w:id="327"/>
      <w:bookmarkEnd w:id="328"/>
      <w:bookmarkEnd w:id="329"/>
      <w:bookmarkEnd w:id="330"/>
      <w:bookmarkEnd w:id="33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有下列情形之一的，招标人将重新招标：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（1）投标截止时间止，投标人少于3 个的；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（2）经评标委员会评审后否决所有投标的。</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32" w:name="_Toc277453875"/>
      <w:bookmarkStart w:id="333" w:name="_Toc276979442"/>
      <w:bookmarkStart w:id="334" w:name="_Toc275512449"/>
      <w:bookmarkStart w:id="335" w:name="_Toc431542606"/>
      <w:bookmarkStart w:id="336" w:name="_Toc275511672"/>
      <w:bookmarkStart w:id="337" w:name="_Toc277453793"/>
      <w:bookmarkStart w:id="338" w:name="_Toc11107"/>
      <w:r>
        <w:rPr>
          <w:rFonts w:hint="eastAsia" w:asciiTheme="minorEastAsia" w:hAnsiTheme="minorEastAsia" w:eastAsiaTheme="minorEastAsia" w:cstheme="minorEastAsia"/>
          <w:color w:val="auto"/>
          <w:sz w:val="24"/>
          <w:szCs w:val="24"/>
        </w:rPr>
        <w:t>8.2 不再招标</w:t>
      </w:r>
      <w:bookmarkEnd w:id="332"/>
      <w:bookmarkEnd w:id="333"/>
      <w:bookmarkEnd w:id="334"/>
      <w:bookmarkEnd w:id="335"/>
      <w:bookmarkEnd w:id="336"/>
      <w:bookmarkEnd w:id="337"/>
      <w:bookmarkEnd w:id="338"/>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kern w:val="0"/>
          <w:sz w:val="24"/>
          <w:szCs w:val="24"/>
        </w:rPr>
        <w:t>重新招标后投标人仍少于3 个或者所有投标被否决的，属于必须审批或核准的工程建设项目，经原审批或核准部门批准后不再进行招标。</w:t>
      </w:r>
    </w:p>
    <w:p>
      <w:pPr>
        <w:pStyle w:val="5"/>
        <w:pageBreakBefore w:val="0"/>
        <w:kinsoku/>
        <w:wordWrap/>
        <w:overflowPunct/>
        <w:topLinePunct w:val="0"/>
        <w:bidi w:val="0"/>
        <w:adjustRightInd w:val="0"/>
        <w:spacing w:before="0" w:beforeAutospacing="0" w:after="0" w:afterAutospacing="0" w:line="560" w:lineRule="exact"/>
        <w:jc w:val="left"/>
        <w:textAlignment w:val="auto"/>
        <w:outlineLvl w:val="1"/>
        <w:rPr>
          <w:rFonts w:hint="eastAsia" w:asciiTheme="minorEastAsia" w:hAnsiTheme="minorEastAsia" w:eastAsiaTheme="minorEastAsia" w:cstheme="minorEastAsia"/>
          <w:color w:val="auto"/>
          <w:sz w:val="24"/>
          <w:szCs w:val="24"/>
        </w:rPr>
      </w:pPr>
      <w:bookmarkStart w:id="339" w:name="_Toc275511673"/>
      <w:bookmarkStart w:id="340" w:name="_Toc431542607"/>
      <w:bookmarkStart w:id="341" w:name="_Toc17358"/>
      <w:bookmarkStart w:id="342" w:name="_Toc21219"/>
      <w:bookmarkStart w:id="343" w:name="_Toc276979443"/>
      <w:bookmarkStart w:id="344" w:name="_Toc275512450"/>
      <w:bookmarkStart w:id="345" w:name="_Toc277453794"/>
      <w:bookmarkStart w:id="346" w:name="_Toc28133"/>
      <w:bookmarkStart w:id="347" w:name="_Toc277453876"/>
      <w:bookmarkStart w:id="348" w:name="_Toc32636"/>
      <w:r>
        <w:rPr>
          <w:rFonts w:hint="eastAsia" w:asciiTheme="minorEastAsia" w:hAnsiTheme="minorEastAsia" w:eastAsiaTheme="minorEastAsia" w:cstheme="minorEastAsia"/>
          <w:color w:val="auto"/>
          <w:sz w:val="24"/>
          <w:szCs w:val="24"/>
        </w:rPr>
        <w:t>9. 纪律和监督</w:t>
      </w:r>
      <w:bookmarkEnd w:id="339"/>
      <w:bookmarkEnd w:id="340"/>
      <w:bookmarkEnd w:id="341"/>
      <w:bookmarkEnd w:id="342"/>
      <w:bookmarkEnd w:id="343"/>
      <w:bookmarkEnd w:id="344"/>
      <w:bookmarkEnd w:id="345"/>
      <w:bookmarkEnd w:id="346"/>
      <w:bookmarkEnd w:id="347"/>
      <w:bookmarkEnd w:id="348"/>
      <w:bookmarkStart w:id="349" w:name="_Toc276979444"/>
      <w:bookmarkStart w:id="350" w:name="_Toc277453877"/>
      <w:bookmarkStart w:id="351" w:name="_Toc275512451"/>
      <w:bookmarkStart w:id="352" w:name="_Toc275511674"/>
      <w:bookmarkStart w:id="353" w:name="_Toc277453795"/>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54" w:name="_Toc18937"/>
      <w:bookmarkStart w:id="355" w:name="_Toc431542608"/>
      <w:r>
        <w:rPr>
          <w:rFonts w:hint="eastAsia" w:asciiTheme="minorEastAsia" w:hAnsiTheme="minorEastAsia" w:eastAsiaTheme="minorEastAsia" w:cstheme="minorEastAsia"/>
          <w:color w:val="auto"/>
          <w:sz w:val="24"/>
          <w:szCs w:val="24"/>
        </w:rPr>
        <w:t>9.1 对招标人的纪律要求</w:t>
      </w:r>
      <w:bookmarkEnd w:id="349"/>
      <w:bookmarkEnd w:id="350"/>
      <w:bookmarkEnd w:id="351"/>
      <w:bookmarkEnd w:id="352"/>
      <w:bookmarkEnd w:id="353"/>
      <w:bookmarkEnd w:id="354"/>
      <w:bookmarkEnd w:id="355"/>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招标人不得泄漏招标投标活动中应当保密的情况和资料，不得与投标人串通损害国家利益、社会公共利益或者他人合法权益。</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56" w:name="_Toc275512452"/>
      <w:bookmarkStart w:id="357" w:name="_Toc277453878"/>
      <w:bookmarkStart w:id="358" w:name="_Toc25059"/>
      <w:bookmarkStart w:id="359" w:name="_Toc431542609"/>
      <w:bookmarkStart w:id="360" w:name="_Toc276979445"/>
      <w:bookmarkStart w:id="361" w:name="_Toc275511675"/>
      <w:bookmarkStart w:id="362" w:name="_Toc277453796"/>
      <w:r>
        <w:rPr>
          <w:rFonts w:hint="eastAsia" w:asciiTheme="minorEastAsia" w:hAnsiTheme="minorEastAsia" w:eastAsiaTheme="minorEastAsia" w:cstheme="minorEastAsia"/>
          <w:color w:val="auto"/>
          <w:sz w:val="24"/>
          <w:szCs w:val="24"/>
        </w:rPr>
        <w:t>9.2 对投标人的纪律要求</w:t>
      </w:r>
      <w:bookmarkEnd w:id="356"/>
      <w:bookmarkEnd w:id="357"/>
      <w:bookmarkEnd w:id="358"/>
      <w:bookmarkEnd w:id="359"/>
      <w:bookmarkEnd w:id="360"/>
      <w:bookmarkEnd w:id="361"/>
      <w:bookmarkEnd w:id="362"/>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63" w:name="_Toc275511676"/>
      <w:bookmarkStart w:id="364" w:name="_Toc4327"/>
      <w:bookmarkStart w:id="365" w:name="_Toc277453797"/>
      <w:bookmarkStart w:id="366" w:name="_Toc276979446"/>
      <w:bookmarkStart w:id="367" w:name="_Toc277453879"/>
      <w:bookmarkStart w:id="368" w:name="_Toc275512453"/>
      <w:bookmarkStart w:id="369" w:name="_Toc431542610"/>
      <w:r>
        <w:rPr>
          <w:rFonts w:hint="eastAsia" w:asciiTheme="minorEastAsia" w:hAnsiTheme="minorEastAsia" w:eastAsiaTheme="minorEastAsia" w:cstheme="minorEastAsia"/>
          <w:color w:val="auto"/>
          <w:sz w:val="24"/>
          <w:szCs w:val="24"/>
        </w:rPr>
        <w:t>9.3 对评标委员会成员的纪律要求</w:t>
      </w:r>
      <w:bookmarkEnd w:id="363"/>
      <w:bookmarkEnd w:id="364"/>
      <w:bookmarkEnd w:id="365"/>
      <w:bookmarkEnd w:id="366"/>
      <w:bookmarkEnd w:id="367"/>
      <w:bookmarkEnd w:id="368"/>
      <w:bookmarkEnd w:id="369"/>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评标委员会成员不得收受他人的财物或者其他好处，不得向他人</w:t>
      </w:r>
      <w:r>
        <w:rPr>
          <w:rFonts w:hint="eastAsia" w:asciiTheme="minorEastAsia" w:hAnsiTheme="minorEastAsia" w:eastAsiaTheme="minorEastAsia" w:cstheme="minorEastAsia"/>
          <w:color w:val="auto"/>
          <w:kern w:val="0"/>
          <w:sz w:val="24"/>
          <w:szCs w:val="24"/>
          <w:highlight w:val="none"/>
        </w:rPr>
        <w:t>透漏</w:t>
      </w:r>
      <w:r>
        <w:rPr>
          <w:rFonts w:hint="eastAsia" w:asciiTheme="minorEastAsia" w:hAnsiTheme="minorEastAsia" w:eastAsiaTheme="minorEastAsia" w:cstheme="minorEastAsia"/>
          <w:color w:val="auto"/>
          <w:kern w:val="0"/>
          <w:sz w:val="24"/>
          <w:szCs w:val="24"/>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70" w:name="_Toc276979447"/>
      <w:bookmarkStart w:id="371" w:name="_Toc277453798"/>
      <w:bookmarkStart w:id="372" w:name="_Toc28168"/>
      <w:bookmarkStart w:id="373" w:name="_Toc275511677"/>
      <w:bookmarkStart w:id="374" w:name="_Toc275512454"/>
      <w:bookmarkStart w:id="375" w:name="_Toc277453880"/>
      <w:bookmarkStart w:id="376" w:name="_Toc431542611"/>
      <w:r>
        <w:rPr>
          <w:rFonts w:hint="eastAsia" w:asciiTheme="minorEastAsia" w:hAnsiTheme="minorEastAsia" w:eastAsiaTheme="minorEastAsia" w:cstheme="minorEastAsia"/>
          <w:color w:val="auto"/>
          <w:sz w:val="24"/>
          <w:szCs w:val="24"/>
        </w:rPr>
        <w:t>9.4 对与评标活动有关的工作人员的纪律要求</w:t>
      </w:r>
      <w:bookmarkEnd w:id="370"/>
      <w:bookmarkEnd w:id="371"/>
      <w:bookmarkEnd w:id="372"/>
      <w:bookmarkEnd w:id="373"/>
      <w:bookmarkEnd w:id="374"/>
      <w:bookmarkEnd w:id="375"/>
      <w:bookmarkEnd w:id="376"/>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与评标活动有关的工作人员不得收受他人的财物或者其他好处，不得向他人</w:t>
      </w:r>
      <w:r>
        <w:rPr>
          <w:rFonts w:hint="eastAsia" w:asciiTheme="minorEastAsia" w:hAnsiTheme="minorEastAsia" w:eastAsiaTheme="minorEastAsia" w:cstheme="minorEastAsia"/>
          <w:color w:val="auto"/>
          <w:kern w:val="0"/>
          <w:sz w:val="24"/>
          <w:szCs w:val="24"/>
          <w:highlight w:val="none"/>
        </w:rPr>
        <w:t>透漏</w:t>
      </w:r>
      <w:r>
        <w:rPr>
          <w:rFonts w:hint="eastAsia" w:asciiTheme="minorEastAsia" w:hAnsiTheme="minorEastAsia" w:eastAsiaTheme="minorEastAsia" w:cstheme="minorEastAsia"/>
          <w:color w:val="auto"/>
          <w:kern w:val="0"/>
          <w:sz w:val="24"/>
          <w:szCs w:val="24"/>
        </w:rPr>
        <w:t>对投标文件的评审和比较、中标候选人的推荐情况以及评标有关的其他情况。在评标活动中，与评标活动有关的工作人员不得擅离职守，影响评标程序正常进行。</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Theme="minorEastAsia" w:hAnsiTheme="minorEastAsia" w:eastAsiaTheme="minorEastAsia" w:cstheme="minorEastAsia"/>
          <w:color w:val="auto"/>
          <w:sz w:val="24"/>
          <w:szCs w:val="24"/>
        </w:rPr>
      </w:pPr>
      <w:bookmarkStart w:id="377" w:name="_Toc276979448"/>
      <w:bookmarkStart w:id="378" w:name="_Toc277453881"/>
      <w:bookmarkStart w:id="379" w:name="_Toc277453799"/>
      <w:bookmarkStart w:id="380" w:name="_Toc27851"/>
      <w:bookmarkStart w:id="381" w:name="_Toc275511678"/>
      <w:bookmarkStart w:id="382" w:name="_Toc431542612"/>
      <w:bookmarkStart w:id="383" w:name="_Toc275512455"/>
      <w:r>
        <w:rPr>
          <w:rFonts w:hint="eastAsia" w:asciiTheme="minorEastAsia" w:hAnsiTheme="minorEastAsia" w:eastAsiaTheme="minorEastAsia" w:cstheme="minorEastAsia"/>
          <w:color w:val="auto"/>
          <w:sz w:val="24"/>
          <w:szCs w:val="24"/>
        </w:rPr>
        <w:t>9.5 投诉</w:t>
      </w:r>
      <w:bookmarkEnd w:id="377"/>
      <w:bookmarkEnd w:id="378"/>
      <w:bookmarkEnd w:id="379"/>
      <w:bookmarkEnd w:id="380"/>
      <w:bookmarkEnd w:id="381"/>
      <w:bookmarkEnd w:id="382"/>
      <w:bookmarkEnd w:id="383"/>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投标人和其他利害关系人认为本次招标活动违反法律、法规和规章规定的，有权向有关行政监督部门投诉。</w:t>
      </w:r>
    </w:p>
    <w:p>
      <w:pPr>
        <w:pStyle w:val="5"/>
        <w:pageBreakBefore w:val="0"/>
        <w:kinsoku/>
        <w:wordWrap/>
        <w:overflowPunct/>
        <w:topLinePunct w:val="0"/>
        <w:bidi w:val="0"/>
        <w:adjustRightInd w:val="0"/>
        <w:spacing w:before="0" w:beforeAutospacing="0" w:after="0" w:afterAutospacing="0" w:line="560" w:lineRule="exact"/>
        <w:textAlignment w:val="auto"/>
        <w:outlineLvl w:val="1"/>
        <w:rPr>
          <w:rFonts w:hint="eastAsia" w:asciiTheme="minorEastAsia" w:hAnsiTheme="minorEastAsia" w:eastAsiaTheme="minorEastAsia" w:cstheme="minorEastAsia"/>
          <w:color w:val="auto"/>
          <w:sz w:val="24"/>
          <w:szCs w:val="24"/>
        </w:rPr>
      </w:pPr>
      <w:bookmarkStart w:id="384" w:name="_Toc277453800"/>
      <w:bookmarkStart w:id="385" w:name="_Toc275512456"/>
      <w:bookmarkStart w:id="386" w:name="_Toc276979449"/>
      <w:bookmarkStart w:id="387" w:name="_Toc2778"/>
      <w:bookmarkStart w:id="388" w:name="_Toc277453882"/>
      <w:bookmarkStart w:id="389" w:name="_Toc28667"/>
      <w:bookmarkStart w:id="390" w:name="_Toc431542613"/>
      <w:bookmarkStart w:id="391" w:name="_Toc28482"/>
      <w:bookmarkStart w:id="392" w:name="_Toc275511679"/>
      <w:bookmarkStart w:id="393" w:name="_Toc4826"/>
      <w:r>
        <w:rPr>
          <w:rFonts w:hint="eastAsia" w:asciiTheme="minorEastAsia" w:hAnsiTheme="minorEastAsia" w:eastAsiaTheme="minorEastAsia" w:cstheme="minorEastAsia"/>
          <w:color w:val="auto"/>
          <w:sz w:val="24"/>
          <w:szCs w:val="24"/>
        </w:rPr>
        <w:t>10. 需要补充的其他内容</w:t>
      </w:r>
      <w:bookmarkEnd w:id="384"/>
      <w:bookmarkEnd w:id="385"/>
      <w:bookmarkEnd w:id="386"/>
      <w:bookmarkEnd w:id="387"/>
      <w:bookmarkEnd w:id="388"/>
      <w:bookmarkEnd w:id="389"/>
      <w:bookmarkEnd w:id="390"/>
      <w:bookmarkEnd w:id="391"/>
      <w:bookmarkEnd w:id="392"/>
      <w:bookmarkEnd w:id="393"/>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需要补充的其他内容：见投标人须知前附表。</w:t>
      </w:r>
    </w:p>
    <w:bookmarkEnd w:id="36"/>
    <w:p>
      <w:pPr>
        <w:pStyle w:val="2"/>
        <w:spacing w:before="156" w:beforeLines="50" w:after="156" w:afterLines="5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br w:type="page"/>
      </w:r>
      <w:bookmarkStart w:id="394" w:name="_Toc277453801"/>
      <w:bookmarkStart w:id="395" w:name="_Toc25868"/>
      <w:bookmarkStart w:id="396" w:name="_Toc15987"/>
      <w:bookmarkStart w:id="397" w:name="_Toc276979450"/>
      <w:bookmarkStart w:id="398" w:name="_Toc277453883"/>
      <w:bookmarkStart w:id="399" w:name="_Toc25138"/>
      <w:bookmarkStart w:id="400" w:name="_Toc2870"/>
      <w:bookmarkStart w:id="401" w:name="_Toc275512457"/>
      <w:bookmarkStart w:id="402" w:name="_Toc275511680"/>
      <w:bookmarkStart w:id="403" w:name="_Toc199309427"/>
      <w:r>
        <w:rPr>
          <w:rFonts w:hint="eastAsia" w:asciiTheme="minorEastAsia" w:hAnsiTheme="minorEastAsia" w:eastAsiaTheme="minorEastAsia" w:cstheme="minorEastAsia"/>
          <w:color w:val="auto"/>
          <w:sz w:val="24"/>
          <w:szCs w:val="24"/>
        </w:rPr>
        <w:t>第三章 评标办法（综合评估法）</w:t>
      </w:r>
      <w:bookmarkEnd w:id="394"/>
      <w:bookmarkEnd w:id="395"/>
      <w:bookmarkEnd w:id="396"/>
      <w:bookmarkEnd w:id="397"/>
      <w:bookmarkEnd w:id="398"/>
      <w:bookmarkEnd w:id="399"/>
      <w:bookmarkEnd w:id="400"/>
      <w:bookmarkEnd w:id="401"/>
      <w:bookmarkEnd w:id="402"/>
    </w:p>
    <w:p>
      <w:pPr>
        <w:tabs>
          <w:tab w:val="left" w:pos="360"/>
        </w:tabs>
        <w:spacing w:line="360" w:lineRule="auto"/>
        <w:jc w:val="center"/>
        <w:outlineLvl w:val="1"/>
        <w:rPr>
          <w:rFonts w:hint="eastAsia" w:asciiTheme="minorEastAsia" w:hAnsiTheme="minorEastAsia" w:eastAsiaTheme="minorEastAsia" w:cstheme="minorEastAsia"/>
          <w:b/>
          <w:bCs/>
          <w:color w:val="auto"/>
          <w:sz w:val="24"/>
          <w:szCs w:val="24"/>
        </w:rPr>
      </w:pPr>
      <w:bookmarkStart w:id="404" w:name="_Toc27340"/>
      <w:bookmarkStart w:id="405" w:name="_Toc7821"/>
      <w:bookmarkStart w:id="406" w:name="_Toc4252"/>
      <w:r>
        <w:rPr>
          <w:rFonts w:hint="eastAsia" w:asciiTheme="minorEastAsia" w:hAnsiTheme="minorEastAsia" w:eastAsiaTheme="minorEastAsia" w:cstheme="minorEastAsia"/>
          <w:b/>
          <w:bCs/>
          <w:color w:val="auto"/>
          <w:sz w:val="24"/>
          <w:szCs w:val="24"/>
        </w:rPr>
        <w:t>评标办法前附表</w:t>
      </w:r>
      <w:bookmarkEnd w:id="404"/>
      <w:bookmarkEnd w:id="405"/>
      <w:bookmarkEnd w:id="406"/>
    </w:p>
    <w:tbl>
      <w:tblPr>
        <w:tblStyle w:val="18"/>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
        <w:gridCol w:w="223"/>
        <w:gridCol w:w="1273"/>
        <w:gridCol w:w="2053"/>
        <w:gridCol w:w="274"/>
        <w:gridCol w:w="5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bookmarkStart w:id="407" w:name="_Toc277453802"/>
            <w:bookmarkStart w:id="408" w:name="_Toc276979451"/>
            <w:bookmarkStart w:id="409" w:name="_Toc277453884"/>
            <w:r>
              <w:rPr>
                <w:rFonts w:hint="eastAsia" w:asciiTheme="minorEastAsia" w:hAnsiTheme="minorEastAsia" w:eastAsiaTheme="minorEastAsia" w:cstheme="minorEastAsia"/>
                <w:b/>
                <w:color w:val="auto"/>
                <w:sz w:val="24"/>
                <w:szCs w:val="24"/>
              </w:rPr>
              <w:t>条款号</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评审因素</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w:t>
            </w:r>
          </w:p>
        </w:tc>
        <w:tc>
          <w:tcPr>
            <w:tcW w:w="759" w:type="pct"/>
            <w:gridSpan w:val="2"/>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形式评审</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标准</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投标文件签字</w:t>
            </w:r>
            <w:r>
              <w:rPr>
                <w:rFonts w:hint="eastAsia" w:asciiTheme="minorEastAsia" w:hAnsiTheme="minorEastAsia" w:eastAsiaTheme="minorEastAsia" w:cstheme="minorEastAsia"/>
                <w:color w:val="auto"/>
                <w:sz w:val="24"/>
                <w:szCs w:val="24"/>
                <w:lang w:eastAsia="zh-CN"/>
              </w:rPr>
              <w:t>电子签章</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投标文件格式</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报价唯一</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w:t>
            </w:r>
          </w:p>
        </w:tc>
        <w:tc>
          <w:tcPr>
            <w:tcW w:w="759" w:type="pct"/>
            <w:gridSpan w:val="2"/>
            <w:vMerge w:val="restart"/>
            <w:tcBorders>
              <w:top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资格评审</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标准</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rPr>
              <w:t>（以企业（南阳市）诚信库“基本信息”中证件原件的扫描件为准）</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营业执照</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资质等级</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财务状况</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信誉</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项目总监</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9" w:hRule="atLeast"/>
          <w:jc w:val="center"/>
        </w:trPr>
        <w:tc>
          <w:tcPr>
            <w:tcW w:w="421" w:type="pct"/>
            <w:vMerge w:val="continue"/>
            <w:tcBorders>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continue"/>
            <w:tcBorders>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w:t>
            </w: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tc>
        <w:tc>
          <w:tcPr>
            <w:tcW w:w="759"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响应性评审</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标准</w:t>
            </w:r>
          </w:p>
          <w:p>
            <w:pPr>
              <w:spacing w:line="360" w:lineRule="auto"/>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投标内容</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投标价格</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低于（含等于）第二章“投标人须知”前附表载明的招标控制价。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投标有效期</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投标保证金</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0" w:hRule="atLeas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技术标准和要求</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符合第六章“委托监理的范围和监理工作主要内容”的规定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条款号</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条款内容</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9"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分值构成</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总分100分</w:t>
            </w:r>
            <w:r>
              <w:rPr>
                <w:rFonts w:hint="eastAsia" w:asciiTheme="minorEastAsia" w:hAnsiTheme="minorEastAsia" w:eastAsiaTheme="minorEastAsia" w:cstheme="minorEastAsia"/>
                <w:color w:val="auto"/>
                <w:sz w:val="24"/>
                <w:szCs w:val="24"/>
                <w:highlight w:val="none"/>
              </w:rPr>
              <w:t>)</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（1）投标报价：</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0分</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（2）监理大纲：</w:t>
            </w:r>
            <w:r>
              <w:rPr>
                <w:rFonts w:hint="eastAsia" w:asciiTheme="minorEastAsia" w:hAnsiTheme="minorEastAsia" w:eastAsiaTheme="minorEastAsia" w:cstheme="minorEastAsia"/>
                <w:color w:val="auto"/>
                <w:sz w:val="24"/>
                <w:szCs w:val="24"/>
                <w:lang w:val="en-US" w:eastAsia="zh-CN"/>
              </w:rPr>
              <w:t>60</w:t>
            </w:r>
            <w:r>
              <w:rPr>
                <w:rFonts w:hint="eastAsia" w:asciiTheme="minorEastAsia" w:hAnsiTheme="minorEastAsia" w:eastAsiaTheme="minorEastAsia" w:cstheme="minorEastAsia"/>
                <w:color w:val="auto"/>
                <w:sz w:val="24"/>
                <w:szCs w:val="24"/>
              </w:rPr>
              <w:t>分</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（3）项目管理机构：1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（4）企业综合实力：</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评标基准价</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计算方法</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numPr>
                <w:ilvl w:val="0"/>
                <w:numId w:val="7"/>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参与评标基准值计算的投标人报价的确定：</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参与评标基准值计算的投标人报价是指投标人报价与最高限价相比，在95%</w:t>
            </w:r>
            <w:bookmarkStart w:id="410" w:name="OLE_LINK12"/>
            <w:r>
              <w:rPr>
                <w:rFonts w:hint="eastAsia" w:asciiTheme="minorEastAsia" w:hAnsiTheme="minorEastAsia" w:eastAsiaTheme="minorEastAsia" w:cstheme="minorEastAsia"/>
                <w:color w:val="auto"/>
                <w:sz w:val="24"/>
                <w:szCs w:val="24"/>
              </w:rPr>
              <w:t>（含）</w:t>
            </w:r>
            <w:bookmarkEnd w:id="410"/>
            <w:r>
              <w:rPr>
                <w:rFonts w:hint="eastAsia" w:asciiTheme="minorEastAsia" w:hAnsiTheme="minorEastAsia" w:eastAsiaTheme="minorEastAsia" w:cstheme="minorEastAsia"/>
                <w:color w:val="auto"/>
                <w:sz w:val="24"/>
                <w:szCs w:val="24"/>
              </w:rPr>
              <w:t>-100%（含）范围以内的投标人报价。</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参与评标基准值计算的投标人报价超过</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家时，去掉一个最高值，去掉一个最低值之后，取其算术平均值。</w:t>
            </w:r>
          </w:p>
          <w:p>
            <w:pPr>
              <w:numPr>
                <w:ilvl w:val="0"/>
                <w:numId w:val="8"/>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参与评标基准值计算的投标人报价不超过</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家（含</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家）时，直接取投标人报价得算术平均值。</w:t>
            </w:r>
          </w:p>
          <w:p>
            <w:pPr>
              <w:numPr>
                <w:ilvl w:val="0"/>
                <w:numId w:val="9"/>
              </w:num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评标基准值的计算：</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评标基准值=参与评标基准值计算的投标人报价的算术平均值×50%+最高限价×50%</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注：若投标人报价均不在最高限价的95%（含）-100%（含）范围之内，最高限价的95%即为评标基准值。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p>
        </w:tc>
        <w:tc>
          <w:tcPr>
            <w:tcW w:w="1181" w:type="pct"/>
            <w:gridSpan w:val="2"/>
            <w:tcBorders>
              <w:top w:val="single" w:color="auto" w:sz="4" w:space="0"/>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投标报价的偏差率计算公式</w:t>
            </w:r>
          </w:p>
        </w:tc>
        <w:tc>
          <w:tcPr>
            <w:tcW w:w="2637" w:type="pct"/>
            <w:tcBorders>
              <w:top w:val="single" w:color="auto" w:sz="4" w:space="0"/>
              <w:left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4" w:type="pct"/>
            <w:gridSpan w:val="2"/>
            <w:tcBorders>
              <w:top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条款号</w:t>
            </w:r>
          </w:p>
        </w:tc>
        <w:tc>
          <w:tcPr>
            <w:tcW w:w="646" w:type="pc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评分因素</w:t>
            </w:r>
          </w:p>
        </w:tc>
        <w:tc>
          <w:tcPr>
            <w:tcW w:w="381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2"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bookmarkStart w:id="411" w:name="_Toc431542615"/>
            <w:r>
              <w:rPr>
                <w:rFonts w:hint="eastAsia" w:asciiTheme="minorEastAsia" w:hAnsiTheme="minorEastAsia" w:eastAsiaTheme="minorEastAsia" w:cstheme="minorEastAsia"/>
                <w:color w:val="auto"/>
                <w:sz w:val="24"/>
                <w:szCs w:val="24"/>
              </w:rPr>
              <w:t>2.2.4（1）</w:t>
            </w:r>
          </w:p>
        </w:tc>
        <w:tc>
          <w:tcPr>
            <w:tcW w:w="646" w:type="pct"/>
            <w:tcBorders>
              <w:top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投标报价评分标准（</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0分）</w:t>
            </w:r>
          </w:p>
        </w:tc>
        <w:tc>
          <w:tcPr>
            <w:tcW w:w="3819" w:type="pct"/>
            <w:gridSpan w:val="3"/>
            <w:tcBorders>
              <w:top w:val="single" w:color="auto" w:sz="4" w:space="0"/>
              <w:left w:val="single" w:color="auto" w:sz="4" w:space="0"/>
              <w:bottom w:val="single" w:color="auto" w:sz="4" w:space="0"/>
            </w:tcBorders>
            <w:noWrap w:val="0"/>
            <w:vAlign w:val="center"/>
          </w:tcPr>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投标人评标价与评标基准价相等者得基本分</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分；</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投标人评标价高于评标基准值的，按每高于评标基准价1%在基本分</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分基础上进行扣1分的比例扣分，扣完为止；</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投标人评标价低于评标基准值的，按每低于评标基准价1%在基本分</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分基础上加1分，最多加</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w:t>
            </w:r>
            <w:r>
              <w:rPr>
                <w:rFonts w:hint="eastAsia" w:asciiTheme="minorEastAsia" w:hAnsiTheme="minorEastAsia" w:cstheme="minorEastAsia"/>
                <w:color w:val="auto"/>
                <w:sz w:val="24"/>
                <w:szCs w:val="24"/>
                <w:lang w:val="en-US" w:eastAsia="zh-CN"/>
              </w:rPr>
              <w:t>满分10分。</w:t>
            </w:r>
            <w:r>
              <w:rPr>
                <w:rFonts w:hint="eastAsia" w:asciiTheme="minorEastAsia" w:hAnsiTheme="minorEastAsia" w:eastAsiaTheme="minorEastAsia" w:cstheme="minorEastAsia"/>
                <w:color w:val="auto"/>
                <w:sz w:val="24"/>
                <w:szCs w:val="24"/>
              </w:rPr>
              <w:t>满分后</w:t>
            </w:r>
            <w:r>
              <w:rPr>
                <w:rFonts w:hint="eastAsia" w:asciiTheme="minorEastAsia" w:hAnsiTheme="minorEastAsia" w:eastAsiaTheme="minorEastAsia" w:cstheme="minorEastAsia"/>
                <w:color w:val="auto"/>
                <w:sz w:val="24"/>
                <w:szCs w:val="24"/>
                <w:highlight w:val="none"/>
              </w:rPr>
              <w:t>每再</w:t>
            </w:r>
            <w:r>
              <w:rPr>
                <w:rFonts w:hint="eastAsia" w:asciiTheme="minorEastAsia" w:hAnsiTheme="minorEastAsia" w:eastAsiaTheme="minorEastAsia" w:cstheme="minorEastAsia"/>
                <w:color w:val="auto"/>
                <w:sz w:val="24"/>
                <w:szCs w:val="24"/>
              </w:rPr>
              <w:t>低1%从满分</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0分内扣2分，扣完为止。</w:t>
            </w:r>
          </w:p>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不足1%的按照内插法计算。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34" w:type="pct"/>
            <w:gridSpan w:val="2"/>
            <w:vMerge w:val="restart"/>
            <w:tcBorders>
              <w:top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2.2.4（2）</w:t>
            </w:r>
          </w:p>
        </w:tc>
        <w:tc>
          <w:tcPr>
            <w:tcW w:w="646" w:type="pct"/>
            <w:vMerge w:val="restart"/>
            <w:tcBorders>
              <w:top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监理大纲（</w:t>
            </w:r>
            <w:r>
              <w:rPr>
                <w:rFonts w:hint="eastAsia" w:asciiTheme="minorEastAsia" w:hAnsiTheme="minorEastAsia" w:eastAsiaTheme="minorEastAsia" w:cstheme="minorEastAsia"/>
                <w:color w:val="auto"/>
                <w:sz w:val="24"/>
                <w:szCs w:val="24"/>
                <w:lang w:val="en-US" w:eastAsia="zh-CN"/>
              </w:rPr>
              <w:t>60</w:t>
            </w:r>
            <w:r>
              <w:rPr>
                <w:rFonts w:hint="eastAsia" w:asciiTheme="minorEastAsia" w:hAnsiTheme="minorEastAsia" w:eastAsiaTheme="minorEastAsia" w:cstheme="minorEastAsia"/>
                <w:color w:val="auto"/>
                <w:sz w:val="24"/>
                <w:szCs w:val="24"/>
              </w:rPr>
              <w:t>分）</w:t>
            </w: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监理目标、办法（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监理目标明确、方法得当得3-</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分，一般得1-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2"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进度控制措施和方法（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合理者得3-</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分，一般得1-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质量控制措施和方法（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合理者得3-</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分，一般得1-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保证旁站监理措施和方法（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设置旁站监理部位（过程）且设置合理，保证旁站监理措施合理者得3-</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分，一般得1-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造价控制措施和方法（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周密、及时、准确得3-</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分，一般得1-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文明、安全控制措施和方法（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合理得</w:t>
            </w:r>
            <w:r>
              <w:rPr>
                <w:rFonts w:hint="eastAsia" w:asciiTheme="minorEastAsia" w:hAnsiTheme="minorEastAsia" w:eastAsiaTheme="minorEastAsia" w:cstheme="minorEastAsia"/>
                <w:color w:val="auto"/>
                <w:sz w:val="24"/>
                <w:szCs w:val="24"/>
                <w:lang w:val="en-US" w:eastAsia="zh-CN"/>
              </w:rPr>
              <w:t>5-6</w:t>
            </w:r>
            <w:r>
              <w:rPr>
                <w:rFonts w:hint="eastAsia" w:asciiTheme="minorEastAsia" w:hAnsiTheme="minorEastAsia" w:eastAsiaTheme="minorEastAsia" w:cstheme="minorEastAsia"/>
                <w:color w:val="auto"/>
                <w:sz w:val="24"/>
                <w:szCs w:val="24"/>
              </w:rPr>
              <w:t>分，一般得</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工作协调措施和方法（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合理得</w:t>
            </w:r>
            <w:r>
              <w:rPr>
                <w:rFonts w:hint="eastAsia" w:asciiTheme="minorEastAsia" w:hAnsiTheme="minorEastAsia" w:eastAsiaTheme="minorEastAsia" w:cstheme="minorEastAsia"/>
                <w:color w:val="auto"/>
                <w:sz w:val="24"/>
                <w:szCs w:val="24"/>
                <w:lang w:val="en-US" w:eastAsia="zh-CN"/>
              </w:rPr>
              <w:t>5-6</w:t>
            </w:r>
            <w:r>
              <w:rPr>
                <w:rFonts w:hint="eastAsia" w:asciiTheme="minorEastAsia" w:hAnsiTheme="minorEastAsia" w:eastAsiaTheme="minorEastAsia" w:cstheme="minorEastAsia"/>
                <w:color w:val="auto"/>
                <w:sz w:val="24"/>
                <w:szCs w:val="24"/>
              </w:rPr>
              <w:t>分，一般得</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合同和信息管理和方法（</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有序、得当、合理得</w:t>
            </w:r>
            <w:r>
              <w:rPr>
                <w:rFonts w:hint="eastAsia" w:asciiTheme="minorEastAsia" w:hAnsiTheme="minorEastAsia" w:eastAsiaTheme="minorEastAsia" w:cstheme="minorEastAsia"/>
                <w:color w:val="auto"/>
                <w:sz w:val="24"/>
                <w:szCs w:val="24"/>
                <w:lang w:val="en-US" w:eastAsia="zh-CN"/>
              </w:rPr>
              <w:t>5-6</w:t>
            </w:r>
            <w:r>
              <w:rPr>
                <w:rFonts w:hint="eastAsia" w:asciiTheme="minorEastAsia" w:hAnsiTheme="minorEastAsia" w:eastAsiaTheme="minorEastAsia" w:cstheme="minorEastAsia"/>
                <w:color w:val="auto"/>
                <w:sz w:val="24"/>
                <w:szCs w:val="24"/>
              </w:rPr>
              <w:t>分，一般得</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0"/>
              </w:numPr>
              <w:spacing w:line="360" w:lineRule="auto"/>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重点与难点分析（</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合理得</w:t>
            </w:r>
            <w:r>
              <w:rPr>
                <w:rFonts w:hint="eastAsia" w:asciiTheme="minorEastAsia" w:hAnsiTheme="minorEastAsia" w:eastAsiaTheme="minorEastAsia" w:cstheme="minorEastAsia"/>
                <w:color w:val="auto"/>
                <w:sz w:val="24"/>
                <w:szCs w:val="24"/>
                <w:lang w:val="en-US" w:eastAsia="zh-CN"/>
              </w:rPr>
              <w:t>5-6</w:t>
            </w:r>
            <w:r>
              <w:rPr>
                <w:rFonts w:hint="eastAsia" w:asciiTheme="minorEastAsia" w:hAnsiTheme="minorEastAsia" w:eastAsiaTheme="minorEastAsia" w:cstheme="minorEastAsia"/>
                <w:color w:val="auto"/>
                <w:sz w:val="24"/>
                <w:szCs w:val="24"/>
              </w:rPr>
              <w:t>分，基本合理得</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8" w:hRule="atLeast"/>
          <w:jc w:val="center"/>
        </w:trPr>
        <w:tc>
          <w:tcPr>
            <w:tcW w:w="534" w:type="pct"/>
            <w:gridSpan w:val="2"/>
            <w:vMerge w:val="continue"/>
            <w:tcBorders>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46" w:type="pct"/>
            <w:vMerge w:val="continue"/>
            <w:tcBorders>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10.对本工程的建议（</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合理得</w:t>
            </w:r>
            <w:r>
              <w:rPr>
                <w:rFonts w:hint="eastAsia" w:asciiTheme="minorEastAsia" w:hAnsiTheme="minorEastAsia" w:eastAsiaTheme="minorEastAsia" w:cstheme="minorEastAsia"/>
                <w:color w:val="auto"/>
                <w:sz w:val="24"/>
                <w:szCs w:val="24"/>
                <w:lang w:val="en-US" w:eastAsia="zh-CN"/>
              </w:rPr>
              <w:t>5-6</w:t>
            </w:r>
            <w:r>
              <w:rPr>
                <w:rFonts w:hint="eastAsia" w:asciiTheme="minorEastAsia" w:hAnsiTheme="minorEastAsia" w:eastAsiaTheme="minorEastAsia" w:cstheme="minorEastAsia"/>
                <w:color w:val="auto"/>
                <w:sz w:val="24"/>
                <w:szCs w:val="24"/>
              </w:rPr>
              <w:t>分，基本合理得</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2.2.4（3）</w:t>
            </w:r>
          </w:p>
        </w:tc>
        <w:tc>
          <w:tcPr>
            <w:tcW w:w="646" w:type="pct"/>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项目管理机构</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highlight w:val="none"/>
              </w:rPr>
              <w:t>)</w:t>
            </w:r>
          </w:p>
        </w:tc>
        <w:tc>
          <w:tcPr>
            <w:tcW w:w="3819" w:type="pct"/>
            <w:gridSpan w:val="3"/>
            <w:tcBorders>
              <w:top w:val="single" w:color="auto" w:sz="4" w:space="0"/>
              <w:left w:val="single" w:color="auto" w:sz="4" w:space="0"/>
              <w:bottom w:val="single" w:color="auto" w:sz="4" w:space="0"/>
            </w:tcBorders>
            <w:noWrap w:val="0"/>
            <w:vAlign w:val="center"/>
          </w:tcPr>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1、监理机构设置：合理得2分，基本合理得1分，否则得0分；</w:t>
            </w:r>
          </w:p>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2、内部管理规章制度：建立职业准则、行为规范、岗位职责等齐全得2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分，基本合理得1分，否则得0分；</w:t>
            </w:r>
          </w:p>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3、主要监理人员进场计划：合理得3</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分，基本合理得1-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p>
            <w:pPr>
              <w:tabs>
                <w:tab w:val="left" w:pos="5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4、拟投入检测、办公设备：数量、品种、型号满足监理工作需要得3</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分，基本</w:t>
            </w:r>
            <w:r>
              <w:rPr>
                <w:rFonts w:hint="eastAsia" w:asciiTheme="minorEastAsia" w:hAnsiTheme="minorEastAsia" w:eastAsiaTheme="minorEastAsia" w:cstheme="minorEastAsia"/>
                <w:color w:val="auto"/>
                <w:sz w:val="24"/>
                <w:szCs w:val="24"/>
                <w:highlight w:val="none"/>
              </w:rPr>
              <w:t>满足得</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2.2.4（4）</w:t>
            </w:r>
          </w:p>
        </w:tc>
        <w:tc>
          <w:tcPr>
            <w:tcW w:w="646" w:type="pct"/>
            <w:tcBorders>
              <w:top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企业综合实力（</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5分）</w:t>
            </w:r>
          </w:p>
        </w:tc>
        <w:tc>
          <w:tcPr>
            <w:tcW w:w="3819" w:type="pct"/>
            <w:gridSpan w:val="3"/>
            <w:tcBorders>
              <w:top w:val="single" w:color="auto" w:sz="4" w:space="0"/>
              <w:left w:val="single" w:color="auto" w:sz="4" w:space="0"/>
              <w:bottom w:val="single" w:color="auto" w:sz="4" w:space="0"/>
            </w:tcBorders>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年1月</w:t>
            </w:r>
            <w:r>
              <w:rPr>
                <w:rFonts w:hint="eastAsia" w:asciiTheme="minorEastAsia" w:hAnsiTheme="minorEastAsia" w:eastAsiaTheme="minorEastAsia" w:cstheme="minorEastAsia"/>
                <w:color w:val="auto"/>
                <w:sz w:val="24"/>
                <w:szCs w:val="24"/>
                <w:lang w:val="en-US" w:eastAsia="zh-CN"/>
              </w:rPr>
              <w:t>1日</w:t>
            </w:r>
            <w:r>
              <w:rPr>
                <w:rFonts w:hint="eastAsia" w:asciiTheme="minorEastAsia" w:hAnsiTheme="minorEastAsia" w:eastAsiaTheme="minorEastAsia" w:cstheme="minorEastAsia"/>
                <w:color w:val="auto"/>
                <w:sz w:val="24"/>
                <w:szCs w:val="24"/>
              </w:rPr>
              <w:t>以来（以合同协议书签订时间为准），企业已完成的类似项目监理业绩，每一项完整业绩得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highlight w:val="none"/>
              </w:rPr>
              <w:t>最高得</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p>
            <w:pPr>
              <w:numPr>
                <w:ilvl w:val="0"/>
                <w:numId w:val="0"/>
              </w:numPr>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监理部成员中（不含总监）有</w:t>
            </w:r>
            <w:r>
              <w:rPr>
                <w:rFonts w:hint="eastAsia" w:asciiTheme="minorEastAsia" w:hAnsiTheme="minorEastAsia" w:eastAsiaTheme="minorEastAsia" w:cstheme="minorEastAsia"/>
                <w:color w:val="auto"/>
                <w:sz w:val="24"/>
                <w:szCs w:val="24"/>
                <w:lang w:val="en-US" w:eastAsia="zh-CN"/>
              </w:rPr>
              <w:t>相关</w:t>
            </w:r>
            <w:r>
              <w:rPr>
                <w:rFonts w:hint="eastAsia" w:asciiTheme="minorEastAsia" w:hAnsiTheme="minorEastAsia" w:eastAsiaTheme="minorEastAsia" w:cstheme="minorEastAsia"/>
                <w:color w:val="auto"/>
                <w:sz w:val="24"/>
                <w:szCs w:val="24"/>
              </w:rPr>
              <w:t>中级或以上工程师职称的，每一个加</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highlight w:val="none"/>
              </w:rPr>
              <w:t>最高得</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p>
            <w:pPr>
              <w:pStyle w:val="16"/>
              <w:numPr>
                <w:ilvl w:val="0"/>
                <w:numId w:val="0"/>
              </w:numPr>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kern w:val="2"/>
                <w:sz w:val="24"/>
                <w:szCs w:val="24"/>
                <w:lang w:val="en-US" w:eastAsia="zh-CN" w:bidi="ar-SA"/>
              </w:rPr>
              <w:t>企业荣誉：2020年1月1日以来获得行业主管部门颁发的先进监理企业荣誉的每年次加1分，最高加3分。</w:t>
            </w:r>
          </w:p>
          <w:p>
            <w:p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注：</w:t>
            </w:r>
          </w:p>
          <w:p>
            <w:pPr>
              <w:numPr>
                <w:ilvl w:val="0"/>
                <w:numId w:val="11"/>
              </w:num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完整业绩包括：中标通知书和合同协议书，并在投标文件中附复印件，并加盖公章。</w:t>
            </w:r>
          </w:p>
          <w:p>
            <w:pPr>
              <w:numPr>
                <w:ilvl w:val="0"/>
                <w:numId w:val="11"/>
              </w:numPr>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以上</w:t>
            </w:r>
            <w:r>
              <w:rPr>
                <w:rFonts w:hint="eastAsia" w:asciiTheme="minorEastAsia" w:hAnsiTheme="minorEastAsia" w:eastAsiaTheme="minorEastAsia" w:cstheme="minorEastAsia"/>
                <w:b/>
                <w:bCs/>
                <w:color w:val="auto"/>
                <w:sz w:val="24"/>
                <w:szCs w:val="24"/>
                <w:highlight w:val="none"/>
              </w:rPr>
              <w:t>涉及到</w:t>
            </w:r>
            <w:r>
              <w:rPr>
                <w:rFonts w:hint="eastAsia" w:asciiTheme="minorEastAsia" w:hAnsiTheme="minorEastAsia" w:eastAsiaTheme="minorEastAsia" w:cstheme="minorEastAsia"/>
                <w:b/>
                <w:bCs/>
                <w:color w:val="auto"/>
                <w:sz w:val="24"/>
                <w:szCs w:val="24"/>
              </w:rPr>
              <w:t>的资料、证明、证件，开标时</w:t>
            </w:r>
            <w:r>
              <w:rPr>
                <w:rFonts w:hint="eastAsia" w:asciiTheme="minorEastAsia" w:hAnsiTheme="minorEastAsia" w:eastAsiaTheme="minorEastAsia" w:cstheme="minorEastAsia"/>
                <w:b/>
                <w:bCs/>
                <w:color w:val="auto"/>
              </w:rPr>
              <w:t>以企业（南阳市）诚信库“基本信息”中证件原件的扫描件为准</w:t>
            </w:r>
            <w:r>
              <w:rPr>
                <w:rFonts w:hint="eastAsia" w:asciiTheme="minorEastAsia" w:hAnsiTheme="minorEastAsia" w:eastAsiaTheme="minorEastAsia" w:cstheme="minorEastAsia"/>
                <w:b/>
                <w:bCs/>
                <w:color w:val="auto"/>
                <w:sz w:val="24"/>
                <w:szCs w:val="24"/>
              </w:rPr>
              <w:t>，原件不齐或无原件的不得分（有特殊情况说明的除外）。</w:t>
            </w:r>
          </w:p>
        </w:tc>
      </w:tr>
    </w:tbl>
    <w:p>
      <w:pPr>
        <w:rPr>
          <w:rFonts w:hint="eastAsia" w:asciiTheme="minorEastAsia" w:hAnsiTheme="minorEastAsia" w:eastAsiaTheme="minorEastAsia" w:cstheme="minorEastAsia"/>
          <w:color w:val="auto"/>
          <w:sz w:val="24"/>
          <w:szCs w:val="24"/>
        </w:rPr>
      </w:pPr>
    </w:p>
    <w:p>
      <w:pPr>
        <w:pStyle w:val="4"/>
        <w:spacing w:after="0" w:line="360" w:lineRule="auto"/>
        <w:jc w:val="left"/>
        <w:rPr>
          <w:rFonts w:hint="eastAsia" w:asciiTheme="minorEastAsia" w:hAnsiTheme="minorEastAsia" w:eastAsiaTheme="minorEastAsia" w:cstheme="minorEastAsia"/>
          <w:color w:val="auto"/>
          <w:sz w:val="24"/>
          <w:szCs w:val="24"/>
        </w:rPr>
      </w:pPr>
      <w:bookmarkStart w:id="412" w:name="_Toc27052"/>
      <w:bookmarkStart w:id="413" w:name="_Toc32176"/>
      <w:bookmarkStart w:id="414" w:name="_Toc16309"/>
      <w:bookmarkStart w:id="415" w:name="_Toc16606"/>
      <w:r>
        <w:rPr>
          <w:rFonts w:hint="eastAsia" w:asciiTheme="minorEastAsia" w:hAnsiTheme="minorEastAsia" w:eastAsiaTheme="minorEastAsia" w:cstheme="minorEastAsia"/>
          <w:color w:val="auto"/>
          <w:sz w:val="24"/>
          <w:szCs w:val="24"/>
        </w:rPr>
        <w:t>1. 评标方法</w:t>
      </w:r>
      <w:bookmarkEnd w:id="407"/>
      <w:bookmarkEnd w:id="408"/>
      <w:bookmarkEnd w:id="409"/>
      <w:bookmarkEnd w:id="411"/>
      <w:bookmarkEnd w:id="412"/>
      <w:bookmarkEnd w:id="413"/>
      <w:bookmarkEnd w:id="414"/>
      <w:bookmarkEnd w:id="41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以监理大纲得分高的优先；监理大纲得分也相等的，由招标人自行确定。</w:t>
      </w:r>
    </w:p>
    <w:p>
      <w:pPr>
        <w:pStyle w:val="4"/>
        <w:spacing w:before="0" w:after="0" w:line="360" w:lineRule="auto"/>
        <w:jc w:val="left"/>
        <w:rPr>
          <w:rFonts w:hint="eastAsia" w:asciiTheme="minorEastAsia" w:hAnsiTheme="minorEastAsia" w:eastAsiaTheme="minorEastAsia" w:cstheme="minorEastAsia"/>
          <w:color w:val="auto"/>
          <w:sz w:val="24"/>
          <w:szCs w:val="24"/>
        </w:rPr>
      </w:pPr>
      <w:bookmarkStart w:id="416" w:name="_Toc276979452"/>
      <w:bookmarkStart w:id="417" w:name="_Toc16739"/>
      <w:bookmarkStart w:id="418" w:name="_Toc1166"/>
      <w:bookmarkStart w:id="419" w:name="_Toc275511683"/>
      <w:bookmarkStart w:id="420" w:name="_Toc275512460"/>
      <w:bookmarkStart w:id="421" w:name="_Toc241840794"/>
      <w:bookmarkStart w:id="422" w:name="_Toc29346"/>
      <w:bookmarkStart w:id="423" w:name="_Toc277453803"/>
      <w:bookmarkStart w:id="424" w:name="_Toc277453885"/>
      <w:bookmarkStart w:id="425" w:name="_Toc9337"/>
      <w:bookmarkStart w:id="426" w:name="_Toc431542616"/>
      <w:bookmarkStart w:id="427" w:name="_Toc258330994"/>
      <w:r>
        <w:rPr>
          <w:rFonts w:hint="eastAsia" w:asciiTheme="minorEastAsia" w:hAnsiTheme="minorEastAsia" w:eastAsiaTheme="minorEastAsia" w:cstheme="minorEastAsia"/>
          <w:color w:val="auto"/>
          <w:sz w:val="24"/>
          <w:szCs w:val="24"/>
        </w:rPr>
        <w:t>2. 评审标准</w:t>
      </w:r>
      <w:bookmarkEnd w:id="416"/>
      <w:bookmarkEnd w:id="417"/>
      <w:bookmarkEnd w:id="418"/>
      <w:bookmarkEnd w:id="419"/>
      <w:bookmarkEnd w:id="420"/>
      <w:bookmarkEnd w:id="421"/>
      <w:bookmarkEnd w:id="422"/>
      <w:bookmarkEnd w:id="423"/>
      <w:bookmarkEnd w:id="424"/>
      <w:bookmarkEnd w:id="425"/>
      <w:bookmarkEnd w:id="426"/>
      <w:bookmarkEnd w:id="427"/>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428" w:name="_Toc275511684"/>
      <w:bookmarkStart w:id="429" w:name="_Toc277453886"/>
      <w:bookmarkStart w:id="430" w:name="_Toc275512461"/>
      <w:bookmarkStart w:id="431" w:name="_Toc276979453"/>
      <w:bookmarkStart w:id="432" w:name="_Toc241840795"/>
      <w:bookmarkStart w:id="433" w:name="_Toc277453804"/>
      <w:bookmarkStart w:id="434" w:name="_Toc431542617"/>
      <w:bookmarkStart w:id="435" w:name="_Toc258330995"/>
      <w:bookmarkStart w:id="436" w:name="_Toc31969"/>
      <w:r>
        <w:rPr>
          <w:rFonts w:hint="eastAsia" w:asciiTheme="minorEastAsia" w:hAnsiTheme="minorEastAsia" w:eastAsiaTheme="minorEastAsia" w:cstheme="minorEastAsia"/>
          <w:color w:val="auto"/>
          <w:sz w:val="24"/>
          <w:szCs w:val="24"/>
        </w:rPr>
        <w:t>2.1 初步评审标准</w:t>
      </w:r>
      <w:bookmarkEnd w:id="428"/>
      <w:bookmarkEnd w:id="429"/>
      <w:bookmarkEnd w:id="430"/>
      <w:bookmarkEnd w:id="431"/>
      <w:bookmarkEnd w:id="432"/>
      <w:bookmarkEnd w:id="433"/>
      <w:bookmarkEnd w:id="434"/>
      <w:bookmarkEnd w:id="435"/>
      <w:bookmarkEnd w:id="43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2.1.1 形式评审标准：见评标办法前附表。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2.1.2 资格评审标准：见评标办法前附表。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2.1.3 响应性评审标准：见评标办法前附表。</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437" w:name="_Toc277453887"/>
      <w:bookmarkStart w:id="438" w:name="_Toc431542618"/>
      <w:bookmarkStart w:id="439" w:name="_Toc258330996"/>
      <w:bookmarkStart w:id="440" w:name="_Toc275512462"/>
      <w:bookmarkStart w:id="441" w:name="_Toc276979454"/>
      <w:bookmarkStart w:id="442" w:name="_Toc277453805"/>
      <w:bookmarkStart w:id="443" w:name="_Toc25135"/>
      <w:bookmarkStart w:id="444" w:name="_Toc241840796"/>
      <w:bookmarkStart w:id="445" w:name="_Toc275511685"/>
      <w:r>
        <w:rPr>
          <w:rFonts w:hint="eastAsia" w:asciiTheme="minorEastAsia" w:hAnsiTheme="minorEastAsia" w:eastAsiaTheme="minorEastAsia" w:cstheme="minorEastAsia"/>
          <w:color w:val="auto"/>
          <w:sz w:val="24"/>
          <w:szCs w:val="24"/>
        </w:rPr>
        <w:t>2.2 分值构成与评分标准</w:t>
      </w:r>
      <w:bookmarkEnd w:id="437"/>
      <w:bookmarkEnd w:id="438"/>
      <w:bookmarkEnd w:id="439"/>
      <w:bookmarkEnd w:id="440"/>
      <w:bookmarkEnd w:id="441"/>
      <w:bookmarkEnd w:id="442"/>
      <w:bookmarkEnd w:id="443"/>
      <w:bookmarkEnd w:id="444"/>
      <w:bookmarkEnd w:id="44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2.2.1 分值构成：见评标办法前附表；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2.2.2 评标基准价计算：见评标办法前附表。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2.2.3 投标报价的偏差率计算：见评标办法前附表。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2.2.4 评分标准</w:t>
      </w:r>
      <w:bookmarkStart w:id="446" w:name="_Toc275511686"/>
      <w:bookmarkStart w:id="447" w:name="_Toc275512463"/>
      <w:bookmarkStart w:id="448" w:name="_Toc258330997"/>
      <w:bookmarkStart w:id="449" w:name="_Toc276979455"/>
      <w:bookmarkStart w:id="450" w:name="_Toc277453806"/>
      <w:bookmarkStart w:id="451" w:name="_Toc277453888"/>
      <w:bookmarkStart w:id="452" w:name="_Toc241840797"/>
      <w:r>
        <w:rPr>
          <w:rFonts w:hint="eastAsia" w:asciiTheme="minorEastAsia" w:hAnsiTheme="minorEastAsia" w:eastAsiaTheme="minorEastAsia" w:cstheme="minorEastAsia"/>
          <w:color w:val="auto"/>
          <w:kern w:val="0"/>
          <w:sz w:val="24"/>
          <w:szCs w:val="24"/>
        </w:rPr>
        <w:t>：见评标办法前附表；</w:t>
      </w:r>
    </w:p>
    <w:p>
      <w:pPr>
        <w:autoSpaceDE w:val="0"/>
        <w:autoSpaceDN w:val="0"/>
        <w:adjustRightInd w:val="0"/>
        <w:spacing w:line="360" w:lineRule="auto"/>
        <w:jc w:val="left"/>
        <w:outlineLvl w:val="1"/>
        <w:rPr>
          <w:rFonts w:hint="eastAsia" w:asciiTheme="minorEastAsia" w:hAnsiTheme="minorEastAsia" w:eastAsiaTheme="minorEastAsia" w:cstheme="minorEastAsia"/>
          <w:b/>
          <w:color w:val="auto"/>
          <w:kern w:val="0"/>
          <w:sz w:val="24"/>
          <w:szCs w:val="24"/>
        </w:rPr>
      </w:pPr>
      <w:bookmarkStart w:id="453" w:name="_Toc17302"/>
      <w:bookmarkStart w:id="454" w:name="_Toc26839"/>
      <w:bookmarkStart w:id="455" w:name="_Toc23552"/>
      <w:r>
        <w:rPr>
          <w:rFonts w:hint="eastAsia" w:asciiTheme="minorEastAsia" w:hAnsiTheme="minorEastAsia" w:eastAsiaTheme="minorEastAsia" w:cstheme="minorEastAsia"/>
          <w:b/>
          <w:color w:val="auto"/>
          <w:kern w:val="0"/>
          <w:sz w:val="24"/>
          <w:szCs w:val="24"/>
        </w:rPr>
        <w:t>3. 评标程序</w:t>
      </w:r>
      <w:bookmarkEnd w:id="446"/>
      <w:bookmarkEnd w:id="447"/>
      <w:bookmarkEnd w:id="448"/>
      <w:bookmarkEnd w:id="449"/>
      <w:bookmarkEnd w:id="450"/>
      <w:bookmarkEnd w:id="451"/>
      <w:bookmarkEnd w:id="452"/>
      <w:bookmarkEnd w:id="453"/>
      <w:bookmarkEnd w:id="454"/>
      <w:bookmarkEnd w:id="455"/>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456" w:name="_Toc277453807"/>
      <w:bookmarkStart w:id="457" w:name="_Toc431542619"/>
      <w:bookmarkStart w:id="458" w:name="_Toc277453889"/>
      <w:bookmarkStart w:id="459" w:name="_Toc275511687"/>
      <w:bookmarkStart w:id="460" w:name="_Toc276979456"/>
      <w:bookmarkStart w:id="461" w:name="_Toc241840798"/>
      <w:bookmarkStart w:id="462" w:name="_Toc258330998"/>
      <w:bookmarkStart w:id="463" w:name="_Toc275512464"/>
      <w:bookmarkStart w:id="464" w:name="_Toc3042"/>
      <w:r>
        <w:rPr>
          <w:rFonts w:hint="eastAsia" w:asciiTheme="minorEastAsia" w:hAnsiTheme="minorEastAsia" w:eastAsiaTheme="minorEastAsia" w:cstheme="minorEastAsia"/>
          <w:color w:val="auto"/>
          <w:sz w:val="24"/>
          <w:szCs w:val="24"/>
        </w:rPr>
        <w:t>3.1 初步评审</w:t>
      </w:r>
      <w:bookmarkEnd w:id="456"/>
      <w:bookmarkEnd w:id="457"/>
      <w:bookmarkEnd w:id="458"/>
      <w:bookmarkEnd w:id="459"/>
      <w:bookmarkEnd w:id="460"/>
      <w:bookmarkEnd w:id="461"/>
      <w:bookmarkEnd w:id="462"/>
      <w:bookmarkEnd w:id="463"/>
      <w:bookmarkEnd w:id="46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3.1.1 评标委员会可以要求投标人提交第二章“投标人须知”第3.5项规定的有关证明和证件的原件，以便核验。评标委员会依据本章第2.1 款规定的标准对投标文件进行初步评审。有一项不符合评审标准的，作废标处理。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3.1.2 投标人有以下情形之一的，其投标作废标处理：</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（1）投标人拒不按照评标委员会的要求对其投标文件进行澄清、说明或者补正的，评标委员会应将该投标作无效标处理。</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（2）投标人未按招标文件要求提交足额、有效的投</w:t>
      </w:r>
      <w:r>
        <w:rPr>
          <w:rFonts w:hint="eastAsia" w:asciiTheme="minorEastAsia" w:hAnsiTheme="minorEastAsia" w:eastAsiaTheme="minorEastAsia" w:cstheme="minorEastAsia"/>
          <w:color w:val="auto"/>
          <w:kern w:val="0"/>
          <w:sz w:val="24"/>
          <w:szCs w:val="24"/>
          <w:lang w:val="en-US" w:eastAsia="zh-CN"/>
        </w:rPr>
        <w:t>标</w:t>
      </w:r>
      <w:r>
        <w:rPr>
          <w:rFonts w:hint="eastAsia" w:asciiTheme="minorEastAsia" w:hAnsiTheme="minorEastAsia" w:eastAsiaTheme="minorEastAsia" w:cstheme="minorEastAsia"/>
          <w:color w:val="auto"/>
          <w:kern w:val="0"/>
          <w:sz w:val="24"/>
          <w:szCs w:val="24"/>
        </w:rPr>
        <w:t>保证金；</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（3）投标人拒绝承担某部分监理工作，或提出与招标文件相悖的要求，或对招标文件有重要保留。</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3.1.3 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（1）投标文件中的大写金额与小写金额不一致的，以大写金额为准；</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465" w:name="_Toc241840799"/>
      <w:bookmarkStart w:id="466" w:name="_Toc431542620"/>
      <w:bookmarkStart w:id="467" w:name="_Toc276979457"/>
      <w:bookmarkStart w:id="468" w:name="_Toc277453808"/>
      <w:bookmarkStart w:id="469" w:name="_Toc29859"/>
      <w:bookmarkStart w:id="470" w:name="_Toc275512465"/>
      <w:bookmarkStart w:id="471" w:name="_Toc258330999"/>
      <w:bookmarkStart w:id="472" w:name="_Toc277453890"/>
      <w:bookmarkStart w:id="473" w:name="_Toc275511688"/>
      <w:r>
        <w:rPr>
          <w:rFonts w:hint="eastAsia" w:asciiTheme="minorEastAsia" w:hAnsiTheme="minorEastAsia" w:eastAsiaTheme="minorEastAsia" w:cstheme="minorEastAsia"/>
          <w:color w:val="auto"/>
          <w:sz w:val="24"/>
          <w:szCs w:val="24"/>
        </w:rPr>
        <w:t>3.2 详细评审</w:t>
      </w:r>
      <w:bookmarkEnd w:id="465"/>
      <w:bookmarkEnd w:id="466"/>
      <w:bookmarkEnd w:id="467"/>
      <w:bookmarkEnd w:id="468"/>
      <w:bookmarkEnd w:id="469"/>
      <w:bookmarkEnd w:id="470"/>
      <w:bookmarkEnd w:id="471"/>
      <w:bookmarkEnd w:id="472"/>
      <w:bookmarkEnd w:id="47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3.2.1 评标委员会按本章第2.2 款规定的量化因素和分值进行打分，并计算出综合评估得分。</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按本章第2.2.4（1）目规定的评审因素和分值计算出得分A；</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按本章第2.2.4（2）目规定的评审因素和分值计算出得分B；</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 xml:space="preserve">按本章第2.2.4（3）目规定的评审因素和分值计算出得分C； </w:t>
      </w:r>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4</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rPr>
        <w:t>按本章第2.2.4（4）目规定的评审因素和分值计算出得分D；</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3.2.2 评分分值计算保留小数点后两位，小数点后第三位“四舍五入”。</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3.2.3 投标人得分=A+B+C+D，投标人最终得分等于各评委的各投标人得分相加除以评委人数。</w:t>
      </w:r>
    </w:p>
    <w:p>
      <w:pPr>
        <w:pStyle w:val="5"/>
        <w:spacing w:before="0" w:beforeAutospacing="0" w:after="0" w:afterAutospacing="0" w:line="360" w:lineRule="auto"/>
        <w:rPr>
          <w:rFonts w:hint="eastAsia" w:asciiTheme="minorEastAsia" w:hAnsiTheme="minorEastAsia" w:eastAsiaTheme="minorEastAsia" w:cstheme="minorEastAsia"/>
          <w:color w:val="auto"/>
          <w:sz w:val="24"/>
          <w:szCs w:val="24"/>
        </w:rPr>
      </w:pPr>
      <w:bookmarkStart w:id="474" w:name="_Toc275512466"/>
      <w:bookmarkStart w:id="475" w:name="_Toc241840800"/>
      <w:bookmarkStart w:id="476" w:name="_Toc431542621"/>
      <w:bookmarkStart w:id="477" w:name="_Toc276979458"/>
      <w:bookmarkStart w:id="478" w:name="_Toc277453809"/>
      <w:bookmarkStart w:id="479" w:name="_Toc275511689"/>
      <w:bookmarkStart w:id="480" w:name="_Toc258331000"/>
      <w:bookmarkStart w:id="481" w:name="_Toc277453891"/>
      <w:bookmarkStart w:id="482" w:name="_Toc28869"/>
      <w:r>
        <w:rPr>
          <w:rFonts w:hint="eastAsia" w:asciiTheme="minorEastAsia" w:hAnsiTheme="minorEastAsia" w:eastAsiaTheme="minorEastAsia" w:cstheme="minorEastAsia"/>
          <w:color w:val="auto"/>
          <w:sz w:val="24"/>
          <w:szCs w:val="24"/>
        </w:rPr>
        <w:t>3.3 投标文件的澄清和补正</w:t>
      </w:r>
      <w:bookmarkEnd w:id="474"/>
      <w:bookmarkEnd w:id="475"/>
      <w:bookmarkEnd w:id="476"/>
      <w:bookmarkEnd w:id="477"/>
      <w:bookmarkEnd w:id="478"/>
      <w:bookmarkEnd w:id="479"/>
      <w:bookmarkEnd w:id="480"/>
      <w:bookmarkEnd w:id="481"/>
      <w:bookmarkEnd w:id="48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3.3.2 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3.3.3 评标委员会对投标人提交的澄清、说明或补正有疑问的，可以要求投标人进一步澄清、说明或补正，直至满足评标委员会的要求。</w:t>
      </w:r>
    </w:p>
    <w:p>
      <w:pPr>
        <w:pStyle w:val="5"/>
        <w:spacing w:after="0" w:afterAutospacing="0" w:line="360" w:lineRule="auto"/>
        <w:rPr>
          <w:rFonts w:hint="eastAsia" w:asciiTheme="minorEastAsia" w:hAnsiTheme="minorEastAsia" w:eastAsiaTheme="minorEastAsia" w:cstheme="minorEastAsia"/>
          <w:color w:val="auto"/>
          <w:sz w:val="24"/>
          <w:szCs w:val="24"/>
        </w:rPr>
      </w:pPr>
      <w:bookmarkStart w:id="483" w:name="_Toc277453892"/>
      <w:bookmarkStart w:id="484" w:name="_Toc276979459"/>
      <w:bookmarkStart w:id="485" w:name="_Toc275512467"/>
      <w:bookmarkStart w:id="486" w:name="_Toc275511690"/>
      <w:bookmarkStart w:id="487" w:name="_Toc431542622"/>
      <w:bookmarkStart w:id="488" w:name="_Toc241840801"/>
      <w:bookmarkStart w:id="489" w:name="_Toc24930"/>
      <w:bookmarkStart w:id="490" w:name="_Toc277453810"/>
      <w:bookmarkStart w:id="491" w:name="_Toc258331001"/>
      <w:r>
        <w:rPr>
          <w:rFonts w:hint="eastAsia" w:asciiTheme="minorEastAsia" w:hAnsiTheme="minorEastAsia" w:eastAsiaTheme="minorEastAsia" w:cstheme="minorEastAsia"/>
          <w:color w:val="auto"/>
          <w:sz w:val="24"/>
          <w:szCs w:val="24"/>
        </w:rPr>
        <w:t>3.4 评标结果</w:t>
      </w:r>
      <w:bookmarkEnd w:id="483"/>
      <w:bookmarkEnd w:id="484"/>
      <w:bookmarkEnd w:id="485"/>
      <w:bookmarkEnd w:id="486"/>
      <w:bookmarkEnd w:id="487"/>
      <w:bookmarkEnd w:id="488"/>
      <w:bookmarkEnd w:id="489"/>
      <w:bookmarkEnd w:id="490"/>
      <w:bookmarkEnd w:id="49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3.4.1 评标委员会按照得分由高到低的顺序推荐中标候选人；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3.4.2 评标委员会完成评标后，应当向招标人提交书面评标报告。</w:t>
      </w:r>
    </w:p>
    <w:p>
      <w:pPr>
        <w:pStyle w:val="2"/>
        <w:spacing w:after="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br w:type="page"/>
      </w:r>
      <w:bookmarkStart w:id="492" w:name="_Toc277453811"/>
      <w:bookmarkStart w:id="493" w:name="_Toc6449"/>
      <w:bookmarkStart w:id="494" w:name="_Toc2032"/>
      <w:bookmarkStart w:id="495" w:name="_Toc4087"/>
      <w:bookmarkStart w:id="496" w:name="_Toc276979460"/>
      <w:bookmarkStart w:id="497" w:name="_Toc277453893"/>
      <w:bookmarkStart w:id="498" w:name="_Toc22380"/>
      <w:r>
        <w:rPr>
          <w:rFonts w:hint="eastAsia" w:asciiTheme="minorEastAsia" w:hAnsiTheme="minorEastAsia" w:eastAsiaTheme="minorEastAsia" w:cstheme="minorEastAsia"/>
          <w:color w:val="auto"/>
          <w:sz w:val="24"/>
          <w:szCs w:val="24"/>
        </w:rPr>
        <w:t>第四章 工程建设委托监理合同</w:t>
      </w:r>
      <w:bookmarkEnd w:id="403"/>
      <w:bookmarkEnd w:id="492"/>
      <w:bookmarkEnd w:id="493"/>
      <w:bookmarkEnd w:id="494"/>
      <w:bookmarkEnd w:id="495"/>
      <w:bookmarkEnd w:id="496"/>
      <w:bookmarkEnd w:id="497"/>
      <w:bookmarkEnd w:id="498"/>
    </w:p>
    <w:p>
      <w:pPr>
        <w:tabs>
          <w:tab w:val="left" w:pos="360"/>
        </w:tabs>
        <w:spacing w:line="360" w:lineRule="auto"/>
        <w:jc w:val="center"/>
        <w:rPr>
          <w:rFonts w:hint="eastAsia" w:asciiTheme="minorEastAsia" w:hAnsiTheme="minorEastAsia" w:eastAsiaTheme="minorEastAsia" w:cstheme="minorEastAsia"/>
          <w:b/>
          <w:color w:val="auto"/>
          <w:sz w:val="24"/>
          <w:szCs w:val="24"/>
        </w:rPr>
      </w:pPr>
      <w:bookmarkStart w:id="499" w:name="_Toc276979464"/>
      <w:bookmarkStart w:id="500" w:name="_Toc199309431"/>
      <w:bookmarkStart w:id="501" w:name="_Toc277453897"/>
      <w:bookmarkStart w:id="502" w:name="_Toc277453815"/>
      <w:r>
        <w:rPr>
          <w:rFonts w:hint="eastAsia" w:asciiTheme="minorEastAsia" w:hAnsiTheme="minorEastAsia" w:eastAsiaTheme="minorEastAsia" w:cstheme="minorEastAsia"/>
          <w:b/>
          <w:color w:val="auto"/>
          <w:sz w:val="24"/>
          <w:szCs w:val="24"/>
        </w:rPr>
        <w:t>第一部分  建设工程委托监理合同</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合同登记编号：</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工程项目单位：</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监理单位：</w:t>
      </w:r>
    </w:p>
    <w:p>
      <w:pPr>
        <w:tabs>
          <w:tab w:val="left" w:pos="360"/>
          <w:tab w:val="left" w:pos="270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与监理人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经双方协商一致，签订本合同。</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一、委托人委托监理人监理的工程（以下简称“本工程”）概况如下：</w:t>
      </w:r>
    </w:p>
    <w:p>
      <w:pPr>
        <w:tabs>
          <w:tab w:val="left" w:pos="360"/>
          <w:tab w:val="left" w:pos="2700"/>
        </w:tabs>
        <w:spacing w:line="360" w:lineRule="auto"/>
        <w:ind w:firstLine="630"/>
        <w:rPr>
          <w:rFonts w:hint="eastAsia" w:asciiTheme="minorEastAsia" w:hAnsiTheme="minorEastAsia" w:eastAsiaTheme="minorEastAsia" w:cstheme="minorEastAsia"/>
          <w:color w:val="auto"/>
          <w:spacing w:val="1"/>
          <w:kern w:val="0"/>
          <w:sz w:val="24"/>
          <w:szCs w:val="24"/>
          <w:u w:val="single"/>
          <w:lang w:eastAsia="zh-CN"/>
        </w:rPr>
      </w:pPr>
      <w:r>
        <w:rPr>
          <w:rFonts w:hint="eastAsia" w:asciiTheme="minorEastAsia" w:hAnsiTheme="minorEastAsia" w:eastAsiaTheme="minorEastAsia" w:cstheme="minorEastAsia"/>
          <w:color w:val="auto"/>
          <w:sz w:val="24"/>
          <w:szCs w:val="24"/>
        </w:rPr>
        <w:t>工程名称：</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pacing w:val="1"/>
          <w:kern w:val="0"/>
          <w:sz w:val="24"/>
          <w:szCs w:val="24"/>
          <w:u w:val="single"/>
          <w:lang w:eastAsia="zh-CN"/>
        </w:rPr>
        <w:t xml:space="preserve"> </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工程地点：</w:t>
      </w:r>
      <w:r>
        <w:rPr>
          <w:rFonts w:hint="eastAsia" w:asciiTheme="minorEastAsia" w:hAnsiTheme="minorEastAsia" w:eastAsiaTheme="minorEastAsia" w:cstheme="minorEastAsia"/>
          <w:color w:val="auto"/>
          <w:sz w:val="24"/>
          <w:szCs w:val="24"/>
          <w:u w:val="single"/>
          <w:lang w:val="en-US" w:eastAsia="zh-CN"/>
        </w:rPr>
        <w:t xml:space="preserve">                                                 </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工程规模： </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 投 资：</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二、本合同中的有关词语含义与本合同第二部分《标准条件》中赋予它们的定义相同。</w:t>
      </w:r>
    </w:p>
    <w:p>
      <w:pPr>
        <w:tabs>
          <w:tab w:val="left" w:pos="360"/>
          <w:tab w:val="left" w:pos="2700"/>
        </w:tabs>
        <w:spacing w:line="360" w:lineRule="auto"/>
        <w:ind w:firstLine="63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三、下列文件均为本合同的组成部分：</w:t>
      </w:r>
    </w:p>
    <w:p>
      <w:pPr>
        <w:numPr>
          <w:ilvl w:val="0"/>
          <w:numId w:val="12"/>
        </w:num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监理投标书或中标通知书；</w:t>
      </w:r>
    </w:p>
    <w:p>
      <w:pPr>
        <w:numPr>
          <w:ilvl w:val="0"/>
          <w:numId w:val="12"/>
        </w:num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本合同标准条件；</w:t>
      </w:r>
    </w:p>
    <w:p>
      <w:pPr>
        <w:numPr>
          <w:ilvl w:val="0"/>
          <w:numId w:val="12"/>
        </w:num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本合同专用条件；</w:t>
      </w:r>
    </w:p>
    <w:p>
      <w:pPr>
        <w:numPr>
          <w:ilvl w:val="0"/>
          <w:numId w:val="12"/>
        </w:num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在实施过程中双方共同签署的补充与修正文件。</w:t>
      </w:r>
    </w:p>
    <w:p>
      <w:pPr>
        <w:tabs>
          <w:tab w:val="left" w:pos="360"/>
          <w:tab w:val="left" w:pos="2700"/>
        </w:tabs>
        <w:spacing w:line="360" w:lineRule="auto"/>
        <w:ind w:firstLine="64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四、监理人向委托人承诺，按照本合同的规定，承担本合同专用条件中议定范围内的监理业务。</w:t>
      </w:r>
    </w:p>
    <w:p>
      <w:pPr>
        <w:tabs>
          <w:tab w:val="left" w:pos="360"/>
          <w:tab w:val="left" w:pos="2700"/>
        </w:tabs>
        <w:spacing w:line="360" w:lineRule="auto"/>
        <w:ind w:firstLine="64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五、委托人向监理人承诺按照本合同注明的期限、方式、币种，向监理人支付报酬。</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本合同自</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日开始实施。 至</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日完成。</w:t>
      </w:r>
    </w:p>
    <w:p>
      <w:pPr>
        <w:tabs>
          <w:tab w:val="left" w:pos="360"/>
          <w:tab w:val="left" w:pos="2700"/>
        </w:tabs>
        <w:spacing w:line="360" w:lineRule="auto"/>
        <w:ind w:firstLine="52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本合同一式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份，具有同等法律效力，双方各执</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份。</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委托人：（签章）                           监理人：（签章）</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  表：（签章）                           代  表：（签章）</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地址：</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                                    电话：</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                                    传真：</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                                开户银行：</w:t>
      </w:r>
    </w:p>
    <w:p>
      <w:pPr>
        <w:tabs>
          <w:tab w:val="left" w:pos="360"/>
          <w:tab w:val="left" w:pos="2700"/>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                                    账号：</w:t>
      </w:r>
    </w:p>
    <w:p>
      <w:pPr>
        <w:tabs>
          <w:tab w:val="left" w:pos="360"/>
          <w:tab w:val="left" w:pos="2700"/>
        </w:tabs>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本合同签订于：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tabs>
          <w:tab w:val="left" w:pos="360"/>
        </w:tabs>
        <w:spacing w:line="360" w:lineRule="auto"/>
        <w:ind w:firstLine="183" w:firstLineChars="76"/>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color w:val="auto"/>
          <w:sz w:val="24"/>
          <w:szCs w:val="24"/>
        </w:rPr>
        <w:t>第二部分   标准条件</w:t>
      </w:r>
    </w:p>
    <w:p>
      <w:pPr>
        <w:tabs>
          <w:tab w:val="left" w:pos="360"/>
          <w:tab w:val="left" w:pos="2700"/>
        </w:tabs>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词语定义、适用范围和法规</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第一条  下列名词和用语，除上下文另有规定外，有如下含义：</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（1）“工程”是指委托人委托实施监理的工程。</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（2）“委托人”是指承担直接投资责任和委托监理业务的一方以及其合法继承人。</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（3）“监理人”是指承担监理业务和监理责任的一方，以及其合法继承人。</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（4）“监理机构”是指监理人派驻本工程现场实施监理业务的组织。</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（5）“总监理工程师”是指经委托人同意，监理人派到监理机构全面履行本合同的全权负责人。</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（6）“承包人”是指除监理人以外，委托人就工程建设有关事宜签订合同的当事人。</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（7）“工程监理的正常工作”是指双方在专用条件中约定，委托人委托的监理工作范围和内容。</w:t>
      </w:r>
    </w:p>
    <w:p>
      <w:pPr>
        <w:tabs>
          <w:tab w:val="left" w:pos="360"/>
          <w:tab w:val="left" w:pos="2700"/>
        </w:tabs>
        <w:spacing w:line="360" w:lineRule="auto"/>
        <w:ind w:left="48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（8）“工程监理的附加工作”是指：①委托人委托监理范围以外，通过双方书面协议另外增加的工作内容；②由于委托人或承包人原因，使监理工作受到阻碍或延误，因增加工作量或持续时间而增加的工作。</w:t>
      </w:r>
    </w:p>
    <w:p>
      <w:pPr>
        <w:tabs>
          <w:tab w:val="left" w:pos="360"/>
          <w:tab w:val="left" w:pos="2700"/>
        </w:tabs>
        <w:spacing w:line="360" w:lineRule="auto"/>
        <w:ind w:left="48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（9）“工程监理的额外工作”是指正常工作和附加工作以外，或非监理人自己的原因而暂停或终止监理业务，其善后工作及恢复监理业务的工作。</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（10）“日”是指任何一天零时至第二天零时的时间段。</w:t>
      </w:r>
    </w:p>
    <w:p>
      <w:pPr>
        <w:tabs>
          <w:tab w:val="left" w:pos="360"/>
          <w:tab w:val="left" w:pos="270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（11）“月”是指根据公历从一个月份中任何一天开始到下一个月相应日期的前一天的时间段。</w:t>
      </w:r>
    </w:p>
    <w:p>
      <w:pPr>
        <w:tabs>
          <w:tab w:val="left" w:pos="360"/>
          <w:tab w:val="left" w:pos="2700"/>
        </w:tabs>
        <w:spacing w:line="360" w:lineRule="auto"/>
        <w:ind w:left="420" w:leftChars="200"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第二条  建设工程委托监理合同适用的法律是指国家的法律、行政法规，以及专用条件中议定的部门规章或工程所在地的</w:t>
      </w:r>
      <w:r>
        <w:rPr>
          <w:rFonts w:hint="eastAsia" w:asciiTheme="minorEastAsia" w:hAnsiTheme="minorEastAsia" w:eastAsiaTheme="minorEastAsia" w:cstheme="minorEastAsia"/>
          <w:color w:val="auto"/>
          <w:sz w:val="24"/>
          <w:szCs w:val="24"/>
          <w:highlight w:val="none"/>
        </w:rPr>
        <w:t>地方法规</w:t>
      </w:r>
      <w:r>
        <w:rPr>
          <w:rFonts w:hint="eastAsia" w:asciiTheme="minorEastAsia" w:hAnsiTheme="minorEastAsia" w:eastAsiaTheme="minorEastAsia" w:cstheme="minorEastAsia"/>
          <w:color w:val="auto"/>
          <w:sz w:val="24"/>
          <w:szCs w:val="24"/>
        </w:rPr>
        <w:t>、地方规章。</w:t>
      </w:r>
    </w:p>
    <w:p>
      <w:pPr>
        <w:tabs>
          <w:tab w:val="left" w:pos="360"/>
          <w:tab w:val="left" w:pos="2700"/>
        </w:tabs>
        <w:spacing w:line="360" w:lineRule="auto"/>
        <w:ind w:left="315" w:leftChars="150"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第三条  本合同文件使用汉语语言文字书写、解释和说明。如专用条件约定使用两种以上（含两种）语言文字时，汉语应为解释和说明本合同的标准语言文字。</w:t>
      </w:r>
    </w:p>
    <w:p>
      <w:pPr>
        <w:tabs>
          <w:tab w:val="left" w:pos="360"/>
          <w:tab w:val="left" w:pos="2700"/>
        </w:tabs>
        <w:spacing w:line="360" w:lineRule="auto"/>
        <w:ind w:firstLine="63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监理人义务</w:t>
      </w:r>
    </w:p>
    <w:p>
      <w:pPr>
        <w:tabs>
          <w:tab w:val="left" w:pos="0"/>
          <w:tab w:val="left" w:pos="2700"/>
        </w:tabs>
        <w:spacing w:line="360" w:lineRule="auto"/>
        <w:ind w:firstLine="616" w:firstLineChars="25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tabs>
          <w:tab w:val="left" w:pos="0"/>
          <w:tab w:val="left" w:pos="360"/>
          <w:tab w:val="left" w:pos="2700"/>
        </w:tabs>
        <w:spacing w:line="360" w:lineRule="auto"/>
        <w:ind w:firstLine="616" w:firstLineChars="25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第五条 监理人在履行本合同的义务期间，应认真勤奋地工作，为委托人提供与其水平相适应的咨询意见，公正维护各方面的合法权益。</w:t>
      </w:r>
    </w:p>
    <w:p>
      <w:pPr>
        <w:tabs>
          <w:tab w:val="left" w:pos="0"/>
          <w:tab w:val="left" w:pos="360"/>
          <w:tab w:val="left" w:pos="2700"/>
        </w:tabs>
        <w:spacing w:line="360" w:lineRule="auto"/>
        <w:ind w:firstLine="616" w:firstLineChars="25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第六条 监理人使用委托人提供</w:t>
      </w:r>
      <w:r>
        <w:rPr>
          <w:rFonts w:hint="eastAsia" w:asciiTheme="minorEastAsia" w:hAnsiTheme="minorEastAsia" w:eastAsiaTheme="minorEastAsia" w:cstheme="minorEastAsia"/>
          <w:color w:val="auto"/>
          <w:sz w:val="24"/>
          <w:szCs w:val="24"/>
          <w:highlight w:val="none"/>
        </w:rPr>
        <w:t>的设施</w:t>
      </w:r>
      <w:r>
        <w:rPr>
          <w:rFonts w:hint="eastAsia" w:asciiTheme="minorEastAsia" w:hAnsiTheme="minorEastAsia" w:eastAsiaTheme="minorEastAsia" w:cstheme="minorEastAsia"/>
          <w:color w:val="auto"/>
          <w:sz w:val="24"/>
          <w:szCs w:val="24"/>
        </w:rPr>
        <w:t>和物品属委托人的财产。在监理工作完成或中止时，应将其设施和剩余的物品按合同约定的时间和方式移交给委托人。</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第七条 在合同期内或合同终止后，未征得有关方同意，不得泄露与本工程、本合同业务有关的保密资料。</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委托人义务</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第八条 委托人在监理人开展监理业务之前应向监理人支付预付款。</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第九条 委托人应当负责工程建设的所有外部关系的协调，为监理工作提供外部条件。根据需要，如将部分或全部协调工作委托监理人承担，则应在专用条件中明确委托的工作和相应的报酬。</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第十条 委托人应当在双方约定的时间内免费向监理人提供与工程有关的为监理工作所需要的工程数据。</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第十一条 委托人应当在专用条款约定的时间内就监理人书面提交并要求作出决定的一切事宜作出书面决定。</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第十二条 委托人应当授权一名熟悉工程情况、能在规定时间内作出决定的常驻代表（在专用条款中约定），负责与监理人联系。更换常驻代表，要提前通知监理人。</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第十三条 委托人应当将授予监理人监理权利，以及监理人主要成员的职能分工、监理权限及时书面通知已选定的承包合同的承包人，并在与第三人签订的合同中予以明确。</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第十四条 委托人应在不影响监理人开展监理工作时间内提供如下数据：</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（1）与本工程合作的原材料、构配件、机械设备等生产厂家名录。</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（2）提供与本工程有关的协作单位、配合单位的名录。</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第十五条 委托人应免费向监理人提供办公用房、监理人员工地住房及合同专用条件约定</w:t>
      </w:r>
      <w:r>
        <w:rPr>
          <w:rFonts w:hint="eastAsia" w:asciiTheme="minorEastAsia" w:hAnsiTheme="minorEastAsia" w:eastAsiaTheme="minorEastAsia" w:cstheme="minorEastAsia"/>
          <w:color w:val="auto"/>
          <w:sz w:val="24"/>
          <w:szCs w:val="24"/>
          <w:highlight w:val="none"/>
        </w:rPr>
        <w:t>的设施</w:t>
      </w:r>
      <w:r>
        <w:rPr>
          <w:rFonts w:hint="eastAsia" w:asciiTheme="minorEastAsia" w:hAnsiTheme="minorEastAsia" w:eastAsiaTheme="minorEastAsia" w:cstheme="minorEastAsia"/>
          <w:color w:val="auto"/>
          <w:sz w:val="24"/>
          <w:szCs w:val="24"/>
        </w:rPr>
        <w:t>。</w:t>
      </w:r>
    </w:p>
    <w:p>
      <w:pPr>
        <w:tabs>
          <w:tab w:val="left" w:pos="360"/>
          <w:tab w:val="left" w:pos="2700"/>
        </w:tabs>
        <w:spacing w:line="360" w:lineRule="auto"/>
        <w:ind w:firstLine="410" w:firstLineChars="171"/>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第十六条 根据情况需要，如果双方约定，由委托人免费向监理人提供</w:t>
      </w:r>
      <w:r>
        <w:rPr>
          <w:rFonts w:hint="eastAsia" w:asciiTheme="minorEastAsia" w:hAnsiTheme="minorEastAsia" w:eastAsiaTheme="minorEastAsia" w:cstheme="minorEastAsia"/>
          <w:color w:val="auto"/>
          <w:sz w:val="24"/>
          <w:szCs w:val="24"/>
          <w:highlight w:val="none"/>
        </w:rPr>
        <w:t>其它</w:t>
      </w:r>
      <w:r>
        <w:rPr>
          <w:rFonts w:hint="eastAsia" w:asciiTheme="minorEastAsia" w:hAnsiTheme="minorEastAsia" w:eastAsiaTheme="minorEastAsia" w:cstheme="minorEastAsia"/>
          <w:color w:val="auto"/>
          <w:sz w:val="24"/>
          <w:szCs w:val="24"/>
        </w:rPr>
        <w:t>人员，应在监理合同专用条件中予以明确。</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监理人权利</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第十七条 监理人在委托人委托的工程范围内，享有以下权利：</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（1）选择工程总承包人的建议权。</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（2）选择工程分包人的认可权。</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（3）对工程建设有关事项包括工程规模、设计标准、规划设计、生产工艺设计和使用功能要求，向委托人的建议权。</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（4）对工程设计中的技术问题，按照安全和优化的原则，向设计人提出建议；</w:t>
      </w:r>
      <w:r>
        <w:rPr>
          <w:rFonts w:hint="eastAsia" w:asciiTheme="minorEastAsia" w:hAnsiTheme="minorEastAsia" w:eastAsiaTheme="minorEastAsia" w:cstheme="minorEastAsia"/>
          <w:color w:val="auto"/>
          <w:sz w:val="24"/>
          <w:szCs w:val="24"/>
          <w:highlight w:val="none"/>
        </w:rPr>
        <w:t>如果拟</w:t>
      </w:r>
      <w:r>
        <w:rPr>
          <w:rFonts w:hint="eastAsia" w:asciiTheme="minorEastAsia" w:hAnsiTheme="minorEastAsia" w:eastAsiaTheme="minorEastAsia" w:cstheme="minorEastAsia"/>
          <w:color w:val="auto"/>
          <w:sz w:val="24"/>
          <w:szCs w:val="24"/>
        </w:rPr>
        <w:t>提出的建议可能会提高工程造价，或延长工期，应当事先征得委托人的同意。当发现工程设计不符合国家颁布的建设工程质量标准或设计合同约定的质量标准时，监理人应当书面报告委托人并要求设计人更正。</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（5）审批工程监理大纲和技术方案，按照保质量、保工期和降低成本的原则，向承包人提出建议，并向委托人提出书面报告。</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（6）主持工程建设有关协作单位的组织协调，重要协调事项应当先向委托人报告。</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（7）征得委托人同意，监理人有权发布开工令、停工令、复工令，但应当事先向委托人作出书面报告。如在紧急情况下未能事先向委托人报告时，则应在24小时内向委托人作出书面报告。</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（9）工程施工进度的检查、监督权，以及工程实际竣工日期提前或超过工程施工合同规定的竣工期限的签认权。</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（10）在工程施工合同约定的工程价格范围内，工程款支付的审核和签认权，以及工程结算的复核确认权与否决权。未经总监理工程师签字确认，委托人不支付工程款。</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第十八条 监理人在委托人授权下，可对任何承包人合同规定的义务提出变更。如果由此严重影响了工程费用或质量</w:t>
      </w:r>
      <w:r>
        <w:rPr>
          <w:rFonts w:hint="eastAsia" w:asciiTheme="minorEastAsia" w:hAnsiTheme="minorEastAsia" w:eastAsiaTheme="minorEastAsia" w:cstheme="minorEastAsia"/>
          <w:color w:val="auto"/>
          <w:sz w:val="24"/>
          <w:szCs w:val="24"/>
          <w:highlight w:val="none"/>
        </w:rPr>
        <w:t>、或</w:t>
      </w:r>
      <w:r>
        <w:rPr>
          <w:rFonts w:hint="eastAsia" w:asciiTheme="minorEastAsia" w:hAnsiTheme="minorEastAsia" w:eastAsiaTheme="minorEastAsia" w:cstheme="minorEastAsia"/>
          <w:color w:val="auto"/>
          <w:sz w:val="24"/>
          <w:szCs w:val="24"/>
        </w:rPr>
        <w:t>进度，则这种变更须经委托人事先批准。在紧急情况下未能事先报委托人批准时，监理人所做的变更也应尽快通知委托人。在监理过程中如发现工程承包人人员工作不力，监理机构可要求承包人调换有关人员。</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第十九条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委托人的权利</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第二十条 委托人有选定工程总承包人，以及与其订立合同的权利。</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第二十一条 委托人有对工程规模、设计标准、规划设计、生产工艺设计和设计使用功能要求的认定权，以及对工程设计变更的审批权。</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第二十二条 监理人调换总监理工程师须事先经委托人同意。</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第二十三条 委托人有权要求监理人提交监理工作月报及监理业务范围内的专项报告。</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监理人责任</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第二十五条 监理人的责任期即委托监理合同有效期。在监理过程中，如果因工程建设进度的推迟或延误而超过书面约定的日期，双方应进一步约定相应延长的合同期。</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第二十六条 监理人在责任期内，应当履行约定的义务。如果因监理人过失而造成了委托人的经济损失，应当向委托人赔偿。累计赔偿总额（除本合同第二十四条规定以外）不应超过监理报酬总额（除去税金）。</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第二十七条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第二十八条 监理人向委托人提出赔偿要求不能成立时，监理人应当补偿由于该索赔所导致委托人的各种费用支出。</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委托人责任</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第二十九条 委托人应当履行委托监理合同约定的义务，如有违反则应当承担违约责任，赔偿给监理人造成的经济损失。</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监理人处理委托业务时，因非监理人原因的事由受到损失的，可以向委托人要求补偿损失。</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第三十条 委托人如果向监理人提出赔偿的要求不能成立，则应当补偿由该索赔所引起的监理人的各种费用支出。</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合同生效、变更与终止</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第三十二条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第三十三条 监理人向委托人办理完竣工验收或工程移交手续，承包人和委托人已签订工程保修责任书，监理人收到监理报酬尾款，本合同即终止。保修期间的责任，双方在专用条款中约定。</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第三十四条 当事人一方要求变更或解除合同时，应当在42日前通知对方，因解除合同使一方遭受损失的，除依法可以免除责任的外，应由责任方负责赔偿。</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变更或解除合同的通知或协议必须采取书面形式，协议未达成之前，原合同仍然有效。</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第三十五条 监理人在应当获得监理报酬之日起30日内仍未收到支付单据，而委托人又未对监理人提出任何书面解释时，或根据第三十一条及第三十二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第三十六条 监理人由于非自己的原因而暂停或终止执行监理业务，其善后工作以及恢复执行监理业务的工作，应当视为额外工作，有权得到额外的报酬。</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第三七条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第三十八条 合同协议的终止并不影响各方应有的权利和应当承担的责任。</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监理报酬</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第三十九条 正常的监理工作、附加工作和额外工作的报酬，按照监理合同专用条件中约定的方法计算，并按约定的时间和数额支付。</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第四十条 如果委托人在规定的支付期限内未支付监理报酬，自规定之日起，还应向监理人支付滞纳金。滞纳金从规定支付期限最后一日起计算。</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第四十一条 支付监理报酬所采取的货币币种、汇率由合同专用条件约定。</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第四十二条 如果委托人对监理人提交的支付通知中报酬或部分报酬项目提出异议，应当在收到支付通知书24小时内向监理人发出表示异议的通知，但委托人不得拖延</w:t>
      </w:r>
      <w:r>
        <w:rPr>
          <w:rFonts w:hint="eastAsia" w:asciiTheme="minorEastAsia" w:hAnsiTheme="minorEastAsia" w:eastAsiaTheme="minorEastAsia" w:cstheme="minorEastAsia"/>
          <w:color w:val="auto"/>
          <w:sz w:val="24"/>
          <w:szCs w:val="24"/>
          <w:highlight w:val="none"/>
        </w:rPr>
        <w:t>其它</w:t>
      </w:r>
      <w:r>
        <w:rPr>
          <w:rFonts w:hint="eastAsia" w:asciiTheme="minorEastAsia" w:hAnsiTheme="minorEastAsia" w:eastAsiaTheme="minorEastAsia" w:cstheme="minorEastAsia"/>
          <w:color w:val="auto"/>
          <w:sz w:val="24"/>
          <w:szCs w:val="24"/>
        </w:rPr>
        <w:t>无异议报酬项目的支付。</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其 他</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第四十三条 委托的建设工程监理所必要的监理人员出外考察、材料设备复试，其费用支出经委托人同意的，在预算范围内向委托人实报实销。</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第四十四条 在监理业务范围内，如需聘用专家咨询或协助，由监理人聘用的，其费用由监理人承担；由委托人聘用的，其费用由委托人承担。</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第四十五条 监理人在监理工作过程中提出合理化建议，使委托人得到了经济效益，委托人应按专用条件中的约定给予经济奖励。</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第四十六条 监理人驻地监理机构及其职员不得接受监理工程项目施工承包人的任何报酬或者经济利益。</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监理人不得参与可能与合同规定的与委托人的利益相冲突的任何活动。</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第四十七条 监理人在监理过程中，不得泄露委托人申明的秘密，监理人亦不得泄露设计人、承包人等提供并申明的秘密。</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第四十八条 监理人对于由其编制的所有文件拥有版权，委托人仅有权为本工程使用或复制此类文件。</w:t>
      </w:r>
    </w:p>
    <w:p>
      <w:pPr>
        <w:tabs>
          <w:tab w:val="left" w:pos="360"/>
          <w:tab w:val="left" w:pos="2700"/>
        </w:tabs>
        <w:spacing w:line="360" w:lineRule="auto"/>
        <w:ind w:firstLine="412" w:firstLineChars="171"/>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争议的解决</w:t>
      </w:r>
    </w:p>
    <w:p>
      <w:pPr>
        <w:tabs>
          <w:tab w:val="left" w:pos="360"/>
          <w:tab w:val="left" w:pos="2700"/>
        </w:tabs>
        <w:spacing w:line="360" w:lineRule="auto"/>
        <w:ind w:firstLine="410" w:firstLineChars="1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第四十九条 因违反或终止合同而引起</w:t>
      </w:r>
      <w:r>
        <w:rPr>
          <w:rFonts w:hint="eastAsia" w:asciiTheme="minorEastAsia" w:hAnsiTheme="minorEastAsia" w:eastAsiaTheme="minorEastAsia" w:cstheme="minorEastAsia"/>
          <w:color w:val="auto"/>
          <w:sz w:val="24"/>
          <w:szCs w:val="24"/>
          <w:highlight w:val="none"/>
        </w:rPr>
        <w:t>的对</w:t>
      </w:r>
      <w:r>
        <w:rPr>
          <w:rFonts w:hint="eastAsia" w:asciiTheme="minorEastAsia" w:hAnsiTheme="minorEastAsia" w:eastAsiaTheme="minorEastAsia" w:cstheme="minorEastAsia"/>
          <w:color w:val="auto"/>
          <w:sz w:val="24"/>
          <w:szCs w:val="24"/>
        </w:rPr>
        <w:t>对方损失和损害的赔偿，双方应当协调解决，如未能达成一致，可提交主管部门协调，如仍未能达成一致时，根据双方约定提交仲裁机关仲裁，或向人民法院起诉。</w:t>
      </w:r>
    </w:p>
    <w:p>
      <w:pPr>
        <w:pStyle w:val="9"/>
        <w:rPr>
          <w:rFonts w:hint="eastAsia" w:asciiTheme="minorEastAsia" w:hAnsiTheme="minorEastAsia" w:eastAsiaTheme="minorEastAsia" w:cstheme="minorEastAsia"/>
          <w:b/>
          <w:color w:val="auto"/>
          <w:sz w:val="24"/>
          <w:szCs w:val="24"/>
        </w:rPr>
      </w:pPr>
    </w:p>
    <w:p>
      <w:pPr>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lang w:eastAsia="zh-CN"/>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ind w:left="0" w:leftChars="0" w:firstLine="0" w:firstLineChars="0"/>
        <w:rPr>
          <w:rFonts w:hint="eastAsia" w:asciiTheme="minorEastAsia" w:hAnsiTheme="minorEastAsia" w:eastAsiaTheme="minorEastAsia" w:cstheme="minorEastAsia"/>
        </w:rPr>
      </w:pPr>
    </w:p>
    <w:p>
      <w:pPr>
        <w:tabs>
          <w:tab w:val="left" w:pos="360"/>
          <w:tab w:val="left" w:pos="2700"/>
        </w:tabs>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第三部分   专用条件</w:t>
      </w:r>
    </w:p>
    <w:p>
      <w:pPr>
        <w:spacing w:before="240" w:after="240" w:line="360" w:lineRule="auto"/>
        <w:jc w:val="left"/>
        <w:outlineLvl w:val="2"/>
        <w:rPr>
          <w:rFonts w:hint="eastAsia" w:asciiTheme="minorEastAsia" w:hAnsiTheme="minorEastAsia" w:eastAsiaTheme="minorEastAsia" w:cstheme="minorEastAsia"/>
          <w:b/>
          <w:bCs/>
          <w:color w:val="auto"/>
          <w:sz w:val="24"/>
          <w:szCs w:val="24"/>
        </w:rPr>
      </w:pPr>
      <w:bookmarkStart w:id="503" w:name="_Toc29891"/>
      <w:bookmarkStart w:id="504" w:name="_Toc335147668"/>
      <w:bookmarkStart w:id="505" w:name="_Toc335666997"/>
      <w:r>
        <w:rPr>
          <w:rFonts w:hint="eastAsia" w:asciiTheme="minorEastAsia" w:hAnsiTheme="minorEastAsia" w:eastAsiaTheme="minorEastAsia" w:cstheme="minorEastAsia"/>
          <w:b/>
          <w:bCs/>
          <w:color w:val="auto"/>
          <w:sz w:val="24"/>
          <w:szCs w:val="24"/>
        </w:rPr>
        <w:t>1.定义与解释</w:t>
      </w:r>
      <w:bookmarkEnd w:id="503"/>
      <w:bookmarkEnd w:id="504"/>
      <w:bookmarkEnd w:id="505"/>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  项目</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　　项目名称：</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bCs/>
          <w:color w:val="auto"/>
          <w:sz w:val="24"/>
          <w:szCs w:val="24"/>
        </w:rPr>
        <w:t>；</w:t>
      </w:r>
    </w:p>
    <w:p>
      <w:pPr>
        <w:widowControl/>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发包人名称：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　　立项审批情况：</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资金组成及到位情况：</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bCs/>
          <w:color w:val="auto"/>
          <w:sz w:val="24"/>
          <w:szCs w:val="24"/>
        </w:rPr>
        <w:t>；</w:t>
      </w:r>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  工程</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工程地点：</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bCs/>
          <w:color w:val="auto"/>
          <w:kern w:val="0"/>
          <w:sz w:val="24"/>
          <w:szCs w:val="24"/>
          <w:u w:val="single"/>
        </w:rPr>
        <w:t xml:space="preserve">  </w:t>
      </w:r>
      <w:r>
        <w:rPr>
          <w:rFonts w:hint="eastAsia" w:asciiTheme="minorEastAsia" w:hAnsiTheme="minorEastAsia" w:eastAsiaTheme="minorEastAsia" w:cstheme="minorEastAsia"/>
          <w:bCs/>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施工合同段划分：</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监理合同段划分：</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spacing w:before="240" w:after="240" w:line="360" w:lineRule="auto"/>
        <w:jc w:val="left"/>
        <w:outlineLvl w:val="2"/>
        <w:rPr>
          <w:rFonts w:hint="eastAsia" w:asciiTheme="minorEastAsia" w:hAnsiTheme="minorEastAsia" w:eastAsiaTheme="minorEastAsia" w:cstheme="minorEastAsia"/>
          <w:b/>
          <w:bCs/>
          <w:color w:val="auto"/>
          <w:sz w:val="24"/>
          <w:szCs w:val="24"/>
        </w:rPr>
      </w:pPr>
      <w:bookmarkStart w:id="506" w:name="_Toc335147669"/>
      <w:bookmarkStart w:id="507" w:name="_Toc28614"/>
      <w:bookmarkStart w:id="508" w:name="_Toc335666998"/>
      <w:r>
        <w:rPr>
          <w:rFonts w:hint="eastAsia" w:asciiTheme="minorEastAsia" w:hAnsiTheme="minorEastAsia" w:eastAsiaTheme="minorEastAsia" w:cstheme="minorEastAsia"/>
          <w:b/>
          <w:bCs/>
          <w:color w:val="auto"/>
          <w:sz w:val="24"/>
          <w:szCs w:val="24"/>
        </w:rPr>
        <w:t>2.监理人的义务</w:t>
      </w:r>
      <w:bookmarkEnd w:id="506"/>
      <w:bookmarkEnd w:id="507"/>
      <w:bookmarkEnd w:id="508"/>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  服务形式</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总监理工程师办公室按</w:t>
      </w:r>
      <w:r>
        <w:rPr>
          <w:rFonts w:hint="eastAsia" w:asciiTheme="minorEastAsia" w:hAnsiTheme="minorEastAsia" w:eastAsiaTheme="minorEastAsia" w:cstheme="minorEastAsia"/>
          <w:color w:val="auto"/>
          <w:sz w:val="24"/>
          <w:szCs w:val="24"/>
          <w:u w:val="single"/>
        </w:rPr>
        <w:t>一级监理机构</w:t>
      </w:r>
      <w:r>
        <w:rPr>
          <w:rFonts w:hint="eastAsia" w:asciiTheme="minorEastAsia" w:hAnsiTheme="minorEastAsia" w:eastAsiaTheme="minorEastAsia" w:cstheme="minorEastAsia"/>
          <w:color w:val="auto"/>
          <w:sz w:val="24"/>
          <w:szCs w:val="24"/>
        </w:rPr>
        <w:t>组建。</w:t>
      </w:r>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2.1.2  服务范围</w:t>
      </w:r>
    </w:p>
    <w:p>
      <w:pPr>
        <w:spacing w:line="360" w:lineRule="auto"/>
        <w:ind w:firstLine="456" w:firstLineChars="19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2.1.2.1  监理服务的工程范围：</w:t>
      </w:r>
      <w:r>
        <w:rPr>
          <w:rFonts w:hint="eastAsia" w:asciiTheme="minorEastAsia" w:hAnsiTheme="minorEastAsia" w:eastAsiaTheme="minorEastAsia" w:cstheme="minorEastAsia"/>
          <w:color w:val="auto"/>
          <w:sz w:val="24"/>
          <w:szCs w:val="24"/>
          <w:u w:val="single"/>
        </w:rPr>
        <w:t xml:space="preserve"> 在合同约定的工程范围内及约定的正常监理服务期限内，对工程进行质量监理、施工安全监理、施工环境保护监理、进度监理、费用监理、合同其他事项和文件资料管理等；</w:t>
      </w:r>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2.1.4  监理服务的内容：</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监理服务机构设置：</w:t>
      </w:r>
      <w:r>
        <w:rPr>
          <w:rFonts w:hint="eastAsia" w:asciiTheme="minorEastAsia" w:hAnsiTheme="minorEastAsia" w:eastAsiaTheme="minorEastAsia" w:cstheme="minorEastAsia"/>
          <w:color w:val="auto"/>
          <w:sz w:val="24"/>
          <w:szCs w:val="24"/>
          <w:u w:val="single"/>
        </w:rPr>
        <w:t xml:space="preserve">设置本项目总监代表处                        </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监理服务的内容：</w:t>
      </w:r>
      <w:r>
        <w:rPr>
          <w:rFonts w:hint="eastAsia" w:asciiTheme="minorEastAsia" w:hAnsiTheme="minorEastAsia" w:eastAsiaTheme="minorEastAsia" w:cstheme="minorEastAsia"/>
          <w:color w:val="auto"/>
          <w:sz w:val="24"/>
          <w:szCs w:val="24"/>
          <w:u w:val="single"/>
        </w:rPr>
        <w:t xml:space="preserve">  监理人应按照《施工监理规范》相关法律、法规开展监理服务。</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总监理工程师办公室中心实验室的资质及相应的检查项目和抽检频率：</w:t>
      </w:r>
      <w:r>
        <w:rPr>
          <w:rFonts w:hint="eastAsia" w:asciiTheme="minorEastAsia" w:hAnsiTheme="minorEastAsia" w:eastAsiaTheme="minorEastAsia" w:cstheme="minorEastAsia"/>
          <w:color w:val="auto"/>
          <w:sz w:val="24"/>
          <w:szCs w:val="24"/>
          <w:u w:val="single"/>
        </w:rPr>
        <w:t xml:space="preserve"> 不低于20% </w:t>
      </w:r>
      <w:r>
        <w:rPr>
          <w:rFonts w:hint="eastAsia" w:asciiTheme="minorEastAsia" w:hAnsiTheme="minorEastAsia" w:eastAsiaTheme="minorEastAsia" w:cstheme="minorEastAsia"/>
          <w:color w:val="auto"/>
          <w:sz w:val="24"/>
          <w:szCs w:val="24"/>
        </w:rPr>
        <w:t>；</w:t>
      </w:r>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2.4监理人员</w:t>
      </w:r>
    </w:p>
    <w:p>
      <w:pPr>
        <w:tabs>
          <w:tab w:val="left" w:pos="4320"/>
          <w:tab w:val="left" w:pos="7920"/>
        </w:tabs>
        <w:spacing w:line="360" w:lineRule="auto"/>
        <w:jc w:val="left"/>
        <w:rPr>
          <w:rFonts w:hint="eastAsia" w:asciiTheme="minorEastAsia" w:hAnsiTheme="minorEastAsia" w:eastAsiaTheme="minorEastAsia" w:cstheme="minorEastAsia"/>
          <w:color w:val="auto"/>
          <w:spacing w:val="10"/>
          <w:sz w:val="24"/>
          <w:szCs w:val="24"/>
        </w:rPr>
      </w:pPr>
      <w:r>
        <w:rPr>
          <w:rFonts w:hint="eastAsia" w:asciiTheme="minorEastAsia" w:hAnsiTheme="minorEastAsia" w:eastAsiaTheme="minorEastAsia" w:cstheme="minorEastAsia"/>
          <w:color w:val="auto"/>
          <w:spacing w:val="10"/>
          <w:sz w:val="24"/>
          <w:szCs w:val="24"/>
        </w:rPr>
        <w:t>　　各类主要监理人员应符合以下资质的要求：</w:t>
      </w:r>
    </w:p>
    <w:p>
      <w:pPr>
        <w:tabs>
          <w:tab w:val="left" w:pos="4320"/>
          <w:tab w:val="left" w:pos="7920"/>
        </w:tabs>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（1）总监理工程师</w:t>
      </w:r>
    </w:p>
    <w:p>
      <w:pPr>
        <w:tabs>
          <w:tab w:val="left" w:pos="4320"/>
          <w:tab w:val="left" w:pos="7920"/>
        </w:tabs>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（2）专业监理工程师的要求</w:t>
      </w:r>
    </w:p>
    <w:p>
      <w:pPr>
        <w:tabs>
          <w:tab w:val="left" w:pos="4320"/>
          <w:tab w:val="left" w:pos="7920"/>
        </w:tabs>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（3）监理员</w:t>
      </w:r>
    </w:p>
    <w:p>
      <w:pPr>
        <w:spacing w:before="240" w:after="240" w:line="360" w:lineRule="auto"/>
        <w:jc w:val="left"/>
        <w:outlineLvl w:val="2"/>
        <w:rPr>
          <w:rFonts w:hint="eastAsia" w:asciiTheme="minorEastAsia" w:hAnsiTheme="minorEastAsia" w:eastAsiaTheme="minorEastAsia" w:cstheme="minorEastAsia"/>
          <w:b/>
          <w:bCs/>
          <w:color w:val="auto"/>
          <w:sz w:val="24"/>
          <w:szCs w:val="24"/>
        </w:rPr>
      </w:pPr>
      <w:bookmarkStart w:id="509" w:name="_Toc20858"/>
      <w:bookmarkStart w:id="510" w:name="_Toc335147670"/>
      <w:bookmarkStart w:id="511" w:name="_Toc335666999"/>
      <w:r>
        <w:rPr>
          <w:rFonts w:hint="eastAsia" w:asciiTheme="minorEastAsia" w:hAnsiTheme="minorEastAsia" w:eastAsiaTheme="minorEastAsia" w:cstheme="minorEastAsia"/>
          <w:b/>
          <w:bCs/>
          <w:color w:val="auto"/>
          <w:sz w:val="24"/>
          <w:szCs w:val="24"/>
        </w:rPr>
        <w:t>6.监理服务的费用与支付</w:t>
      </w:r>
      <w:bookmarkEnd w:id="509"/>
      <w:bookmarkEnd w:id="510"/>
      <w:bookmarkEnd w:id="511"/>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6.2.2  附加监理服务的费用</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附加监理服务的费用计算方法：</w:t>
      </w:r>
      <w:r>
        <w:rPr>
          <w:rFonts w:hint="eastAsia" w:asciiTheme="minorEastAsia" w:hAnsiTheme="minorEastAsia" w:eastAsiaTheme="minorEastAsia" w:cstheme="minorEastAsia"/>
          <w:color w:val="auto"/>
          <w:sz w:val="24"/>
          <w:szCs w:val="24"/>
          <w:u w:val="single"/>
        </w:rPr>
        <w:t xml:space="preserve">  附加工程工作量×中标时施工阶段监理服务费与计费额比值的折算系数    </w:t>
      </w:r>
      <w:r>
        <w:rPr>
          <w:rFonts w:hint="eastAsia" w:asciiTheme="minorEastAsia" w:hAnsiTheme="minorEastAsia" w:eastAsiaTheme="minorEastAsia" w:cstheme="minorEastAsia"/>
          <w:color w:val="auto"/>
          <w:sz w:val="24"/>
          <w:szCs w:val="24"/>
        </w:rPr>
        <w:t>。</w:t>
      </w:r>
    </w:p>
    <w:p>
      <w:pPr>
        <w:spacing w:line="360" w:lineRule="auto"/>
        <w:ind w:firstLine="456" w:firstLineChars="19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6.2.3  额外服务的费用</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额外服务的费用计算方法：</w:t>
      </w:r>
      <w:r>
        <w:rPr>
          <w:rFonts w:hint="eastAsia" w:asciiTheme="minorEastAsia" w:hAnsiTheme="minorEastAsia" w:eastAsiaTheme="minorEastAsia" w:cstheme="minorEastAsia"/>
          <w:color w:val="auto"/>
          <w:sz w:val="24"/>
          <w:szCs w:val="24"/>
          <w:u w:val="single"/>
        </w:rPr>
        <w:t xml:space="preserve">额外工程工作量×中标时施工阶段监理服务费与计费额比值的折算系数    </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Theme="minorEastAsia" w:hAnsiTheme="minorEastAsia" w:eastAsiaTheme="minorEastAsia" w:cstheme="minorEastAsia"/>
          <w:b/>
          <w:bCs/>
          <w:color w:val="auto"/>
          <w:sz w:val="24"/>
          <w:szCs w:val="24"/>
        </w:rPr>
      </w:pPr>
      <w:bookmarkStart w:id="512" w:name="_Toc335147671"/>
      <w:bookmarkStart w:id="513" w:name="_Toc11929"/>
      <w:bookmarkStart w:id="514" w:name="_Toc335667000"/>
      <w:r>
        <w:rPr>
          <w:rFonts w:hint="eastAsia" w:asciiTheme="minorEastAsia" w:hAnsiTheme="minorEastAsia" w:eastAsiaTheme="minorEastAsia" w:cstheme="minorEastAsia"/>
          <w:b/>
          <w:bCs/>
          <w:color w:val="auto"/>
          <w:sz w:val="24"/>
          <w:szCs w:val="24"/>
        </w:rPr>
        <w:t>8．争端的解决</w:t>
      </w:r>
      <w:bookmarkEnd w:id="512"/>
      <w:bookmarkEnd w:id="513"/>
      <w:bookmarkEnd w:id="514"/>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双方在此约定：对合同执行过程中的争端</w:t>
      </w:r>
      <w:r>
        <w:rPr>
          <w:rFonts w:hint="eastAsia" w:asciiTheme="minorEastAsia" w:hAnsiTheme="minorEastAsia" w:eastAsiaTheme="minorEastAsia" w:cstheme="minorEastAsia"/>
          <w:color w:val="auto"/>
          <w:spacing w:val="10"/>
          <w:sz w:val="24"/>
          <w:szCs w:val="24"/>
        </w:rPr>
        <w:t>最终解决争端的方式，可选择仲裁或向法院起诉。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Theme="minorEastAsia" w:hAnsiTheme="minorEastAsia" w:eastAsiaTheme="minorEastAsia" w:cstheme="minorEastAsia"/>
          <w:b/>
          <w:bCs/>
          <w:color w:val="auto"/>
          <w:sz w:val="24"/>
          <w:szCs w:val="24"/>
        </w:rPr>
      </w:pPr>
      <w:bookmarkStart w:id="515" w:name="_Toc24888"/>
      <w:r>
        <w:rPr>
          <w:rFonts w:hint="eastAsia" w:asciiTheme="minorEastAsia" w:hAnsiTheme="minorEastAsia" w:eastAsiaTheme="minorEastAsia" w:cstheme="minorEastAsia"/>
          <w:b/>
          <w:bCs/>
          <w:color w:val="auto"/>
          <w:sz w:val="24"/>
          <w:szCs w:val="24"/>
        </w:rPr>
        <w:t>9.补充条款</w:t>
      </w:r>
      <w:bookmarkEnd w:id="515"/>
    </w:p>
    <w:p>
      <w:pPr>
        <w:spacing w:line="360" w:lineRule="auto"/>
        <w:ind w:left="120" w:leftChars="57"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需补充的其他条款。</w:t>
      </w:r>
    </w:p>
    <w:p>
      <w:pPr>
        <w:spacing w:line="360" w:lineRule="auto"/>
        <w:ind w:left="120" w:leftChars="57"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驻地选址、场地建设、消防设施、临时用电、驻地标识牌、中心试验室建设、试验室设置、施工现场人员着装均要按照</w:t>
      </w:r>
      <w:r>
        <w:rPr>
          <w:rFonts w:hint="eastAsia" w:asciiTheme="minorEastAsia" w:hAnsiTheme="minorEastAsia" w:eastAsiaTheme="minorEastAsia" w:cstheme="minorEastAsia"/>
          <w:color w:val="auto"/>
          <w:sz w:val="24"/>
          <w:szCs w:val="24"/>
          <w:lang w:val="en-US" w:eastAsia="zh-CN"/>
        </w:rPr>
        <w:t>相关专业</w:t>
      </w:r>
      <w:r>
        <w:rPr>
          <w:rFonts w:hint="eastAsia" w:asciiTheme="minorEastAsia" w:hAnsiTheme="minorEastAsia" w:eastAsiaTheme="minorEastAsia" w:cstheme="minorEastAsia"/>
          <w:color w:val="auto"/>
          <w:sz w:val="24"/>
          <w:szCs w:val="24"/>
        </w:rPr>
        <w:t>的规定提出具体的要求。</w:t>
      </w:r>
    </w:p>
    <w:p>
      <w:pPr>
        <w:pStyle w:val="2"/>
        <w:spacing w:after="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bookmarkStart w:id="516" w:name="_Toc2530"/>
      <w:bookmarkStart w:id="517" w:name="_Toc14681"/>
      <w:bookmarkStart w:id="518" w:name="_Toc7047"/>
      <w:bookmarkStart w:id="519" w:name="_Toc20331"/>
      <w:r>
        <w:rPr>
          <w:rFonts w:hint="eastAsia" w:asciiTheme="minorEastAsia" w:hAnsiTheme="minorEastAsia" w:eastAsiaTheme="minorEastAsia" w:cstheme="minorEastAsia"/>
          <w:color w:val="auto"/>
          <w:sz w:val="24"/>
          <w:szCs w:val="24"/>
        </w:rPr>
        <w:t>第五章 投标文件格式</w:t>
      </w:r>
      <w:bookmarkEnd w:id="499"/>
      <w:bookmarkEnd w:id="500"/>
      <w:bookmarkEnd w:id="501"/>
      <w:bookmarkEnd w:id="502"/>
      <w:bookmarkEnd w:id="516"/>
      <w:bookmarkEnd w:id="517"/>
      <w:bookmarkEnd w:id="518"/>
      <w:bookmarkEnd w:id="519"/>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（项目名称）</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（项目编号）</w:t>
      </w:r>
    </w:p>
    <w:p>
      <w:pPr>
        <w:spacing w:before="312" w:beforeLines="100"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标段</w:t>
      </w:r>
    </w:p>
    <w:p>
      <w:pPr>
        <w:spacing w:before="312" w:beforeLines="100" w:line="360" w:lineRule="auto"/>
        <w:jc w:val="center"/>
        <w:rPr>
          <w:rFonts w:hint="eastAsia" w:asciiTheme="minorEastAsia" w:hAnsiTheme="minorEastAsia" w:eastAsiaTheme="minorEastAsia" w:cstheme="minorEastAsia"/>
          <w:color w:val="auto"/>
          <w:sz w:val="24"/>
          <w:szCs w:val="24"/>
        </w:rPr>
      </w:pPr>
    </w:p>
    <w:p>
      <w:pPr>
        <w:spacing w:before="312" w:beforeLines="100"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投 标 文 件</w:t>
      </w: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（电子签章）</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（电子签</w:t>
      </w:r>
      <w:r>
        <w:rPr>
          <w:rFonts w:hint="eastAsia" w:asciiTheme="minorEastAsia" w:hAnsiTheme="minorEastAsia" w:eastAsiaTheme="minorEastAsia" w:cstheme="minorEastAsia"/>
          <w:color w:val="auto"/>
          <w:sz w:val="24"/>
          <w:szCs w:val="24"/>
          <w:lang w:val="en-US" w:eastAsia="zh-CN"/>
        </w:rPr>
        <w:t>名</w:t>
      </w:r>
      <w:r>
        <w:rPr>
          <w:rFonts w:hint="eastAsia" w:asciiTheme="minorEastAsia" w:hAnsiTheme="minorEastAsia" w:eastAsiaTheme="minorEastAsia" w:cstheme="minorEastAsia"/>
          <w:color w:val="auto"/>
          <w:sz w:val="24"/>
          <w:szCs w:val="24"/>
        </w:rPr>
        <w:t>或签字）</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tabs>
          <w:tab w:val="left" w:pos="360"/>
        </w:tabs>
        <w:spacing w:line="360" w:lineRule="auto"/>
        <w:rPr>
          <w:rFonts w:hint="eastAsia" w:asciiTheme="minorEastAsia" w:hAnsiTheme="minorEastAsia" w:eastAsiaTheme="minorEastAsia" w:cstheme="minorEastAsia"/>
          <w:b/>
          <w:bCs/>
          <w:color w:val="auto"/>
          <w:sz w:val="24"/>
          <w:szCs w:val="24"/>
        </w:rPr>
      </w:pPr>
    </w:p>
    <w:p>
      <w:pPr>
        <w:pStyle w:val="17"/>
        <w:ind w:left="0" w:leftChars="0" w:firstLine="0" w:firstLineChars="0"/>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pStyle w:val="17"/>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auto"/>
          <w:sz w:val="24"/>
          <w:szCs w:val="24"/>
        </w:rPr>
      </w:pPr>
      <w:bookmarkStart w:id="520" w:name="_Toc296523719"/>
      <w:bookmarkStart w:id="521" w:name="_Toc296523520"/>
      <w:bookmarkStart w:id="522" w:name="_Toc446542612"/>
      <w:bookmarkStart w:id="523" w:name="_Toc304463255"/>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目  录</w:t>
      </w:r>
      <w:bookmarkEnd w:id="520"/>
      <w:bookmarkEnd w:id="521"/>
      <w:bookmarkEnd w:id="522"/>
      <w:bookmarkEnd w:id="523"/>
    </w:p>
    <w:p>
      <w:pPr>
        <w:spacing w:line="600" w:lineRule="exact"/>
        <w:ind w:firstLine="960" w:firstLineChars="4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（由投标单位自行编制）</w:t>
      </w:r>
    </w:p>
    <w:p>
      <w:pPr>
        <w:spacing w:line="600" w:lineRule="exact"/>
        <w:rPr>
          <w:rFonts w:hint="eastAsia" w:asciiTheme="minorEastAsia" w:hAnsiTheme="minorEastAsia" w:eastAsiaTheme="minorEastAsia" w:cstheme="minorEastAsia"/>
          <w:color w:val="auto"/>
          <w:sz w:val="24"/>
          <w:szCs w:val="24"/>
        </w:rPr>
      </w:pPr>
    </w:p>
    <w:p>
      <w:pPr>
        <w:spacing w:line="600" w:lineRule="exact"/>
        <w:ind w:firstLine="480" w:firstLineChars="200"/>
        <w:rPr>
          <w:rFonts w:hint="eastAsia" w:asciiTheme="minorEastAsia" w:hAnsiTheme="minorEastAsia" w:eastAsiaTheme="minorEastAsia" w:cstheme="minorEastAsia"/>
          <w:color w:val="auto"/>
          <w:sz w:val="24"/>
          <w:szCs w:val="24"/>
        </w:rPr>
      </w:pPr>
    </w:p>
    <w:p>
      <w:pPr>
        <w:spacing w:line="600" w:lineRule="exact"/>
        <w:ind w:firstLine="480" w:firstLineChars="200"/>
        <w:rPr>
          <w:rFonts w:hint="eastAsia" w:asciiTheme="minorEastAsia" w:hAnsiTheme="minorEastAsia" w:eastAsiaTheme="minorEastAsia" w:cstheme="minorEastAsia"/>
          <w:color w:val="auto"/>
          <w:sz w:val="24"/>
          <w:szCs w:val="24"/>
        </w:rPr>
      </w:pPr>
    </w:p>
    <w:p>
      <w:pPr>
        <w:widowControl/>
        <w:jc w:val="left"/>
        <w:rPr>
          <w:rFonts w:hint="eastAsia" w:asciiTheme="minorEastAsia" w:hAnsiTheme="minorEastAsia" w:eastAsiaTheme="minorEastAsia" w:cstheme="minorEastAsia"/>
          <w:color w:val="auto"/>
          <w:sz w:val="24"/>
          <w:szCs w:val="24"/>
        </w:rPr>
        <w:sectPr>
          <w:footerReference r:id="rId4" w:type="default"/>
          <w:pgSz w:w="11906" w:h="16838"/>
          <w:pgMar w:top="1134" w:right="1134" w:bottom="1134" w:left="1134" w:header="851" w:footer="992" w:gutter="0"/>
          <w:pgNumType w:fmt="decimal" w:start="1"/>
          <w:cols w:space="720" w:num="1"/>
          <w:docGrid w:type="lines" w:linePitch="312" w:charSpace="0"/>
        </w:sectPr>
      </w:pPr>
    </w:p>
    <w:p>
      <w:pPr>
        <w:pStyle w:val="6"/>
        <w:jc w:val="center"/>
        <w:rPr>
          <w:rFonts w:hint="eastAsia" w:asciiTheme="minorEastAsia" w:hAnsiTheme="minorEastAsia" w:eastAsiaTheme="minorEastAsia" w:cstheme="minorEastAsia"/>
          <w:color w:val="auto"/>
          <w:sz w:val="24"/>
          <w:szCs w:val="24"/>
        </w:rPr>
      </w:pPr>
      <w:bookmarkStart w:id="524" w:name="_Toc304463256"/>
      <w:r>
        <w:rPr>
          <w:rFonts w:hint="eastAsia" w:asciiTheme="minorEastAsia" w:hAnsiTheme="minorEastAsia" w:eastAsiaTheme="minorEastAsia" w:cstheme="minorEastAsia"/>
          <w:color w:val="auto"/>
          <w:sz w:val="24"/>
          <w:szCs w:val="24"/>
        </w:rPr>
        <w:t>一、投标函及投标函附录</w:t>
      </w:r>
      <w:bookmarkEnd w:id="524"/>
    </w:p>
    <w:p>
      <w:pPr>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（一）投标函</w:t>
      </w:r>
    </w:p>
    <w:p>
      <w:pPr>
        <w:tabs>
          <w:tab w:val="left" w:pos="36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（招标人）</w:t>
      </w:r>
    </w:p>
    <w:p>
      <w:pPr>
        <w:tabs>
          <w:tab w:val="left" w:pos="360"/>
        </w:tabs>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根据已收到的贵方的标书编号为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标段工程监理招标文件，遵照《中华人民共和国招标投标法》等有关规定，经详细研究，我方决定参加该项目投标活动并投标，我们郑重声明以下诸点并负法律责任：</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我方已经详细审核了全部招标文件，包括修改、补充的文件（如果有的话）和参考数据，我方完全理解并同意放弃对这方面有不明及误解的权利；</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如果我方中标，我方</w:t>
      </w:r>
      <w:r>
        <w:rPr>
          <w:rFonts w:hint="eastAsia" w:asciiTheme="minorEastAsia" w:hAnsiTheme="minorEastAsia" w:eastAsiaTheme="minorEastAsia" w:cstheme="minorEastAsia"/>
          <w:color w:val="auto"/>
          <w:spacing w:val="-10"/>
          <w:sz w:val="24"/>
          <w:szCs w:val="24"/>
        </w:rPr>
        <w:t>愿按照招标文件中的条款和要求，提供监理服务与设备，投标报价为：</w:t>
      </w:r>
      <w:r>
        <w:rPr>
          <w:rFonts w:hint="eastAsia" w:asciiTheme="minorEastAsia" w:hAnsiTheme="minorEastAsia" w:eastAsiaTheme="minorEastAsia" w:cstheme="minorEastAsia"/>
          <w:color w:val="auto"/>
          <w:sz w:val="24"/>
          <w:szCs w:val="24"/>
        </w:rPr>
        <w:t>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元（RMB</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我方承认投标函附录是我方投标函的组成部分；</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如果我方中标，我方保证按招标文件的要求和招标人签订工程监理合同，成立</w:t>
      </w:r>
      <w:r>
        <w:rPr>
          <w:rFonts w:hint="eastAsia" w:asciiTheme="minorEastAsia" w:hAnsiTheme="minorEastAsia" w:eastAsiaTheme="minorEastAsia" w:cstheme="minorEastAsia"/>
          <w:color w:val="auto"/>
          <w:sz w:val="24"/>
          <w:szCs w:val="24"/>
          <w:u w:val="single"/>
        </w:rPr>
        <w:t xml:space="preserve">  （工程名称） </w:t>
      </w:r>
      <w:r>
        <w:rPr>
          <w:rFonts w:hint="eastAsia" w:asciiTheme="minorEastAsia" w:hAnsiTheme="minorEastAsia" w:eastAsiaTheme="minorEastAsia" w:cstheme="minorEastAsia"/>
          <w:color w:val="auto"/>
          <w:sz w:val="24"/>
          <w:szCs w:val="24"/>
        </w:rPr>
        <w:t xml:space="preserve">施工监理项目部，（监理期平均人数为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人，高峰期不少于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人，最少为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人；按招标文件要求选派专业监理工程师进驻施工现场实施监理合同；</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我方愿提供招标文件中要求的所有文件数据；</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pacing w:val="-10"/>
          <w:sz w:val="24"/>
          <w:szCs w:val="24"/>
        </w:rPr>
        <w:t>方</w:t>
      </w:r>
      <w:r>
        <w:rPr>
          <w:rFonts w:hint="eastAsia" w:asciiTheme="minorEastAsia" w:hAnsiTheme="minorEastAsia" w:eastAsiaTheme="minorEastAsia" w:cstheme="minorEastAsia"/>
          <w:color w:val="auto"/>
          <w:sz w:val="24"/>
          <w:szCs w:val="24"/>
        </w:rPr>
        <w:t>愿意按招标文件中的规定交纳</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元的投标保证金；</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我方同意所递交的投标文件在招标文件规定的投标有效期内有效，在此期间我方投标有可能中标，我方将受此约束；</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除非另外达成协议并生效，贵方的中标通知书和本投标文件将构成约束我们双方的合同；</w:t>
      </w:r>
    </w:p>
    <w:p>
      <w:pPr>
        <w:numPr>
          <w:ilvl w:val="0"/>
          <w:numId w:val="13"/>
        </w:numPr>
        <w:tabs>
          <w:tab w:val="left" w:pos="360"/>
          <w:tab w:val="left" w:pos="425"/>
        </w:tabs>
        <w:spacing w:line="360" w:lineRule="auto"/>
        <w:ind w:left="0" w:firstLine="60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我方理解招标人不一定接受最低报价。</w:t>
      </w:r>
    </w:p>
    <w:p>
      <w:pPr>
        <w:ind w:firstLine="42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投标人名称：（ 电子签章）                       </w:t>
      </w:r>
    </w:p>
    <w:p>
      <w:pPr>
        <w:ind w:firstLine="585"/>
        <w:rPr>
          <w:rFonts w:hint="eastAsia" w:asciiTheme="minorEastAsia" w:hAnsiTheme="minorEastAsia" w:eastAsiaTheme="minorEastAsia" w:cstheme="minorEastAsia"/>
          <w:color w:val="auto"/>
          <w:sz w:val="24"/>
          <w:szCs w:val="24"/>
        </w:rPr>
      </w:pPr>
    </w:p>
    <w:p>
      <w:pPr>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法定代表人或授权代表人（电子签</w:t>
      </w:r>
      <w:r>
        <w:rPr>
          <w:rFonts w:hint="eastAsia" w:asciiTheme="minorEastAsia" w:hAnsiTheme="minorEastAsia" w:eastAsiaTheme="minorEastAsia" w:cstheme="minorEastAsia"/>
          <w:color w:val="auto"/>
          <w:sz w:val="24"/>
          <w:szCs w:val="24"/>
          <w:lang w:val="en-US" w:eastAsia="zh-CN"/>
        </w:rPr>
        <w:t>名</w:t>
      </w:r>
      <w:r>
        <w:rPr>
          <w:rFonts w:hint="eastAsia" w:asciiTheme="minorEastAsia" w:hAnsiTheme="minorEastAsia" w:eastAsiaTheme="minorEastAsia" w:cstheme="minorEastAsia"/>
          <w:color w:val="auto"/>
          <w:sz w:val="24"/>
          <w:szCs w:val="24"/>
        </w:rPr>
        <w:t xml:space="preserve">或签字）：            </w:t>
      </w:r>
    </w:p>
    <w:p>
      <w:pPr>
        <w:ind w:firstLine="988" w:firstLineChars="412"/>
        <w:jc w:val="left"/>
        <w:rPr>
          <w:rFonts w:hint="eastAsia" w:asciiTheme="minorEastAsia" w:hAnsiTheme="minorEastAsia" w:eastAsiaTheme="minorEastAsia" w:cstheme="minorEastAsia"/>
          <w:color w:val="auto"/>
          <w:sz w:val="24"/>
          <w:szCs w:val="24"/>
        </w:rPr>
      </w:pPr>
    </w:p>
    <w:p>
      <w:pPr>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   年   月   日</w:t>
      </w:r>
    </w:p>
    <w:p>
      <w:pPr>
        <w:jc w:val="left"/>
        <w:rPr>
          <w:rFonts w:hint="eastAsia" w:asciiTheme="minorEastAsia" w:hAnsiTheme="minorEastAsia" w:eastAsiaTheme="minorEastAsia" w:cstheme="minorEastAsia"/>
          <w:color w:val="auto"/>
          <w:sz w:val="24"/>
          <w:szCs w:val="24"/>
        </w:rPr>
      </w:pPr>
    </w:p>
    <w:p>
      <w:pPr>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注：因电子投标系统设定的投标函格式无法修改，又不能不填写，投标单位可依照系统要求，参照本投标函内容逐项填写；本投标函作为投标文件格式要求，投标单位依然要严格按照格式填写。</w:t>
      </w:r>
    </w:p>
    <w:p>
      <w:pPr>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r>
        <w:rPr>
          <w:rFonts w:hint="eastAsia" w:asciiTheme="minorEastAsia" w:hAnsiTheme="minorEastAsia" w:eastAsiaTheme="minorEastAsia" w:cstheme="minorEastAsia"/>
          <w:b/>
          <w:color w:val="auto"/>
          <w:sz w:val="24"/>
          <w:szCs w:val="24"/>
        </w:rPr>
        <w:t>（二）投标函附录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07"/>
        <w:gridCol w:w="1749"/>
        <w:gridCol w:w="710"/>
        <w:gridCol w:w="1219"/>
        <w:gridCol w:w="66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5620" w:type="dxa"/>
            <w:gridSpan w:val="5"/>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w:t>
            </w:r>
          </w:p>
        </w:tc>
        <w:tc>
          <w:tcPr>
            <w:tcW w:w="5620" w:type="dxa"/>
            <w:gridSpan w:val="5"/>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投标人营业执照号</w:t>
            </w:r>
          </w:p>
        </w:tc>
        <w:tc>
          <w:tcPr>
            <w:tcW w:w="5620" w:type="dxa"/>
            <w:gridSpan w:val="5"/>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投标人企业法人</w:t>
            </w:r>
          </w:p>
        </w:tc>
        <w:tc>
          <w:tcPr>
            <w:tcW w:w="5620" w:type="dxa"/>
            <w:gridSpan w:val="5"/>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所投标段</w:t>
            </w:r>
          </w:p>
        </w:tc>
        <w:tc>
          <w:tcPr>
            <w:tcW w:w="5620" w:type="dxa"/>
            <w:gridSpan w:val="5"/>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投标范围</w:t>
            </w:r>
          </w:p>
        </w:tc>
        <w:tc>
          <w:tcPr>
            <w:tcW w:w="5620" w:type="dxa"/>
            <w:gridSpan w:val="5"/>
            <w:noWrap w:val="0"/>
            <w:vAlign w:val="center"/>
          </w:tcPr>
          <w:p>
            <w:pPr>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902" w:type="dxa"/>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监理服务期限</w:t>
            </w:r>
          </w:p>
        </w:tc>
        <w:tc>
          <w:tcPr>
            <w:tcW w:w="5620" w:type="dxa"/>
            <w:gridSpan w:val="5"/>
            <w:noWrap w:val="0"/>
            <w:vAlign w:val="center"/>
          </w:tcPr>
          <w:p>
            <w:pPr>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902" w:type="dxa"/>
            <w:gridSpan w:val="2"/>
            <w:noWrap w:val="0"/>
            <w:vAlign w:val="center"/>
          </w:tcPr>
          <w:p>
            <w:pPr>
              <w:spacing w:line="32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w:t>
            </w:r>
          </w:p>
        </w:tc>
        <w:tc>
          <w:tcPr>
            <w:tcW w:w="5620" w:type="dxa"/>
            <w:gridSpan w:val="5"/>
            <w:noWrap w:val="0"/>
            <w:vAlign w:val="center"/>
          </w:tcPr>
          <w:p>
            <w:pPr>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大写：</w:t>
            </w:r>
            <w:r>
              <w:rPr>
                <w:rFonts w:hint="eastAsia" w:asciiTheme="minorEastAsia" w:hAnsiTheme="minorEastAsia" w:eastAsiaTheme="minorEastAsia" w:cstheme="minorEastAsia"/>
                <w:color w:val="auto"/>
                <w:sz w:val="24"/>
                <w:szCs w:val="24"/>
                <w:u w:val="single"/>
              </w:rPr>
              <w:t xml:space="preserve">                      </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902" w:type="dxa"/>
            <w:gridSpan w:val="2"/>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总监理工程师</w:t>
            </w:r>
          </w:p>
        </w:tc>
        <w:tc>
          <w:tcPr>
            <w:tcW w:w="1749" w:type="dxa"/>
            <w:noWrap w:val="0"/>
            <w:vAlign w:val="center"/>
          </w:tcPr>
          <w:p>
            <w:pPr>
              <w:spacing w:line="360" w:lineRule="auto"/>
              <w:jc w:val="right"/>
              <w:rPr>
                <w:rFonts w:hint="eastAsia" w:asciiTheme="minorEastAsia" w:hAnsiTheme="minorEastAsia" w:eastAsiaTheme="minorEastAsia" w:cstheme="minorEastAsia"/>
                <w:color w:val="auto"/>
                <w:sz w:val="24"/>
                <w:szCs w:val="24"/>
              </w:rPr>
            </w:pPr>
          </w:p>
        </w:tc>
        <w:tc>
          <w:tcPr>
            <w:tcW w:w="710" w:type="dxa"/>
            <w:noWrap w:val="0"/>
            <w:vAlign w:val="center"/>
          </w:tcPr>
          <w:p>
            <w:pPr>
              <w:spacing w:line="360"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注册证书</w:t>
            </w:r>
          </w:p>
        </w:tc>
        <w:tc>
          <w:tcPr>
            <w:tcW w:w="1219" w:type="dxa"/>
            <w:noWrap w:val="0"/>
            <w:vAlign w:val="center"/>
          </w:tcPr>
          <w:p>
            <w:pPr>
              <w:spacing w:line="360" w:lineRule="auto"/>
              <w:jc w:val="right"/>
              <w:rPr>
                <w:rFonts w:hint="eastAsia" w:asciiTheme="minorEastAsia" w:hAnsiTheme="minorEastAsia" w:eastAsiaTheme="minorEastAsia" w:cstheme="minorEastAsia"/>
                <w:color w:val="auto"/>
                <w:sz w:val="24"/>
                <w:szCs w:val="24"/>
              </w:rPr>
            </w:pPr>
          </w:p>
        </w:tc>
        <w:tc>
          <w:tcPr>
            <w:tcW w:w="666" w:type="dxa"/>
            <w:noWrap w:val="0"/>
            <w:vAlign w:val="center"/>
          </w:tcPr>
          <w:p>
            <w:pPr>
              <w:spacing w:line="360"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编号</w:t>
            </w:r>
          </w:p>
        </w:tc>
        <w:tc>
          <w:tcPr>
            <w:tcW w:w="1276" w:type="dxa"/>
            <w:noWrap w:val="0"/>
            <w:vAlign w:val="center"/>
          </w:tcPr>
          <w:p>
            <w:pPr>
              <w:spacing w:line="360" w:lineRule="auto"/>
              <w:jc w:val="righ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2902" w:type="dxa"/>
            <w:gridSpan w:val="2"/>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计划进驻日期</w:t>
            </w:r>
          </w:p>
        </w:tc>
        <w:tc>
          <w:tcPr>
            <w:tcW w:w="5620" w:type="dxa"/>
            <w:gridSpan w:val="5"/>
            <w:noWrap w:val="0"/>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接招标人进场通知后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95" w:type="dxa"/>
            <w:noWrap w:val="0"/>
            <w:vAlign w:val="center"/>
          </w:tcPr>
          <w:p>
            <w:pPr>
              <w:spacing w:line="32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tc>
        <w:tc>
          <w:tcPr>
            <w:tcW w:w="7727" w:type="dxa"/>
            <w:gridSpan w:val="6"/>
            <w:noWrap w:val="0"/>
            <w:vAlign w:val="center"/>
          </w:tcPr>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1、如果贵方接受我方的投标，我方保证按合同规定安排完成全部监理任务。</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2、贵单位招标文件、中标通知书和本投标文件将构成约束我们双方的合同。</w:t>
            </w:r>
          </w:p>
        </w:tc>
      </w:tr>
    </w:tbl>
    <w:p>
      <w:pPr>
        <w:spacing w:line="440" w:lineRule="exact"/>
        <w:rPr>
          <w:rFonts w:hint="eastAsia" w:asciiTheme="minorEastAsia" w:hAnsiTheme="minorEastAsia" w:eastAsiaTheme="minorEastAsia" w:cstheme="minorEastAsia"/>
          <w:color w:val="auto"/>
          <w:sz w:val="24"/>
          <w:szCs w:val="24"/>
        </w:rPr>
      </w:pPr>
      <w:bookmarkStart w:id="525" w:name="_Toc304463257"/>
      <w:r>
        <w:rPr>
          <w:rFonts w:hint="eastAsia" w:asciiTheme="minorEastAsia" w:hAnsiTheme="minorEastAsia" w:eastAsiaTheme="minorEastAsia" w:cstheme="minorEastAsia"/>
          <w:color w:val="auto"/>
          <w:sz w:val="24"/>
          <w:szCs w:val="24"/>
        </w:rPr>
        <w:t>投标人（电子签章）：</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法定代表人或其授权委托人（电子签</w:t>
      </w:r>
      <w:r>
        <w:rPr>
          <w:rFonts w:hint="eastAsia" w:asciiTheme="minorEastAsia" w:hAnsiTheme="minorEastAsia" w:eastAsiaTheme="minorEastAsia" w:cstheme="minorEastAsia"/>
          <w:color w:val="auto"/>
          <w:sz w:val="24"/>
          <w:szCs w:val="24"/>
          <w:lang w:val="en-US" w:eastAsia="zh-CN"/>
        </w:rPr>
        <w:t>名</w:t>
      </w:r>
      <w:r>
        <w:rPr>
          <w:rFonts w:hint="eastAsia" w:asciiTheme="minorEastAsia" w:hAnsiTheme="minorEastAsia" w:eastAsiaTheme="minorEastAsia" w:cstheme="minorEastAsia"/>
          <w:color w:val="auto"/>
          <w:sz w:val="24"/>
          <w:szCs w:val="24"/>
        </w:rPr>
        <w:t xml:space="preserve">或签字）：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bookmarkEnd w:id="525"/>
      <w:bookmarkStart w:id="526" w:name="_Toc20148"/>
      <w:bookmarkStart w:id="527" w:name="_Toc2610"/>
    </w:p>
    <w:p>
      <w:pPr>
        <w:pStyle w:val="6"/>
        <w:numPr>
          <w:ilvl w:val="3"/>
          <w:numId w:val="0"/>
        </w:numPr>
        <w:ind w:leftChars="0"/>
        <w:jc w:val="cente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6"/>
        <w:numPr>
          <w:ilvl w:val="3"/>
          <w:numId w:val="0"/>
        </w:numPr>
        <w:ind w:left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二、法定代表人身份证明</w:t>
      </w:r>
      <w:bookmarkEnd w:id="526"/>
      <w:bookmarkEnd w:id="527"/>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投标人名称：______________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单位性质：________________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地址：____________________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成立时间：______年______月______日</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经营期限：________________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姓名：_________性别：_____年龄：______职务：________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系________________（投标人名称）的法定代表人。</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spacing w:line="440" w:lineRule="exact"/>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（电子签章）</w:t>
      </w:r>
    </w:p>
    <w:p>
      <w:pPr>
        <w:spacing w:line="440" w:lineRule="exact"/>
        <w:ind w:firstLine="480" w:firstLineChars="200"/>
        <w:jc w:val="center"/>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bCs/>
          <w:color w:val="auto"/>
          <w:sz w:val="24"/>
          <w:szCs w:val="24"/>
        </w:rPr>
        <w:t xml:space="preserve">              日  期：</w:t>
      </w:r>
      <w:r>
        <w:rPr>
          <w:rFonts w:hint="eastAsia" w:asciiTheme="minorEastAsia" w:hAnsiTheme="minorEastAsia" w:eastAsiaTheme="minorEastAsia" w:cstheme="minorEastAsia"/>
          <w:color w:val="auto"/>
          <w:sz w:val="24"/>
          <w:szCs w:val="24"/>
          <w:u w:val="single"/>
        </w:rPr>
        <w:t xml:space="preserve">               </w:t>
      </w:r>
    </w:p>
    <w:p>
      <w:pPr>
        <w:pStyle w:val="16"/>
        <w:ind w:firstLine="2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附：法定代表人身份证扫描件</w:t>
      </w:r>
    </w:p>
    <w:p>
      <w:pPr>
        <w:pStyle w:val="16"/>
        <w:ind w:firstLine="210"/>
        <w:rPr>
          <w:rFonts w:hint="eastAsia" w:asciiTheme="minorEastAsia" w:hAnsiTheme="minorEastAsia" w:eastAsiaTheme="minorEastAsia" w:cstheme="minorEastAsia"/>
          <w:color w:val="auto"/>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firstLine="480"/>
        <w:rPr>
          <w:rFonts w:hint="eastAsia" w:asciiTheme="minorEastAsia" w:hAnsiTheme="minorEastAsia" w:eastAsiaTheme="minorEastAsia" w:cstheme="minorEastAsia"/>
          <w:color w:val="auto"/>
          <w:sz w:val="24"/>
          <w:szCs w:val="24"/>
        </w:rPr>
      </w:pPr>
    </w:p>
    <w:p>
      <w:pPr>
        <w:pStyle w:val="7"/>
        <w:ind w:left="0" w:leftChars="0" w:firstLine="0" w:firstLineChars="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rPr>
      </w:pPr>
      <w:bookmarkStart w:id="528" w:name="_Toc342615454"/>
      <w:bookmarkStart w:id="529" w:name="_Toc22690"/>
      <w:bookmarkStart w:id="530" w:name="_Toc1209"/>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三、法定代表人授权委托书</w:t>
      </w:r>
      <w:bookmarkEnd w:id="528"/>
      <w:bookmarkEnd w:id="529"/>
      <w:bookmarkEnd w:id="530"/>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人________（姓名）系________________（投标人名称）的法定代表人，现委托________（姓名）为我方代理人。代理人根据授权，以我方名义签署、澄清、说明、补正、递交、撤回、修改___________（项目名称）的投标文件、签订合同和处理有关事宜，其法律后果由我方承担。</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委托期限：</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代理人无转委托权。</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附：法定代表人身份证复印件</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授权委托人身份证复印件</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投标人：________________（电子签章）</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法定代表人：________________（电子签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身份证号码：________________________</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授权委托人：________________（签字或电子签</w:t>
      </w:r>
      <w:r>
        <w:rPr>
          <w:rFonts w:hint="eastAsia" w:asciiTheme="minorEastAsia" w:hAnsiTheme="minorEastAsia" w:eastAsiaTheme="minorEastAsia" w:cstheme="minorEastAsia"/>
          <w:color w:val="auto"/>
          <w:sz w:val="24"/>
          <w:szCs w:val="24"/>
          <w:lang w:val="en-US" w:eastAsia="zh-CN"/>
        </w:rPr>
        <w:t>名</w:t>
      </w:r>
      <w:r>
        <w:rPr>
          <w:rFonts w:hint="eastAsia" w:asciiTheme="minorEastAsia" w:hAnsiTheme="minorEastAsia" w:eastAsiaTheme="minorEastAsia" w:cstheme="minorEastAsia"/>
          <w:color w:val="auto"/>
          <w:sz w:val="24"/>
          <w:szCs w:val="24"/>
        </w:rPr>
        <w:t>或打印）</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身份证号码：________________________</w:t>
      </w:r>
    </w:p>
    <w:p>
      <w:pPr>
        <w:spacing w:line="360" w:lineRule="auto"/>
        <w:ind w:firstLine="5880" w:firstLineChars="245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6"/>
        <w:jc w:val="center"/>
        <w:rPr>
          <w:rFonts w:hint="eastAsia" w:asciiTheme="minorEastAsia" w:hAnsiTheme="minorEastAsia" w:eastAsiaTheme="minorEastAsia" w:cstheme="minorEastAsia"/>
          <w:color w:val="auto"/>
          <w:sz w:val="24"/>
          <w:szCs w:val="24"/>
        </w:rPr>
      </w:pPr>
      <w:bookmarkStart w:id="531" w:name="_Toc304463259"/>
      <w:bookmarkStart w:id="532" w:name="_Toc287627620"/>
      <w:bookmarkStart w:id="533" w:name="_Toc295376555"/>
      <w:bookmarkStart w:id="534" w:name="_Toc184635142"/>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rPr>
        <w:t>四、投标保证金</w:t>
      </w:r>
      <w:bookmarkEnd w:id="531"/>
      <w:bookmarkEnd w:id="532"/>
      <w:bookmarkEnd w:id="533"/>
      <w:bookmarkEnd w:id="534"/>
    </w:p>
    <w:p>
      <w:pPr>
        <w:spacing w:line="360" w:lineRule="auto"/>
        <w:jc w:val="center"/>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u w:val="single"/>
        </w:rPr>
        <w:t xml:space="preserve"> （附缴纳证明复印件加盖公章）</w:t>
      </w: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9"/>
        <w:rPr>
          <w:rFonts w:hint="eastAsia" w:asciiTheme="minorEastAsia" w:hAnsiTheme="minorEastAsia" w:eastAsiaTheme="minorEastAsia" w:cstheme="minorEastAsia"/>
        </w:rPr>
      </w:pP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投标人（电子签章）：</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spacing w:line="360" w:lineRule="auto"/>
        <w:jc w:val="center"/>
        <w:rPr>
          <w:rFonts w:hint="eastAsia" w:asciiTheme="minorEastAsia" w:hAnsiTheme="minorEastAsia" w:eastAsiaTheme="minorEastAsia" w:cstheme="minorEastAsia"/>
          <w:color w:val="auto"/>
          <w:sz w:val="24"/>
          <w:szCs w:val="24"/>
          <w:u w:val="single"/>
        </w:rPr>
      </w:pPr>
    </w:p>
    <w:p>
      <w:pPr>
        <w:pStyle w:val="9"/>
        <w:rPr>
          <w:rFonts w:hint="eastAsia" w:asciiTheme="minorEastAsia" w:hAnsiTheme="minorEastAsia" w:eastAsiaTheme="minorEastAsia" w:cstheme="minorEastAsia"/>
          <w:color w:val="auto"/>
          <w:sz w:val="24"/>
          <w:szCs w:val="24"/>
          <w:u w:val="single"/>
        </w:rPr>
      </w:pPr>
    </w:p>
    <w:p>
      <w:pPr>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u w:val="single"/>
        </w:rPr>
        <w:br w:type="page"/>
      </w:r>
    </w:p>
    <w:p>
      <w:pPr>
        <w:rPr>
          <w:rFonts w:hint="eastAsia" w:asciiTheme="minorEastAsia" w:hAnsiTheme="minorEastAsia" w:eastAsiaTheme="minorEastAsia" w:cstheme="minorEastAsia"/>
          <w:color w:val="auto"/>
          <w:sz w:val="24"/>
          <w:szCs w:val="24"/>
          <w:u w:val="single"/>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附表1                    项目监理机构组成表</w:t>
      </w:r>
    </w:p>
    <w:p>
      <w:pPr>
        <w:spacing w:line="360" w:lineRule="auto"/>
        <w:rPr>
          <w:rFonts w:hint="eastAsia" w:asciiTheme="minorEastAsia" w:hAnsiTheme="minorEastAsia" w:eastAsiaTheme="minorEastAsia" w:cstheme="minorEastAsia"/>
          <w:color w:val="auto"/>
          <w:sz w:val="24"/>
          <w:szCs w:val="24"/>
        </w:rPr>
      </w:pP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391"/>
        <w:gridCol w:w="1150"/>
        <w:gridCol w:w="1339"/>
        <w:gridCol w:w="1275"/>
        <w:gridCol w:w="1277"/>
        <w:gridCol w:w="1279"/>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81"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698"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577"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2595" w:type="pct"/>
            <w:gridSpan w:val="4"/>
            <w:noWrap w:val="0"/>
            <w:vAlign w:val="center"/>
          </w:tcPr>
          <w:p>
            <w:pPr>
              <w:spacing w:line="360" w:lineRule="auto"/>
              <w:ind w:right="-269" w:rightChars="-128"/>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执业或职业资格证明</w:t>
            </w:r>
          </w:p>
        </w:tc>
        <w:tc>
          <w:tcPr>
            <w:tcW w:w="747"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81"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698"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577"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672"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证书名称</w:t>
            </w:r>
          </w:p>
        </w:tc>
        <w:tc>
          <w:tcPr>
            <w:tcW w:w="640"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级别</w:t>
            </w:r>
          </w:p>
        </w:tc>
        <w:tc>
          <w:tcPr>
            <w:tcW w:w="641"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证号</w:t>
            </w:r>
          </w:p>
        </w:tc>
        <w:tc>
          <w:tcPr>
            <w:tcW w:w="641"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w:t>
            </w: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9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7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1"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7" w:type="pct"/>
            <w:noWrap w:val="0"/>
            <w:vAlign w:val="top"/>
          </w:tcPr>
          <w:p>
            <w:pPr>
              <w:spacing w:line="360" w:lineRule="auto"/>
              <w:rPr>
                <w:rFonts w:hint="eastAsia" w:asciiTheme="minorEastAsia" w:hAnsiTheme="minorEastAsia" w:eastAsiaTheme="minorEastAsia" w:cstheme="minorEastAsia"/>
                <w:color w:val="auto"/>
                <w:sz w:val="24"/>
                <w:szCs w:val="24"/>
              </w:rPr>
            </w:pPr>
          </w:p>
        </w:tc>
      </w:tr>
    </w:tbl>
    <w:p>
      <w:pPr>
        <w:widowControl/>
        <w:spacing w:line="360" w:lineRule="auto"/>
        <w:jc w:val="left"/>
        <w:rPr>
          <w:rFonts w:hint="eastAsia" w:asciiTheme="minorEastAsia" w:hAnsiTheme="minorEastAsia" w:eastAsiaTheme="minorEastAsia" w:cstheme="minorEastAsia"/>
          <w:color w:val="auto"/>
          <w:sz w:val="24"/>
          <w:szCs w:val="24"/>
        </w:rPr>
        <w:sectPr>
          <w:pgSz w:w="11906" w:h="16838"/>
          <w:pgMar w:top="1440" w:right="1080" w:bottom="1440" w:left="1080" w:header="851" w:footer="992" w:gutter="0"/>
          <w:pgNumType w:fmt="decimal"/>
          <w:cols w:space="720" w:num="1"/>
          <w:docGrid w:type="lines" w:linePitch="312" w:charSpace="0"/>
        </w:sect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附表2                    拟派项目总监简历表</w:t>
      </w:r>
    </w:p>
    <w:p>
      <w:pPr>
        <w:spacing w:line="360" w:lineRule="auto"/>
        <w:ind w:firstLine="480" w:firstLineChars="200"/>
        <w:rPr>
          <w:rFonts w:hint="eastAsia" w:asciiTheme="minorEastAsia" w:hAnsiTheme="minorEastAsia" w:eastAsiaTheme="minorEastAsia" w:cstheme="minorEastAsia"/>
          <w:color w:val="auto"/>
          <w:sz w:val="24"/>
          <w:szCs w:val="24"/>
        </w:rPr>
      </w:pP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352"/>
        <w:gridCol w:w="903"/>
        <w:gridCol w:w="720"/>
        <w:gridCol w:w="540"/>
        <w:gridCol w:w="538"/>
        <w:gridCol w:w="899"/>
        <w:gridCol w:w="753"/>
        <w:gridCol w:w="1251"/>
        <w:gridCol w:w="725"/>
        <w:gridCol w:w="71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4"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82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545"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性别</w:t>
            </w:r>
          </w:p>
        </w:tc>
        <w:tc>
          <w:tcPr>
            <w:tcW w:w="8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00"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年龄</w:t>
            </w:r>
          </w:p>
        </w:tc>
        <w:tc>
          <w:tcPr>
            <w:tcW w:w="98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4"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82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545"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8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00"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学历</w:t>
            </w:r>
          </w:p>
        </w:tc>
        <w:tc>
          <w:tcPr>
            <w:tcW w:w="98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35" w:type="pct"/>
            <w:gridSpan w:val="4"/>
            <w:noWrap w:val="0"/>
            <w:vAlign w:val="center"/>
          </w:tcPr>
          <w:p>
            <w:pPr>
              <w:spacing w:line="32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项目总监资格证书编号</w:t>
            </w:r>
          </w:p>
        </w:tc>
        <w:tc>
          <w:tcPr>
            <w:tcW w:w="3364" w:type="pct"/>
            <w:gridSpan w:val="8"/>
            <w:noWrap w:val="0"/>
            <w:vAlign w:val="center"/>
          </w:tcPr>
          <w:p>
            <w:pPr>
              <w:spacing w:line="320" w:lineRule="exact"/>
              <w:ind w:left="-464" w:leftChars="-222" w:right="-71" w:rightChars="-34" w:hanging="2"/>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000" w:type="pct"/>
            <w:gridSpan w:val="1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在建或已完工程监理项目情况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建设单位</w:t>
            </w:r>
          </w:p>
        </w:tc>
        <w:tc>
          <w:tcPr>
            <w:tcW w:w="635"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636"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担任职务</w:t>
            </w:r>
          </w:p>
        </w:tc>
        <w:tc>
          <w:tcPr>
            <w:tcW w:w="727"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建设规模</w:t>
            </w:r>
          </w:p>
        </w:tc>
        <w:tc>
          <w:tcPr>
            <w:tcW w:w="1014"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开、竣工日期</w:t>
            </w:r>
          </w:p>
        </w:tc>
        <w:tc>
          <w:tcPr>
            <w:tcW w:w="730"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在建或已完</w:t>
            </w:r>
          </w:p>
        </w:tc>
        <w:tc>
          <w:tcPr>
            <w:tcW w:w="618"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jc w:val="center"/>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6"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2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30"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18" w:type="pct"/>
            <w:noWrap w:val="0"/>
            <w:vAlign w:val="top"/>
          </w:tcPr>
          <w:p>
            <w:pPr>
              <w:spacing w:line="360" w:lineRule="auto"/>
              <w:rPr>
                <w:rFonts w:hint="eastAsia" w:asciiTheme="minorEastAsia" w:hAnsiTheme="minorEastAsia" w:eastAsiaTheme="minorEastAsia" w:cstheme="minorEastAsia"/>
                <w:color w:val="auto"/>
                <w:sz w:val="24"/>
                <w:szCs w:val="24"/>
              </w:rPr>
            </w:pPr>
          </w:p>
        </w:tc>
      </w:tr>
    </w:tbl>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注：附注册证书及身份证复印件。监理过的项目业绩附中标通知书或合同协议书。</w:t>
      </w: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color w:val="auto"/>
          <w:sz w:val="24"/>
          <w:szCs w:val="24"/>
        </w:r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附表3                   拟派总监代表简历表</w:t>
      </w:r>
    </w:p>
    <w:p>
      <w:pPr>
        <w:spacing w:line="360" w:lineRule="auto"/>
        <w:rPr>
          <w:rFonts w:hint="eastAsia" w:asciiTheme="minorEastAsia" w:hAnsiTheme="minorEastAsia" w:eastAsiaTheme="minorEastAsia" w:cstheme="minorEastAsia"/>
          <w:b/>
          <w:color w:val="auto"/>
          <w:sz w:val="24"/>
          <w:szCs w:val="24"/>
        </w:rPr>
      </w:pP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360"/>
        <w:gridCol w:w="919"/>
        <w:gridCol w:w="731"/>
        <w:gridCol w:w="550"/>
        <w:gridCol w:w="548"/>
        <w:gridCol w:w="917"/>
        <w:gridCol w:w="548"/>
        <w:gridCol w:w="1273"/>
        <w:gridCol w:w="739"/>
        <w:gridCol w:w="73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0"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8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5"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性别</w:t>
            </w: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8"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年龄</w:t>
            </w:r>
          </w:p>
        </w:tc>
        <w:tc>
          <w:tcPr>
            <w:tcW w:w="1019"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30"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835"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5"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1018"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学历</w:t>
            </w:r>
          </w:p>
        </w:tc>
        <w:tc>
          <w:tcPr>
            <w:tcW w:w="1019"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30" w:type="pct"/>
            <w:gridSpan w:val="2"/>
            <w:noWrap w:val="0"/>
            <w:vAlign w:val="center"/>
          </w:tcPr>
          <w:p>
            <w:pPr>
              <w:spacing w:line="32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参加工作时间</w:t>
            </w:r>
          </w:p>
        </w:tc>
        <w:tc>
          <w:tcPr>
            <w:tcW w:w="1390" w:type="pct"/>
            <w:gridSpan w:val="4"/>
            <w:noWrap w:val="0"/>
            <w:vAlign w:val="top"/>
          </w:tcPr>
          <w:p>
            <w:pPr>
              <w:spacing w:line="320" w:lineRule="exact"/>
              <w:ind w:firstLine="600" w:firstLineChars="250"/>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2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从事本工作年限</w:t>
            </w:r>
          </w:p>
        </w:tc>
        <w:tc>
          <w:tcPr>
            <w:tcW w:w="2037" w:type="pct"/>
            <w:gridSpan w:val="4"/>
            <w:noWrap w:val="0"/>
            <w:vAlign w:val="top"/>
          </w:tcPr>
          <w:p>
            <w:pPr>
              <w:spacing w:line="320" w:lineRule="exact"/>
              <w:ind w:firstLine="600" w:firstLineChars="25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1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在建或已完工程监理项目情况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建设单位</w:t>
            </w:r>
          </w:p>
        </w:tc>
        <w:tc>
          <w:tcPr>
            <w:tcW w:w="647"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648"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担任职务</w:t>
            </w:r>
          </w:p>
        </w:tc>
        <w:tc>
          <w:tcPr>
            <w:tcW w:w="741"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建设规模</w:t>
            </w:r>
          </w:p>
        </w:tc>
        <w:tc>
          <w:tcPr>
            <w:tcW w:w="921"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开、竣工日期</w:t>
            </w:r>
          </w:p>
        </w:tc>
        <w:tc>
          <w:tcPr>
            <w:tcW w:w="744" w:type="pct"/>
            <w:gridSpan w:val="2"/>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在建或已完</w:t>
            </w:r>
          </w:p>
        </w:tc>
        <w:tc>
          <w:tcPr>
            <w:tcW w:w="649"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8"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921"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4" w:type="pct"/>
            <w:gridSpan w:val="2"/>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9" w:type="pct"/>
            <w:noWrap w:val="0"/>
            <w:vAlign w:val="top"/>
          </w:tcPr>
          <w:p>
            <w:pPr>
              <w:spacing w:line="360" w:lineRule="auto"/>
              <w:rPr>
                <w:rFonts w:hint="eastAsia" w:asciiTheme="minorEastAsia" w:hAnsiTheme="minorEastAsia" w:eastAsiaTheme="minorEastAsia" w:cstheme="minorEastAsia"/>
                <w:color w:val="auto"/>
                <w:sz w:val="24"/>
                <w:szCs w:val="24"/>
              </w:rPr>
            </w:pPr>
          </w:p>
        </w:tc>
      </w:tr>
    </w:tbl>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注：附岗位证书及身份证复印件。</w:t>
      </w: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r>
        <w:rPr>
          <w:rFonts w:hint="eastAsia" w:asciiTheme="minorEastAsia" w:hAnsiTheme="minorEastAsia" w:eastAsiaTheme="minorEastAsia" w:cstheme="minorEastAsia"/>
          <w:b/>
          <w:color w:val="auto"/>
          <w:sz w:val="24"/>
          <w:szCs w:val="24"/>
        </w:rPr>
        <w:t>附表4                   拟派项目监理人员情况表</w:t>
      </w:r>
    </w:p>
    <w:p>
      <w:pPr>
        <w:spacing w:line="360" w:lineRule="auto"/>
        <w:rPr>
          <w:rFonts w:hint="eastAsia" w:asciiTheme="minorEastAsia" w:hAnsiTheme="minorEastAsia" w:eastAsiaTheme="minorEastAsia" w:cstheme="minorEastAsia"/>
          <w:b/>
          <w:color w:val="auto"/>
          <w:sz w:val="24"/>
          <w:szCs w:val="24"/>
        </w:rPr>
      </w:pP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943"/>
        <w:gridCol w:w="1280"/>
        <w:gridCol w:w="1463"/>
        <w:gridCol w:w="1096"/>
        <w:gridCol w:w="927"/>
        <w:gridCol w:w="167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32"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477"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性别</w:t>
            </w:r>
          </w:p>
        </w:tc>
        <w:tc>
          <w:tcPr>
            <w:tcW w:w="647"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职称证书</w:t>
            </w:r>
          </w:p>
        </w:tc>
        <w:tc>
          <w:tcPr>
            <w:tcW w:w="1763" w:type="pct"/>
            <w:gridSpan w:val="3"/>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上岗资格证书</w:t>
            </w:r>
          </w:p>
        </w:tc>
        <w:tc>
          <w:tcPr>
            <w:tcW w:w="846"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在本工程中拟担任的工作</w:t>
            </w:r>
          </w:p>
        </w:tc>
        <w:tc>
          <w:tcPr>
            <w:tcW w:w="632" w:type="pct"/>
            <w:vMerge w:val="restar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以往工作年限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477"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647"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740"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证书名称</w:t>
            </w:r>
          </w:p>
        </w:tc>
        <w:tc>
          <w:tcPr>
            <w:tcW w:w="554"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证号</w:t>
            </w:r>
          </w:p>
        </w:tc>
        <w:tc>
          <w:tcPr>
            <w:tcW w:w="467" w:type="pct"/>
            <w:noWrap w:val="0"/>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w:t>
            </w:r>
          </w:p>
        </w:tc>
        <w:tc>
          <w:tcPr>
            <w:tcW w:w="846"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c>
          <w:tcPr>
            <w:tcW w:w="632" w:type="pct"/>
            <w:vMerge w:val="continue"/>
            <w:noWrap w:val="0"/>
            <w:vAlign w:val="center"/>
          </w:tcPr>
          <w:p>
            <w:pPr>
              <w:widowControl/>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7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4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740"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554"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467"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846" w:type="pct"/>
            <w:noWrap w:val="0"/>
            <w:vAlign w:val="top"/>
          </w:tcPr>
          <w:p>
            <w:pPr>
              <w:spacing w:line="360" w:lineRule="auto"/>
              <w:rPr>
                <w:rFonts w:hint="eastAsia" w:asciiTheme="minorEastAsia" w:hAnsiTheme="minorEastAsia" w:eastAsiaTheme="minorEastAsia" w:cstheme="minorEastAsia"/>
                <w:color w:val="auto"/>
                <w:sz w:val="24"/>
                <w:szCs w:val="24"/>
              </w:rPr>
            </w:pPr>
          </w:p>
        </w:tc>
        <w:tc>
          <w:tcPr>
            <w:tcW w:w="632" w:type="pct"/>
            <w:noWrap w:val="0"/>
            <w:vAlign w:val="top"/>
          </w:tcPr>
          <w:p>
            <w:pPr>
              <w:spacing w:line="360" w:lineRule="auto"/>
              <w:rPr>
                <w:rFonts w:hint="eastAsia" w:asciiTheme="minorEastAsia" w:hAnsiTheme="minorEastAsia" w:eastAsiaTheme="minorEastAsia" w:cstheme="minorEastAsia"/>
                <w:color w:val="auto"/>
                <w:sz w:val="24"/>
                <w:szCs w:val="24"/>
              </w:rPr>
            </w:pPr>
          </w:p>
        </w:tc>
      </w:tr>
    </w:tbl>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注：附岗位证书及身份证复印件。</w:t>
      </w:r>
    </w:p>
    <w:p>
      <w:pPr>
        <w:rPr>
          <w:rFonts w:hint="eastAsia" w:asciiTheme="minorEastAsia" w:hAnsiTheme="minorEastAsia" w:eastAsiaTheme="minorEastAsia" w:cstheme="minorEastAsia"/>
          <w:color w:val="auto"/>
        </w:rPr>
      </w:pPr>
      <w:bookmarkStart w:id="535" w:name="_Toc184635140"/>
      <w:bookmarkStart w:id="536" w:name="_Toc304463262"/>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6"/>
        <w:numPr>
          <w:ilvl w:val="0"/>
          <w:numId w:val="0"/>
        </w:num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六、监理大纲（暗标）</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投标人编制监理大纲内容时必须按以下内容进行编制：</w:t>
      </w:r>
    </w:p>
    <w:p>
      <w:pPr>
        <w:spacing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投标人应编制监理大纲，编制时应采用文字或结合图表形式说明监理方法</w:t>
      </w:r>
      <w:r>
        <w:rPr>
          <w:rFonts w:hint="eastAsia" w:asciiTheme="minorEastAsia" w:hAnsiTheme="minorEastAsia" w:eastAsiaTheme="minorEastAsia" w:cstheme="minorEastAsia"/>
          <w:color w:val="auto"/>
          <w:sz w:val="24"/>
          <w:szCs w:val="24"/>
          <w:lang w:eastAsia="zh-CN"/>
        </w:rPr>
        <w:t>；</w:t>
      </w:r>
    </w:p>
    <w:p>
      <w:pPr>
        <w:spacing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2、监理大纲除采用文字表述外可附图表</w:t>
      </w:r>
      <w:r>
        <w:rPr>
          <w:rFonts w:hint="eastAsia" w:asciiTheme="minorEastAsia" w:hAnsiTheme="minorEastAsia" w:eastAsiaTheme="minorEastAsia" w:cstheme="minorEastAsia"/>
          <w:color w:val="auto"/>
          <w:sz w:val="24"/>
          <w:szCs w:val="24"/>
          <w:lang w:eastAsia="zh-CN"/>
        </w:rPr>
        <w:t>；</w:t>
      </w:r>
    </w:p>
    <w:p>
      <w:pPr>
        <w:spacing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、监理大纲的编制内容中</w:t>
      </w:r>
      <w:r>
        <w:rPr>
          <w:rFonts w:hint="eastAsia" w:asciiTheme="minorEastAsia" w:hAnsiTheme="minorEastAsia" w:eastAsiaTheme="minorEastAsia" w:cstheme="minorEastAsia"/>
          <w:color w:val="auto"/>
          <w:sz w:val="24"/>
          <w:szCs w:val="24"/>
          <w:lang w:val="en-US" w:eastAsia="zh-CN"/>
        </w:rPr>
        <w:t>不得</w:t>
      </w:r>
      <w:r>
        <w:rPr>
          <w:rFonts w:hint="eastAsia" w:asciiTheme="minorEastAsia" w:hAnsiTheme="minorEastAsia" w:eastAsiaTheme="minorEastAsia" w:cstheme="minorEastAsia"/>
          <w:color w:val="auto"/>
          <w:sz w:val="24"/>
          <w:szCs w:val="24"/>
        </w:rPr>
        <w:t>出现明显错误的工程名称或地域名称</w:t>
      </w:r>
      <w:r>
        <w:rPr>
          <w:rFonts w:hint="eastAsia" w:asciiTheme="minorEastAsia" w:hAnsiTheme="minorEastAsia" w:eastAsiaTheme="minorEastAsia" w:cstheme="minorEastAsia"/>
          <w:color w:val="auto"/>
          <w:sz w:val="24"/>
          <w:szCs w:val="24"/>
          <w:lang w:eastAsia="zh-CN"/>
        </w:rPr>
        <w:t>；</w:t>
      </w:r>
    </w:p>
    <w:p>
      <w:pPr>
        <w:spacing w:line="440" w:lineRule="exac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4、编写软件及版本要求：Microsoft Word 2007及以上；</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5、版面整洁、字迹清楚、投标人监理大纲部分封面（见下页模板，“监理大纲”</w:t>
      </w:r>
      <w:r>
        <w:rPr>
          <w:rFonts w:hint="eastAsia" w:asciiTheme="minorEastAsia" w:hAnsiTheme="minorEastAsia" w:eastAsiaTheme="minorEastAsia" w:cstheme="minorEastAsia"/>
          <w:color w:val="auto"/>
          <w:sz w:val="24"/>
          <w:szCs w:val="24"/>
        </w:rPr>
        <w:t>字样为宋体、</w:t>
      </w:r>
      <w:r>
        <w:rPr>
          <w:rFonts w:hint="eastAsia" w:asciiTheme="minorEastAsia" w:hAnsiTheme="minorEastAsia" w:eastAsiaTheme="minorEastAsia" w:cstheme="minorEastAsia"/>
          <w:color w:val="auto"/>
          <w:sz w:val="24"/>
          <w:szCs w:val="24"/>
          <w:lang w:val="en-US" w:eastAsia="zh-CN"/>
        </w:rPr>
        <w:t>初号</w:t>
      </w:r>
      <w:r>
        <w:rPr>
          <w:rFonts w:hint="eastAsia" w:asciiTheme="minorEastAsia" w:hAnsiTheme="minorEastAsia" w:eastAsiaTheme="minorEastAsia" w:cstheme="minorEastAsia"/>
          <w:color w:val="auto"/>
          <w:sz w:val="24"/>
          <w:szCs w:val="24"/>
        </w:rPr>
        <w:t>、加粗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横向排列</w:t>
      </w:r>
      <w:r>
        <w:rPr>
          <w:rFonts w:hint="eastAsia" w:asciiTheme="minorEastAsia" w:hAnsiTheme="minorEastAsia" w:eastAsiaTheme="minorEastAsia" w:cstheme="minorEastAsia"/>
          <w:color w:val="auto"/>
          <w:sz w:val="24"/>
          <w:szCs w:val="24"/>
        </w:rPr>
        <w:t>）及所有正文中均不得出现可识别投标人身份的任何字符</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包括加重标记、倾斜标记、</w:t>
      </w:r>
      <w:r>
        <w:rPr>
          <w:rFonts w:hint="eastAsia" w:asciiTheme="minorEastAsia" w:hAnsiTheme="minorEastAsia" w:eastAsiaTheme="minorEastAsia" w:cstheme="minorEastAsia"/>
          <w:color w:val="auto"/>
          <w:sz w:val="24"/>
          <w:szCs w:val="24"/>
          <w:highlight w:val="none"/>
        </w:rPr>
        <w:t>下划线</w:t>
      </w:r>
      <w:r>
        <w:rPr>
          <w:rFonts w:hint="eastAsia" w:asciiTheme="minorEastAsia" w:hAnsiTheme="minorEastAsia" w:eastAsiaTheme="minorEastAsia" w:cstheme="minorEastAsia"/>
          <w:color w:val="auto"/>
          <w:sz w:val="24"/>
          <w:szCs w:val="24"/>
        </w:rPr>
        <w:t>标记、使用不必要的或修饰性的特殊格式、投标人承担过的工程业绩或工程图片等</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 xml:space="preserve"> 和微标</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包括文字、符号、图案、标识、标志、人员姓名、企业名称、企业LOGO 标识、水印标识、投标人独有的企业标准或编号等</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 xml:space="preserve"> 字样</w:t>
      </w:r>
      <w:r>
        <w:rPr>
          <w:rFonts w:hint="eastAsia" w:asciiTheme="minorEastAsia" w:hAnsiTheme="minorEastAsia" w:eastAsiaTheme="minorEastAsia" w:cstheme="minorEastAsia"/>
          <w:color w:val="auto"/>
          <w:sz w:val="24"/>
          <w:szCs w:val="24"/>
          <w:lang w:eastAsia="zh-CN"/>
        </w:rPr>
        <w:t>；</w:t>
      </w:r>
    </w:p>
    <w:p>
      <w:pPr>
        <w:spacing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所有图表一律采用电脑绘制，大小不限。所有字体为宋体，不得出现手写或彩色字体</w:t>
      </w:r>
      <w:r>
        <w:rPr>
          <w:rFonts w:hint="eastAsia" w:asciiTheme="minorEastAsia" w:hAnsiTheme="minorEastAsia" w:eastAsiaTheme="minorEastAsia" w:cstheme="minorEastAsia"/>
          <w:color w:val="auto"/>
          <w:sz w:val="24"/>
          <w:szCs w:val="24"/>
          <w:lang w:eastAsia="zh-CN"/>
        </w:rPr>
        <w:t>；</w:t>
      </w:r>
    </w:p>
    <w:p>
      <w:pPr>
        <w:spacing w:line="44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所有标题为三号字体，加黑；正文为四号字，不得加黑、加粗或加有其他颜色。行间距为固定值20 磅: 页边距</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上2.5厘米，其余为2.0厘米</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w:t>
      </w:r>
    </w:p>
    <w:p>
      <w:pPr>
        <w:spacing w:line="440" w:lineRule="exac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注意：本项目监理大纲部分评标为暗标</w:t>
      </w:r>
      <w:r>
        <w:rPr>
          <w:rFonts w:hint="eastAsia" w:asciiTheme="minorEastAsia" w:hAnsiTheme="minorEastAsia" w:eastAsiaTheme="minorEastAsia" w:cstheme="minorEastAsia"/>
          <w:b/>
          <w:bCs/>
          <w:color w:val="auto"/>
          <w:sz w:val="24"/>
          <w:szCs w:val="24"/>
          <w:lang w:eastAsia="zh-CN"/>
        </w:rPr>
        <w:t>。</w:t>
      </w:r>
    </w:p>
    <w:p>
      <w:pPr>
        <w:spacing w:line="4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监理大纲未按上述要求编制的按0分处理</w:t>
      </w:r>
      <w:r>
        <w:rPr>
          <w:rFonts w:hint="eastAsia" w:asciiTheme="minorEastAsia" w:hAnsiTheme="minorEastAsia" w:eastAsiaTheme="minorEastAsia" w:cstheme="minorEastAsia"/>
          <w:b/>
          <w:bCs/>
          <w:color w:val="auto"/>
          <w:sz w:val="24"/>
          <w:szCs w:val="24"/>
          <w:lang w:val="en-US" w:eastAsia="zh-CN"/>
        </w:rPr>
        <w:t>;</w:t>
      </w:r>
    </w:p>
    <w:p>
      <w:pPr>
        <w:pStyle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color w:val="auto"/>
          <w:sz w:val="24"/>
          <w:szCs w:val="24"/>
          <w:lang w:val="en-US" w:eastAsia="zh-CN"/>
        </w:rPr>
        <w:t>监理大纲每项若有缺项或不响应则该项得分为0。</w:t>
      </w: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color w:val="auto"/>
          <w:sz w:val="84"/>
          <w:szCs w:val="84"/>
        </w:rPr>
      </w:pPr>
    </w:p>
    <w:p>
      <w:pPr>
        <w:jc w:val="center"/>
        <w:rPr>
          <w:rFonts w:hint="eastAsia" w:asciiTheme="minorEastAsia" w:hAnsiTheme="minorEastAsia" w:eastAsiaTheme="minorEastAsia" w:cstheme="minorEastAsia"/>
          <w:b/>
          <w:bCs/>
          <w:color w:val="auto"/>
          <w:sz w:val="84"/>
          <w:szCs w:val="84"/>
        </w:rPr>
      </w:pPr>
    </w:p>
    <w:p>
      <w:pPr>
        <w:jc w:val="center"/>
        <w:rPr>
          <w:rFonts w:hint="eastAsia" w:asciiTheme="minorEastAsia" w:hAnsiTheme="minorEastAsia" w:eastAsiaTheme="minorEastAsia" w:cstheme="minorEastAsia"/>
          <w:b/>
          <w:bCs/>
          <w:color w:val="auto"/>
          <w:sz w:val="84"/>
          <w:szCs w:val="84"/>
        </w:rPr>
      </w:pPr>
    </w:p>
    <w:p>
      <w:pPr>
        <w:jc w:val="center"/>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color w:val="auto"/>
          <w:sz w:val="84"/>
          <w:szCs w:val="84"/>
        </w:rPr>
        <w:t>监</w:t>
      </w:r>
      <w:r>
        <w:rPr>
          <w:rFonts w:hint="eastAsia" w:asciiTheme="minorEastAsia" w:hAnsiTheme="minorEastAsia" w:eastAsiaTheme="minorEastAsia" w:cstheme="minorEastAsia"/>
          <w:b/>
          <w:bCs/>
          <w:color w:val="auto"/>
          <w:sz w:val="84"/>
          <w:szCs w:val="84"/>
          <w:lang w:val="en-US" w:eastAsia="zh-CN"/>
        </w:rPr>
        <w:t xml:space="preserve">  </w:t>
      </w:r>
      <w:r>
        <w:rPr>
          <w:rFonts w:hint="eastAsia" w:asciiTheme="minorEastAsia" w:hAnsiTheme="minorEastAsia" w:eastAsiaTheme="minorEastAsia" w:cstheme="minorEastAsia"/>
          <w:b/>
          <w:bCs/>
          <w:color w:val="auto"/>
          <w:sz w:val="84"/>
          <w:szCs w:val="84"/>
        </w:rPr>
        <w:t>理</w:t>
      </w:r>
      <w:r>
        <w:rPr>
          <w:rFonts w:hint="eastAsia" w:asciiTheme="minorEastAsia" w:hAnsiTheme="minorEastAsia" w:eastAsiaTheme="minorEastAsia" w:cstheme="minorEastAsia"/>
          <w:b/>
          <w:bCs/>
          <w:color w:val="auto"/>
          <w:sz w:val="84"/>
          <w:szCs w:val="84"/>
          <w:lang w:val="en-US" w:eastAsia="zh-CN"/>
        </w:rPr>
        <w:t xml:space="preserve">  </w:t>
      </w:r>
      <w:r>
        <w:rPr>
          <w:rFonts w:hint="eastAsia" w:asciiTheme="minorEastAsia" w:hAnsiTheme="minorEastAsia" w:eastAsiaTheme="minorEastAsia" w:cstheme="minorEastAsia"/>
          <w:b/>
          <w:bCs/>
          <w:color w:val="auto"/>
          <w:sz w:val="84"/>
          <w:szCs w:val="84"/>
        </w:rPr>
        <w:t>大</w:t>
      </w:r>
      <w:r>
        <w:rPr>
          <w:rFonts w:hint="eastAsia" w:asciiTheme="minorEastAsia" w:hAnsiTheme="minorEastAsia" w:eastAsiaTheme="minorEastAsia" w:cstheme="minorEastAsia"/>
          <w:b/>
          <w:bCs/>
          <w:color w:val="auto"/>
          <w:sz w:val="84"/>
          <w:szCs w:val="84"/>
          <w:lang w:val="en-US" w:eastAsia="zh-CN"/>
        </w:rPr>
        <w:t xml:space="preserve">  </w:t>
      </w:r>
      <w:r>
        <w:rPr>
          <w:rFonts w:hint="eastAsia" w:asciiTheme="minorEastAsia" w:hAnsiTheme="minorEastAsia" w:eastAsiaTheme="minorEastAsia" w:cstheme="minorEastAsia"/>
          <w:b/>
          <w:bCs/>
          <w:color w:val="auto"/>
          <w:sz w:val="84"/>
          <w:szCs w:val="84"/>
        </w:rPr>
        <w:t>纲</w:t>
      </w:r>
    </w:p>
    <w:p>
      <w:pPr>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七、</w:t>
      </w:r>
      <w:bookmarkEnd w:id="535"/>
      <w:r>
        <w:rPr>
          <w:rFonts w:hint="eastAsia" w:asciiTheme="minorEastAsia" w:hAnsiTheme="minorEastAsia" w:eastAsiaTheme="minorEastAsia" w:cstheme="minorEastAsia"/>
          <w:b/>
          <w:bCs/>
          <w:color w:val="auto"/>
          <w:sz w:val="24"/>
          <w:szCs w:val="24"/>
        </w:rPr>
        <w:t>法人营业执照、资质等级证书等的复印件</w:t>
      </w:r>
      <w:bookmarkEnd w:id="536"/>
    </w:p>
    <w:p>
      <w:pPr>
        <w:rPr>
          <w:rFonts w:hint="eastAsia" w:asciiTheme="minorEastAsia" w:hAnsiTheme="minorEastAsia" w:eastAsiaTheme="minorEastAsia" w:cstheme="minorEastAsia"/>
          <w:color w:val="auto"/>
          <w:sz w:val="24"/>
          <w:szCs w:val="24"/>
        </w:rPr>
      </w:pPr>
      <w:bookmarkStart w:id="537" w:name="_Toc304463263"/>
    </w:p>
    <w:p>
      <w:pPr>
        <w:rPr>
          <w:rFonts w:hint="eastAsia" w:asciiTheme="minorEastAsia" w:hAnsiTheme="minorEastAsia" w:eastAsiaTheme="minorEastAsia" w:cstheme="minorEastAsia"/>
          <w:color w:val="auto"/>
          <w:sz w:val="24"/>
          <w:szCs w:val="24"/>
        </w:rPr>
      </w:pPr>
    </w:p>
    <w:p>
      <w:pPr>
        <w:pStyle w:val="6"/>
        <w:numPr>
          <w:ilvl w:val="0"/>
          <w:numId w:val="0"/>
        </w:num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八、企业业绩及获奖证书</w:t>
      </w:r>
      <w:bookmarkEnd w:id="537"/>
    </w:p>
    <w:p>
      <w:pPr>
        <w:rPr>
          <w:rFonts w:hint="eastAsia" w:asciiTheme="minorEastAsia" w:hAnsiTheme="minorEastAsia" w:eastAsiaTheme="minorEastAsia" w:cstheme="minorEastAsia"/>
          <w:color w:val="auto"/>
          <w:sz w:val="24"/>
          <w:szCs w:val="24"/>
        </w:rPr>
      </w:pPr>
      <w:bookmarkStart w:id="538" w:name="_Toc304463264"/>
    </w:p>
    <w:p>
      <w:pPr>
        <w:rPr>
          <w:rFonts w:hint="eastAsia" w:asciiTheme="minorEastAsia" w:hAnsiTheme="minorEastAsia" w:eastAsiaTheme="minorEastAsia" w:cstheme="minorEastAsia"/>
          <w:color w:val="auto"/>
          <w:sz w:val="24"/>
          <w:szCs w:val="24"/>
        </w:rPr>
      </w:pPr>
    </w:p>
    <w:p>
      <w:pPr>
        <w:pStyle w:val="6"/>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九、拟用于本项目的监理用检测仪器、设备一览表</w:t>
      </w:r>
      <w:bookmarkEnd w:id="538"/>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6"/>
        <w:numPr>
          <w:ilvl w:val="0"/>
          <w:numId w:val="0"/>
        </w:num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十、优惠及服务承诺</w:t>
      </w:r>
    </w:p>
    <w:p>
      <w:pPr>
        <w:pStyle w:val="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rPr>
        <w:t>十一、承诺书</w:t>
      </w:r>
    </w:p>
    <w:p>
      <w:pPr>
        <w:spacing w:before="312" w:beforeLines="100" w:after="312" w:afterLines="1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承诺书（1）</w:t>
      </w:r>
    </w:p>
    <w:p>
      <w:pPr>
        <w:spacing w:after="312" w:afterLines="100"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（招标人名称）：</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我方在此声明，我方所提供的所有资料均真实和准确。</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我方保证上述信息的真实和准确，并愿意承担因我方就此弄虚作假所引起的一切法律后果。</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jc w:val="right"/>
        <w:rPr>
          <w:rFonts w:hint="eastAsia" w:asciiTheme="minorEastAsia" w:hAnsiTheme="minorEastAsia" w:eastAsiaTheme="minorEastAsia" w:cstheme="minorEastAsia"/>
          <w:color w:val="auto"/>
          <w:sz w:val="24"/>
          <w:szCs w:val="24"/>
        </w:rPr>
      </w:pPr>
    </w:p>
    <w:p>
      <w:pPr>
        <w:spacing w:line="440" w:lineRule="exact"/>
        <w:jc w:val="right"/>
        <w:rPr>
          <w:rFonts w:hint="eastAsia" w:asciiTheme="minorEastAsia" w:hAnsiTheme="minorEastAsia" w:eastAsiaTheme="minorEastAsia" w:cstheme="minorEastAsia"/>
          <w:color w:val="auto"/>
          <w:sz w:val="24"/>
          <w:szCs w:val="24"/>
        </w:rPr>
      </w:pP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before="312" w:beforeLines="100" w:after="312" w:afterLines="1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承诺书</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2</w:t>
      </w:r>
      <w:r>
        <w:rPr>
          <w:rFonts w:hint="eastAsia" w:asciiTheme="minorEastAsia" w:hAnsiTheme="minorEastAsia" w:eastAsiaTheme="minorEastAsia" w:cstheme="minorEastAsia"/>
          <w:b/>
          <w:bCs/>
          <w:color w:val="auto"/>
          <w:sz w:val="24"/>
          <w:szCs w:val="24"/>
          <w:highlight w:val="none"/>
        </w:rPr>
        <w:t>)</w:t>
      </w:r>
    </w:p>
    <w:p>
      <w:pPr>
        <w:spacing w:after="312" w:afterLines="100"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（招标人名称）：</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我方已经详细阅读整个招标文件的内容，对本招标文件的内容没有任何异议，全部同意并接受，且我方保证在开评标活动结束后不对本招标文件的任何内容提出异议。</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before="312" w:beforeLines="100" w:after="312" w:afterLines="1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承诺书</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sz w:val="24"/>
          <w:szCs w:val="24"/>
          <w:highlight w:val="none"/>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（招标人名称）：</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我方在此承诺，我方信誉良好，现阶段没有处于被责令停产、停业，或者投标资格被取消，近三年没有骗取中标和严重违约及重大工程质量等问题，在经营活动中没有重大违法记录。我方承诺上述信息的真实和准确，一经发现我方愿意无条件自动放弃中标资格。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jc w:val="center"/>
        <w:rPr>
          <w:rFonts w:hint="eastAsia" w:asciiTheme="minorEastAsia" w:hAnsiTheme="minorEastAsia" w:eastAsiaTheme="minorEastAsia" w:cstheme="minorEastAsia"/>
          <w:b/>
          <w:bCs/>
          <w:color w:val="auto"/>
          <w:sz w:val="24"/>
          <w:szCs w:val="24"/>
        </w:rPr>
      </w:pPr>
    </w:p>
    <w:p>
      <w:pPr>
        <w:spacing w:before="312" w:beforeLines="100" w:after="312" w:afterLines="100"/>
        <w:jc w:val="center"/>
        <w:rPr>
          <w:rFonts w:hint="eastAsia" w:asciiTheme="minorEastAsia" w:hAnsiTheme="minorEastAsia" w:eastAsiaTheme="minorEastAsia" w:cstheme="minorEastAsia"/>
          <w:b/>
          <w:bCs/>
          <w:color w:val="auto"/>
          <w:sz w:val="24"/>
          <w:szCs w:val="24"/>
        </w:rPr>
      </w:pPr>
    </w:p>
    <w:p>
      <w:pPr>
        <w:spacing w:before="312" w:beforeLines="100" w:after="312" w:afterLines="100"/>
        <w:jc w:val="center"/>
        <w:rPr>
          <w:rFonts w:hint="eastAsia" w:asciiTheme="minorEastAsia" w:hAnsiTheme="minorEastAsia" w:eastAsiaTheme="minorEastAsia" w:cstheme="minorEastAsia"/>
          <w:b/>
          <w:bCs/>
          <w:color w:val="auto"/>
          <w:sz w:val="24"/>
          <w:szCs w:val="24"/>
        </w:rPr>
      </w:pPr>
    </w:p>
    <w:p>
      <w:pPr>
        <w:spacing w:before="312" w:beforeLines="100" w:after="312" w:afterLine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承诺书</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4</w:t>
      </w:r>
      <w:r>
        <w:rPr>
          <w:rFonts w:hint="eastAsia" w:asciiTheme="minorEastAsia" w:hAnsiTheme="minorEastAsia" w:eastAsiaTheme="minorEastAsia" w:cstheme="minorEastAsia"/>
          <w:b/>
          <w:bCs/>
          <w:color w:val="auto"/>
          <w:sz w:val="24"/>
          <w:szCs w:val="24"/>
          <w:highlight w:val="none"/>
        </w:rPr>
        <w:t>)</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我方在此承诺，我方财务状况良好，没有处于财产被接管、冻结、破产或其他不良状态。我方承诺上述信息的真实和准确，一经发现我方愿意无条件自动放弃中标资格。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承诺书</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5</w:t>
      </w:r>
      <w:r>
        <w:rPr>
          <w:rFonts w:hint="eastAsia" w:asciiTheme="minorEastAsia" w:hAnsiTheme="minorEastAsia" w:eastAsiaTheme="minorEastAsia" w:cstheme="minorEastAsia"/>
          <w:b/>
          <w:bCs/>
          <w:color w:val="auto"/>
          <w:sz w:val="24"/>
          <w:szCs w:val="24"/>
          <w:highlight w:val="none"/>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（招标人名称）：</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我方在此承诺，我方信誉良好，近三年来没有被相关行业部门列入黑名单。我方承诺上述信息的真实和准确，一经发现我方愿意无条件自动放弃中标资格。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lang w:val="en-US" w:eastAsia="zh-CN"/>
        </w:rPr>
        <w:t>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rPr>
          <w:rFonts w:hint="eastAsia" w:asciiTheme="minorEastAsia" w:hAnsiTheme="minorEastAsia" w:eastAsiaTheme="minorEastAsia" w:cstheme="minorEastAsia"/>
          <w:b/>
          <w:bCs/>
          <w:color w:val="auto"/>
          <w:sz w:val="24"/>
          <w:szCs w:val="24"/>
        </w:rPr>
      </w:pPr>
    </w:p>
    <w:p>
      <w:pPr>
        <w:spacing w:before="312" w:beforeLines="100" w:after="312" w:afterLines="1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br w:type="page"/>
      </w:r>
      <w:r>
        <w:rPr>
          <w:rFonts w:hint="eastAsia" w:asciiTheme="minorEastAsia" w:hAnsiTheme="minorEastAsia" w:eastAsiaTheme="minorEastAsia" w:cstheme="minorEastAsia"/>
          <w:b/>
          <w:bCs/>
          <w:color w:val="auto"/>
          <w:sz w:val="24"/>
          <w:szCs w:val="24"/>
        </w:rPr>
        <w:t>承诺书</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6</w:t>
      </w:r>
      <w:r>
        <w:rPr>
          <w:rFonts w:hint="eastAsia" w:asciiTheme="minorEastAsia" w:hAnsiTheme="minorEastAsia" w:eastAsiaTheme="minorEastAsia" w:cstheme="minorEastAsia"/>
          <w:b/>
          <w:bCs/>
          <w:color w:val="auto"/>
          <w:sz w:val="24"/>
          <w:szCs w:val="24"/>
          <w:highlight w:val="none"/>
        </w:rPr>
        <w:t>)</w:t>
      </w:r>
    </w:p>
    <w:p>
      <w:pPr>
        <w:spacing w:line="440" w:lineRule="exact"/>
        <w:ind w:right="315"/>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after="312" w:afterLines="100" w:line="440" w:lineRule="exac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rPr>
        <w:t>（招标人名称）：</w:t>
      </w:r>
    </w:p>
    <w:p>
      <w:pPr>
        <w:spacing w:line="460" w:lineRule="exact"/>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我方已经详细阅读第四章合同条款的全部内容，我方全部同意并按本章的权利义务要求履行合同。并承诺完全按国家、行业以及地方现行的技术标准和要求履行合同。</w:t>
      </w:r>
    </w:p>
    <w:p>
      <w:pPr>
        <w:spacing w:before="156" w:beforeLines="50" w:after="312" w:afterLines="100" w:line="440" w:lineRule="exact"/>
        <w:ind w:right="42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7</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rPr>
        <w:t>投标人廉洁自律承诺书</w:t>
      </w:r>
    </w:p>
    <w:p>
      <w:pPr>
        <w:spacing w:line="480" w:lineRule="auto"/>
        <w:ind w:firstLine="480" w:firstLineChars="200"/>
        <w:rPr>
          <w:rFonts w:hint="eastAsia" w:asciiTheme="minorEastAsia" w:hAnsiTheme="minorEastAsia" w:eastAsiaTheme="minorEastAsia" w:cstheme="minorEastAsia"/>
          <w:color w:val="auto"/>
          <w:sz w:val="24"/>
          <w:szCs w:val="24"/>
        </w:rPr>
      </w:pPr>
      <w:bookmarkStart w:id="539" w:name="_Toc343799856"/>
      <w:bookmarkStart w:id="540" w:name="_Toc446542613"/>
      <w:r>
        <w:rPr>
          <w:rFonts w:hint="eastAsia" w:asciiTheme="minorEastAsia" w:hAnsiTheme="minorEastAsia" w:eastAsiaTheme="minorEastAsia" w:cstheme="minorEastAsia"/>
          <w:color w:val="auto"/>
          <w:sz w:val="24"/>
          <w:szCs w:val="24"/>
        </w:rPr>
        <w:t>为了保护国家利益、社会公共利益和公共资源交易当事人的合法权益，确保公共资源交易活动公平、公正、公开，我（单位）在</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项目交易活动中承诺如下事项：</w:t>
      </w:r>
      <w:bookmarkEnd w:id="539"/>
      <w:bookmarkEnd w:id="540"/>
    </w:p>
    <w:p>
      <w:pPr>
        <w:spacing w:line="480" w:lineRule="auto"/>
        <w:ind w:firstLine="480" w:firstLineChars="200"/>
        <w:rPr>
          <w:rFonts w:hint="eastAsia" w:asciiTheme="minorEastAsia" w:hAnsiTheme="minorEastAsia" w:eastAsiaTheme="minorEastAsia" w:cstheme="minorEastAsia"/>
          <w:color w:val="auto"/>
          <w:sz w:val="24"/>
          <w:szCs w:val="24"/>
        </w:rPr>
      </w:pPr>
      <w:bookmarkStart w:id="541" w:name="_Toc446542614"/>
      <w:bookmarkStart w:id="542" w:name="_Toc343799857"/>
      <w:r>
        <w:rPr>
          <w:rFonts w:hint="eastAsia" w:asciiTheme="minorEastAsia" w:hAnsiTheme="minorEastAsia" w:eastAsiaTheme="minorEastAsia" w:cstheme="minorEastAsia"/>
          <w:color w:val="auto"/>
          <w:sz w:val="24"/>
          <w:szCs w:val="24"/>
        </w:rPr>
        <w:t>一、严格执行招投标、政府采购等各项法律、规章、制度、操作规程和办事程序，主动接受相关部门和社会的监督。</w:t>
      </w:r>
      <w:bookmarkEnd w:id="541"/>
      <w:r>
        <w:rPr>
          <w:rFonts w:hint="eastAsia" w:asciiTheme="minorEastAsia" w:hAnsiTheme="minorEastAsia" w:eastAsiaTheme="minorEastAsia" w:cstheme="minorEastAsia"/>
          <w:color w:val="auto"/>
          <w:sz w:val="24"/>
          <w:szCs w:val="24"/>
        </w:rPr>
        <w:t xml:space="preserve"> </w:t>
      </w:r>
    </w:p>
    <w:p>
      <w:pPr>
        <w:spacing w:line="480" w:lineRule="auto"/>
        <w:ind w:firstLine="480" w:firstLineChars="200"/>
        <w:rPr>
          <w:rFonts w:hint="eastAsia" w:asciiTheme="minorEastAsia" w:hAnsiTheme="minorEastAsia" w:eastAsiaTheme="minorEastAsia" w:cstheme="minorEastAsia"/>
          <w:color w:val="auto"/>
          <w:sz w:val="24"/>
          <w:szCs w:val="24"/>
        </w:rPr>
      </w:pPr>
      <w:bookmarkStart w:id="543" w:name="_Toc446542615"/>
      <w:r>
        <w:rPr>
          <w:rFonts w:hint="eastAsia" w:asciiTheme="minorEastAsia" w:hAnsiTheme="minorEastAsia" w:eastAsiaTheme="minorEastAsia" w:cstheme="minorEastAsia"/>
          <w:color w:val="auto"/>
          <w:sz w:val="24"/>
          <w:szCs w:val="24"/>
        </w:rPr>
        <w:t>二、不与招标人、代理机构串通投标；不与其他投标人相互串通报价，不排挤其他投标人的公平竞争。</w:t>
      </w:r>
      <w:bookmarkEnd w:id="543"/>
      <w:r>
        <w:rPr>
          <w:rFonts w:hint="eastAsia" w:asciiTheme="minorEastAsia" w:hAnsiTheme="minorEastAsia" w:eastAsiaTheme="minorEastAsia" w:cstheme="minorEastAsia"/>
          <w:color w:val="auto"/>
          <w:sz w:val="24"/>
          <w:szCs w:val="24"/>
        </w:rPr>
        <w:t xml:space="preserve"> </w:t>
      </w:r>
    </w:p>
    <w:p>
      <w:pPr>
        <w:spacing w:line="480" w:lineRule="auto"/>
        <w:ind w:firstLine="480" w:firstLineChars="200"/>
        <w:rPr>
          <w:rFonts w:hint="eastAsia" w:asciiTheme="minorEastAsia" w:hAnsiTheme="minorEastAsia" w:eastAsiaTheme="minorEastAsia" w:cstheme="minorEastAsia"/>
          <w:color w:val="auto"/>
          <w:sz w:val="24"/>
          <w:szCs w:val="24"/>
        </w:rPr>
      </w:pPr>
      <w:bookmarkStart w:id="544" w:name="_Toc446542616"/>
      <w:r>
        <w:rPr>
          <w:rFonts w:hint="eastAsia" w:asciiTheme="minorEastAsia" w:hAnsiTheme="minorEastAsia" w:eastAsiaTheme="minorEastAsia" w:cstheme="minorEastAsia"/>
          <w:color w:val="auto"/>
          <w:sz w:val="24"/>
          <w:szCs w:val="24"/>
        </w:rPr>
        <w:t>三、不向招标代理机构、评委和招标单位人员进行任何形式的商业贿赂以谋取交易、中标机会。</w:t>
      </w:r>
      <w:bookmarkEnd w:id="544"/>
    </w:p>
    <w:p>
      <w:pPr>
        <w:spacing w:line="480" w:lineRule="auto"/>
        <w:ind w:firstLine="480" w:firstLineChars="200"/>
        <w:rPr>
          <w:rFonts w:hint="eastAsia" w:asciiTheme="minorEastAsia" w:hAnsiTheme="minorEastAsia" w:eastAsiaTheme="minorEastAsia" w:cstheme="minorEastAsia"/>
          <w:color w:val="auto"/>
          <w:sz w:val="24"/>
          <w:szCs w:val="24"/>
        </w:rPr>
      </w:pPr>
      <w:bookmarkStart w:id="545" w:name="_Toc446542617"/>
      <w:r>
        <w:rPr>
          <w:rFonts w:hint="eastAsia" w:asciiTheme="minorEastAsia" w:hAnsiTheme="minorEastAsia" w:eastAsiaTheme="minorEastAsia" w:cstheme="minorEastAsia"/>
          <w:color w:val="auto"/>
          <w:sz w:val="24"/>
          <w:szCs w:val="24"/>
        </w:rPr>
        <w:t>四、不以低于成本的报价竞标，不以他人名义投标或者以其他方式弄虚作假骗取投标、中标，不转包和违法分包。不以投诉为名排挤竞争对手，不进行虚假、恶意投诉，阻碍招标投标活动的正常进行。</w:t>
      </w:r>
      <w:bookmarkEnd w:id="542"/>
      <w:bookmarkEnd w:id="545"/>
    </w:p>
    <w:p>
      <w:pPr>
        <w:spacing w:line="480" w:lineRule="auto"/>
        <w:ind w:firstLine="480" w:firstLineChars="200"/>
        <w:rPr>
          <w:rFonts w:hint="eastAsia" w:asciiTheme="minorEastAsia" w:hAnsiTheme="minorEastAsia" w:eastAsiaTheme="minorEastAsia" w:cstheme="minorEastAsia"/>
          <w:color w:val="auto"/>
          <w:sz w:val="24"/>
          <w:szCs w:val="24"/>
        </w:rPr>
      </w:pPr>
      <w:bookmarkStart w:id="546" w:name="_Toc446542618"/>
      <w:bookmarkStart w:id="547" w:name="_Toc343799858"/>
      <w:r>
        <w:rPr>
          <w:rFonts w:hint="eastAsia" w:asciiTheme="minorEastAsia" w:hAnsiTheme="minorEastAsia" w:eastAsiaTheme="minorEastAsia" w:cstheme="minorEastAsia"/>
          <w:color w:val="auto"/>
          <w:sz w:val="24"/>
          <w:szCs w:val="24"/>
        </w:rPr>
        <w:t>五、中标后无正当理由，不得拒绝签订合同，不得擅自改变招标文件内容签订合同，不得拒绝履行合同。</w:t>
      </w:r>
      <w:bookmarkEnd w:id="546"/>
      <w:bookmarkEnd w:id="547"/>
    </w:p>
    <w:p>
      <w:pPr>
        <w:spacing w:line="480" w:lineRule="auto"/>
        <w:ind w:firstLine="480" w:firstLineChars="200"/>
        <w:rPr>
          <w:rFonts w:hint="eastAsia" w:asciiTheme="minorEastAsia" w:hAnsiTheme="minorEastAsia" w:eastAsiaTheme="minorEastAsia" w:cstheme="minorEastAsia"/>
          <w:color w:val="auto"/>
          <w:sz w:val="24"/>
          <w:szCs w:val="24"/>
        </w:rPr>
      </w:pPr>
      <w:bookmarkStart w:id="548" w:name="_Toc446542619"/>
      <w:bookmarkStart w:id="549" w:name="_Toc343799859"/>
      <w:r>
        <w:rPr>
          <w:rFonts w:hint="eastAsia" w:asciiTheme="minorEastAsia" w:hAnsiTheme="minorEastAsia" w:eastAsiaTheme="minorEastAsia" w:cstheme="minorEastAsia"/>
          <w:color w:val="auto"/>
          <w:sz w:val="24"/>
          <w:szCs w:val="24"/>
        </w:rPr>
        <w:t>六、违反上述承诺或有其他违法违规行为，愿意没收投标保证金，并按照国家法律、法规和相应规章制度规定接受处罚。</w:t>
      </w:r>
      <w:bookmarkEnd w:id="548"/>
      <w:bookmarkEnd w:id="549"/>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eastAsia="zh-CN"/>
        </w:rPr>
        <w:t>电子签章</w:t>
      </w:r>
      <w:r>
        <w:rPr>
          <w:rFonts w:hint="eastAsia" w:asciiTheme="minorEastAsia" w:hAnsiTheme="minorEastAsia" w:eastAsiaTheme="minorEastAsia" w:cstheme="minorEastAsia"/>
          <w:color w:val="auto"/>
          <w:sz w:val="24"/>
          <w:szCs w:val="24"/>
        </w:rPr>
        <w:t>）：</w:t>
      </w: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法定代表人或其授权委托人（</w:t>
      </w:r>
      <w:r>
        <w:rPr>
          <w:rFonts w:hint="eastAsia" w:asciiTheme="minorEastAsia" w:hAnsiTheme="minorEastAsia" w:eastAsiaTheme="minorEastAsia" w:cstheme="minorEastAsia"/>
          <w:color w:val="auto"/>
          <w:sz w:val="24"/>
          <w:szCs w:val="24"/>
          <w:lang w:eastAsia="zh-CN"/>
        </w:rPr>
        <w:t>电子签名或签字</w:t>
      </w:r>
      <w:r>
        <w:rPr>
          <w:rFonts w:hint="eastAsia" w:asciiTheme="minorEastAsia" w:hAnsiTheme="minorEastAsia" w:eastAsiaTheme="minorEastAsia" w:cstheme="minorEastAsia"/>
          <w:color w:val="auto"/>
          <w:sz w:val="24"/>
          <w:szCs w:val="24"/>
        </w:rPr>
        <w:t xml:space="preserve">）：     </w:t>
      </w:r>
    </w:p>
    <w:p>
      <w:pPr>
        <w:spacing w:line="440" w:lineRule="exact"/>
        <w:rPr>
          <w:rFonts w:hint="eastAsia" w:asciiTheme="minorEastAsia" w:hAnsiTheme="minorEastAsia" w:eastAsiaTheme="minorEastAsia" w:cstheme="minorEastAsia"/>
          <w:color w:val="auto"/>
          <w:sz w:val="24"/>
          <w:szCs w:val="24"/>
        </w:rPr>
      </w:pPr>
    </w:p>
    <w:p>
      <w:pPr>
        <w:spacing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p>
      <w:pPr>
        <w:pStyle w:val="6"/>
        <w:numPr>
          <w:ilvl w:val="3"/>
          <w:numId w:val="0"/>
        </w:numPr>
        <w:ind w:leftChars="2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十二、</w:t>
      </w:r>
      <w:r>
        <w:rPr>
          <w:rFonts w:hint="eastAsia" w:asciiTheme="minorEastAsia" w:hAnsiTheme="minorEastAsia" w:eastAsiaTheme="minorEastAsia" w:cstheme="minorEastAsia"/>
          <w:color w:val="auto"/>
          <w:sz w:val="24"/>
          <w:szCs w:val="24"/>
        </w:rPr>
        <w:t>投标人认为有必要提供的其它材料</w:t>
      </w:r>
      <w:bookmarkStart w:id="550" w:name="_Toc10848"/>
      <w:bookmarkStart w:id="551" w:name="_Toc21841"/>
      <w:bookmarkStart w:id="552" w:name="_Toc14118"/>
      <w:bookmarkStart w:id="553" w:name="_Toc366738687"/>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rPr>
          <w:rFonts w:hint="eastAsia" w:asciiTheme="minorEastAsia" w:hAnsiTheme="minorEastAsia" w:eastAsiaTheme="minorEastAsia" w:cstheme="minorEastAsia"/>
          <w:b/>
          <w:bCs/>
          <w:color w:val="auto"/>
          <w:kern w:val="44"/>
          <w:sz w:val="24"/>
          <w:szCs w:val="24"/>
        </w:rPr>
      </w:pPr>
    </w:p>
    <w:p>
      <w:pPr>
        <w:pStyle w:val="6"/>
        <w:numPr>
          <w:ilvl w:val="3"/>
          <w:numId w:val="0"/>
        </w:numPr>
        <w:ind w:leftChars="200"/>
        <w:jc w:val="center"/>
        <w:rPr>
          <w:rFonts w:hint="eastAsia" w:asciiTheme="minorEastAsia" w:hAnsiTheme="minorEastAsia" w:eastAsiaTheme="minorEastAsia" w:cstheme="minorEastAsia"/>
          <w:b/>
          <w:bCs/>
          <w:color w:val="auto"/>
          <w:kern w:val="44"/>
          <w:sz w:val="24"/>
          <w:szCs w:val="24"/>
        </w:rPr>
      </w:pPr>
      <w:r>
        <w:rPr>
          <w:rFonts w:hint="eastAsia" w:asciiTheme="minorEastAsia" w:hAnsiTheme="minorEastAsia" w:eastAsiaTheme="minorEastAsia" w:cstheme="minorEastAsia"/>
          <w:b/>
          <w:bCs/>
          <w:color w:val="auto"/>
          <w:kern w:val="44"/>
          <w:sz w:val="24"/>
          <w:szCs w:val="24"/>
        </w:rPr>
        <w:t>第六章  委托监理的范围和监理工作</w:t>
      </w:r>
      <w:bookmarkStart w:id="554" w:name="_Toc431542627"/>
      <w:bookmarkStart w:id="555" w:name="_Toc431307759"/>
      <w:bookmarkStart w:id="556" w:name="_Toc431542548"/>
      <w:r>
        <w:rPr>
          <w:rFonts w:hint="eastAsia" w:asciiTheme="minorEastAsia" w:hAnsiTheme="minorEastAsia" w:eastAsiaTheme="minorEastAsia" w:cstheme="minorEastAsia"/>
          <w:b/>
          <w:bCs/>
          <w:color w:val="auto"/>
          <w:kern w:val="44"/>
          <w:sz w:val="24"/>
          <w:szCs w:val="24"/>
        </w:rPr>
        <w:t>主要内容</w:t>
      </w:r>
      <w:bookmarkEnd w:id="550"/>
      <w:bookmarkEnd w:id="551"/>
      <w:bookmarkEnd w:id="552"/>
      <w:bookmarkEnd w:id="553"/>
      <w:bookmarkEnd w:id="554"/>
      <w:bookmarkEnd w:id="555"/>
      <w:bookmarkEnd w:id="556"/>
    </w:p>
    <w:p>
      <w:pPr>
        <w:tabs>
          <w:tab w:val="left" w:pos="360"/>
        </w:tabs>
        <w:spacing w:line="360" w:lineRule="auto"/>
        <w:ind w:firstLine="472" w:firstLineChars="196"/>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1、委托监理的范围：</w:t>
      </w:r>
      <w:r>
        <w:rPr>
          <w:rFonts w:hint="eastAsia" w:asciiTheme="minorEastAsia" w:hAnsiTheme="minorEastAsia" w:eastAsiaTheme="minorEastAsia" w:cstheme="minorEastAsia"/>
          <w:color w:val="auto"/>
          <w:sz w:val="24"/>
          <w:szCs w:val="24"/>
        </w:rPr>
        <w:t>本工程施工阶段和缺陷责任期内全过程监理。</w:t>
      </w:r>
    </w:p>
    <w:p>
      <w:pPr>
        <w:tabs>
          <w:tab w:val="left" w:pos="360"/>
        </w:tabs>
        <w:spacing w:line="360" w:lineRule="auto"/>
        <w:ind w:firstLine="472" w:firstLineChars="196"/>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2、监理工作内容</w:t>
      </w:r>
    </w:p>
    <w:p>
      <w:pPr>
        <w:tabs>
          <w:tab w:val="left" w:pos="360"/>
        </w:tabs>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2.1</w:t>
      </w:r>
      <w:r>
        <w:rPr>
          <w:rFonts w:hint="eastAsia" w:asciiTheme="minorEastAsia" w:hAnsiTheme="minorEastAsia" w:eastAsiaTheme="minorEastAsia" w:cstheme="minorEastAsia"/>
          <w:b/>
          <w:bCs/>
          <w:color w:val="auto"/>
          <w:sz w:val="24"/>
          <w:szCs w:val="24"/>
        </w:rPr>
        <w:t>工程施工质量控制</w:t>
      </w:r>
    </w:p>
    <w:p>
      <w:pPr>
        <w:tabs>
          <w:tab w:val="left" w:pos="360"/>
        </w:tabs>
        <w:spacing w:line="360" w:lineRule="auto"/>
        <w:ind w:left="420" w:left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2.1.1为确保工程项目质量目标的全面实现，提高工程项目投资效益、社会效益和环境效益，根据工程施工合同规定的质量目标，对施工全过程的质量实施监督管理；</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2.1.2建立本项目的质量控制体系；</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2.1.3督促承包商健全与完善质量保证体系；</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2.1.4审查承包商提交的监理大纲或施工方案；</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2.1.5严格控制原材料、半成品、构配件及设备的质量；</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2.1.6施工工艺过程质量控制：现场检查、旁站、量测、试验；</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2.1.7隐蔽工程检查验收；</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2.1.8审核设计变更及技术核定并经</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同意；</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2.1.9进行质量技术鉴定；</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2.1.10组织分项工程、分部工程、单位工程及单项工程的质量评定；</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2.1.11定期向</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报告有关工程质量的动态情况；</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2.1.12组织工程竣工验收；</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2.1.13经建设单位同意后发布开工令、停工令、复工令；</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2.1.14监督施工单位按合同质量标准施工，达到合格工程标准，符合验收条件。</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r>
        <w:rPr>
          <w:rFonts w:hint="eastAsia" w:asciiTheme="minorEastAsia" w:hAnsiTheme="minorEastAsia" w:eastAsiaTheme="minorEastAsia" w:cstheme="minorEastAsia"/>
          <w:b/>
          <w:bCs/>
          <w:color w:val="auto"/>
          <w:sz w:val="24"/>
          <w:szCs w:val="24"/>
        </w:rPr>
        <w:t>工程施工进度控制</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2.2.1编制工程施工进度控制工作细则；</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2.2.2审核承包商提交的施工进度网络计划或横道图计划；</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2.2.3审核承包商提交的年、季、月施工进度计划；</w:t>
      </w:r>
    </w:p>
    <w:p>
      <w:pPr>
        <w:tabs>
          <w:tab w:val="left" w:pos="360"/>
        </w:tabs>
        <w:spacing w:line="360" w:lineRule="auto"/>
        <w:ind w:left="420" w:left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2.2.4对施工进度实施动态控制，定期检查施工进度计划执行情况，对施工实际进度与进度计划进行比较，分析产生偏差的原因，并采取有效措施加以控制，以保证工程项目按期竣工交付使用；</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2.2.5定期向</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报告工程施工进度的动态情况。</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r>
        <w:rPr>
          <w:rFonts w:hint="eastAsia" w:asciiTheme="minorEastAsia" w:hAnsiTheme="minorEastAsia" w:eastAsiaTheme="minorEastAsia" w:cstheme="minorEastAsia"/>
          <w:b/>
          <w:bCs/>
          <w:color w:val="auto"/>
          <w:sz w:val="24"/>
          <w:szCs w:val="24"/>
        </w:rPr>
        <w:t>工程施工投资控制</w:t>
      </w:r>
    </w:p>
    <w:p>
      <w:pPr>
        <w:tabs>
          <w:tab w:val="left" w:pos="36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2.3.1编制工程施工年、季、月资金使用计划；</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2.3.2严格控制工程施工各项变更；</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2.3.3对主要技术方案进行技术经济分析；</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2.3.4核实确认承包商已完工程量，及时签认工程进度款付款凭证；</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2.3.5对工程建设投资实施动态控制，对实际投资与合同价进行比较，分析产生偏差的原因，并采取有效措施加以控制，以保证工程建设投资控制目标的实现；</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2.3.6以施工合同为依据，及时、合理地处理工程索赔。加强主动监理，减少工程索赔；</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2.3.7定期向</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报告有关工程建设投资的动态情况；</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2.3.8编制工程施工结算文件。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b/>
          <w:bCs/>
          <w:color w:val="auto"/>
          <w:sz w:val="24"/>
          <w:szCs w:val="24"/>
        </w:rPr>
        <w:t>安全、文明施工控制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审核承包商提交的安全施工措施；</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督促承包商落实安全施工措施；</w:t>
      </w:r>
    </w:p>
    <w:p>
      <w:pPr>
        <w:keepNext w:val="0"/>
        <w:keepLines w:val="0"/>
        <w:pageBreakBefore w:val="0"/>
        <w:widowControl w:val="0"/>
        <w:numPr>
          <w:ilvl w:val="0"/>
          <w:numId w:val="14"/>
        </w:numPr>
        <w:tabs>
          <w:tab w:val="left" w:pos="360"/>
        </w:tabs>
        <w:kinsoku/>
        <w:wordWrap/>
        <w:overflowPunct/>
        <w:topLinePunct w:val="0"/>
        <w:autoSpaceDE/>
        <w:autoSpaceDN/>
        <w:bidi w:val="0"/>
        <w:adjustRightInd/>
        <w:snapToGrid/>
        <w:spacing w:line="460" w:lineRule="exact"/>
        <w:ind w:left="0" w:leftChars="0" w:hanging="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定期进行安全、文明施工检查，杜绝安全事故的发生；</w:t>
      </w:r>
    </w:p>
    <w:p>
      <w:pPr>
        <w:keepNext w:val="0"/>
        <w:keepLines w:val="0"/>
        <w:pageBreakBefore w:val="0"/>
        <w:widowControl w:val="0"/>
        <w:numPr>
          <w:ilvl w:val="0"/>
          <w:numId w:val="14"/>
        </w:numPr>
        <w:tabs>
          <w:tab w:val="left" w:pos="360"/>
          <w:tab w:val="left" w:pos="900"/>
          <w:tab w:val="clear" w:pos="425"/>
        </w:tabs>
        <w:kinsoku/>
        <w:wordWrap/>
        <w:overflowPunct/>
        <w:topLinePunct w:val="0"/>
        <w:autoSpaceDE/>
        <w:autoSpaceDN/>
        <w:bidi w:val="0"/>
        <w:adjustRightInd/>
        <w:snapToGrid/>
        <w:spacing w:line="460" w:lineRule="exact"/>
        <w:ind w:left="0" w:leftChars="0" w:hanging="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监督施工承包单位按照工程建设强制性标准和专项安全施工方案组织施工制止违规施工作业；</w:t>
      </w:r>
    </w:p>
    <w:p>
      <w:pPr>
        <w:keepNext w:val="0"/>
        <w:keepLines w:val="0"/>
        <w:pageBreakBefore w:val="0"/>
        <w:widowControl w:val="0"/>
        <w:numPr>
          <w:ilvl w:val="0"/>
          <w:numId w:val="14"/>
        </w:numPr>
        <w:tabs>
          <w:tab w:val="left" w:pos="360"/>
        </w:tabs>
        <w:kinsoku/>
        <w:wordWrap/>
        <w:overflowPunct/>
        <w:topLinePunct w:val="0"/>
        <w:autoSpaceDE/>
        <w:autoSpaceDN/>
        <w:bidi w:val="0"/>
        <w:adjustRightInd/>
        <w:snapToGrid/>
        <w:spacing w:line="460" w:lineRule="exact"/>
        <w:ind w:left="0" w:leftChars="0" w:hanging="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督促施工承包单位定期组织施工现场安全生产自查工作。</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w:t>
      </w:r>
      <w:r>
        <w:rPr>
          <w:rFonts w:hint="eastAsia" w:asciiTheme="minorEastAsia" w:hAnsiTheme="minorEastAsia" w:eastAsiaTheme="minorEastAsia" w:cstheme="minorEastAsia"/>
          <w:b/>
          <w:bCs/>
          <w:color w:val="auto"/>
          <w:sz w:val="24"/>
          <w:szCs w:val="24"/>
        </w:rPr>
        <w:t>工程建设合同管理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57" w:name="_Toc28440"/>
      <w:bookmarkStart w:id="558" w:name="_Toc26530"/>
      <w:bookmarkStart w:id="559" w:name="_Toc18131"/>
      <w:bookmarkStart w:id="560" w:name="_Toc25751"/>
      <w:r>
        <w:rPr>
          <w:rFonts w:hint="eastAsia" w:asciiTheme="minorEastAsia" w:hAnsiTheme="minorEastAsia" w:eastAsiaTheme="minorEastAsia" w:cstheme="minorEastAsia"/>
          <w:color w:val="auto"/>
          <w:sz w:val="24"/>
          <w:szCs w:val="24"/>
        </w:rPr>
        <w:t>2.5.1协助</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签订工程施工合同；</w:t>
      </w:r>
      <w:bookmarkEnd w:id="557"/>
      <w:bookmarkEnd w:id="558"/>
      <w:bookmarkEnd w:id="559"/>
      <w:bookmarkEnd w:id="560"/>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61" w:name="_Toc31627"/>
      <w:bookmarkStart w:id="562" w:name="_Toc5241"/>
      <w:bookmarkStart w:id="563" w:name="_Toc27296"/>
      <w:bookmarkStart w:id="564" w:name="_Toc16924"/>
      <w:r>
        <w:rPr>
          <w:rFonts w:hint="eastAsia" w:asciiTheme="minorEastAsia" w:hAnsiTheme="minorEastAsia" w:eastAsiaTheme="minorEastAsia" w:cstheme="minorEastAsia"/>
          <w:color w:val="auto"/>
          <w:sz w:val="24"/>
          <w:szCs w:val="24"/>
        </w:rPr>
        <w:t>2.5.2审核分包商资格；</w:t>
      </w:r>
      <w:bookmarkEnd w:id="561"/>
      <w:bookmarkEnd w:id="562"/>
      <w:bookmarkEnd w:id="563"/>
      <w:bookmarkEnd w:id="564"/>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65" w:name="_Toc12755"/>
      <w:bookmarkStart w:id="566" w:name="_Toc7886"/>
      <w:bookmarkStart w:id="567" w:name="_Toc7044"/>
      <w:bookmarkStart w:id="568" w:name="_Toc16693"/>
      <w:r>
        <w:rPr>
          <w:rFonts w:hint="eastAsia" w:asciiTheme="minorEastAsia" w:hAnsiTheme="minorEastAsia" w:eastAsiaTheme="minorEastAsia" w:cstheme="minorEastAsia"/>
          <w:color w:val="auto"/>
          <w:sz w:val="24"/>
          <w:szCs w:val="24"/>
        </w:rPr>
        <w:t>2.5.3督促合同双方全面履行工程施工合同；</w:t>
      </w:r>
      <w:bookmarkEnd w:id="565"/>
      <w:bookmarkEnd w:id="566"/>
      <w:bookmarkEnd w:id="567"/>
      <w:bookmarkEnd w:id="568"/>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69" w:name="_Toc4573"/>
      <w:bookmarkStart w:id="570" w:name="_Toc15731"/>
      <w:bookmarkStart w:id="571" w:name="_Toc8498"/>
      <w:bookmarkStart w:id="572" w:name="_Toc28278"/>
      <w:r>
        <w:rPr>
          <w:rFonts w:hint="eastAsia" w:asciiTheme="minorEastAsia" w:hAnsiTheme="minorEastAsia" w:eastAsiaTheme="minorEastAsia" w:cstheme="minorEastAsia"/>
          <w:color w:val="auto"/>
          <w:sz w:val="24"/>
          <w:szCs w:val="24"/>
        </w:rPr>
        <w:t>2.5.4公正、科学、合理地处理施工合同纠纷；</w:t>
      </w:r>
      <w:bookmarkEnd w:id="569"/>
      <w:bookmarkEnd w:id="570"/>
      <w:bookmarkEnd w:id="571"/>
      <w:bookmarkEnd w:id="572"/>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73" w:name="_Toc23908"/>
      <w:bookmarkStart w:id="574" w:name="_Toc9381"/>
      <w:bookmarkStart w:id="575" w:name="_Toc15901"/>
      <w:bookmarkStart w:id="576" w:name="_Toc20862"/>
      <w:r>
        <w:rPr>
          <w:rFonts w:hint="eastAsia" w:asciiTheme="minorEastAsia" w:hAnsiTheme="minorEastAsia" w:eastAsiaTheme="minorEastAsia" w:cstheme="minorEastAsia"/>
          <w:color w:val="auto"/>
          <w:sz w:val="24"/>
          <w:szCs w:val="24"/>
        </w:rPr>
        <w:t>2.5.5定期向</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报告施工合同的执行情况。</w:t>
      </w:r>
      <w:bookmarkEnd w:id="573"/>
      <w:bookmarkEnd w:id="574"/>
      <w:bookmarkEnd w:id="575"/>
      <w:bookmarkEnd w:id="576"/>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w:t>
      </w:r>
      <w:r>
        <w:rPr>
          <w:rFonts w:hint="eastAsia" w:asciiTheme="minorEastAsia" w:hAnsiTheme="minorEastAsia" w:eastAsiaTheme="minorEastAsia" w:cstheme="minorEastAsia"/>
          <w:b/>
          <w:bCs/>
          <w:color w:val="auto"/>
          <w:sz w:val="24"/>
          <w:szCs w:val="24"/>
        </w:rPr>
        <w:t>工程施工信息管理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2.6.1</w:t>
      </w:r>
      <w:r>
        <w:rPr>
          <w:rFonts w:hint="eastAsia" w:asciiTheme="minorEastAsia" w:hAnsiTheme="minorEastAsia" w:eastAsiaTheme="minorEastAsia" w:cstheme="minorEastAsia"/>
          <w:color w:val="auto"/>
          <w:spacing w:val="-8"/>
          <w:sz w:val="24"/>
          <w:szCs w:val="24"/>
        </w:rPr>
        <w:t>及时收集、整理工程施工质量信息、进度信息、投资信息、合同管理信息，为各项决策提供服务；</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2.6.2利用计算机管理技术建立工程施工信息档案。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w:t>
      </w:r>
      <w:r>
        <w:rPr>
          <w:rFonts w:hint="eastAsia" w:asciiTheme="minorEastAsia" w:hAnsiTheme="minorEastAsia" w:eastAsiaTheme="minorEastAsia" w:cstheme="minorEastAsia"/>
          <w:b/>
          <w:bCs/>
          <w:color w:val="auto"/>
          <w:sz w:val="24"/>
          <w:szCs w:val="24"/>
        </w:rPr>
        <w:t>协调工程施工各有关单位的工作关系</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color w:val="auto"/>
          <w:sz w:val="24"/>
          <w:szCs w:val="24"/>
        </w:rPr>
      </w:pPr>
      <w:bookmarkStart w:id="577" w:name="_Toc31689"/>
      <w:bookmarkStart w:id="578" w:name="_Toc1875"/>
      <w:bookmarkStart w:id="579" w:name="_Toc5491"/>
      <w:bookmarkStart w:id="580" w:name="_Toc5444"/>
      <w:r>
        <w:rPr>
          <w:rFonts w:hint="eastAsia" w:asciiTheme="minorEastAsia" w:hAnsiTheme="minorEastAsia" w:eastAsiaTheme="minorEastAsia" w:cstheme="minorEastAsia"/>
          <w:color w:val="auto"/>
          <w:sz w:val="24"/>
          <w:szCs w:val="24"/>
        </w:rPr>
        <w:t>2.7.1协助</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协调工程施工外部关系；</w:t>
      </w:r>
      <w:bookmarkEnd w:id="577"/>
      <w:bookmarkEnd w:id="578"/>
      <w:bookmarkEnd w:id="579"/>
      <w:bookmarkEnd w:id="580"/>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Theme="minorEastAsia" w:hAnsiTheme="minorEastAsia" w:eastAsiaTheme="minorEastAsia" w:cstheme="minorEastAsia"/>
          <w:b/>
          <w:bCs/>
          <w:color w:val="auto"/>
          <w:kern w:val="44"/>
          <w:sz w:val="24"/>
          <w:szCs w:val="24"/>
        </w:rPr>
      </w:pPr>
      <w:bookmarkStart w:id="581" w:name="_Toc3033"/>
      <w:bookmarkStart w:id="582" w:name="_Toc24934"/>
      <w:bookmarkStart w:id="583" w:name="_Toc14238"/>
      <w:bookmarkStart w:id="584" w:name="_Toc30598"/>
      <w:r>
        <w:rPr>
          <w:rFonts w:hint="eastAsia" w:asciiTheme="minorEastAsia" w:hAnsiTheme="minorEastAsia" w:eastAsiaTheme="minorEastAsia" w:cstheme="minorEastAsia"/>
          <w:color w:val="auto"/>
          <w:sz w:val="24"/>
          <w:szCs w:val="24"/>
        </w:rPr>
        <w:t>2.7.2协调工程施工中</w:t>
      </w:r>
      <w:r>
        <w:rPr>
          <w:rFonts w:hint="eastAsia" w:asciiTheme="minorEastAsia" w:hAnsiTheme="minorEastAsia" w:eastAsiaTheme="minorEastAsia" w:cstheme="minorEastAsia"/>
          <w:bCs/>
          <w:color w:val="auto"/>
          <w:sz w:val="24"/>
          <w:szCs w:val="24"/>
        </w:rPr>
        <w:t>委托人</w:t>
      </w:r>
      <w:r>
        <w:rPr>
          <w:rFonts w:hint="eastAsia" w:asciiTheme="minorEastAsia" w:hAnsiTheme="minorEastAsia" w:eastAsiaTheme="minorEastAsia" w:cstheme="minorEastAsia"/>
          <w:color w:val="auto"/>
          <w:sz w:val="24"/>
          <w:szCs w:val="24"/>
        </w:rPr>
        <w:t>、设计单位、承包商之间的关系。</w:t>
      </w:r>
      <w:bookmarkEnd w:id="581"/>
      <w:bookmarkEnd w:id="582"/>
      <w:bookmarkEnd w:id="583"/>
      <w:bookmarkEnd w:id="584"/>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jc w:val="left"/>
        <w:textAlignment w:val="auto"/>
        <w:rPr>
          <w:rFonts w:hint="eastAsia" w:asciiTheme="minorEastAsia" w:hAnsiTheme="minorEastAsia" w:eastAsiaTheme="minorEastAsia" w:cstheme="minorEastAsia"/>
          <w:b/>
          <w:bCs/>
          <w:color w:val="auto"/>
          <w:spacing w:val="-2"/>
          <w:sz w:val="24"/>
          <w:szCs w:val="24"/>
        </w:rPr>
      </w:pPr>
      <w:r>
        <w:rPr>
          <w:rFonts w:hint="eastAsia" w:asciiTheme="minorEastAsia" w:hAnsiTheme="minorEastAsia" w:eastAsiaTheme="minorEastAsia" w:cstheme="minorEastAsia"/>
          <w:color w:val="auto"/>
          <w:spacing w:val="-2"/>
          <w:sz w:val="24"/>
          <w:szCs w:val="24"/>
        </w:rPr>
        <w:t>2.8</w:t>
      </w:r>
      <w:r>
        <w:rPr>
          <w:rFonts w:hint="eastAsia" w:asciiTheme="minorEastAsia" w:hAnsiTheme="minorEastAsia" w:eastAsiaTheme="minorEastAsia" w:cstheme="minorEastAsia"/>
          <w:b/>
          <w:bCs/>
          <w:color w:val="auto"/>
          <w:spacing w:val="-2"/>
          <w:sz w:val="24"/>
          <w:szCs w:val="24"/>
        </w:rPr>
        <w:t>工程竣工后，依据监理合同的要求，监理单位应向委托人提供监理合同规定套数的完整的监理数据。</w:t>
      </w:r>
    </w:p>
    <w:sectPr>
      <w:pgSz w:w="11906" w:h="16838"/>
      <w:pgMar w:top="1440" w:right="1117" w:bottom="1440" w:left="1117"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MingLiU">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left" w:pos="2928"/>
        <w:tab w:val="center" w:pos="4213"/>
      </w:tabs>
      <w:jc w:val="left"/>
      <w:rPr>
        <w:rFonts w:hint="default" w:eastAsiaTheme="minorEastAsia"/>
        <w:u w:val="non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2C1EC"/>
    <w:multiLevelType w:val="singleLevel"/>
    <w:tmpl w:val="9382C1EC"/>
    <w:lvl w:ilvl="0" w:tentative="0">
      <w:start w:val="1"/>
      <w:numFmt w:val="decimal"/>
      <w:suff w:val="nothing"/>
      <w:lvlText w:val="%1、"/>
      <w:lvlJc w:val="left"/>
    </w:lvl>
  </w:abstractNum>
  <w:abstractNum w:abstractNumId="1">
    <w:nsid w:val="D9A20BCC"/>
    <w:multiLevelType w:val="singleLevel"/>
    <w:tmpl w:val="D9A20BCC"/>
    <w:lvl w:ilvl="0" w:tentative="0">
      <w:start w:val="4"/>
      <w:numFmt w:val="upperLetter"/>
      <w:suff w:val="nothing"/>
      <w:lvlText w:val="%1、"/>
      <w:lvlJc w:val="left"/>
    </w:lvl>
  </w:abstractNum>
  <w:abstractNum w:abstractNumId="2">
    <w:nsid w:val="EA3CC073"/>
    <w:multiLevelType w:val="singleLevel"/>
    <w:tmpl w:val="EA3CC073"/>
    <w:lvl w:ilvl="0" w:tentative="0">
      <w:start w:val="1"/>
      <w:numFmt w:val="upperLetter"/>
      <w:lvlText w:val="%1."/>
      <w:lvlJc w:val="left"/>
      <w:pPr>
        <w:tabs>
          <w:tab w:val="left" w:pos="312"/>
        </w:tabs>
      </w:pPr>
    </w:lvl>
  </w:abstractNum>
  <w:abstractNum w:abstractNumId="3">
    <w:nsid w:val="00000013"/>
    <w:multiLevelType w:val="multilevel"/>
    <w:tmpl w:val="00000013"/>
    <w:lvl w:ilvl="0" w:tentative="0">
      <w:start w:val="1"/>
      <w:numFmt w:val="decimal"/>
      <w:lvlText w:val="2.4.%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15"/>
    <w:multiLevelType w:val="singleLevel"/>
    <w:tmpl w:val="00000015"/>
    <w:lvl w:ilvl="0" w:tentative="0">
      <w:start w:val="1"/>
      <w:numFmt w:val="decimalEnclosedCircle"/>
      <w:lvlText w:val="%1"/>
      <w:lvlJc w:val="left"/>
      <w:pPr>
        <w:tabs>
          <w:tab w:val="left" w:pos="960"/>
        </w:tabs>
        <w:ind w:left="960" w:hanging="330"/>
      </w:pPr>
      <w:rPr>
        <w:rFonts w:hint="eastAsia"/>
      </w:rPr>
    </w:lvl>
  </w:abstractNum>
  <w:abstractNum w:abstractNumId="5">
    <w:nsid w:val="0000002B"/>
    <w:multiLevelType w:val="multilevel"/>
    <w:tmpl w:val="0000002B"/>
    <w:lvl w:ilvl="0" w:tentative="0">
      <w:start w:val="1"/>
      <w:numFmt w:val="decimal"/>
      <w:lvlText w:val="%1."/>
      <w:lvlJc w:val="left"/>
      <w:pPr>
        <w:tabs>
          <w:tab w:val="left" w:pos="1021"/>
        </w:tabs>
        <w:ind w:left="1021" w:hanging="420"/>
      </w:pPr>
    </w:lvl>
    <w:lvl w:ilvl="1" w:tentative="0">
      <w:start w:val="1"/>
      <w:numFmt w:val="lowerLetter"/>
      <w:lvlText w:val="%2)"/>
      <w:lvlJc w:val="left"/>
      <w:pPr>
        <w:tabs>
          <w:tab w:val="left" w:pos="1441"/>
        </w:tabs>
        <w:ind w:left="1441" w:hanging="420"/>
      </w:p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6">
    <w:nsid w:val="165B8208"/>
    <w:multiLevelType w:val="singleLevel"/>
    <w:tmpl w:val="165B8208"/>
    <w:lvl w:ilvl="0" w:tentative="0">
      <w:start w:val="1"/>
      <w:numFmt w:val="decimal"/>
      <w:suff w:val="nothing"/>
      <w:lvlText w:val="%1）"/>
      <w:lvlJc w:val="left"/>
    </w:lvl>
  </w:abstractNum>
  <w:abstractNum w:abstractNumId="7">
    <w:nsid w:val="4544A7ED"/>
    <w:multiLevelType w:val="singleLevel"/>
    <w:tmpl w:val="4544A7ED"/>
    <w:lvl w:ilvl="0" w:tentative="0">
      <w:start w:val="1"/>
      <w:numFmt w:val="decimal"/>
      <w:suff w:val="space"/>
      <w:lvlText w:val="%1、"/>
      <w:lvlJc w:val="left"/>
    </w:lvl>
  </w:abstractNum>
  <w:abstractNum w:abstractNumId="8">
    <w:nsid w:val="5594FF93"/>
    <w:multiLevelType w:val="singleLevel"/>
    <w:tmpl w:val="5594FF93"/>
    <w:lvl w:ilvl="0" w:tentative="0">
      <w:start w:val="1"/>
      <w:numFmt w:val="decimal"/>
      <w:suff w:val="nothing"/>
      <w:lvlText w:val="（%1）"/>
      <w:lvlJc w:val="left"/>
    </w:lvl>
  </w:abstractNum>
  <w:abstractNum w:abstractNumId="9">
    <w:nsid w:val="55950001"/>
    <w:multiLevelType w:val="singleLevel"/>
    <w:tmpl w:val="55950001"/>
    <w:lvl w:ilvl="0" w:tentative="0">
      <w:start w:val="1"/>
      <w:numFmt w:val="decimal"/>
      <w:suff w:val="nothing"/>
      <w:lvlText w:val="%1."/>
      <w:lvlJc w:val="left"/>
    </w:lvl>
  </w:abstractNum>
  <w:abstractNum w:abstractNumId="10">
    <w:nsid w:val="559500BB"/>
    <w:multiLevelType w:val="singleLevel"/>
    <w:tmpl w:val="559500BB"/>
    <w:lvl w:ilvl="0" w:tentative="0">
      <w:start w:val="2"/>
      <w:numFmt w:val="decimal"/>
      <w:suff w:val="nothing"/>
      <w:lvlText w:val="（%1）"/>
      <w:lvlJc w:val="left"/>
    </w:lvl>
  </w:abstractNum>
  <w:abstractNum w:abstractNumId="11">
    <w:nsid w:val="578EEA68"/>
    <w:multiLevelType w:val="singleLevel"/>
    <w:tmpl w:val="578EEA68"/>
    <w:lvl w:ilvl="0" w:tentative="0">
      <w:start w:val="1"/>
      <w:numFmt w:val="decimal"/>
      <w:suff w:val="nothing"/>
      <w:lvlText w:val="%1．"/>
      <w:lvlJc w:val="left"/>
      <w:pPr>
        <w:ind w:left="0" w:firstLine="400"/>
      </w:pPr>
      <w:rPr>
        <w:rFonts w:hint="default"/>
      </w:rPr>
    </w:lvl>
  </w:abstractNum>
  <w:abstractNum w:abstractNumId="12">
    <w:nsid w:val="5927A865"/>
    <w:multiLevelType w:val="singleLevel"/>
    <w:tmpl w:val="5927A865"/>
    <w:lvl w:ilvl="0" w:tentative="0">
      <w:start w:val="1"/>
      <w:numFmt w:val="chineseCounting"/>
      <w:suff w:val="nothing"/>
      <w:lvlText w:val="%1、"/>
      <w:lvlJc w:val="left"/>
      <w:pPr>
        <w:ind w:left="0" w:firstLine="420"/>
      </w:pPr>
      <w:rPr>
        <w:rFonts w:hint="eastAsia"/>
      </w:rPr>
    </w:lvl>
  </w:abstractNum>
  <w:abstractNum w:abstractNumId="13">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3"/>
  </w:num>
  <w:num w:numId="2">
    <w:abstractNumId w:val="7"/>
  </w:num>
  <w:num w:numId="3">
    <w:abstractNumId w:val="2"/>
  </w:num>
  <w:num w:numId="4">
    <w:abstractNumId w:val="1"/>
  </w:num>
  <w:num w:numId="5">
    <w:abstractNumId w:val="0"/>
  </w:num>
  <w:num w:numId="6">
    <w:abstractNumId w:val="12"/>
  </w:num>
  <w:num w:numId="7">
    <w:abstractNumId w:val="8"/>
  </w:num>
  <w:num w:numId="8">
    <w:abstractNumId w:val="9"/>
  </w:num>
  <w:num w:numId="9">
    <w:abstractNumId w:val="10"/>
  </w:num>
  <w:num w:numId="10">
    <w:abstractNumId w:val="11"/>
  </w:num>
  <w:num w:numId="11">
    <w:abstractNumId w:val="6"/>
  </w:num>
  <w:num w:numId="12">
    <w:abstractNumId w:val="4"/>
    <w:lvlOverride w:ilvl="0">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M2Y3NTE5NTVhNTQ1ZjRkMGEzZTc3ZjMyOWU0NTcifQ=="/>
  </w:docVars>
  <w:rsids>
    <w:rsidRoot w:val="3F8426CF"/>
    <w:rsid w:val="07594C1D"/>
    <w:rsid w:val="098A290C"/>
    <w:rsid w:val="0D2801C6"/>
    <w:rsid w:val="0FD74396"/>
    <w:rsid w:val="10526485"/>
    <w:rsid w:val="117B2A92"/>
    <w:rsid w:val="15C01464"/>
    <w:rsid w:val="16005D04"/>
    <w:rsid w:val="213C1171"/>
    <w:rsid w:val="21CA1E33"/>
    <w:rsid w:val="27DE43F7"/>
    <w:rsid w:val="28177609"/>
    <w:rsid w:val="2A3A7D8C"/>
    <w:rsid w:val="2AD84B37"/>
    <w:rsid w:val="2CE36221"/>
    <w:rsid w:val="34FA2670"/>
    <w:rsid w:val="3ACF648E"/>
    <w:rsid w:val="3D755206"/>
    <w:rsid w:val="3F8426CF"/>
    <w:rsid w:val="407A3E94"/>
    <w:rsid w:val="43326C4D"/>
    <w:rsid w:val="4C414142"/>
    <w:rsid w:val="4F642884"/>
    <w:rsid w:val="4F710AFD"/>
    <w:rsid w:val="56095FAE"/>
    <w:rsid w:val="561623FF"/>
    <w:rsid w:val="57A92FAB"/>
    <w:rsid w:val="5E0B128B"/>
    <w:rsid w:val="60A65207"/>
    <w:rsid w:val="61F8491C"/>
    <w:rsid w:val="6AED7EB1"/>
    <w:rsid w:val="76A35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2">
    <w:name w:val="heading 1"/>
    <w:basedOn w:val="3"/>
    <w:next w:val="1"/>
    <w:autoRedefine/>
    <w:qFormat/>
    <w:uiPriority w:val="0"/>
    <w:pPr>
      <w:keepNext/>
      <w:keepLines/>
      <w:spacing w:before="340" w:after="330" w:line="240" w:lineRule="auto"/>
      <w:outlineLvl w:val="0"/>
    </w:pPr>
    <w:rPr>
      <w:rFonts w:ascii="Calibri" w:hAnsi="Calibri" w:eastAsia="华文仿宋"/>
      <w:kern w:val="44"/>
      <w:sz w:val="48"/>
      <w:szCs w:val="44"/>
    </w:rPr>
  </w:style>
  <w:style w:type="paragraph" w:styleId="4">
    <w:name w:val="heading 2"/>
    <w:basedOn w:val="1"/>
    <w:next w:val="1"/>
    <w:link w:val="23"/>
    <w:autoRedefine/>
    <w:qFormat/>
    <w:uiPriority w:val="0"/>
    <w:pPr>
      <w:keepNext/>
      <w:keepLines/>
      <w:spacing w:before="260" w:after="260" w:line="416" w:lineRule="auto"/>
      <w:outlineLvl w:val="1"/>
    </w:pPr>
    <w:rPr>
      <w:rFonts w:ascii="Arial" w:hAnsi="Arial" w:eastAsia="宋体"/>
      <w:b/>
      <w:bCs/>
      <w:kern w:val="0"/>
      <w:sz w:val="32"/>
      <w:szCs w:val="32"/>
    </w:rPr>
  </w:style>
  <w:style w:type="paragraph" w:styleId="5">
    <w:name w:val="heading 3"/>
    <w:basedOn w:val="1"/>
    <w:next w:val="1"/>
    <w:autoRedefine/>
    <w:qFormat/>
    <w:uiPriority w:val="0"/>
    <w:pPr>
      <w:keepNext/>
      <w:keepLines/>
      <w:widowControl/>
      <w:adjustRightInd w:val="0"/>
      <w:snapToGrid w:val="0"/>
      <w:spacing w:before="100" w:beforeAutospacing="1" w:after="100" w:afterAutospacing="1" w:line="440" w:lineRule="atLeast"/>
      <w:outlineLvl w:val="2"/>
    </w:pPr>
    <w:rPr>
      <w:rFonts w:ascii="宋体" w:hAnsi="宋体" w:eastAsia="宋体"/>
      <w:b/>
      <w:kern w:val="0"/>
      <w:sz w:val="30"/>
      <w:szCs w:val="20"/>
    </w:rPr>
  </w:style>
  <w:style w:type="paragraph" w:styleId="6">
    <w:name w:val="heading 4"/>
    <w:basedOn w:val="1"/>
    <w:next w:val="1"/>
    <w:autoRedefine/>
    <w:qFormat/>
    <w:uiPriority w:val="0"/>
    <w:pPr>
      <w:keepNext/>
      <w:keepLines/>
      <w:numPr>
        <w:ilvl w:val="3"/>
        <w:numId w:val="1"/>
      </w:numPr>
      <w:spacing w:line="360" w:lineRule="auto"/>
      <w:outlineLvl w:val="3"/>
    </w:pPr>
    <w:rPr>
      <w:rFonts w:ascii="Arial" w:hAnsi="Arial"/>
      <w:b/>
      <w:bCs/>
      <w:szCs w:val="28"/>
    </w:rPr>
  </w:style>
  <w:style w:type="character" w:default="1" w:styleId="19">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3">
    <w:name w:val="Title"/>
    <w:basedOn w:val="1"/>
    <w:autoRedefine/>
    <w:qFormat/>
    <w:uiPriority w:val="0"/>
    <w:pPr>
      <w:spacing w:before="120" w:after="120" w:line="360" w:lineRule="auto"/>
      <w:jc w:val="center"/>
      <w:outlineLvl w:val="0"/>
    </w:pPr>
    <w:rPr>
      <w:rFonts w:ascii="黑体" w:hAnsi="Arial" w:eastAsia="黑体"/>
      <w:b/>
      <w:bCs/>
      <w:sz w:val="32"/>
      <w:szCs w:val="32"/>
    </w:rPr>
  </w:style>
  <w:style w:type="paragraph" w:styleId="7">
    <w:name w:val="Normal Indent"/>
    <w:basedOn w:val="1"/>
    <w:autoRedefine/>
    <w:qFormat/>
    <w:uiPriority w:val="0"/>
    <w:pPr>
      <w:ind w:firstLine="420" w:firstLineChars="200"/>
    </w:pPr>
  </w:style>
  <w:style w:type="paragraph" w:styleId="8">
    <w:name w:val="Body Text"/>
    <w:basedOn w:val="1"/>
    <w:next w:val="9"/>
    <w:autoRedefine/>
    <w:qFormat/>
    <w:uiPriority w:val="0"/>
    <w:pPr>
      <w:spacing w:after="120" w:afterLines="0"/>
    </w:pPr>
    <w:rPr>
      <w:rFonts w:eastAsia="宋体"/>
      <w:kern w:val="2"/>
      <w:sz w:val="21"/>
      <w:szCs w:val="24"/>
      <w:lang w:val="en-US" w:eastAsia="zh-CN" w:bidi="ar-SA"/>
    </w:rPr>
  </w:style>
  <w:style w:type="paragraph" w:customStyle="1" w:styleId="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Body Text Indent"/>
    <w:basedOn w:val="1"/>
    <w:autoRedefine/>
    <w:qFormat/>
    <w:uiPriority w:val="0"/>
    <w:pPr>
      <w:spacing w:after="120"/>
      <w:ind w:left="420" w:leftChars="200"/>
    </w:pPr>
  </w:style>
  <w:style w:type="paragraph" w:styleId="11">
    <w:name w:val="footer"/>
    <w:basedOn w:val="1"/>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spacing w:line="360" w:lineRule="auto"/>
    </w:pPr>
    <w:rPr>
      <w:rFonts w:ascii="宋体" w:hAnsi="宋体" w:eastAsia="宋体" w:cs="Arial"/>
      <w:bCs/>
      <w:caps/>
      <w:szCs w:val="36"/>
    </w:rPr>
  </w:style>
  <w:style w:type="paragraph" w:styleId="14">
    <w:name w:val="List 5"/>
    <w:basedOn w:val="1"/>
    <w:autoRedefine/>
    <w:unhideWhenUsed/>
    <w:qFormat/>
    <w:uiPriority w:val="99"/>
    <w:pPr>
      <w:ind w:left="2100" w:hanging="420"/>
      <w:jc w:val="left"/>
    </w:pPr>
    <w:rPr>
      <w:rFonts w:eastAsia="楷体_GB2312"/>
      <w:sz w:val="32"/>
      <w:szCs w:val="20"/>
    </w:rPr>
  </w:style>
  <w:style w:type="paragraph" w:styleId="15">
    <w:name w:val="toc 2"/>
    <w:basedOn w:val="1"/>
    <w:next w:val="1"/>
    <w:autoRedefine/>
    <w:qFormat/>
    <w:uiPriority w:val="39"/>
    <w:pPr>
      <w:tabs>
        <w:tab w:val="right" w:leader="dot" w:pos="8296"/>
      </w:tabs>
      <w:spacing w:line="360" w:lineRule="auto"/>
      <w:ind w:firstLine="100" w:firstLineChars="100"/>
    </w:pPr>
    <w:rPr>
      <w:rFonts w:ascii="宋体" w:hAnsi="宋体" w:eastAsia="宋体"/>
      <w:bCs/>
      <w:szCs w:val="24"/>
    </w:rPr>
  </w:style>
  <w:style w:type="paragraph" w:styleId="16">
    <w:name w:val="Body Text First Indent"/>
    <w:basedOn w:val="8"/>
    <w:next w:val="17"/>
    <w:autoRedefine/>
    <w:qFormat/>
    <w:uiPriority w:val="0"/>
    <w:pPr>
      <w:spacing w:line="360" w:lineRule="auto"/>
      <w:ind w:firstLine="420" w:firstLineChars="100"/>
    </w:pPr>
    <w:rPr>
      <w:szCs w:val="21"/>
    </w:rPr>
  </w:style>
  <w:style w:type="paragraph" w:styleId="17">
    <w:name w:val="Body Text First Indent 2"/>
    <w:basedOn w:val="10"/>
    <w:autoRedefine/>
    <w:qFormat/>
    <w:uiPriority w:val="0"/>
    <w:pPr>
      <w:ind w:firstLine="420" w:firstLineChars="200"/>
    </w:pPr>
    <w:rPr>
      <w:rFonts w:ascii="Calibri" w:hAnsi="Calibri"/>
      <w:kern w:val="0"/>
      <w:sz w:val="20"/>
    </w:r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paragraph" w:customStyle="1" w:styleId="22">
    <w:name w:val="Body text|2"/>
    <w:basedOn w:val="1"/>
    <w:autoRedefine/>
    <w:qFormat/>
    <w:uiPriority w:val="0"/>
    <w:pPr>
      <w:widowControl w:val="0"/>
      <w:shd w:val="clear" w:color="auto" w:fill="auto"/>
      <w:spacing w:after="420" w:line="393" w:lineRule="exact"/>
      <w:jc w:val="center"/>
    </w:pPr>
    <w:rPr>
      <w:rFonts w:ascii="MingLiU" w:hAnsi="MingLiU" w:eastAsia="MingLiU" w:cs="MingLiU"/>
      <w:u w:val="none"/>
      <w:shd w:val="clear" w:color="auto" w:fill="auto"/>
      <w:lang w:val="zh-TW" w:eastAsia="zh-TW" w:bidi="zh-TW"/>
    </w:rPr>
  </w:style>
  <w:style w:type="character" w:customStyle="1" w:styleId="23">
    <w:name w:val="标题 2 Char"/>
    <w:link w:val="4"/>
    <w:autoRedefine/>
    <w:qFormat/>
    <w:uiPriority w:val="0"/>
    <w:rPr>
      <w:rFonts w:ascii="Arial" w:hAnsi="Arial" w:eastAsia="宋体"/>
      <w:b/>
      <w:bCs/>
      <w:kern w:val="0"/>
      <w:sz w:val="32"/>
      <w:szCs w:val="32"/>
    </w:rPr>
  </w:style>
  <w:style w:type="paragraph" w:customStyle="1" w:styleId="24">
    <w:name w:val="Body text|1"/>
    <w:basedOn w:val="1"/>
    <w:autoRedefine/>
    <w:qFormat/>
    <w:uiPriority w:val="0"/>
    <w:pPr>
      <w:widowControl w:val="0"/>
      <w:shd w:val="clear" w:color="auto" w:fill="auto"/>
      <w:spacing w:line="439" w:lineRule="auto"/>
      <w:ind w:firstLine="400"/>
    </w:pPr>
    <w:rPr>
      <w:rFonts w:ascii="宋体" w:hAnsi="宋体" w:eastAsia="宋体" w:cs="宋体"/>
      <w:u w:val="none"/>
      <w:shd w:val="clear" w:color="auto" w:fill="auto"/>
      <w:lang w:val="zh-TW" w:eastAsia="zh-TW" w:bidi="zh-TW"/>
    </w:rPr>
  </w:style>
  <w:style w:type="paragraph" w:customStyle="1" w:styleId="25">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2024-01-02T06:24:00Z</dcterms:created>
  <dc:creator>常大云15565886808</dc:creator>
  <cp:lastModifiedBy>Hao do you do</cp:lastModifiedBy>
  <dcterms:modified xsi:type="dcterms:W3CDTF">2024-01-17T05:49:37Z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5C25F61258984103A883156469794BBC_11</vt:lpwstr>
  </property>
</Properties>
</file>