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jc w:val="center"/>
        <w:rPr>
          <w:rFonts w:hint="eastAsia" w:ascii="宋体" w:hAnsi="宋体"/>
          <w:b/>
          <w:bCs/>
          <w:color w:val="000000"/>
          <w:sz w:val="52"/>
          <w:szCs w:val="52"/>
          <w:lang w:val="en-US" w:eastAsia="zh-CN"/>
        </w:rPr>
      </w:pPr>
      <w:r>
        <w:rPr>
          <w:rFonts w:hint="eastAsia" w:ascii="宋体" w:hAnsi="宋体"/>
          <w:b/>
          <w:bCs/>
          <w:color w:val="000000"/>
          <w:sz w:val="52"/>
          <w:szCs w:val="52"/>
          <w:lang w:val="en-US" w:eastAsia="zh-CN"/>
        </w:rPr>
        <w:t>唐河县学前教育阶段改扩建、新建项目</w:t>
      </w:r>
    </w:p>
    <w:p>
      <w:pPr>
        <w:pStyle w:val="17"/>
        <w:jc w:val="center"/>
        <w:rPr>
          <w:rFonts w:hint="eastAsia" w:ascii="宋体" w:hAnsi="宋体"/>
          <w:b/>
          <w:bCs/>
          <w:color w:val="000000"/>
          <w:sz w:val="52"/>
          <w:szCs w:val="52"/>
          <w:lang w:val="en-US" w:eastAsia="zh-CN"/>
        </w:rPr>
      </w:pPr>
    </w:p>
    <w:p>
      <w:pPr>
        <w:pStyle w:val="17"/>
        <w:jc w:val="center"/>
        <w:rPr>
          <w:rFonts w:hint="eastAsia" w:ascii="宋体" w:hAnsi="宋体"/>
          <w:b/>
          <w:bCs/>
          <w:color w:val="000000"/>
          <w:sz w:val="44"/>
          <w:szCs w:val="44"/>
        </w:rPr>
      </w:pPr>
      <w:r>
        <w:rPr>
          <w:rFonts w:hint="eastAsia" w:ascii="宋体" w:hAnsi="宋体"/>
          <w:b/>
          <w:bCs/>
          <w:color w:val="000000"/>
          <w:sz w:val="52"/>
          <w:szCs w:val="52"/>
          <w:lang w:val="en-US" w:eastAsia="zh-CN"/>
        </w:rPr>
        <w:t>监理二标段</w:t>
      </w:r>
    </w:p>
    <w:p/>
    <w:p>
      <w:pPr>
        <w:tabs>
          <w:tab w:val="center" w:pos="4933"/>
          <w:tab w:val="right" w:pos="9746"/>
        </w:tabs>
        <w:jc w:val="left"/>
        <w:rPr>
          <w:rFonts w:hint="eastAsia" w:ascii="宋体" w:hAnsi="宋体"/>
          <w:b/>
          <w:sz w:val="84"/>
          <w:szCs w:val="84"/>
        </w:rPr>
      </w:pPr>
    </w:p>
    <w:p>
      <w:pPr>
        <w:tabs>
          <w:tab w:val="center" w:pos="4933"/>
          <w:tab w:val="right" w:pos="9746"/>
        </w:tabs>
        <w:jc w:val="left"/>
        <w:rPr>
          <w:rFonts w:hint="eastAsia" w:ascii="宋体" w:hAnsi="宋体"/>
          <w:b/>
          <w:sz w:val="84"/>
          <w:szCs w:val="84"/>
        </w:rPr>
      </w:pPr>
      <w:r>
        <w:rPr>
          <w:rFonts w:hint="eastAsia" w:ascii="宋体" w:hAnsi="宋体"/>
          <w:b/>
          <w:sz w:val="84"/>
          <w:szCs w:val="84"/>
        </w:rPr>
        <w:tab/>
      </w:r>
      <w:r>
        <w:rPr>
          <w:rFonts w:hint="eastAsia" w:ascii="宋体" w:hAnsi="宋体"/>
          <w:b/>
          <w:sz w:val="84"/>
          <w:szCs w:val="84"/>
        </w:rPr>
        <w:t>招标文件</w:t>
      </w:r>
    </w:p>
    <w:p>
      <w:pPr>
        <w:tabs>
          <w:tab w:val="center" w:pos="4933"/>
          <w:tab w:val="right" w:pos="9746"/>
        </w:tabs>
        <w:jc w:val="left"/>
        <w:rPr>
          <w:rFonts w:ascii="宋体" w:hAnsi="宋体"/>
          <w:b/>
          <w:sz w:val="84"/>
          <w:szCs w:val="84"/>
        </w:rPr>
      </w:pPr>
      <w:r>
        <w:rPr>
          <w:rFonts w:hint="eastAsia" w:ascii="宋体" w:hAnsi="宋体"/>
          <w:b/>
          <w:sz w:val="84"/>
          <w:szCs w:val="84"/>
        </w:rPr>
        <w:tab/>
      </w:r>
    </w:p>
    <w:p>
      <w:pPr>
        <w:spacing w:line="540" w:lineRule="exact"/>
        <w:ind w:firstLine="2240" w:firstLineChars="700"/>
        <w:rPr>
          <w:rFonts w:ascii="宋体" w:hAnsi="宋体"/>
          <w:color w:val="000000"/>
          <w:sz w:val="32"/>
          <w:szCs w:val="32"/>
        </w:rPr>
      </w:pPr>
    </w:p>
    <w:p>
      <w:pPr>
        <w:ind w:firstLine="2008" w:firstLineChars="500"/>
        <w:jc w:val="both"/>
        <w:rPr>
          <w:rFonts w:hint="default" w:ascii="宋体" w:hAnsi="宋体" w:eastAsia="宋体" w:cs="宋体"/>
          <w:b/>
          <w:bCs/>
          <w:kern w:val="2"/>
          <w:sz w:val="40"/>
          <w:szCs w:val="40"/>
          <w:lang w:val="en-US" w:eastAsia="zh-CN" w:bidi="ar-SA"/>
        </w:rPr>
      </w:pPr>
      <w:r>
        <w:rPr>
          <w:rFonts w:hint="eastAsia" w:ascii="宋体" w:hAnsi="宋体" w:eastAsia="宋体" w:cs="宋体"/>
          <w:b/>
          <w:bCs/>
          <w:kern w:val="2"/>
          <w:sz w:val="40"/>
          <w:szCs w:val="40"/>
          <w:lang w:val="en-US" w:eastAsia="zh-CN" w:bidi="ar-SA"/>
        </w:rPr>
        <w:t>招标编号：</w:t>
      </w:r>
      <w:r>
        <w:rPr>
          <w:rFonts w:hint="eastAsia" w:ascii="宋体" w:hAnsi="宋体" w:cs="宋体"/>
          <w:b/>
          <w:bCs/>
          <w:kern w:val="2"/>
          <w:sz w:val="40"/>
          <w:szCs w:val="40"/>
          <w:lang w:val="en-US" w:eastAsia="zh-CN" w:bidi="ar-SA"/>
        </w:rPr>
        <w:t>thggzygcjy-2024-026</w:t>
      </w:r>
    </w:p>
    <w:p>
      <w:pPr>
        <w:spacing w:line="540" w:lineRule="exact"/>
        <w:ind w:firstLine="437"/>
        <w:jc w:val="center"/>
        <w:rPr>
          <w:rFonts w:ascii="宋体" w:hAnsi="宋体"/>
          <w:color w:val="000000"/>
          <w:sz w:val="32"/>
          <w:szCs w:val="32"/>
        </w:rPr>
      </w:pPr>
    </w:p>
    <w:p>
      <w:pPr>
        <w:spacing w:line="540" w:lineRule="exact"/>
        <w:ind w:firstLine="437"/>
        <w:rPr>
          <w:rFonts w:ascii="宋体" w:hAnsi="宋体"/>
          <w:color w:val="000000"/>
          <w:sz w:val="24"/>
        </w:rPr>
      </w:pPr>
    </w:p>
    <w:p>
      <w:pPr>
        <w:spacing w:line="540" w:lineRule="exact"/>
        <w:ind w:firstLine="437"/>
        <w:rPr>
          <w:rFonts w:ascii="宋体" w:hAnsi="宋体"/>
          <w:color w:val="000000"/>
          <w:sz w:val="24"/>
        </w:rPr>
      </w:pPr>
    </w:p>
    <w:p>
      <w:pPr>
        <w:spacing w:line="540" w:lineRule="exact"/>
        <w:ind w:firstLine="437"/>
        <w:rPr>
          <w:rFonts w:ascii="宋体" w:hAnsi="宋体"/>
          <w:color w:val="000000"/>
          <w:sz w:val="24"/>
        </w:rPr>
      </w:pPr>
    </w:p>
    <w:p/>
    <w:p>
      <w:pPr>
        <w:tabs>
          <w:tab w:val="left" w:pos="8820"/>
          <w:tab w:val="left" w:pos="9000"/>
        </w:tabs>
        <w:spacing w:line="660" w:lineRule="exact"/>
        <w:ind w:firstLine="1606" w:firstLineChars="500"/>
        <w:jc w:val="left"/>
        <w:rPr>
          <w:rFonts w:hint="eastAsia" w:ascii="宋体" w:hAnsi="宋体"/>
          <w:b/>
          <w:color w:val="000000"/>
          <w:sz w:val="32"/>
          <w:szCs w:val="32"/>
        </w:rPr>
      </w:pPr>
    </w:p>
    <w:p>
      <w:pPr>
        <w:tabs>
          <w:tab w:val="left" w:pos="8820"/>
          <w:tab w:val="left" w:pos="9000"/>
        </w:tabs>
        <w:spacing w:line="660" w:lineRule="exact"/>
        <w:jc w:val="left"/>
        <w:rPr>
          <w:rFonts w:hint="eastAsia" w:ascii="宋体" w:hAnsi="宋体"/>
          <w:b/>
          <w:color w:val="000000"/>
          <w:sz w:val="32"/>
          <w:szCs w:val="32"/>
        </w:rPr>
      </w:pPr>
    </w:p>
    <w:p>
      <w:pPr>
        <w:tabs>
          <w:tab w:val="left" w:pos="8820"/>
          <w:tab w:val="left" w:pos="9000"/>
        </w:tabs>
        <w:spacing w:line="660" w:lineRule="exact"/>
        <w:ind w:firstLine="1606" w:firstLineChars="500"/>
        <w:jc w:val="left"/>
        <w:rPr>
          <w:rFonts w:ascii="宋体" w:hAnsi="宋体"/>
          <w:b/>
          <w:color w:val="000000"/>
          <w:sz w:val="32"/>
          <w:szCs w:val="32"/>
          <w:u w:val="single"/>
        </w:rPr>
      </w:pPr>
      <w:r>
        <w:rPr>
          <w:rFonts w:hint="eastAsia" w:ascii="宋体" w:hAnsi="宋体"/>
          <w:b/>
          <w:color w:val="000000"/>
          <w:sz w:val="32"/>
          <w:szCs w:val="32"/>
        </w:rPr>
        <w:t>招   标   人：</w:t>
      </w:r>
      <w:r>
        <w:rPr>
          <w:rFonts w:hint="eastAsia" w:ascii="宋体" w:hAnsi="宋体"/>
          <w:b/>
          <w:color w:val="000000"/>
          <w:sz w:val="32"/>
          <w:szCs w:val="32"/>
          <w:u w:val="single"/>
          <w:lang w:val="en-US" w:eastAsia="zh-CN"/>
        </w:rPr>
        <w:t>唐河县教育体育局</w:t>
      </w:r>
    </w:p>
    <w:p>
      <w:pPr>
        <w:tabs>
          <w:tab w:val="left" w:pos="8820"/>
          <w:tab w:val="left" w:pos="9000"/>
        </w:tabs>
        <w:spacing w:line="660" w:lineRule="exact"/>
        <w:ind w:firstLine="1606" w:firstLineChars="500"/>
        <w:rPr>
          <w:rFonts w:ascii="宋体" w:hAnsi="宋体"/>
          <w:b/>
          <w:color w:val="000000"/>
          <w:sz w:val="32"/>
          <w:szCs w:val="32"/>
        </w:rPr>
      </w:pPr>
      <w:r>
        <w:rPr>
          <w:rFonts w:hint="eastAsia" w:ascii="宋体" w:hAnsi="宋体"/>
          <w:b/>
          <w:color w:val="000000"/>
          <w:sz w:val="32"/>
          <w:szCs w:val="32"/>
        </w:rPr>
        <w:t>招标代理机构：</w:t>
      </w:r>
      <w:r>
        <w:rPr>
          <w:rFonts w:hint="eastAsia" w:ascii="宋体" w:hAnsi="宋体"/>
          <w:b/>
          <w:color w:val="000000"/>
          <w:sz w:val="32"/>
          <w:szCs w:val="32"/>
          <w:u w:val="single"/>
          <w:lang w:val="en-US" w:eastAsia="zh-CN"/>
        </w:rPr>
        <w:t>河南一本商汇工程管理有限公司</w:t>
      </w:r>
    </w:p>
    <w:p>
      <w:pPr>
        <w:tabs>
          <w:tab w:val="left" w:pos="8820"/>
          <w:tab w:val="left" w:pos="9000"/>
        </w:tabs>
        <w:spacing w:line="660" w:lineRule="exact"/>
        <w:ind w:firstLine="1606" w:firstLineChars="500"/>
        <w:rPr>
          <w:rFonts w:hint="eastAsia" w:ascii="宋体" w:hAnsi="宋体"/>
          <w:b/>
          <w:color w:val="000000"/>
          <w:sz w:val="32"/>
          <w:szCs w:val="32"/>
          <w:u w:val="single"/>
        </w:rPr>
      </w:pPr>
      <w:r>
        <w:rPr>
          <w:rFonts w:hint="eastAsia" w:ascii="宋体" w:hAnsi="宋体"/>
          <w:b/>
          <w:color w:val="000000"/>
          <w:sz w:val="32"/>
          <w:szCs w:val="32"/>
          <w:lang w:val="zh-CN"/>
        </w:rPr>
        <w:t>日</w:t>
      </w:r>
      <w:r>
        <w:rPr>
          <w:rFonts w:hint="eastAsia" w:ascii="宋体" w:hAnsi="宋体"/>
          <w:b/>
          <w:color w:val="000000"/>
          <w:sz w:val="32"/>
          <w:szCs w:val="32"/>
        </w:rPr>
        <w:t xml:space="preserve">        </w:t>
      </w:r>
      <w:r>
        <w:rPr>
          <w:rFonts w:hint="eastAsia" w:ascii="宋体" w:hAnsi="宋体"/>
          <w:b/>
          <w:color w:val="000000"/>
          <w:sz w:val="32"/>
          <w:szCs w:val="32"/>
          <w:lang w:val="zh-CN"/>
        </w:rPr>
        <w:t>期：</w:t>
      </w:r>
      <w:r>
        <w:rPr>
          <w:rFonts w:hint="eastAsia" w:ascii="宋体" w:hAnsi="宋体"/>
          <w:b/>
          <w:color w:val="000000"/>
          <w:sz w:val="32"/>
          <w:szCs w:val="32"/>
          <w:u w:val="single"/>
        </w:rPr>
        <w:t>二零二</w:t>
      </w:r>
      <w:r>
        <w:rPr>
          <w:rFonts w:hint="eastAsia" w:ascii="宋体" w:hAnsi="宋体"/>
          <w:b/>
          <w:color w:val="000000"/>
          <w:sz w:val="32"/>
          <w:szCs w:val="32"/>
          <w:u w:val="single"/>
          <w:lang w:val="en-US" w:eastAsia="zh-CN"/>
        </w:rPr>
        <w:t>四</w:t>
      </w:r>
      <w:r>
        <w:rPr>
          <w:rFonts w:hint="eastAsia" w:ascii="宋体" w:hAnsi="宋体"/>
          <w:b/>
          <w:color w:val="000000"/>
          <w:sz w:val="32"/>
          <w:szCs w:val="32"/>
          <w:u w:val="single"/>
        </w:rPr>
        <w:t>年</w:t>
      </w:r>
    </w:p>
    <w:p>
      <w:pPr>
        <w:pStyle w:val="2"/>
        <w:rPr>
          <w:rFonts w:hint="eastAsia" w:ascii="宋体" w:hAnsi="宋体"/>
          <w:b/>
          <w:color w:val="000000"/>
          <w:sz w:val="32"/>
          <w:szCs w:val="32"/>
          <w:u w:val="single"/>
        </w:rPr>
      </w:pPr>
    </w:p>
    <w:p>
      <w:pPr>
        <w:rPr>
          <w:rFonts w:hint="eastAsia" w:ascii="宋体" w:hAnsi="宋体"/>
          <w:b/>
          <w:color w:val="000000"/>
          <w:sz w:val="32"/>
          <w:szCs w:val="32"/>
          <w:u w:val="single"/>
        </w:rPr>
      </w:pPr>
    </w:p>
    <w:p>
      <w:pPr>
        <w:pStyle w:val="2"/>
        <w:rPr>
          <w:rFonts w:hint="eastAsia"/>
        </w:rPr>
      </w:pPr>
    </w:p>
    <w:p>
      <w:r>
        <w:rPr>
          <w:rFonts w:hint="eastAsia" w:ascii="宋体" w:hAnsi="宋体"/>
          <w:b/>
          <w:color w:val="000000"/>
          <w:sz w:val="32"/>
          <w:szCs w:val="32"/>
          <w:u w:val="single"/>
        </w:rPr>
        <w:br w:type="page"/>
      </w:r>
    </w:p>
    <w:p>
      <w:pPr>
        <w:spacing w:line="360" w:lineRule="auto"/>
        <w:jc w:val="center"/>
        <w:rPr>
          <w:b/>
          <w:sz w:val="44"/>
          <w:szCs w:val="44"/>
        </w:rPr>
      </w:pPr>
      <w:r>
        <w:rPr>
          <w:rFonts w:hint="eastAsia"/>
          <w:b/>
          <w:sz w:val="40"/>
          <w:szCs w:val="40"/>
        </w:rPr>
        <w:t>目   录</w:t>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w:instrText>
      </w:r>
      <w:r>
        <w:rPr>
          <w:rFonts w:hint="eastAsia" w:ascii="宋体" w:hAnsi="宋体"/>
          <w:smallCaps w:val="0"/>
          <w:sz w:val="28"/>
          <w:szCs w:val="28"/>
        </w:rPr>
        <w:instrText xml:space="preserve">TOC \o "1-3" \h \z \u</w:instrText>
      </w:r>
      <w:r>
        <w:rPr>
          <w:rFonts w:ascii="宋体" w:hAnsi="宋体"/>
          <w:smallCaps w:val="0"/>
          <w:sz w:val="28"/>
          <w:szCs w:val="28"/>
        </w:rPr>
        <w:instrText xml:space="preserve"> </w:instrText>
      </w:r>
      <w:r>
        <w:rPr>
          <w:rFonts w:ascii="宋体" w:hAnsi="宋体"/>
          <w:smallCaps w:val="0"/>
          <w:sz w:val="28"/>
          <w:szCs w:val="28"/>
        </w:rPr>
        <w:fldChar w:fldCharType="separate"/>
      </w:r>
      <w:r>
        <w:rPr>
          <w:rFonts w:ascii="宋体" w:hAnsi="宋体"/>
          <w:smallCaps w:val="0"/>
          <w:sz w:val="28"/>
          <w:szCs w:val="28"/>
        </w:rPr>
        <w:fldChar w:fldCharType="begin"/>
      </w:r>
      <w:r>
        <w:rPr>
          <w:rFonts w:ascii="宋体" w:hAnsi="宋体"/>
          <w:smallCaps w:val="0"/>
          <w:sz w:val="28"/>
          <w:szCs w:val="28"/>
        </w:rPr>
        <w:instrText xml:space="preserve"> HYPERLINK \l _Toc19275 </w:instrText>
      </w:r>
      <w:r>
        <w:rPr>
          <w:rFonts w:ascii="宋体" w:hAnsi="宋体"/>
          <w:smallCaps w:val="0"/>
          <w:sz w:val="28"/>
          <w:szCs w:val="28"/>
        </w:rPr>
        <w:fldChar w:fldCharType="separate"/>
      </w:r>
      <w:r>
        <w:rPr>
          <w:rFonts w:hint="eastAsia" w:ascii="宋体" w:hAnsi="宋体" w:cs="宋体"/>
          <w:bCs/>
          <w:smallCaps w:val="0"/>
          <w:sz w:val="28"/>
          <w:szCs w:val="36"/>
          <w:shd w:val="clear" w:color="auto" w:fill="FFFFFF"/>
        </w:rPr>
        <w:t>第一章 招标公告</w:t>
      </w:r>
      <w:r>
        <w:rPr>
          <w:smallCaps w:val="0"/>
          <w:sz w:val="28"/>
        </w:rPr>
        <w:tab/>
      </w:r>
      <w:r>
        <w:rPr>
          <w:smallCaps w:val="0"/>
          <w:sz w:val="28"/>
        </w:rPr>
        <w:fldChar w:fldCharType="begin"/>
      </w:r>
      <w:r>
        <w:rPr>
          <w:smallCaps w:val="0"/>
          <w:sz w:val="28"/>
        </w:rPr>
        <w:instrText xml:space="preserve"> PAGEREF _Toc19275 \h </w:instrText>
      </w:r>
      <w:r>
        <w:rPr>
          <w:smallCaps w:val="0"/>
          <w:sz w:val="28"/>
        </w:rPr>
        <w:fldChar w:fldCharType="separate"/>
      </w:r>
      <w:r>
        <w:rPr>
          <w:smallCaps w:val="0"/>
          <w:sz w:val="28"/>
        </w:rPr>
        <w:t>1</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_Toc7305 </w:instrText>
      </w:r>
      <w:r>
        <w:rPr>
          <w:rFonts w:ascii="宋体" w:hAnsi="宋体"/>
          <w:smallCaps w:val="0"/>
          <w:sz w:val="28"/>
          <w:szCs w:val="28"/>
        </w:rPr>
        <w:fldChar w:fldCharType="separate"/>
      </w:r>
      <w:r>
        <w:rPr>
          <w:rFonts w:hint="eastAsia" w:ascii="宋体" w:hAnsi="宋体" w:eastAsia="宋体" w:cs="宋体"/>
          <w:bCs/>
          <w:smallCaps w:val="0"/>
          <w:kern w:val="44"/>
          <w:sz w:val="28"/>
          <w:szCs w:val="36"/>
          <w:shd w:val="clear" w:color="auto" w:fill="FFFFFF"/>
          <w:lang w:val="en-US" w:eastAsia="zh-CN" w:bidi="ar-SA"/>
        </w:rPr>
        <w:t>第二章  投标人须知</w:t>
      </w:r>
      <w:r>
        <w:rPr>
          <w:smallCaps w:val="0"/>
          <w:sz w:val="28"/>
        </w:rPr>
        <w:tab/>
      </w:r>
      <w:r>
        <w:rPr>
          <w:smallCaps w:val="0"/>
          <w:sz w:val="28"/>
        </w:rPr>
        <w:fldChar w:fldCharType="begin"/>
      </w:r>
      <w:r>
        <w:rPr>
          <w:smallCaps w:val="0"/>
          <w:sz w:val="28"/>
        </w:rPr>
        <w:instrText xml:space="preserve"> PAGEREF _Toc7305 \h </w:instrText>
      </w:r>
      <w:r>
        <w:rPr>
          <w:smallCaps w:val="0"/>
          <w:sz w:val="28"/>
        </w:rPr>
        <w:fldChar w:fldCharType="separate"/>
      </w:r>
      <w:r>
        <w:rPr>
          <w:smallCaps w:val="0"/>
          <w:sz w:val="28"/>
        </w:rPr>
        <w:t>5</w:t>
      </w:r>
      <w:r>
        <w:rPr>
          <w:smallCaps w:val="0"/>
          <w:sz w:val="28"/>
        </w:rPr>
        <w:fldChar w:fldCharType="end"/>
      </w:r>
      <w:r>
        <w:rPr>
          <w:rFonts w:ascii="宋体" w:hAnsi="宋体"/>
          <w:smallCaps w:val="0"/>
          <w:sz w:val="28"/>
          <w:szCs w:val="28"/>
        </w:rPr>
        <w:fldChar w:fldCharType="end"/>
      </w:r>
    </w:p>
    <w:p>
      <w:pPr>
        <w:pStyle w:val="14"/>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_Toc14109 </w:instrText>
      </w:r>
      <w:r>
        <w:rPr>
          <w:rFonts w:ascii="宋体" w:hAnsi="宋体"/>
          <w:smallCaps w:val="0"/>
          <w:sz w:val="28"/>
          <w:szCs w:val="28"/>
        </w:rPr>
        <w:fldChar w:fldCharType="separate"/>
      </w:r>
      <w:r>
        <w:rPr>
          <w:rFonts w:hint="eastAsia"/>
          <w:smallCaps w:val="0"/>
          <w:sz w:val="28"/>
          <w:szCs w:val="28"/>
        </w:rPr>
        <w:t>投标人须知前附表</w:t>
      </w:r>
      <w:r>
        <w:rPr>
          <w:smallCaps w:val="0"/>
          <w:sz w:val="28"/>
        </w:rPr>
        <w:tab/>
      </w:r>
      <w:r>
        <w:rPr>
          <w:smallCaps w:val="0"/>
          <w:sz w:val="28"/>
        </w:rPr>
        <w:fldChar w:fldCharType="begin"/>
      </w:r>
      <w:r>
        <w:rPr>
          <w:smallCaps w:val="0"/>
          <w:sz w:val="28"/>
        </w:rPr>
        <w:instrText xml:space="preserve"> PAGEREF _Toc14109 \h </w:instrText>
      </w:r>
      <w:r>
        <w:rPr>
          <w:smallCaps w:val="0"/>
          <w:sz w:val="28"/>
        </w:rPr>
        <w:fldChar w:fldCharType="separate"/>
      </w:r>
      <w:r>
        <w:rPr>
          <w:smallCaps w:val="0"/>
          <w:sz w:val="28"/>
        </w:rPr>
        <w:t>5</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_Toc17124 </w:instrText>
      </w:r>
      <w:r>
        <w:rPr>
          <w:rFonts w:ascii="宋体" w:hAnsi="宋体"/>
          <w:smallCaps w:val="0"/>
          <w:sz w:val="28"/>
          <w:szCs w:val="28"/>
        </w:rPr>
        <w:fldChar w:fldCharType="separate"/>
      </w:r>
      <w:r>
        <w:rPr>
          <w:rFonts w:hint="eastAsia"/>
          <w:smallCaps w:val="0"/>
          <w:sz w:val="28"/>
          <w:szCs w:val="32"/>
        </w:rPr>
        <w:t>第三章 评标办法（综合评分法）</w:t>
      </w:r>
      <w:r>
        <w:rPr>
          <w:smallCaps w:val="0"/>
          <w:sz w:val="28"/>
        </w:rPr>
        <w:tab/>
      </w:r>
      <w:r>
        <w:rPr>
          <w:smallCaps w:val="0"/>
          <w:sz w:val="28"/>
        </w:rPr>
        <w:fldChar w:fldCharType="begin"/>
      </w:r>
      <w:r>
        <w:rPr>
          <w:smallCaps w:val="0"/>
          <w:sz w:val="28"/>
        </w:rPr>
        <w:instrText xml:space="preserve"> PAGEREF _Toc17124 \h </w:instrText>
      </w:r>
      <w:r>
        <w:rPr>
          <w:smallCaps w:val="0"/>
          <w:sz w:val="28"/>
        </w:rPr>
        <w:fldChar w:fldCharType="separate"/>
      </w:r>
      <w:r>
        <w:rPr>
          <w:smallCaps w:val="0"/>
          <w:sz w:val="28"/>
        </w:rPr>
        <w:t>19</w:t>
      </w:r>
      <w:r>
        <w:rPr>
          <w:smallCaps w:val="0"/>
          <w:sz w:val="28"/>
        </w:rPr>
        <w:fldChar w:fldCharType="end"/>
      </w:r>
      <w:r>
        <w:rPr>
          <w:rFonts w:ascii="宋体" w:hAnsi="宋体"/>
          <w:smallCaps w:val="0"/>
          <w:sz w:val="28"/>
          <w:szCs w:val="28"/>
        </w:rPr>
        <w:fldChar w:fldCharType="end"/>
      </w:r>
    </w:p>
    <w:p>
      <w:pPr>
        <w:pStyle w:val="14"/>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_Toc14774 </w:instrText>
      </w:r>
      <w:r>
        <w:rPr>
          <w:rFonts w:ascii="宋体" w:hAnsi="宋体"/>
          <w:smallCaps w:val="0"/>
          <w:sz w:val="28"/>
          <w:szCs w:val="28"/>
        </w:rPr>
        <w:fldChar w:fldCharType="separate"/>
      </w:r>
      <w:r>
        <w:rPr>
          <w:rFonts w:hint="eastAsia" w:ascii="Times New Roman" w:hAnsi="宋体" w:eastAsia="宋体" w:cs="Times New Roman"/>
          <w:bCs/>
          <w:smallCaps w:val="0"/>
          <w:kern w:val="2"/>
          <w:sz w:val="28"/>
          <w:szCs w:val="21"/>
          <w:lang w:val="en-US" w:eastAsia="zh-CN" w:bidi="ar-SA"/>
        </w:rPr>
        <w:t>评标办法前附表</w:t>
      </w:r>
      <w:r>
        <w:rPr>
          <w:smallCaps w:val="0"/>
          <w:sz w:val="28"/>
        </w:rPr>
        <w:tab/>
      </w:r>
      <w:r>
        <w:rPr>
          <w:smallCaps w:val="0"/>
          <w:sz w:val="28"/>
        </w:rPr>
        <w:fldChar w:fldCharType="begin"/>
      </w:r>
      <w:r>
        <w:rPr>
          <w:smallCaps w:val="0"/>
          <w:sz w:val="28"/>
        </w:rPr>
        <w:instrText xml:space="preserve"> PAGEREF _Toc14774 \h </w:instrText>
      </w:r>
      <w:r>
        <w:rPr>
          <w:smallCaps w:val="0"/>
          <w:sz w:val="28"/>
        </w:rPr>
        <w:fldChar w:fldCharType="separate"/>
      </w:r>
      <w:r>
        <w:rPr>
          <w:smallCaps w:val="0"/>
          <w:sz w:val="28"/>
        </w:rPr>
        <w:t>19</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_Toc16574 </w:instrText>
      </w:r>
      <w:r>
        <w:rPr>
          <w:rFonts w:ascii="宋体" w:hAnsi="宋体"/>
          <w:smallCaps w:val="0"/>
          <w:sz w:val="28"/>
          <w:szCs w:val="28"/>
        </w:rPr>
        <w:fldChar w:fldCharType="separate"/>
      </w:r>
      <w:r>
        <w:rPr>
          <w:rFonts w:hint="eastAsia"/>
          <w:smallCaps w:val="0"/>
          <w:sz w:val="28"/>
          <w:szCs w:val="32"/>
        </w:rPr>
        <w:t>第四章  合同条款及格式</w:t>
      </w:r>
      <w:r>
        <w:rPr>
          <w:smallCaps w:val="0"/>
          <w:sz w:val="28"/>
        </w:rPr>
        <w:tab/>
      </w:r>
      <w:r>
        <w:rPr>
          <w:smallCaps w:val="0"/>
          <w:sz w:val="28"/>
        </w:rPr>
        <w:fldChar w:fldCharType="begin"/>
      </w:r>
      <w:r>
        <w:rPr>
          <w:smallCaps w:val="0"/>
          <w:sz w:val="28"/>
        </w:rPr>
        <w:instrText xml:space="preserve"> PAGEREF _Toc16574 \h </w:instrText>
      </w:r>
      <w:r>
        <w:rPr>
          <w:smallCaps w:val="0"/>
          <w:sz w:val="28"/>
        </w:rPr>
        <w:fldChar w:fldCharType="separate"/>
      </w:r>
      <w:r>
        <w:rPr>
          <w:smallCaps w:val="0"/>
          <w:sz w:val="28"/>
        </w:rPr>
        <w:t>25</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_Toc31578 </w:instrText>
      </w:r>
      <w:r>
        <w:rPr>
          <w:rFonts w:ascii="宋体" w:hAnsi="宋体"/>
          <w:smallCaps w:val="0"/>
          <w:sz w:val="28"/>
          <w:szCs w:val="28"/>
        </w:rPr>
        <w:fldChar w:fldCharType="separate"/>
      </w:r>
      <w:r>
        <w:rPr>
          <w:rFonts w:hint="eastAsia"/>
          <w:smallCaps w:val="0"/>
          <w:sz w:val="28"/>
          <w:szCs w:val="32"/>
        </w:rPr>
        <w:t>第五章  投标文件格式</w:t>
      </w:r>
      <w:r>
        <w:rPr>
          <w:smallCaps w:val="0"/>
          <w:sz w:val="28"/>
        </w:rPr>
        <w:tab/>
      </w:r>
      <w:r>
        <w:rPr>
          <w:smallCaps w:val="0"/>
          <w:sz w:val="28"/>
        </w:rPr>
        <w:fldChar w:fldCharType="begin"/>
      </w:r>
      <w:r>
        <w:rPr>
          <w:smallCaps w:val="0"/>
          <w:sz w:val="28"/>
        </w:rPr>
        <w:instrText xml:space="preserve"> PAGEREF _Toc31578 \h </w:instrText>
      </w:r>
      <w:r>
        <w:rPr>
          <w:smallCaps w:val="0"/>
          <w:sz w:val="28"/>
        </w:rPr>
        <w:fldChar w:fldCharType="separate"/>
      </w:r>
      <w:r>
        <w:rPr>
          <w:smallCaps w:val="0"/>
          <w:sz w:val="28"/>
        </w:rPr>
        <w:t>28</w:t>
      </w:r>
      <w:r>
        <w:rPr>
          <w:smallCaps w:val="0"/>
          <w:sz w:val="28"/>
        </w:rPr>
        <w:fldChar w:fldCharType="end"/>
      </w:r>
      <w:r>
        <w:rPr>
          <w:rFonts w:ascii="宋体" w:hAnsi="宋体"/>
          <w:smallCaps w:val="0"/>
          <w:sz w:val="28"/>
          <w:szCs w:val="28"/>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smallCaps w:val="0"/>
          <w:sz w:val="28"/>
          <w:szCs w:val="28"/>
        </w:rPr>
      </w:pPr>
      <w:r>
        <w:rPr>
          <w:rFonts w:ascii="宋体" w:hAnsi="宋体"/>
          <w:smallCaps w:val="0"/>
          <w:sz w:val="28"/>
          <w:szCs w:val="28"/>
        </w:rPr>
        <w:fldChar w:fldCharType="end"/>
      </w:r>
    </w:p>
    <w:p/>
    <w:p/>
    <w:p/>
    <w:p>
      <w:pPr>
        <w:outlineLvl w:val="9"/>
      </w:pPr>
    </w:p>
    <w:p/>
    <w:p/>
    <w:p/>
    <w:p>
      <w:pPr>
        <w:pStyle w:val="16"/>
        <w:widowControl/>
        <w:spacing w:before="2" w:beforeLines="1" w:after="2" w:afterLines="1" w:line="640" w:lineRule="exact"/>
        <w:ind w:left="240" w:right="240" w:firstLine="480"/>
        <w:jc w:val="center"/>
        <w:rPr>
          <w:rFonts w:ascii="宋体" w:hAnsi="宋体" w:cs="宋体"/>
          <w:b/>
          <w:bCs/>
          <w:color w:val="333333"/>
          <w:sz w:val="32"/>
          <w:szCs w:val="32"/>
        </w:rPr>
        <w:sectPr>
          <w:headerReference r:id="rId4" w:type="first"/>
          <w:footerReference r:id="rId6" w:type="first"/>
          <w:headerReference r:id="rId3" w:type="default"/>
          <w:footerReference r:id="rId5" w:type="default"/>
          <w:pgSz w:w="11906" w:h="16838"/>
          <w:pgMar w:top="1440" w:right="1080" w:bottom="1440" w:left="1080" w:header="1077" w:footer="992" w:gutter="0"/>
          <w:pgNumType w:fmt="numberInDash" w:start="1"/>
          <w:cols w:space="720" w:num="1"/>
          <w:titlePg/>
          <w:docGrid w:linePitch="312" w:charSpace="0"/>
        </w:sectPr>
      </w:pPr>
      <w:bookmarkStart w:id="0" w:name="_Toc447005147"/>
    </w:p>
    <w:p>
      <w:pPr>
        <w:pStyle w:val="3"/>
        <w:pageBreakBefore w:val="0"/>
        <w:numPr>
          <w:ilvl w:val="0"/>
          <w:numId w:val="0"/>
        </w:numPr>
        <w:kinsoku/>
        <w:wordWrap/>
        <w:overflowPunct/>
        <w:topLinePunct w:val="0"/>
        <w:autoSpaceDE/>
        <w:autoSpaceDN/>
        <w:bidi w:val="0"/>
        <w:adjustRightInd/>
        <w:snapToGrid/>
        <w:spacing w:before="156" w:after="156" w:line="336" w:lineRule="auto"/>
        <w:jc w:val="center"/>
        <w:textAlignment w:val="auto"/>
        <w:rPr>
          <w:rFonts w:hint="eastAsia"/>
        </w:rPr>
      </w:pPr>
      <w:bookmarkStart w:id="1" w:name="_Toc15812"/>
      <w:bookmarkStart w:id="2" w:name="_Toc19275"/>
      <w:r>
        <w:rPr>
          <w:rFonts w:hint="eastAsia" w:ascii="宋体" w:hAnsi="宋体" w:cs="宋体"/>
          <w:b/>
          <w:bCs/>
          <w:sz w:val="36"/>
          <w:szCs w:val="36"/>
          <w:shd w:val="clear" w:color="auto" w:fill="FFFFFF"/>
        </w:rPr>
        <w:t xml:space="preserve">第一章 </w:t>
      </w:r>
      <w:bookmarkEnd w:id="1"/>
      <w:bookmarkStart w:id="3" w:name="_Toc18873"/>
      <w:r>
        <w:rPr>
          <w:rFonts w:hint="eastAsia" w:ascii="宋体" w:hAnsi="宋体" w:cs="宋体"/>
          <w:b/>
          <w:bCs/>
          <w:sz w:val="36"/>
          <w:szCs w:val="36"/>
          <w:shd w:val="clear" w:color="auto" w:fill="FFFFFF"/>
        </w:rPr>
        <w:t>招标公告</w:t>
      </w:r>
      <w:bookmarkEnd w:id="2"/>
      <w:bookmarkEnd w:id="3"/>
    </w:p>
    <w:p>
      <w:pPr>
        <w:pStyle w:val="33"/>
        <w:snapToGrid w:val="0"/>
        <w:spacing w:line="360" w:lineRule="auto"/>
        <w:ind w:firstLine="482" w:firstLineChars="200"/>
        <w:rPr>
          <w:rFonts w:ascii="宋体" w:hAnsi="宋体"/>
          <w:b/>
          <w:bCs/>
          <w:sz w:val="24"/>
        </w:rPr>
      </w:pPr>
      <w:r>
        <w:rPr>
          <w:rFonts w:hint="eastAsia" w:ascii="宋体" w:hAnsi="宋体"/>
          <w:b/>
          <w:bCs/>
          <w:sz w:val="24"/>
        </w:rPr>
        <w:t>一、招标条件:</w:t>
      </w:r>
    </w:p>
    <w:p>
      <w:pPr>
        <w:pStyle w:val="33"/>
        <w:snapToGrid w:val="0"/>
        <w:spacing w:line="360" w:lineRule="auto"/>
        <w:ind w:firstLine="480" w:firstLineChars="200"/>
        <w:rPr>
          <w:rFonts w:ascii="宋体" w:hAnsi="宋体"/>
          <w:sz w:val="24"/>
        </w:rPr>
      </w:pPr>
      <w:r>
        <w:rPr>
          <w:rFonts w:hint="eastAsia" w:ascii="宋体" w:hAnsi="宋体"/>
          <w:sz w:val="24"/>
        </w:rPr>
        <w:t>唐河县学前教育阶段改扩建、新建项目已由唐发改社会〔2023〕387 号</w:t>
      </w:r>
      <w:r>
        <w:rPr>
          <w:rFonts w:hint="eastAsia" w:ascii="宋体" w:hAnsi="宋体"/>
          <w:sz w:val="24"/>
          <w:lang w:eastAsia="zh-CN"/>
        </w:rPr>
        <w:t>（</w:t>
      </w:r>
      <w:r>
        <w:rPr>
          <w:rFonts w:hint="eastAsia" w:ascii="宋体" w:hAnsi="宋体"/>
          <w:sz w:val="24"/>
          <w:lang w:val="en-US" w:eastAsia="zh-CN"/>
        </w:rPr>
        <w:t>项目代码：2311-411328-04-01-495601</w:t>
      </w:r>
      <w:r>
        <w:rPr>
          <w:rFonts w:hint="eastAsia" w:ascii="宋体" w:hAnsi="宋体"/>
          <w:sz w:val="24"/>
          <w:lang w:eastAsia="zh-CN"/>
        </w:rPr>
        <w:t>）</w:t>
      </w:r>
      <w:r>
        <w:rPr>
          <w:rFonts w:hint="eastAsia" w:ascii="宋体" w:hAnsi="宋体"/>
          <w:sz w:val="24"/>
        </w:rPr>
        <w:t>及唐发改社会〔2023〕449 号</w:t>
      </w:r>
      <w:r>
        <w:rPr>
          <w:rFonts w:hint="eastAsia" w:ascii="宋体" w:hAnsi="宋体"/>
          <w:sz w:val="24"/>
          <w:lang w:eastAsia="zh-CN"/>
        </w:rPr>
        <w:t>（</w:t>
      </w:r>
      <w:r>
        <w:rPr>
          <w:rFonts w:hint="eastAsia" w:ascii="宋体" w:hAnsi="宋体"/>
          <w:sz w:val="24"/>
          <w:lang w:val="en-US" w:eastAsia="zh-CN"/>
        </w:rPr>
        <w:t>项目代码：2312-411328-04-01-339256</w:t>
      </w:r>
      <w:r>
        <w:rPr>
          <w:rFonts w:hint="eastAsia" w:ascii="宋体" w:hAnsi="宋体"/>
          <w:sz w:val="24"/>
          <w:lang w:eastAsia="zh-CN"/>
        </w:rPr>
        <w:t>）</w:t>
      </w:r>
      <w:r>
        <w:rPr>
          <w:rFonts w:hint="eastAsia" w:ascii="宋体" w:hAnsi="宋体"/>
          <w:sz w:val="24"/>
        </w:rPr>
        <w:t>文批准建设，资金来源为上级专项资金。招标人为唐河县教育体育局，招标代理机构为河南一本商汇工程管理有限公司。项目已具备招标条件，现对该项目施工及监理进行国内公开招标。本次招标采用全流程电子辅助招投标</w:t>
      </w:r>
      <w:bookmarkStart w:id="643" w:name="_GoBack"/>
      <w:bookmarkEnd w:id="643"/>
      <w:r>
        <w:rPr>
          <w:rFonts w:hint="eastAsia" w:ascii="宋体" w:hAnsi="宋体"/>
          <w:sz w:val="24"/>
        </w:rPr>
        <w:t>。</w:t>
      </w:r>
    </w:p>
    <w:p>
      <w:pPr>
        <w:pStyle w:val="33"/>
        <w:snapToGrid w:val="0"/>
        <w:spacing w:line="360" w:lineRule="auto"/>
        <w:ind w:firstLine="482" w:firstLineChars="200"/>
        <w:rPr>
          <w:rFonts w:ascii="宋体" w:hAnsi="宋体"/>
          <w:b/>
          <w:bCs/>
          <w:sz w:val="24"/>
        </w:rPr>
      </w:pPr>
      <w:r>
        <w:rPr>
          <w:rFonts w:hint="eastAsia" w:ascii="宋体" w:hAnsi="宋体"/>
          <w:b/>
          <w:bCs/>
          <w:sz w:val="24"/>
        </w:rPr>
        <w:t>二、项目概况及编号</w:t>
      </w:r>
    </w:p>
    <w:p>
      <w:pPr>
        <w:pStyle w:val="33"/>
        <w:snapToGrid w:val="0"/>
        <w:spacing w:line="360" w:lineRule="auto"/>
        <w:ind w:firstLine="480" w:firstLineChars="200"/>
        <w:rPr>
          <w:rFonts w:hint="eastAsia" w:ascii="宋体" w:hAnsi="宋体" w:eastAsia="仿宋_GB2312"/>
          <w:sz w:val="24"/>
          <w:lang w:eastAsia="zh-CN"/>
        </w:rPr>
      </w:pPr>
      <w:r>
        <w:rPr>
          <w:rFonts w:hint="eastAsia" w:ascii="宋体" w:hAnsi="宋体"/>
          <w:sz w:val="24"/>
        </w:rPr>
        <w:t>2.1工程名称：</w:t>
      </w:r>
      <w:r>
        <w:rPr>
          <w:rFonts w:hint="eastAsia" w:ascii="宋体" w:hAnsi="宋体"/>
          <w:sz w:val="24"/>
          <w:lang w:eastAsia="zh-CN"/>
        </w:rPr>
        <w:t>唐河县学前教育阶段改扩建、新建项目</w:t>
      </w:r>
    </w:p>
    <w:p>
      <w:pPr>
        <w:pStyle w:val="33"/>
        <w:snapToGrid w:val="0"/>
        <w:spacing w:line="360" w:lineRule="auto"/>
        <w:ind w:firstLine="480" w:firstLineChars="200"/>
        <w:rPr>
          <w:rFonts w:ascii="宋体" w:hAnsi="宋体"/>
          <w:sz w:val="24"/>
        </w:rPr>
      </w:pPr>
      <w:r>
        <w:rPr>
          <w:rFonts w:hint="eastAsia" w:ascii="宋体" w:hAnsi="宋体"/>
          <w:sz w:val="24"/>
        </w:rPr>
        <w:t xml:space="preserve">2.2招标编号：thggzygcjy-2024-026 </w:t>
      </w:r>
    </w:p>
    <w:p>
      <w:pPr>
        <w:pStyle w:val="33"/>
        <w:snapToGrid w:val="0"/>
        <w:spacing w:line="360" w:lineRule="auto"/>
        <w:ind w:firstLine="480" w:firstLineChars="200"/>
        <w:rPr>
          <w:rFonts w:ascii="宋体" w:hAnsi="宋体"/>
          <w:sz w:val="24"/>
        </w:rPr>
      </w:pPr>
      <w:r>
        <w:rPr>
          <w:rFonts w:hint="eastAsia" w:ascii="宋体" w:hAnsi="宋体"/>
          <w:sz w:val="24"/>
        </w:rPr>
        <w:t>2.3建设地点：</w:t>
      </w:r>
      <w:r>
        <w:rPr>
          <w:rFonts w:hint="eastAsia" w:ascii="宋体" w:hAnsi="宋体"/>
          <w:sz w:val="24"/>
          <w:lang w:eastAsia="zh-CN"/>
        </w:rPr>
        <w:t>唐河县境内</w:t>
      </w:r>
      <w:r>
        <w:rPr>
          <w:rFonts w:hint="eastAsia" w:ascii="宋体" w:hAnsi="宋体"/>
          <w:sz w:val="24"/>
        </w:rPr>
        <w:t>；</w:t>
      </w:r>
    </w:p>
    <w:p>
      <w:pPr>
        <w:pStyle w:val="33"/>
        <w:snapToGrid w:val="0"/>
        <w:spacing w:line="360" w:lineRule="auto"/>
        <w:ind w:firstLine="480" w:firstLineChars="200"/>
        <w:rPr>
          <w:rFonts w:hint="eastAsia" w:ascii="宋体" w:hAnsi="宋体"/>
          <w:sz w:val="24"/>
        </w:rPr>
      </w:pPr>
      <w:r>
        <w:rPr>
          <w:rFonts w:hint="eastAsia" w:ascii="宋体" w:hAnsi="宋体"/>
          <w:sz w:val="24"/>
        </w:rPr>
        <w:t>2.4招标范围：</w:t>
      </w:r>
    </w:p>
    <w:p>
      <w:pPr>
        <w:pStyle w:val="33"/>
        <w:snapToGrid w:val="0"/>
        <w:spacing w:line="360" w:lineRule="auto"/>
        <w:ind w:firstLine="480" w:firstLineChars="200"/>
        <w:rPr>
          <w:rFonts w:hint="eastAsia" w:ascii="宋体" w:hAnsi="宋体"/>
          <w:sz w:val="24"/>
        </w:rPr>
      </w:pPr>
      <w:r>
        <w:rPr>
          <w:rFonts w:hint="eastAsia" w:ascii="宋体" w:hAnsi="宋体"/>
          <w:sz w:val="24"/>
          <w:lang w:val="en-US" w:eastAsia="zh-CN"/>
        </w:rPr>
        <w:t>施工标段：</w:t>
      </w:r>
      <w:r>
        <w:rPr>
          <w:rFonts w:hint="eastAsia" w:ascii="宋体" w:hAnsi="宋体"/>
          <w:sz w:val="24"/>
        </w:rPr>
        <w:t>施工图纸范围内及工程量清单包含的所有工程内容；</w:t>
      </w:r>
    </w:p>
    <w:p>
      <w:pPr>
        <w:pStyle w:val="33"/>
        <w:snapToGrid w:val="0"/>
        <w:spacing w:line="360" w:lineRule="auto"/>
        <w:ind w:firstLine="480" w:firstLineChars="200"/>
        <w:rPr>
          <w:rFonts w:ascii="宋体" w:hAnsi="宋体"/>
          <w:sz w:val="24"/>
        </w:rPr>
      </w:pPr>
      <w:r>
        <w:rPr>
          <w:rFonts w:hint="eastAsia" w:ascii="宋体" w:hAnsi="宋体"/>
          <w:sz w:val="24"/>
          <w:lang w:val="en-US" w:eastAsia="zh-CN"/>
        </w:rPr>
        <w:t>监理标段：施工阶段及缺陷责任期内全过程监理。</w:t>
      </w:r>
    </w:p>
    <w:p>
      <w:pPr>
        <w:pStyle w:val="33"/>
        <w:snapToGrid w:val="0"/>
        <w:spacing w:line="360" w:lineRule="auto"/>
        <w:ind w:firstLine="480" w:firstLineChars="200"/>
        <w:rPr>
          <w:rFonts w:ascii="宋体" w:hAnsi="宋体"/>
          <w:sz w:val="24"/>
        </w:rPr>
      </w:pPr>
      <w:r>
        <w:rPr>
          <w:rFonts w:hint="eastAsia" w:ascii="宋体" w:hAnsi="宋体"/>
          <w:sz w:val="24"/>
        </w:rPr>
        <w:t>2.5工期：</w:t>
      </w:r>
      <w:r>
        <w:rPr>
          <w:rFonts w:hint="eastAsia" w:ascii="宋体" w:hAnsi="宋体"/>
          <w:sz w:val="24"/>
          <w:lang w:eastAsia="zh-CN"/>
        </w:rPr>
        <w:t>240天</w:t>
      </w:r>
      <w:r>
        <w:rPr>
          <w:rFonts w:hint="eastAsia" w:ascii="宋体" w:hAnsi="宋体"/>
          <w:sz w:val="24"/>
        </w:rPr>
        <w:t>；</w:t>
      </w:r>
    </w:p>
    <w:p>
      <w:pPr>
        <w:pStyle w:val="33"/>
        <w:snapToGrid w:val="0"/>
        <w:spacing w:line="360" w:lineRule="auto"/>
        <w:ind w:firstLine="480" w:firstLineChars="200"/>
        <w:rPr>
          <w:rFonts w:hint="eastAsia" w:ascii="宋体" w:hAnsi="宋体" w:cs="Times New Roman"/>
          <w:sz w:val="24"/>
        </w:rPr>
      </w:pPr>
      <w:r>
        <w:rPr>
          <w:rFonts w:hint="eastAsia" w:ascii="宋体" w:hAnsi="宋体"/>
          <w:sz w:val="24"/>
        </w:rPr>
        <w:t>2.6质量要求：</w:t>
      </w:r>
      <w:r>
        <w:rPr>
          <w:rFonts w:hint="eastAsia" w:ascii="宋体" w:hAnsi="宋体" w:cs="Times New Roman"/>
          <w:sz w:val="24"/>
        </w:rPr>
        <w:t>合格；</w:t>
      </w:r>
    </w:p>
    <w:p>
      <w:pPr>
        <w:pStyle w:val="33"/>
        <w:snapToGrid w:val="0"/>
        <w:spacing w:line="360" w:lineRule="auto"/>
        <w:ind w:firstLine="480" w:firstLineChars="200"/>
        <w:rPr>
          <w:rFonts w:hint="eastAsia" w:ascii="宋体" w:hAnsi="宋体" w:cs="Times New Roman"/>
          <w:sz w:val="24"/>
        </w:rPr>
      </w:pPr>
      <w:r>
        <w:rPr>
          <w:rFonts w:hint="eastAsia" w:ascii="宋体" w:hAnsi="宋体" w:cs="Times New Roman"/>
          <w:sz w:val="24"/>
        </w:rPr>
        <w:t>2.7标段划分：共划分</w:t>
      </w:r>
      <w:r>
        <w:rPr>
          <w:rFonts w:hint="eastAsia" w:ascii="宋体" w:hAnsi="宋体" w:cs="Times New Roman"/>
          <w:sz w:val="24"/>
          <w:lang w:val="en-US" w:eastAsia="zh-CN"/>
        </w:rPr>
        <w:t>二</w:t>
      </w:r>
      <w:r>
        <w:rPr>
          <w:rFonts w:hint="eastAsia" w:ascii="宋体" w:hAnsi="宋体" w:cs="Times New Roman"/>
          <w:sz w:val="24"/>
        </w:rPr>
        <w:t>个标段；</w:t>
      </w:r>
    </w:p>
    <w:p>
      <w:pPr>
        <w:pStyle w:val="33"/>
        <w:snapToGrid w:val="0"/>
        <w:spacing w:line="360" w:lineRule="auto"/>
        <w:ind w:firstLine="480" w:firstLineChars="200"/>
        <w:rPr>
          <w:rFonts w:hint="eastAsia" w:ascii="宋体" w:hAnsi="宋体" w:cs="Times New Roman"/>
          <w:sz w:val="24"/>
          <w:lang w:val="en-US" w:eastAsia="zh-CN"/>
        </w:rPr>
      </w:pPr>
      <w:r>
        <w:rPr>
          <w:rFonts w:hint="eastAsia" w:ascii="宋体" w:hAnsi="宋体" w:cs="Times New Roman"/>
          <w:sz w:val="24"/>
          <w:lang w:val="en-US" w:eastAsia="zh-CN"/>
        </w:rPr>
        <w:t>唐河县学前教育阶段改扩建、新建项目施工一标段；</w:t>
      </w:r>
    </w:p>
    <w:p>
      <w:pPr>
        <w:pStyle w:val="33"/>
        <w:snapToGrid w:val="0"/>
        <w:spacing w:line="360" w:lineRule="auto"/>
        <w:ind w:firstLine="480" w:firstLineChars="200"/>
        <w:rPr>
          <w:rFonts w:hint="eastAsia" w:ascii="宋体" w:hAnsi="宋体" w:cs="Times New Roman"/>
          <w:sz w:val="24"/>
          <w:lang w:val="en-US" w:eastAsia="zh-CN"/>
        </w:rPr>
      </w:pPr>
      <w:r>
        <w:rPr>
          <w:rFonts w:hint="eastAsia" w:ascii="宋体" w:hAnsi="宋体" w:cs="Times New Roman"/>
          <w:sz w:val="24"/>
          <w:lang w:val="en-US" w:eastAsia="zh-CN"/>
        </w:rPr>
        <w:t>唐河县学前教育阶段改扩建、新建项目监理二标段；</w:t>
      </w:r>
    </w:p>
    <w:p>
      <w:pPr>
        <w:pStyle w:val="33"/>
        <w:snapToGrid w:val="0"/>
        <w:spacing w:line="360" w:lineRule="auto"/>
        <w:ind w:firstLine="482" w:firstLineChars="200"/>
        <w:rPr>
          <w:rFonts w:ascii="宋体" w:hAnsi="宋体"/>
          <w:b/>
          <w:bCs/>
          <w:sz w:val="24"/>
        </w:rPr>
      </w:pPr>
      <w:r>
        <w:rPr>
          <w:rFonts w:hint="eastAsia" w:ascii="宋体" w:hAnsi="宋体"/>
          <w:b/>
          <w:bCs/>
          <w:sz w:val="24"/>
        </w:rPr>
        <w:t>三、投标人资格要求:</w:t>
      </w:r>
    </w:p>
    <w:p>
      <w:pPr>
        <w:pStyle w:val="33"/>
        <w:snapToGrid w:val="0"/>
        <w:spacing w:line="360" w:lineRule="auto"/>
        <w:ind w:firstLine="480" w:firstLineChars="200"/>
        <w:rPr>
          <w:rFonts w:hint="eastAsia" w:ascii="宋体" w:hAnsi="宋体"/>
          <w:sz w:val="24"/>
          <w:lang w:val="en-US" w:eastAsia="zh-CN"/>
        </w:rPr>
      </w:pPr>
      <w:r>
        <w:rPr>
          <w:rFonts w:hint="eastAsia" w:ascii="宋体" w:hAnsi="宋体"/>
          <w:sz w:val="24"/>
          <w:lang w:val="en-US" w:eastAsia="zh-CN"/>
        </w:rPr>
        <w:t>3.1施工一标段：</w:t>
      </w:r>
    </w:p>
    <w:p>
      <w:pPr>
        <w:pStyle w:val="33"/>
        <w:snapToGrid w:val="0"/>
        <w:spacing w:line="360" w:lineRule="auto"/>
        <w:ind w:firstLine="480" w:firstLineChars="200"/>
        <w:rPr>
          <w:rFonts w:hint="eastAsia" w:ascii="宋体" w:hAnsi="宋体"/>
          <w:sz w:val="24"/>
          <w:lang w:val="en-US" w:eastAsia="zh-CN"/>
        </w:rPr>
      </w:pPr>
      <w:r>
        <w:rPr>
          <w:rFonts w:hint="eastAsia" w:ascii="宋体" w:hAnsi="宋体"/>
          <w:sz w:val="24"/>
          <w:lang w:val="en-US" w:eastAsia="zh-CN"/>
        </w:rPr>
        <w:t>（1）投标人须具有独立法人资格，持有有效的营业执照、组织机构代码证、税务登记证（或三证合一营业执照）；</w:t>
      </w:r>
    </w:p>
    <w:p>
      <w:pPr>
        <w:pStyle w:val="33"/>
        <w:snapToGrid w:val="0"/>
        <w:spacing w:line="360" w:lineRule="auto"/>
        <w:ind w:firstLine="480" w:firstLineChars="200"/>
        <w:rPr>
          <w:rFonts w:hint="eastAsia" w:ascii="宋体" w:hAnsi="宋体"/>
          <w:sz w:val="24"/>
          <w:lang w:val="en-US" w:eastAsia="zh-CN"/>
        </w:rPr>
      </w:pPr>
      <w:r>
        <w:rPr>
          <w:rFonts w:hint="eastAsia" w:ascii="宋体" w:hAnsi="宋体"/>
          <w:sz w:val="24"/>
          <w:lang w:val="en-US" w:eastAsia="zh-CN"/>
        </w:rPr>
        <w:t>（2）投标人须具有建筑工程施工总承包叁级及以上资质，同时具备有效的企业安全生产许可证，并在人员、设备、资金等方面具备相应的专业能力；</w:t>
      </w:r>
    </w:p>
    <w:p>
      <w:pPr>
        <w:pStyle w:val="33"/>
        <w:snapToGrid w:val="0"/>
        <w:spacing w:line="360" w:lineRule="auto"/>
        <w:ind w:firstLine="480" w:firstLineChars="200"/>
        <w:rPr>
          <w:rFonts w:hint="eastAsia" w:ascii="宋体" w:hAnsi="宋体"/>
          <w:sz w:val="24"/>
          <w:lang w:val="en-US" w:eastAsia="zh-CN"/>
        </w:rPr>
      </w:pPr>
      <w:r>
        <w:rPr>
          <w:rFonts w:hint="eastAsia" w:ascii="宋体" w:hAnsi="宋体"/>
          <w:sz w:val="24"/>
          <w:lang w:val="en-US" w:eastAsia="zh-CN"/>
        </w:rPr>
        <w:t>（3）拟派项目经理须具有相关专业贰级及以上注册建造师执业资格证书、有效期内安全生产考核合格证书，企业出具的拟任项目经理无在建承诺书；</w:t>
      </w:r>
    </w:p>
    <w:p>
      <w:pPr>
        <w:pStyle w:val="33"/>
        <w:snapToGrid w:val="0"/>
        <w:spacing w:line="360" w:lineRule="auto"/>
        <w:ind w:firstLine="480" w:firstLineChars="200"/>
        <w:rPr>
          <w:rFonts w:hint="eastAsia" w:ascii="宋体" w:hAnsi="宋体"/>
          <w:sz w:val="24"/>
          <w:lang w:val="en-US" w:eastAsia="zh-CN"/>
        </w:rPr>
      </w:pPr>
      <w:r>
        <w:rPr>
          <w:rFonts w:hint="eastAsia" w:ascii="宋体" w:hAnsi="宋体"/>
          <w:sz w:val="24"/>
          <w:lang w:val="en-US" w:eastAsia="zh-CN"/>
        </w:rPr>
        <w:t>（4）投标人须具备履行合同所必需的设备和专业技术能力；</w:t>
      </w:r>
    </w:p>
    <w:p>
      <w:pPr>
        <w:pStyle w:val="33"/>
        <w:snapToGrid w:val="0"/>
        <w:spacing w:line="360" w:lineRule="auto"/>
        <w:ind w:firstLine="480" w:firstLineChars="200"/>
        <w:rPr>
          <w:rFonts w:hint="eastAsia" w:ascii="宋体" w:hAnsi="宋体"/>
          <w:sz w:val="24"/>
          <w:lang w:val="en-US" w:eastAsia="zh-CN"/>
        </w:rPr>
      </w:pPr>
      <w:r>
        <w:rPr>
          <w:rFonts w:hint="eastAsia" w:ascii="宋体" w:hAnsi="宋体"/>
          <w:sz w:val="24"/>
          <w:lang w:val="en-US" w:eastAsia="zh-CN"/>
        </w:rPr>
        <w:t>（5）投标人须具有近三年任意一年经审计的财务报告，财务状况良好，信誉良好；（成立不足三年的企业，从成立之日算起）；</w:t>
      </w:r>
    </w:p>
    <w:p>
      <w:pPr>
        <w:pStyle w:val="33"/>
        <w:snapToGrid w:val="0"/>
        <w:spacing w:line="360" w:lineRule="auto"/>
        <w:ind w:firstLine="480" w:firstLineChars="200"/>
        <w:rPr>
          <w:rFonts w:hint="eastAsia" w:ascii="宋体" w:hAnsi="宋体"/>
          <w:sz w:val="24"/>
          <w:lang w:val="en-US" w:eastAsia="zh-CN"/>
        </w:rPr>
      </w:pPr>
      <w:r>
        <w:rPr>
          <w:rFonts w:hint="eastAsia" w:ascii="宋体" w:hAnsi="宋体"/>
          <w:sz w:val="24"/>
          <w:lang w:val="en-US" w:eastAsia="zh-CN"/>
        </w:rPr>
        <w:t>（6）投标人出具的无行贿行为承诺（承诺对象包括投标人、法定代表人、项目经理）；</w:t>
      </w:r>
    </w:p>
    <w:p>
      <w:pPr>
        <w:pStyle w:val="33"/>
        <w:snapToGrid w:val="0"/>
        <w:spacing w:line="360" w:lineRule="auto"/>
        <w:ind w:firstLine="480" w:firstLineChars="200"/>
        <w:rPr>
          <w:rFonts w:hint="eastAsia" w:ascii="宋体" w:hAnsi="宋体"/>
          <w:sz w:val="24"/>
          <w:lang w:val="en-US" w:eastAsia="zh-CN"/>
        </w:rPr>
      </w:pPr>
      <w:r>
        <w:rPr>
          <w:rFonts w:hint="eastAsia" w:ascii="宋体" w:hAnsi="宋体"/>
          <w:sz w:val="24"/>
          <w:lang w:val="en-US" w:eastAsia="zh-CN"/>
        </w:rPr>
        <w:t>3.2监理二标段：</w:t>
      </w:r>
    </w:p>
    <w:p>
      <w:pPr>
        <w:pStyle w:val="33"/>
        <w:snapToGrid w:val="0"/>
        <w:spacing w:line="360" w:lineRule="auto"/>
        <w:ind w:firstLine="480" w:firstLineChars="200"/>
        <w:rPr>
          <w:rFonts w:hint="eastAsia" w:ascii="宋体" w:hAnsi="宋体"/>
          <w:sz w:val="24"/>
          <w:lang w:val="en-US" w:eastAsia="zh-CN"/>
        </w:rPr>
      </w:pPr>
      <w:r>
        <w:rPr>
          <w:rFonts w:hint="eastAsia" w:ascii="宋体" w:hAnsi="宋体"/>
          <w:sz w:val="24"/>
          <w:lang w:val="en-US" w:eastAsia="zh-CN"/>
        </w:rPr>
        <w:t>（1）投标人须具有独立法人资格，持有有效的营业执照、组织机构代码证、税务登记证（或三证合一营业执照）；</w:t>
      </w:r>
    </w:p>
    <w:p>
      <w:pPr>
        <w:pStyle w:val="33"/>
        <w:snapToGrid w:val="0"/>
        <w:spacing w:line="360" w:lineRule="auto"/>
        <w:ind w:firstLine="480" w:firstLineChars="200"/>
        <w:rPr>
          <w:rFonts w:hint="eastAsia" w:ascii="宋体" w:hAnsi="宋体"/>
          <w:sz w:val="24"/>
          <w:lang w:val="en-US" w:eastAsia="zh-CN"/>
        </w:rPr>
      </w:pPr>
      <w:r>
        <w:rPr>
          <w:rFonts w:hint="eastAsia" w:ascii="宋体" w:hAnsi="宋体"/>
          <w:sz w:val="24"/>
          <w:lang w:val="en-US" w:eastAsia="zh-CN"/>
        </w:rPr>
        <w:t>（2）投标人须具备市政公用工程监理乙级及以上资质；</w:t>
      </w:r>
    </w:p>
    <w:p>
      <w:pPr>
        <w:pStyle w:val="33"/>
        <w:snapToGrid w:val="0"/>
        <w:spacing w:line="360" w:lineRule="auto"/>
        <w:ind w:firstLine="480" w:firstLineChars="200"/>
        <w:rPr>
          <w:rFonts w:hint="eastAsia" w:ascii="宋体" w:hAnsi="宋体"/>
          <w:sz w:val="24"/>
          <w:lang w:val="en-US" w:eastAsia="zh-CN"/>
        </w:rPr>
      </w:pPr>
      <w:r>
        <w:rPr>
          <w:rFonts w:hint="eastAsia" w:ascii="宋体" w:hAnsi="宋体"/>
          <w:sz w:val="24"/>
          <w:lang w:val="en-US" w:eastAsia="zh-CN"/>
        </w:rPr>
        <w:t>（3）投标人拟派总监理工程师须具备相关工程专业注册监理工程师执业资格证书；</w:t>
      </w:r>
    </w:p>
    <w:p>
      <w:pPr>
        <w:pStyle w:val="33"/>
        <w:snapToGrid w:val="0"/>
        <w:spacing w:line="360" w:lineRule="auto"/>
        <w:ind w:firstLine="480" w:firstLineChars="200"/>
        <w:rPr>
          <w:rFonts w:hint="eastAsia" w:ascii="宋体" w:hAnsi="宋体"/>
          <w:sz w:val="24"/>
          <w:lang w:val="en-US" w:eastAsia="zh-CN"/>
        </w:rPr>
      </w:pPr>
      <w:r>
        <w:rPr>
          <w:rFonts w:hint="eastAsia" w:ascii="宋体" w:hAnsi="宋体"/>
          <w:sz w:val="24"/>
          <w:lang w:val="en-US" w:eastAsia="zh-CN"/>
        </w:rPr>
        <w:t>（4）具备履行合同所必需的设备和专业技术能力；</w:t>
      </w:r>
    </w:p>
    <w:p>
      <w:pPr>
        <w:pStyle w:val="33"/>
        <w:snapToGrid w:val="0"/>
        <w:spacing w:line="360" w:lineRule="auto"/>
        <w:ind w:firstLine="480" w:firstLineChars="200"/>
        <w:rPr>
          <w:rFonts w:hint="eastAsia" w:ascii="宋体" w:hAnsi="宋体"/>
          <w:sz w:val="24"/>
          <w:lang w:val="en-US" w:eastAsia="zh-CN"/>
        </w:rPr>
      </w:pPr>
      <w:r>
        <w:rPr>
          <w:rFonts w:hint="eastAsia" w:ascii="宋体" w:hAnsi="宋体"/>
          <w:sz w:val="24"/>
          <w:lang w:val="en-US" w:eastAsia="zh-CN"/>
        </w:rPr>
        <w:t>（5）投标人出具的无行贿行为承诺（承诺对象包括投标人、法定代表人、总监理工程师）；</w:t>
      </w:r>
    </w:p>
    <w:p>
      <w:pPr>
        <w:pStyle w:val="33"/>
        <w:snapToGrid w:val="0"/>
        <w:spacing w:line="360" w:lineRule="auto"/>
        <w:ind w:firstLine="480" w:firstLineChars="200"/>
        <w:rPr>
          <w:rFonts w:hint="eastAsia" w:ascii="宋体" w:hAnsi="宋体"/>
          <w:sz w:val="24"/>
          <w:lang w:val="en-US" w:eastAsia="zh-CN"/>
        </w:rPr>
      </w:pPr>
      <w:r>
        <w:rPr>
          <w:rFonts w:hint="eastAsia" w:ascii="宋体" w:hAnsi="宋体"/>
          <w:sz w:val="24"/>
          <w:lang w:val="en-US" w:eastAsia="zh-CN"/>
        </w:rPr>
        <w:t>（6）具有近三年任意一年经审计的财务报告，财务状况良好，信誉良好；（成立不足三年的企业，从成立之日算起）；</w:t>
      </w:r>
    </w:p>
    <w:p>
      <w:pPr>
        <w:pStyle w:val="33"/>
        <w:snapToGrid w:val="0"/>
        <w:spacing w:line="360" w:lineRule="auto"/>
        <w:ind w:firstLine="480" w:firstLineChars="200"/>
        <w:rPr>
          <w:rFonts w:hint="eastAsia" w:ascii="宋体" w:hAnsi="宋体"/>
          <w:sz w:val="24"/>
          <w:lang w:val="en-US" w:eastAsia="zh-CN"/>
        </w:rPr>
      </w:pPr>
      <w:r>
        <w:rPr>
          <w:rFonts w:hint="eastAsia" w:ascii="宋体" w:hAnsi="宋体"/>
          <w:sz w:val="24"/>
          <w:lang w:val="en-US" w:eastAsia="zh-CN"/>
        </w:rPr>
        <w:t xml:space="preserve">3.3列入失信被执行人、重大税收违法案件当事人名单的投标人，拒绝参与本项目招投标活动；【查询渠道：“信用中国”网站（www.creditchina.gov.cn）；“中国裁判文书网”（http://wenshu.court.gov.cn/）或“中国执行信息公开网”（http://zxgk.court.gov.cn/）查询投标人相关主体（企业、法定代表人、项目经理）的查询结果，凡被列入重大违法案件（刑事案件、强制清算与破产）的，依法限制其参与投标和工程建设】（提供网站截图加盖公章，查询日期不得早于招标公告发布之日）； </w:t>
      </w:r>
    </w:p>
    <w:p>
      <w:pPr>
        <w:pStyle w:val="33"/>
        <w:snapToGrid w:val="0"/>
        <w:spacing w:line="360" w:lineRule="auto"/>
        <w:ind w:firstLine="480" w:firstLineChars="200"/>
        <w:rPr>
          <w:rFonts w:hint="eastAsia" w:ascii="宋体" w:hAnsi="宋体"/>
          <w:sz w:val="24"/>
          <w:lang w:val="en-US" w:eastAsia="zh-CN"/>
        </w:rPr>
      </w:pPr>
      <w:r>
        <w:rPr>
          <w:rFonts w:hint="eastAsia" w:ascii="宋体" w:hAnsi="宋体"/>
          <w:sz w:val="24"/>
          <w:lang w:val="en-US" w:eastAsia="zh-CN"/>
        </w:rPr>
        <w:t>3.4本次招标实行资格后审，审查内容以投标截止时间24小时前填报上传南阳市企业诚信库信息为准，过期更改的诚信库信息不作为本项目评审依据。开评标现场不接受诚信库信息原件。诚信库上传信息必须内容齐全，真实有效，原件扫描件清晰可辨。投标文件中资格审查资料应与上传南阳市诚信库信息一致。否则，由此造成应得分而未得分或资格审查不合格等情况的，由投标企业承担责任。</w:t>
      </w:r>
    </w:p>
    <w:p>
      <w:pPr>
        <w:pStyle w:val="33"/>
        <w:snapToGrid w:val="0"/>
        <w:spacing w:line="360" w:lineRule="auto"/>
        <w:ind w:firstLine="480" w:firstLineChars="200"/>
        <w:rPr>
          <w:rFonts w:hint="eastAsia" w:ascii="宋体" w:hAnsi="宋体"/>
          <w:sz w:val="24"/>
        </w:rPr>
      </w:pPr>
      <w:r>
        <w:rPr>
          <w:rFonts w:hint="eastAsia" w:ascii="宋体" w:hAnsi="宋体"/>
          <w:sz w:val="24"/>
          <w:lang w:val="en-US" w:eastAsia="zh-CN"/>
        </w:rPr>
        <w:t>3.5本次招标不接受联合体投标，不允许分包和转包。</w:t>
      </w:r>
    </w:p>
    <w:p>
      <w:pPr>
        <w:pStyle w:val="33"/>
        <w:snapToGrid w:val="0"/>
        <w:spacing w:line="360" w:lineRule="auto"/>
        <w:ind w:firstLine="482" w:firstLineChars="200"/>
        <w:rPr>
          <w:rFonts w:ascii="宋体" w:hAnsi="宋体"/>
          <w:b/>
          <w:bCs/>
          <w:sz w:val="24"/>
        </w:rPr>
      </w:pPr>
      <w:r>
        <w:rPr>
          <w:rFonts w:hint="eastAsia" w:ascii="宋体" w:hAnsi="宋体"/>
          <w:b/>
          <w:bCs/>
          <w:sz w:val="24"/>
        </w:rPr>
        <w:t>四、招标文件的获取方法</w:t>
      </w:r>
    </w:p>
    <w:p>
      <w:pPr>
        <w:pStyle w:val="33"/>
        <w:snapToGrid w:val="0"/>
        <w:spacing w:line="360" w:lineRule="auto"/>
        <w:ind w:firstLine="480" w:firstLineChars="200"/>
        <w:rPr>
          <w:rFonts w:ascii="宋体" w:hAnsi="宋体"/>
          <w:sz w:val="24"/>
        </w:rPr>
      </w:pPr>
      <w:r>
        <w:rPr>
          <w:rFonts w:hint="eastAsia" w:ascii="宋体" w:hAnsi="宋体"/>
          <w:sz w:val="24"/>
        </w:rPr>
        <w:t>4.1招标文件的获取方式： 网上下载</w:t>
      </w:r>
    </w:p>
    <w:p>
      <w:pPr>
        <w:pStyle w:val="33"/>
        <w:snapToGrid w:val="0"/>
        <w:spacing w:line="360" w:lineRule="auto"/>
        <w:ind w:firstLine="480" w:firstLineChars="200"/>
        <w:rPr>
          <w:rFonts w:ascii="宋体" w:hAnsi="宋体"/>
          <w:sz w:val="24"/>
        </w:rPr>
      </w:pPr>
      <w:r>
        <w:rPr>
          <w:rFonts w:hint="eastAsia" w:ascii="宋体" w:hAnsi="宋体"/>
          <w:sz w:val="24"/>
        </w:rPr>
        <w:t>潜在投标人在南阳市公共资源交易中心办理 CA 数字证书，在南阳市交易平台诚信库进行登记注册，验证通过后可直接运用 CA 证书登录唐河县公共资源交易中心网站（www.thggzy.cn）诚信库会员系统进行网上下载招标文件。唐河县公共资源交易平台与南阳市公共资源交易平台诚信库系统互认共享、CA 数字证书互认共享。</w:t>
      </w:r>
    </w:p>
    <w:p>
      <w:pPr>
        <w:pStyle w:val="33"/>
        <w:snapToGrid w:val="0"/>
        <w:spacing w:line="360" w:lineRule="auto"/>
        <w:ind w:left="239" w:leftChars="114" w:firstLine="240" w:firstLineChars="100"/>
        <w:rPr>
          <w:rFonts w:ascii="宋体" w:hAnsi="宋体"/>
          <w:sz w:val="24"/>
        </w:rPr>
      </w:pPr>
      <w:r>
        <w:rPr>
          <w:rFonts w:hint="eastAsia" w:ascii="宋体" w:hAnsi="宋体"/>
          <w:sz w:val="24"/>
        </w:rPr>
        <w:t>4.2获取招标文件时间：202</w:t>
      </w:r>
      <w:r>
        <w:rPr>
          <w:rFonts w:hint="eastAsia" w:ascii="宋体" w:hAnsi="宋体"/>
          <w:sz w:val="24"/>
          <w:lang w:val="en-US" w:eastAsia="zh-CN"/>
        </w:rPr>
        <w:t>4</w:t>
      </w:r>
      <w:r>
        <w:rPr>
          <w:rFonts w:hint="eastAsia" w:ascii="宋体" w:hAnsi="宋体"/>
          <w:sz w:val="24"/>
        </w:rPr>
        <w:t>年</w:t>
      </w:r>
      <w:r>
        <w:rPr>
          <w:rFonts w:hint="eastAsia" w:ascii="宋体" w:hAnsi="宋体"/>
          <w:sz w:val="24"/>
          <w:lang w:val="en-US" w:eastAsia="zh-CN"/>
        </w:rPr>
        <w:t>04</w:t>
      </w:r>
      <w:r>
        <w:rPr>
          <w:rFonts w:hint="eastAsia" w:ascii="宋体" w:hAnsi="宋体"/>
          <w:sz w:val="24"/>
        </w:rPr>
        <w:t>月</w:t>
      </w:r>
      <w:r>
        <w:rPr>
          <w:rFonts w:hint="eastAsia" w:ascii="宋体" w:hAnsi="宋体"/>
          <w:sz w:val="24"/>
          <w:lang w:val="en-US" w:eastAsia="zh-CN"/>
        </w:rPr>
        <w:t>01</w:t>
      </w:r>
      <w:r>
        <w:rPr>
          <w:rFonts w:hint="eastAsia" w:ascii="宋体" w:hAnsi="宋体"/>
          <w:sz w:val="24"/>
        </w:rPr>
        <w:t>日</w:t>
      </w:r>
      <w:r>
        <w:rPr>
          <w:rFonts w:hint="eastAsia" w:ascii="宋体" w:hAnsi="宋体"/>
          <w:sz w:val="24"/>
          <w:lang w:val="en-US" w:eastAsia="zh-CN"/>
        </w:rPr>
        <w:t>08</w:t>
      </w:r>
      <w:r>
        <w:rPr>
          <w:rFonts w:hint="eastAsia" w:ascii="宋体" w:hAnsi="宋体"/>
          <w:sz w:val="24"/>
        </w:rPr>
        <w:t>时</w:t>
      </w:r>
      <w:r>
        <w:rPr>
          <w:rFonts w:hint="eastAsia" w:ascii="宋体" w:hAnsi="宋体"/>
          <w:sz w:val="24"/>
          <w:lang w:val="en-US" w:eastAsia="zh-CN"/>
        </w:rPr>
        <w:t>00</w:t>
      </w:r>
      <w:r>
        <w:rPr>
          <w:rFonts w:hint="eastAsia" w:ascii="宋体" w:hAnsi="宋体"/>
          <w:sz w:val="24"/>
        </w:rPr>
        <w:t>分至2024年</w:t>
      </w:r>
      <w:r>
        <w:rPr>
          <w:rFonts w:hint="eastAsia" w:ascii="宋体" w:hAnsi="宋体"/>
          <w:sz w:val="24"/>
          <w:lang w:val="en-US" w:eastAsia="zh-CN"/>
        </w:rPr>
        <w:t>04</w:t>
      </w:r>
      <w:r>
        <w:rPr>
          <w:rFonts w:hint="eastAsia" w:ascii="宋体" w:hAnsi="宋体"/>
          <w:sz w:val="24"/>
        </w:rPr>
        <w:t>月</w:t>
      </w:r>
      <w:r>
        <w:rPr>
          <w:rFonts w:hint="eastAsia" w:ascii="宋体" w:hAnsi="宋体"/>
          <w:sz w:val="24"/>
          <w:lang w:val="en-US" w:eastAsia="zh-CN"/>
        </w:rPr>
        <w:t>08</w:t>
      </w:r>
      <w:r>
        <w:rPr>
          <w:rFonts w:hint="eastAsia" w:ascii="宋体" w:hAnsi="宋体"/>
          <w:sz w:val="24"/>
        </w:rPr>
        <w:t>日</w:t>
      </w:r>
      <w:r>
        <w:rPr>
          <w:rFonts w:hint="eastAsia" w:ascii="宋体" w:hAnsi="宋体"/>
          <w:sz w:val="24"/>
          <w:lang w:val="en-US" w:eastAsia="zh-CN"/>
        </w:rPr>
        <w:t>17</w:t>
      </w:r>
      <w:r>
        <w:rPr>
          <w:rFonts w:hint="eastAsia" w:ascii="宋体" w:hAnsi="宋体"/>
          <w:sz w:val="24"/>
        </w:rPr>
        <w:t>时</w:t>
      </w:r>
      <w:r>
        <w:rPr>
          <w:rFonts w:hint="eastAsia" w:ascii="宋体" w:hAnsi="宋体"/>
          <w:sz w:val="24"/>
          <w:lang w:val="en-US" w:eastAsia="zh-CN"/>
        </w:rPr>
        <w:t>30</w:t>
      </w:r>
      <w:r>
        <w:rPr>
          <w:rFonts w:hint="eastAsia" w:ascii="宋体" w:hAnsi="宋体"/>
          <w:sz w:val="24"/>
        </w:rPr>
        <w:t>分。</w:t>
      </w:r>
    </w:p>
    <w:p>
      <w:pPr>
        <w:pStyle w:val="33"/>
        <w:snapToGrid w:val="0"/>
        <w:spacing w:line="360" w:lineRule="auto"/>
        <w:ind w:firstLine="480" w:firstLineChars="200"/>
        <w:rPr>
          <w:rFonts w:ascii="宋体" w:hAnsi="宋体"/>
          <w:sz w:val="24"/>
        </w:rPr>
      </w:pPr>
      <w:r>
        <w:rPr>
          <w:rFonts w:hint="eastAsia" w:ascii="宋体" w:hAnsi="宋体"/>
          <w:sz w:val="24"/>
        </w:rPr>
        <w:t>4.3招标文件售价：本项目不收取招标文件费用。</w:t>
      </w:r>
    </w:p>
    <w:p>
      <w:pPr>
        <w:pStyle w:val="33"/>
        <w:snapToGrid w:val="0"/>
        <w:spacing w:line="360" w:lineRule="auto"/>
        <w:ind w:firstLine="480" w:firstLineChars="200"/>
        <w:rPr>
          <w:rFonts w:ascii="宋体" w:hAnsi="宋体"/>
          <w:sz w:val="24"/>
        </w:rPr>
      </w:pPr>
      <w:r>
        <w:rPr>
          <w:rFonts w:hint="eastAsia" w:ascii="宋体" w:hAnsi="宋体"/>
          <w:sz w:val="24"/>
        </w:rPr>
        <w:t xml:space="preserve">4.4成功下载本项目招标文件的投标单位为合格投标人。 </w:t>
      </w:r>
    </w:p>
    <w:p>
      <w:pPr>
        <w:pStyle w:val="33"/>
        <w:snapToGrid w:val="0"/>
        <w:spacing w:line="360" w:lineRule="auto"/>
        <w:ind w:firstLine="482" w:firstLineChars="200"/>
        <w:rPr>
          <w:rFonts w:ascii="宋体" w:hAnsi="宋体"/>
          <w:b/>
          <w:bCs/>
          <w:sz w:val="24"/>
        </w:rPr>
      </w:pPr>
      <w:r>
        <w:rPr>
          <w:rFonts w:hint="eastAsia" w:ascii="宋体" w:hAnsi="宋体"/>
          <w:b/>
          <w:bCs/>
          <w:sz w:val="24"/>
        </w:rPr>
        <w:t>五、投标文件的递交时间及地点：</w:t>
      </w:r>
    </w:p>
    <w:p>
      <w:pPr>
        <w:pStyle w:val="33"/>
        <w:snapToGrid w:val="0"/>
        <w:spacing w:line="360" w:lineRule="auto"/>
        <w:ind w:firstLine="480" w:firstLineChars="200"/>
        <w:rPr>
          <w:rFonts w:ascii="宋体" w:hAnsi="宋体"/>
          <w:sz w:val="24"/>
        </w:rPr>
      </w:pPr>
      <w:r>
        <w:rPr>
          <w:rFonts w:hint="eastAsia" w:ascii="宋体" w:hAnsi="宋体"/>
          <w:sz w:val="24"/>
        </w:rPr>
        <w:t>5.1电子投标文件递交的截止时间及开标时间：2024年</w:t>
      </w:r>
      <w:r>
        <w:rPr>
          <w:rFonts w:hint="eastAsia" w:ascii="宋体" w:hAnsi="宋体"/>
          <w:sz w:val="24"/>
          <w:lang w:val="en-US" w:eastAsia="zh-CN"/>
        </w:rPr>
        <w:t>04</w:t>
      </w:r>
      <w:r>
        <w:rPr>
          <w:rFonts w:hint="eastAsia" w:ascii="宋体" w:hAnsi="宋体"/>
          <w:sz w:val="24"/>
        </w:rPr>
        <w:t>月</w:t>
      </w:r>
      <w:r>
        <w:rPr>
          <w:rFonts w:hint="eastAsia" w:ascii="宋体" w:hAnsi="宋体"/>
          <w:sz w:val="24"/>
          <w:lang w:val="en-US" w:eastAsia="zh-CN"/>
        </w:rPr>
        <w:t>23</w:t>
      </w:r>
      <w:r>
        <w:rPr>
          <w:rFonts w:hint="eastAsia" w:ascii="宋体" w:hAnsi="宋体"/>
          <w:sz w:val="24"/>
        </w:rPr>
        <w:t>日</w:t>
      </w:r>
      <w:r>
        <w:rPr>
          <w:rFonts w:hint="eastAsia" w:ascii="宋体" w:hAnsi="宋体"/>
          <w:sz w:val="24"/>
          <w:lang w:val="en-US" w:eastAsia="zh-CN"/>
        </w:rPr>
        <w:t>09</w:t>
      </w:r>
      <w:r>
        <w:rPr>
          <w:rFonts w:hint="eastAsia" w:ascii="宋体" w:hAnsi="宋体"/>
          <w:sz w:val="24"/>
        </w:rPr>
        <w:t>时</w:t>
      </w:r>
      <w:r>
        <w:rPr>
          <w:rFonts w:hint="eastAsia" w:ascii="宋体" w:hAnsi="宋体"/>
          <w:sz w:val="24"/>
          <w:lang w:val="en-US" w:eastAsia="zh-CN"/>
        </w:rPr>
        <w:t>30</w:t>
      </w:r>
      <w:r>
        <w:rPr>
          <w:rFonts w:hint="eastAsia" w:ascii="宋体" w:hAnsi="宋体"/>
          <w:sz w:val="24"/>
        </w:rPr>
        <w:t>分；</w:t>
      </w:r>
    </w:p>
    <w:p>
      <w:pPr>
        <w:pStyle w:val="33"/>
        <w:snapToGrid w:val="0"/>
        <w:spacing w:line="360" w:lineRule="auto"/>
        <w:ind w:firstLine="480" w:firstLineChars="200"/>
        <w:rPr>
          <w:rFonts w:ascii="宋体" w:hAnsi="宋体"/>
          <w:sz w:val="24"/>
        </w:rPr>
      </w:pPr>
      <w:r>
        <w:rPr>
          <w:rFonts w:hint="eastAsia" w:ascii="宋体" w:hAnsi="宋体"/>
          <w:sz w:val="24"/>
        </w:rPr>
        <w:t>5.2开标地点：</w:t>
      </w:r>
      <w:r>
        <w:rPr>
          <w:rFonts w:hint="eastAsia" w:ascii="宋体" w:hAnsi="宋体"/>
          <w:kern w:val="0"/>
          <w:sz w:val="24"/>
        </w:rPr>
        <w:t>唐河县公共资源交易中心第三开标室</w:t>
      </w:r>
      <w:r>
        <w:rPr>
          <w:rFonts w:hint="eastAsia" w:ascii="宋体" w:hAnsi="宋体"/>
          <w:sz w:val="24"/>
        </w:rPr>
        <w:t>（本项目采用网上不见面方式开标，投标企业无需到达开标现场）；</w:t>
      </w:r>
    </w:p>
    <w:p>
      <w:pPr>
        <w:pStyle w:val="33"/>
        <w:snapToGrid w:val="0"/>
        <w:spacing w:line="360" w:lineRule="auto"/>
        <w:ind w:firstLine="480" w:firstLineChars="200"/>
        <w:rPr>
          <w:rFonts w:ascii="宋体" w:hAnsi="宋体"/>
          <w:sz w:val="24"/>
        </w:rPr>
      </w:pPr>
      <w:r>
        <w:rPr>
          <w:rFonts w:hint="eastAsia" w:ascii="宋体" w:hAnsi="宋体"/>
          <w:sz w:val="24"/>
        </w:rPr>
        <w:t>5.3该项目需要使用不见面开标，告知投标人无需前往现场来参与投标。各投标人根据手册要求，提前做好相关准备工作。附件：操作手册地址(下载中心或办事指南中自行下载)、不见面开标大厅地址：唐河县公共资源交易中心网站首页“不见面开标大厅”模块。</w:t>
      </w:r>
    </w:p>
    <w:p>
      <w:pPr>
        <w:pStyle w:val="33"/>
        <w:snapToGrid w:val="0"/>
        <w:spacing w:line="360" w:lineRule="auto"/>
        <w:ind w:firstLine="480" w:firstLineChars="200"/>
        <w:rPr>
          <w:rFonts w:ascii="宋体" w:hAnsi="宋体"/>
          <w:sz w:val="24"/>
        </w:rPr>
      </w:pPr>
      <w:r>
        <w:rPr>
          <w:rFonts w:hint="eastAsia" w:ascii="宋体" w:hAnsi="宋体"/>
          <w:sz w:val="24"/>
        </w:rPr>
        <w:t>5.4该项目自行上传投标文件，无需寄送和递交非加密投标文件光盘等。需要注意开标前登录不见面系统；</w:t>
      </w:r>
    </w:p>
    <w:p>
      <w:pPr>
        <w:pStyle w:val="33"/>
        <w:snapToGrid w:val="0"/>
        <w:spacing w:line="360" w:lineRule="auto"/>
        <w:ind w:firstLine="480" w:firstLineChars="200"/>
        <w:rPr>
          <w:rFonts w:ascii="宋体" w:hAnsi="宋体"/>
          <w:sz w:val="24"/>
        </w:rPr>
      </w:pPr>
      <w:r>
        <w:rPr>
          <w:rFonts w:hint="eastAsia" w:ascii="宋体" w:hAnsi="宋体"/>
          <w:sz w:val="24"/>
        </w:rPr>
        <w:t>5.5因投标人无需现场参与开标，所有准备工作需要自行到位。开标过程中如遇到紧急事项，可在不见面开标大厅中进行提出异议或文字交流。</w:t>
      </w:r>
    </w:p>
    <w:p>
      <w:pPr>
        <w:pStyle w:val="33"/>
        <w:snapToGrid w:val="0"/>
        <w:spacing w:line="360" w:lineRule="auto"/>
        <w:ind w:firstLine="480" w:firstLineChars="200"/>
        <w:rPr>
          <w:rFonts w:ascii="宋体" w:hAnsi="宋体"/>
          <w:sz w:val="24"/>
        </w:rPr>
      </w:pPr>
      <w:r>
        <w:rPr>
          <w:rFonts w:hint="eastAsia" w:ascii="宋体" w:hAnsi="宋体"/>
          <w:sz w:val="24"/>
        </w:rPr>
        <w:t>5.6不见面开标过程中，如投标人准备不到位，造成无法及时解密、网络问题等情况造成开标无法继续的，视为该投标人自动放弃投标（30分钟内），将被退回投标文件；</w:t>
      </w:r>
    </w:p>
    <w:p>
      <w:pPr>
        <w:pStyle w:val="33"/>
        <w:snapToGrid w:val="0"/>
        <w:spacing w:line="360" w:lineRule="auto"/>
        <w:ind w:firstLine="480" w:firstLineChars="200"/>
        <w:rPr>
          <w:rFonts w:ascii="宋体" w:hAnsi="宋体"/>
          <w:sz w:val="24"/>
        </w:rPr>
      </w:pPr>
      <w:r>
        <w:rPr>
          <w:rFonts w:hint="eastAsia" w:ascii="宋体" w:hAnsi="宋体"/>
          <w:sz w:val="24"/>
        </w:rPr>
        <w:t>5.7电子投标文件应在招标文件规定的投标截止时间前到达交易系统。逾期到达交易系统的电子投标文件视为放弃本次投标。</w:t>
      </w:r>
    </w:p>
    <w:p>
      <w:pPr>
        <w:pStyle w:val="33"/>
        <w:snapToGrid w:val="0"/>
        <w:spacing w:line="360" w:lineRule="auto"/>
        <w:ind w:firstLine="482" w:firstLineChars="200"/>
        <w:rPr>
          <w:rFonts w:ascii="宋体" w:hAnsi="宋体"/>
          <w:b/>
          <w:bCs/>
          <w:sz w:val="24"/>
        </w:rPr>
      </w:pPr>
      <w:r>
        <w:rPr>
          <w:rFonts w:hint="eastAsia" w:ascii="宋体" w:hAnsi="宋体"/>
          <w:b/>
          <w:bCs/>
          <w:sz w:val="24"/>
        </w:rPr>
        <w:t>六、本次招标项目招标人不组织踏勘现场和投标预备会。</w:t>
      </w:r>
    </w:p>
    <w:p>
      <w:pPr>
        <w:pStyle w:val="33"/>
        <w:snapToGrid w:val="0"/>
        <w:spacing w:line="360" w:lineRule="auto"/>
        <w:ind w:firstLine="482" w:firstLineChars="200"/>
        <w:rPr>
          <w:rFonts w:ascii="宋体" w:hAnsi="宋体"/>
          <w:b/>
          <w:bCs/>
          <w:sz w:val="24"/>
        </w:rPr>
      </w:pPr>
      <w:r>
        <w:rPr>
          <w:rFonts w:hint="eastAsia" w:ascii="宋体" w:hAnsi="宋体"/>
          <w:b/>
          <w:bCs/>
          <w:sz w:val="24"/>
        </w:rPr>
        <w:t>七、发布公告的媒介：</w:t>
      </w:r>
    </w:p>
    <w:p>
      <w:pPr>
        <w:pStyle w:val="33"/>
        <w:snapToGrid w:val="0"/>
        <w:spacing w:line="360" w:lineRule="auto"/>
        <w:ind w:firstLine="480" w:firstLineChars="200"/>
        <w:rPr>
          <w:rFonts w:ascii="宋体" w:hAnsi="宋体"/>
          <w:sz w:val="24"/>
        </w:rPr>
      </w:pPr>
      <w:r>
        <w:rPr>
          <w:rFonts w:hint="eastAsia" w:ascii="宋体" w:hAnsi="宋体"/>
          <w:sz w:val="24"/>
        </w:rPr>
        <w:t>本次招标公告同时在《中国招标投标公共服务平台》、《河南省电子招标投标公共服务平台》、《唐河县公共资源交易中心》发布。</w:t>
      </w:r>
    </w:p>
    <w:p>
      <w:pPr>
        <w:pStyle w:val="33"/>
        <w:snapToGrid w:val="0"/>
        <w:spacing w:line="360" w:lineRule="auto"/>
        <w:ind w:firstLine="482" w:firstLineChars="200"/>
        <w:rPr>
          <w:rFonts w:ascii="宋体" w:hAnsi="宋体"/>
          <w:b/>
          <w:bCs/>
          <w:sz w:val="24"/>
        </w:rPr>
      </w:pPr>
      <w:r>
        <w:rPr>
          <w:rFonts w:hint="eastAsia" w:ascii="宋体" w:hAnsi="宋体"/>
          <w:b/>
          <w:bCs/>
          <w:sz w:val="24"/>
        </w:rPr>
        <w:t>八、联系方式:</w:t>
      </w:r>
    </w:p>
    <w:p>
      <w:pPr>
        <w:pStyle w:val="33"/>
        <w:snapToGrid w:val="0"/>
        <w:spacing w:line="360" w:lineRule="auto"/>
        <w:ind w:firstLine="480" w:firstLineChars="200"/>
        <w:rPr>
          <w:rFonts w:hint="eastAsia" w:ascii="宋体" w:hAnsi="宋体" w:eastAsia="仿宋_GB2312"/>
          <w:sz w:val="24"/>
          <w:lang w:eastAsia="zh-CN"/>
        </w:rPr>
      </w:pPr>
      <w:r>
        <w:rPr>
          <w:rFonts w:hint="eastAsia" w:ascii="宋体" w:hAnsi="宋体"/>
          <w:sz w:val="24"/>
        </w:rPr>
        <w:t>招标人：</w:t>
      </w:r>
      <w:r>
        <w:rPr>
          <w:rFonts w:hint="eastAsia" w:ascii="宋体" w:hAnsi="宋体"/>
          <w:sz w:val="24"/>
          <w:lang w:eastAsia="zh-CN"/>
        </w:rPr>
        <w:t>唐河县教育体育局</w:t>
      </w:r>
    </w:p>
    <w:p>
      <w:pPr>
        <w:pStyle w:val="33"/>
        <w:snapToGrid w:val="0"/>
        <w:spacing w:line="360" w:lineRule="auto"/>
        <w:ind w:firstLine="480" w:firstLineChars="200"/>
        <w:rPr>
          <w:rFonts w:hint="eastAsia" w:ascii="宋体" w:hAnsi="宋体" w:eastAsia="仿宋_GB2312"/>
          <w:sz w:val="24"/>
          <w:lang w:eastAsia="zh-CN"/>
        </w:rPr>
      </w:pPr>
      <w:r>
        <w:rPr>
          <w:rFonts w:hint="eastAsia" w:ascii="宋体" w:hAnsi="宋体"/>
          <w:sz w:val="24"/>
        </w:rPr>
        <w:t>联系人：</w:t>
      </w:r>
      <w:r>
        <w:rPr>
          <w:rFonts w:hint="eastAsia" w:ascii="宋体" w:hAnsi="宋体"/>
          <w:sz w:val="24"/>
          <w:lang w:val="en-US" w:eastAsia="zh-CN"/>
        </w:rPr>
        <w:t>陈献生</w:t>
      </w:r>
    </w:p>
    <w:p>
      <w:pPr>
        <w:pStyle w:val="33"/>
        <w:snapToGrid w:val="0"/>
        <w:spacing w:line="360" w:lineRule="auto"/>
        <w:ind w:firstLine="480" w:firstLineChars="200"/>
        <w:rPr>
          <w:rFonts w:hint="eastAsia" w:ascii="宋体" w:hAnsi="宋体" w:eastAsia="仿宋_GB2312"/>
          <w:sz w:val="24"/>
          <w:lang w:eastAsia="zh-CN"/>
        </w:rPr>
      </w:pPr>
      <w:r>
        <w:rPr>
          <w:rFonts w:hint="eastAsia" w:ascii="宋体" w:hAnsi="宋体"/>
          <w:sz w:val="24"/>
        </w:rPr>
        <w:t>电话：</w:t>
      </w:r>
      <w:r>
        <w:rPr>
          <w:rFonts w:hint="eastAsia" w:ascii="宋体" w:hAnsi="宋体"/>
          <w:sz w:val="24"/>
          <w:lang w:eastAsia="zh-CN"/>
        </w:rPr>
        <w:t>15839929640</w:t>
      </w:r>
    </w:p>
    <w:p>
      <w:pPr>
        <w:pStyle w:val="33"/>
        <w:snapToGrid w:val="0"/>
        <w:spacing w:line="360" w:lineRule="auto"/>
        <w:ind w:firstLine="480" w:firstLineChars="200"/>
        <w:rPr>
          <w:rFonts w:hint="eastAsia" w:ascii="宋体" w:hAnsi="宋体"/>
          <w:sz w:val="24"/>
        </w:rPr>
      </w:pPr>
      <w:r>
        <w:rPr>
          <w:rFonts w:hint="eastAsia" w:ascii="宋体" w:hAnsi="宋体"/>
          <w:sz w:val="24"/>
        </w:rPr>
        <w:t>地址：</w:t>
      </w:r>
      <w:r>
        <w:rPr>
          <w:rFonts w:hint="eastAsia" w:ascii="宋体" w:hAnsi="宋体"/>
          <w:sz w:val="24"/>
          <w:lang w:eastAsia="zh-CN"/>
        </w:rPr>
        <w:t>河南省唐河县滨河街道新华路中段</w:t>
      </w:r>
      <w:r>
        <w:rPr>
          <w:rFonts w:hint="eastAsia" w:ascii="宋体" w:hAnsi="宋体"/>
          <w:sz w:val="24"/>
        </w:rPr>
        <w:t xml:space="preserve">   </w:t>
      </w:r>
    </w:p>
    <w:p>
      <w:pPr>
        <w:pStyle w:val="33"/>
        <w:snapToGrid w:val="0"/>
        <w:spacing w:line="360" w:lineRule="auto"/>
        <w:ind w:firstLine="480" w:firstLineChars="200"/>
        <w:rPr>
          <w:rFonts w:hint="eastAsia" w:ascii="宋体" w:hAnsi="宋体"/>
          <w:sz w:val="24"/>
          <w:highlight w:val="yellow"/>
        </w:rPr>
      </w:pPr>
    </w:p>
    <w:p>
      <w:pPr>
        <w:pStyle w:val="33"/>
        <w:snapToGrid w:val="0"/>
        <w:spacing w:line="360" w:lineRule="auto"/>
        <w:ind w:firstLine="480" w:firstLineChars="200"/>
        <w:rPr>
          <w:rFonts w:ascii="宋体" w:hAnsi="宋体"/>
          <w:sz w:val="24"/>
        </w:rPr>
      </w:pPr>
      <w:r>
        <w:rPr>
          <w:rFonts w:hint="eastAsia" w:ascii="宋体" w:hAnsi="宋体"/>
          <w:sz w:val="24"/>
        </w:rPr>
        <w:t>监督单位：唐河县住房和城乡建设局</w:t>
      </w:r>
    </w:p>
    <w:p>
      <w:pPr>
        <w:pStyle w:val="33"/>
        <w:snapToGrid w:val="0"/>
        <w:spacing w:line="360" w:lineRule="auto"/>
        <w:ind w:firstLine="480" w:firstLineChars="200"/>
        <w:rPr>
          <w:rFonts w:hint="eastAsia" w:ascii="宋体" w:hAnsi="宋体"/>
          <w:sz w:val="24"/>
        </w:rPr>
      </w:pPr>
      <w:r>
        <w:rPr>
          <w:rFonts w:hint="eastAsia" w:ascii="宋体" w:hAnsi="宋体"/>
          <w:sz w:val="24"/>
        </w:rPr>
        <w:t>联系人：王先生</w:t>
      </w:r>
    </w:p>
    <w:p>
      <w:pPr>
        <w:pStyle w:val="33"/>
        <w:snapToGrid w:val="0"/>
        <w:spacing w:line="360" w:lineRule="auto"/>
        <w:ind w:firstLine="480" w:firstLineChars="200"/>
        <w:rPr>
          <w:rFonts w:ascii="宋体" w:hAnsi="宋体"/>
          <w:sz w:val="24"/>
        </w:rPr>
      </w:pPr>
      <w:r>
        <w:rPr>
          <w:rFonts w:hint="eastAsia" w:ascii="宋体" w:hAnsi="宋体"/>
          <w:sz w:val="24"/>
        </w:rPr>
        <w:t>电话：0377-68927775</w:t>
      </w:r>
    </w:p>
    <w:p>
      <w:pPr>
        <w:pStyle w:val="33"/>
        <w:snapToGrid w:val="0"/>
        <w:spacing w:line="360" w:lineRule="auto"/>
        <w:ind w:firstLine="480" w:firstLineChars="200"/>
        <w:rPr>
          <w:rFonts w:hint="eastAsia" w:ascii="宋体" w:hAnsi="宋体" w:eastAsia="宋体"/>
          <w:sz w:val="24"/>
        </w:rPr>
      </w:pPr>
      <w:r>
        <w:rPr>
          <w:rFonts w:hint="eastAsia" w:ascii="宋体" w:hAnsi="宋体"/>
          <w:sz w:val="24"/>
        </w:rPr>
        <w:t>地址：南阳市唐河县新春路</w:t>
      </w:r>
    </w:p>
    <w:p>
      <w:pPr>
        <w:pStyle w:val="33"/>
        <w:snapToGrid w:val="0"/>
        <w:spacing w:line="360" w:lineRule="auto"/>
        <w:ind w:firstLine="480" w:firstLineChars="200"/>
        <w:rPr>
          <w:rFonts w:hint="eastAsia" w:ascii="宋体" w:hAnsi="宋体"/>
          <w:sz w:val="24"/>
        </w:rPr>
      </w:pPr>
    </w:p>
    <w:p>
      <w:pPr>
        <w:pStyle w:val="33"/>
        <w:snapToGrid w:val="0"/>
        <w:spacing w:line="360" w:lineRule="auto"/>
        <w:ind w:firstLine="480" w:firstLineChars="200"/>
        <w:rPr>
          <w:rFonts w:hint="eastAsia" w:ascii="宋体" w:hAnsi="宋体" w:eastAsia="宋体"/>
          <w:sz w:val="24"/>
        </w:rPr>
      </w:pPr>
      <w:r>
        <w:rPr>
          <w:rFonts w:hint="eastAsia" w:ascii="宋体" w:hAnsi="宋体"/>
          <w:sz w:val="24"/>
        </w:rPr>
        <w:t>招标代理机构：河南一本商汇工程管理有限公司</w:t>
      </w:r>
    </w:p>
    <w:p>
      <w:pPr>
        <w:pStyle w:val="33"/>
        <w:snapToGrid w:val="0"/>
        <w:spacing w:line="360" w:lineRule="auto"/>
        <w:ind w:firstLine="480" w:firstLineChars="200"/>
        <w:rPr>
          <w:rFonts w:hint="eastAsia" w:ascii="宋体" w:hAnsi="宋体" w:eastAsia="宋体"/>
          <w:sz w:val="24"/>
        </w:rPr>
      </w:pPr>
      <w:r>
        <w:rPr>
          <w:rFonts w:hint="eastAsia" w:ascii="宋体" w:hAnsi="宋体"/>
          <w:sz w:val="24"/>
        </w:rPr>
        <w:t>联系人：梁先生</w:t>
      </w:r>
    </w:p>
    <w:p>
      <w:pPr>
        <w:pStyle w:val="33"/>
        <w:snapToGrid w:val="0"/>
        <w:spacing w:line="360" w:lineRule="auto"/>
        <w:ind w:firstLine="480" w:firstLineChars="200"/>
        <w:rPr>
          <w:rFonts w:hint="eastAsia" w:ascii="宋体" w:hAnsi="宋体" w:eastAsia="宋体"/>
          <w:sz w:val="24"/>
        </w:rPr>
      </w:pPr>
      <w:r>
        <w:rPr>
          <w:rFonts w:hint="eastAsia" w:ascii="宋体" w:hAnsi="宋体"/>
          <w:sz w:val="24"/>
        </w:rPr>
        <w:t>电话：17837739666</w:t>
      </w:r>
    </w:p>
    <w:p>
      <w:pPr>
        <w:pStyle w:val="33"/>
        <w:snapToGrid w:val="0"/>
        <w:spacing w:line="360" w:lineRule="auto"/>
        <w:ind w:firstLine="480" w:firstLineChars="200"/>
        <w:rPr>
          <w:rFonts w:hint="eastAsia" w:ascii="宋体" w:hAnsi="宋体" w:eastAsia="宋体"/>
          <w:sz w:val="24"/>
        </w:rPr>
      </w:pPr>
      <w:r>
        <w:rPr>
          <w:rFonts w:hint="eastAsia" w:ascii="宋体" w:hAnsi="宋体"/>
          <w:sz w:val="24"/>
        </w:rPr>
        <w:t>地址：南阳市仲景路长安一号写字楼A座4楼</w:t>
      </w:r>
    </w:p>
    <w:p>
      <w:pPr>
        <w:pStyle w:val="33"/>
        <w:snapToGrid w:val="0"/>
        <w:spacing w:line="360" w:lineRule="auto"/>
        <w:ind w:firstLine="480" w:firstLineChars="200"/>
        <w:rPr>
          <w:rFonts w:hint="eastAsia" w:ascii="宋体" w:hAnsi="宋体"/>
          <w:sz w:val="24"/>
        </w:rPr>
      </w:pPr>
    </w:p>
    <w:p>
      <w:pPr>
        <w:pStyle w:val="33"/>
        <w:snapToGrid w:val="0"/>
        <w:spacing w:line="360" w:lineRule="auto"/>
        <w:ind w:firstLine="480" w:firstLineChars="200"/>
        <w:rPr>
          <w:rFonts w:ascii="宋体" w:hAnsi="宋体"/>
          <w:sz w:val="24"/>
        </w:rPr>
      </w:pPr>
      <w:r>
        <w:rPr>
          <w:rFonts w:hint="eastAsia" w:ascii="宋体" w:hAnsi="宋体"/>
          <w:sz w:val="24"/>
        </w:rPr>
        <w:t>唐河县公共资源交易中心</w:t>
      </w:r>
    </w:p>
    <w:p>
      <w:pPr>
        <w:pStyle w:val="33"/>
        <w:snapToGrid w:val="0"/>
        <w:spacing w:line="360" w:lineRule="auto"/>
        <w:ind w:firstLine="480" w:firstLineChars="200"/>
        <w:rPr>
          <w:rFonts w:ascii="宋体" w:hAnsi="宋体"/>
          <w:sz w:val="24"/>
        </w:rPr>
      </w:pPr>
      <w:r>
        <w:rPr>
          <w:rFonts w:hint="eastAsia" w:ascii="宋体" w:hAnsi="宋体"/>
          <w:sz w:val="24"/>
        </w:rPr>
        <w:t>联系人：柴先生     </w:t>
      </w:r>
    </w:p>
    <w:p>
      <w:pPr>
        <w:pStyle w:val="33"/>
        <w:snapToGrid w:val="0"/>
        <w:spacing w:line="360" w:lineRule="auto"/>
        <w:ind w:firstLine="480" w:firstLineChars="200"/>
        <w:rPr>
          <w:rFonts w:ascii="宋体" w:hAnsi="宋体"/>
          <w:sz w:val="24"/>
        </w:rPr>
      </w:pPr>
      <w:r>
        <w:rPr>
          <w:rFonts w:hint="eastAsia" w:ascii="宋体" w:hAnsi="宋体"/>
          <w:sz w:val="24"/>
        </w:rPr>
        <w:t>电话：0377-68513299</w:t>
      </w:r>
    </w:p>
    <w:p>
      <w:pPr>
        <w:pStyle w:val="33"/>
        <w:snapToGrid w:val="0"/>
        <w:spacing w:line="360" w:lineRule="auto"/>
        <w:ind w:firstLine="480" w:firstLineChars="200"/>
        <w:rPr>
          <w:rFonts w:ascii="宋体" w:hAnsi="宋体"/>
          <w:sz w:val="24"/>
        </w:rPr>
      </w:pPr>
      <w:r>
        <w:rPr>
          <w:rFonts w:hint="eastAsia" w:ascii="宋体" w:hAnsi="宋体"/>
          <w:sz w:val="24"/>
        </w:rPr>
        <w:t>地址：唐河县和谐广场三号楼      </w:t>
      </w:r>
    </w:p>
    <w:p>
      <w:pPr>
        <w:pStyle w:val="33"/>
        <w:snapToGrid w:val="0"/>
        <w:spacing w:line="360" w:lineRule="auto"/>
        <w:rPr>
          <w:rFonts w:ascii="宋体" w:hAnsi="宋体"/>
          <w:sz w:val="24"/>
        </w:rPr>
      </w:pPr>
      <w:r>
        <w:rPr>
          <w:rFonts w:hint="eastAsia" w:ascii="宋体" w:hAnsi="宋体"/>
          <w:sz w:val="24"/>
        </w:rPr>
        <w:t> </w:t>
      </w:r>
    </w:p>
    <w:p>
      <w:pPr>
        <w:pStyle w:val="33"/>
        <w:snapToGrid w:val="0"/>
        <w:spacing w:line="360" w:lineRule="auto"/>
        <w:jc w:val="right"/>
        <w:rPr>
          <w:rFonts w:hint="eastAsia" w:ascii="宋体" w:hAnsi="宋体" w:cs="Times New Roman"/>
          <w:sz w:val="24"/>
          <w:lang w:eastAsia="zh-CN"/>
        </w:rPr>
      </w:pPr>
      <w:r>
        <w:rPr>
          <w:rFonts w:hint="eastAsia" w:ascii="宋体" w:hAnsi="宋体" w:cs="Times New Roman"/>
          <w:sz w:val="24"/>
          <w:lang w:eastAsia="zh-CN"/>
        </w:rPr>
        <w:t>唐河县教育体育局</w:t>
      </w:r>
    </w:p>
    <w:p>
      <w:pPr>
        <w:pStyle w:val="33"/>
        <w:snapToGrid w:val="0"/>
        <w:spacing w:line="360" w:lineRule="auto"/>
        <w:jc w:val="right"/>
        <w:rPr>
          <w:rFonts w:hint="eastAsia" w:ascii="宋体" w:hAnsi="宋体" w:eastAsia="宋体"/>
          <w:sz w:val="24"/>
        </w:rPr>
      </w:pPr>
      <w:r>
        <w:rPr>
          <w:rFonts w:hint="eastAsia" w:ascii="宋体" w:hAnsi="宋体"/>
          <w:sz w:val="24"/>
        </w:rPr>
        <w:t>河南一本商汇工程管理有限公司</w:t>
      </w:r>
    </w:p>
    <w:p>
      <w:pPr>
        <w:pStyle w:val="33"/>
        <w:snapToGrid w:val="0"/>
        <w:spacing w:line="360" w:lineRule="auto"/>
        <w:jc w:val="right"/>
        <w:rPr>
          <w:rFonts w:hint="eastAsia" w:ascii="宋体" w:hAnsi="宋体"/>
          <w:sz w:val="24"/>
        </w:rPr>
      </w:pPr>
      <w:r>
        <w:rPr>
          <w:rFonts w:hint="eastAsia" w:ascii="宋体" w:hAnsi="宋体"/>
          <w:sz w:val="24"/>
        </w:rPr>
        <w:t>202</w:t>
      </w:r>
      <w:r>
        <w:rPr>
          <w:rFonts w:hint="eastAsia" w:ascii="宋体" w:hAnsi="宋体"/>
          <w:sz w:val="24"/>
          <w:lang w:val="en-US" w:eastAsia="zh-CN"/>
        </w:rPr>
        <w:t>4</w:t>
      </w:r>
      <w:r>
        <w:rPr>
          <w:rFonts w:hint="eastAsia" w:ascii="宋体" w:hAnsi="宋体"/>
          <w:sz w:val="24"/>
        </w:rPr>
        <w:t>年</w:t>
      </w:r>
      <w:r>
        <w:rPr>
          <w:rFonts w:hint="eastAsia" w:ascii="宋体" w:hAnsi="宋体"/>
          <w:sz w:val="24"/>
          <w:lang w:val="en-US" w:eastAsia="zh-CN"/>
        </w:rPr>
        <w:t>03</w:t>
      </w:r>
      <w:r>
        <w:rPr>
          <w:rFonts w:hint="eastAsia" w:ascii="宋体" w:hAnsi="宋体"/>
          <w:sz w:val="24"/>
        </w:rPr>
        <w:t>月</w:t>
      </w:r>
      <w:r>
        <w:rPr>
          <w:rFonts w:hint="eastAsia" w:ascii="宋体" w:hAnsi="宋体"/>
          <w:sz w:val="24"/>
          <w:lang w:val="en-US" w:eastAsia="zh-CN"/>
        </w:rPr>
        <w:t>27</w:t>
      </w:r>
      <w:r>
        <w:rPr>
          <w:rFonts w:hint="eastAsia" w:ascii="宋体" w:hAnsi="宋体"/>
          <w:sz w:val="24"/>
        </w:rPr>
        <w:t>日</w:t>
      </w:r>
    </w:p>
    <w:p/>
    <w:p>
      <w:pPr>
        <w:keepNext w:val="0"/>
        <w:keepLines w:val="0"/>
        <w:pageBreakBefore w:val="0"/>
        <w:kinsoku/>
        <w:wordWrap/>
        <w:overflowPunct/>
        <w:topLinePunct w:val="0"/>
        <w:autoSpaceDE/>
        <w:autoSpaceDN/>
        <w:bidi w:val="0"/>
        <w:adjustRightInd/>
        <w:snapToGrid/>
        <w:spacing w:line="360" w:lineRule="auto"/>
        <w:ind w:left="0" w:right="0"/>
        <w:jc w:val="right"/>
        <w:textAlignment w:val="auto"/>
        <w:rPr>
          <w:rFonts w:eastAsia="宋体"/>
          <w:sz w:val="24"/>
        </w:rPr>
      </w:pPr>
    </w:p>
    <w:p>
      <w:pPr>
        <w:jc w:val="center"/>
        <w:outlineLvl w:val="0"/>
        <w:rPr>
          <w:sz w:val="32"/>
          <w:szCs w:val="32"/>
        </w:rPr>
      </w:pPr>
      <w:r>
        <w:rPr>
          <w:rFonts w:hint="eastAsia" w:ascii="宋体" w:hAnsi="宋体" w:eastAsia="宋体" w:cs="宋体"/>
          <w:sz w:val="24"/>
          <w:szCs w:val="21"/>
          <w:lang w:val="en-US" w:eastAsia="zh-CN"/>
        </w:rPr>
        <w:br w:type="page"/>
      </w:r>
      <w:bookmarkStart w:id="4" w:name="_Toc7305"/>
      <w:r>
        <w:rPr>
          <w:rFonts w:hint="eastAsia" w:ascii="宋体" w:hAnsi="宋体" w:eastAsia="宋体" w:cs="宋体"/>
          <w:b/>
          <w:bCs/>
          <w:kern w:val="44"/>
          <w:sz w:val="36"/>
          <w:szCs w:val="36"/>
          <w:shd w:val="clear" w:color="auto" w:fill="FFFFFF"/>
          <w:lang w:val="en-US" w:eastAsia="zh-CN" w:bidi="ar-SA"/>
        </w:rPr>
        <w:t>第二章  投标人须知</w:t>
      </w:r>
      <w:bookmarkEnd w:id="4"/>
    </w:p>
    <w:p>
      <w:pPr>
        <w:pStyle w:val="37"/>
        <w:jc w:val="center"/>
        <w:rPr>
          <w:sz w:val="28"/>
          <w:szCs w:val="28"/>
        </w:rPr>
      </w:pPr>
      <w:bookmarkStart w:id="5" w:name="_Toc8410"/>
      <w:bookmarkEnd w:id="5"/>
      <w:bookmarkStart w:id="6" w:name="_Toc14109"/>
      <w:bookmarkStart w:id="7" w:name="_Toc482374783"/>
      <w:bookmarkStart w:id="8" w:name="_Toc482721750"/>
      <w:bookmarkStart w:id="9" w:name="_Toc482375158"/>
      <w:bookmarkStart w:id="10" w:name="_Toc482374686"/>
      <w:bookmarkStart w:id="11" w:name="_Toc478565817"/>
      <w:r>
        <w:rPr>
          <w:rFonts w:hint="eastAsia"/>
          <w:sz w:val="28"/>
          <w:szCs w:val="28"/>
        </w:rPr>
        <w:t>投标人须知前附表</w:t>
      </w:r>
      <w:bookmarkEnd w:id="6"/>
      <w:bookmarkEnd w:id="7"/>
      <w:bookmarkEnd w:id="8"/>
      <w:bookmarkEnd w:id="9"/>
      <w:bookmarkEnd w:id="10"/>
      <w:bookmarkEnd w:id="11"/>
    </w:p>
    <w:tbl>
      <w:tblPr>
        <w:tblStyle w:val="18"/>
        <w:tblW w:w="0" w:type="auto"/>
        <w:jc w:val="center"/>
        <w:tblLayout w:type="fixed"/>
        <w:tblCellMar>
          <w:top w:w="0" w:type="dxa"/>
          <w:left w:w="108" w:type="dxa"/>
          <w:bottom w:w="0" w:type="dxa"/>
          <w:right w:w="108" w:type="dxa"/>
        </w:tblCellMar>
      </w:tblPr>
      <w:tblGrid>
        <w:gridCol w:w="1050"/>
        <w:gridCol w:w="1712"/>
        <w:gridCol w:w="7141"/>
      </w:tblGrid>
      <w:tr>
        <w:tblPrEx>
          <w:tblCellMar>
            <w:top w:w="0" w:type="dxa"/>
            <w:left w:w="108" w:type="dxa"/>
            <w:bottom w:w="0" w:type="dxa"/>
            <w:right w:w="108" w:type="dxa"/>
          </w:tblCellMar>
        </w:tblPrEx>
        <w:trPr>
          <w:trHeight w:val="515"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条款号</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条款名称</w:t>
            </w:r>
          </w:p>
        </w:tc>
        <w:tc>
          <w:tcPr>
            <w:tcW w:w="7141"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编列内容</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1.1.2</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招标人</w:t>
            </w:r>
          </w:p>
        </w:tc>
        <w:tc>
          <w:tcPr>
            <w:tcW w:w="7141" w:type="dxa"/>
            <w:tcBorders>
              <w:top w:val="single" w:color="auto" w:sz="4" w:space="0"/>
              <w:left w:val="nil"/>
              <w:bottom w:val="single" w:color="auto" w:sz="4" w:space="0"/>
              <w:right w:val="single" w:color="auto" w:sz="4" w:space="0"/>
            </w:tcBorders>
            <w:vAlign w:val="top"/>
          </w:tcPr>
          <w:p>
            <w:pPr>
              <w:spacing w:line="400" w:lineRule="exact"/>
              <w:jc w:val="left"/>
              <w:rPr>
                <w:rFonts w:hint="eastAsia" w:ascii="宋体" w:hAnsi="宋体"/>
                <w:szCs w:val="21"/>
                <w:lang w:eastAsia="zh-CN"/>
              </w:rPr>
            </w:pPr>
            <w:r>
              <w:rPr>
                <w:rFonts w:hint="eastAsia" w:ascii="宋体" w:hAnsi="宋体"/>
                <w:szCs w:val="21"/>
              </w:rPr>
              <w:t>名称：</w:t>
            </w:r>
            <w:r>
              <w:rPr>
                <w:rFonts w:hint="eastAsia" w:ascii="宋体" w:hAnsi="宋体"/>
                <w:szCs w:val="21"/>
                <w:lang w:eastAsia="zh-CN"/>
              </w:rPr>
              <w:t>唐河县教育体育局</w:t>
            </w:r>
          </w:p>
          <w:p>
            <w:pPr>
              <w:spacing w:line="400" w:lineRule="exact"/>
              <w:jc w:val="left"/>
              <w:rPr>
                <w:rFonts w:ascii="宋体" w:hAnsi="宋体"/>
                <w:szCs w:val="21"/>
              </w:rPr>
            </w:pPr>
            <w:r>
              <w:rPr>
                <w:rFonts w:hint="eastAsia" w:ascii="宋体" w:hAnsi="宋体"/>
                <w:szCs w:val="21"/>
              </w:rPr>
              <w:t>地址：</w:t>
            </w:r>
            <w:r>
              <w:rPr>
                <w:rFonts w:hint="eastAsia" w:ascii="宋体" w:hAnsi="宋体"/>
                <w:szCs w:val="21"/>
                <w:lang w:eastAsia="zh-CN"/>
              </w:rPr>
              <w:t>河南省唐河县滨河街道新华路中段</w:t>
            </w:r>
            <w:r>
              <w:rPr>
                <w:rFonts w:hint="eastAsia" w:ascii="宋体" w:hAnsi="宋体"/>
                <w:szCs w:val="21"/>
              </w:rPr>
              <w:t xml:space="preserve"> </w:t>
            </w:r>
          </w:p>
          <w:p>
            <w:pPr>
              <w:spacing w:line="400" w:lineRule="exact"/>
              <w:jc w:val="left"/>
              <w:rPr>
                <w:rFonts w:hint="eastAsia" w:ascii="宋体" w:hAnsi="宋体"/>
                <w:szCs w:val="21"/>
                <w:lang w:eastAsia="zh-CN"/>
              </w:rPr>
            </w:pPr>
            <w:r>
              <w:rPr>
                <w:rFonts w:hint="eastAsia" w:ascii="宋体" w:hAnsi="宋体"/>
                <w:szCs w:val="21"/>
              </w:rPr>
              <w:t>联系人：</w:t>
            </w:r>
            <w:r>
              <w:rPr>
                <w:rFonts w:hint="eastAsia" w:ascii="宋体" w:hAnsi="宋体"/>
                <w:szCs w:val="21"/>
                <w:lang w:val="en-US" w:eastAsia="zh-CN"/>
              </w:rPr>
              <w:t>陈献生</w:t>
            </w:r>
          </w:p>
          <w:p>
            <w:pPr>
              <w:spacing w:line="400" w:lineRule="exact"/>
              <w:jc w:val="left"/>
              <w:rPr>
                <w:rFonts w:ascii="宋体" w:hAnsi="宋体"/>
                <w:szCs w:val="21"/>
              </w:rPr>
            </w:pPr>
            <w:r>
              <w:rPr>
                <w:rFonts w:hint="eastAsia" w:ascii="宋体" w:hAnsi="宋体"/>
                <w:szCs w:val="21"/>
              </w:rPr>
              <w:t>电话：</w:t>
            </w:r>
            <w:r>
              <w:rPr>
                <w:rFonts w:hint="eastAsia" w:ascii="宋体" w:hAnsi="宋体"/>
                <w:szCs w:val="21"/>
                <w:lang w:eastAsia="zh-CN"/>
              </w:rPr>
              <w:t>15839929640</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1.1.3</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招标代理机构</w:t>
            </w:r>
          </w:p>
        </w:tc>
        <w:tc>
          <w:tcPr>
            <w:tcW w:w="7141" w:type="dxa"/>
            <w:tcBorders>
              <w:top w:val="single" w:color="auto" w:sz="4" w:space="0"/>
              <w:left w:val="nil"/>
              <w:bottom w:val="single" w:color="auto" w:sz="4" w:space="0"/>
              <w:right w:val="single" w:color="auto" w:sz="4" w:space="0"/>
            </w:tcBorders>
            <w:vAlign w:val="top"/>
          </w:tcPr>
          <w:p>
            <w:pPr>
              <w:spacing w:line="400" w:lineRule="exact"/>
              <w:jc w:val="left"/>
              <w:rPr>
                <w:rFonts w:hint="default" w:ascii="宋体" w:hAnsi="宋体"/>
                <w:szCs w:val="21"/>
                <w:lang w:val="en-US"/>
              </w:rPr>
            </w:pPr>
            <w:r>
              <w:rPr>
                <w:rFonts w:hint="default" w:ascii="宋体" w:hAnsi="宋体"/>
                <w:szCs w:val="21"/>
                <w:lang w:val="en-US"/>
              </w:rPr>
              <w:t>名称：</w:t>
            </w:r>
            <w:bookmarkStart w:id="12" w:name="EBf7b78291c0af48779de0137333a7841e"/>
            <w:r>
              <w:rPr>
                <w:rFonts w:hint="default" w:ascii="宋体" w:hAnsi="宋体"/>
                <w:szCs w:val="21"/>
                <w:lang w:val="en-US"/>
              </w:rPr>
              <w:t>河南一本商汇工程管理有限公司</w:t>
            </w:r>
            <w:bookmarkEnd w:id="12"/>
          </w:p>
          <w:p>
            <w:pPr>
              <w:spacing w:line="400" w:lineRule="exact"/>
              <w:jc w:val="left"/>
              <w:rPr>
                <w:rFonts w:hint="default" w:ascii="宋体" w:hAnsi="宋体"/>
                <w:szCs w:val="21"/>
                <w:lang w:val="en-US"/>
              </w:rPr>
            </w:pPr>
            <w:r>
              <w:rPr>
                <w:rFonts w:hint="default" w:ascii="宋体" w:hAnsi="宋体"/>
                <w:szCs w:val="21"/>
                <w:lang w:val="en-US"/>
              </w:rPr>
              <w:t>地址：</w:t>
            </w:r>
            <w:bookmarkStart w:id="13" w:name="EBe45205b15bee4e66a4cf86b6f5783ff3"/>
            <w:r>
              <w:rPr>
                <w:rFonts w:hint="default" w:ascii="宋体" w:hAnsi="宋体"/>
                <w:szCs w:val="21"/>
                <w:lang w:val="en-US"/>
              </w:rPr>
              <w:t>南阳市仲景路长安一号写字楼A座4楼</w:t>
            </w:r>
            <w:bookmarkEnd w:id="13"/>
          </w:p>
          <w:p>
            <w:pPr>
              <w:spacing w:line="400" w:lineRule="exact"/>
              <w:jc w:val="left"/>
              <w:rPr>
                <w:rFonts w:hint="default" w:ascii="宋体" w:hAnsi="宋体"/>
                <w:szCs w:val="21"/>
                <w:lang w:val="en-US"/>
              </w:rPr>
            </w:pPr>
            <w:r>
              <w:rPr>
                <w:rFonts w:hint="default" w:ascii="宋体" w:hAnsi="宋体"/>
                <w:szCs w:val="21"/>
                <w:lang w:val="en-US"/>
              </w:rPr>
              <w:t>联系人：</w:t>
            </w:r>
            <w:bookmarkStart w:id="14" w:name="EB6b724e4dddd345ddaddb4cb928c91fe7"/>
            <w:r>
              <w:rPr>
                <w:rFonts w:hint="default" w:ascii="宋体" w:hAnsi="宋体"/>
                <w:szCs w:val="21"/>
                <w:lang w:val="en-US"/>
              </w:rPr>
              <w:t>梁先生</w:t>
            </w:r>
            <w:bookmarkEnd w:id="14"/>
          </w:p>
          <w:p>
            <w:pPr>
              <w:spacing w:line="400" w:lineRule="exact"/>
              <w:jc w:val="left"/>
              <w:rPr>
                <w:rFonts w:hint="default" w:ascii="宋体" w:hAnsi="宋体"/>
                <w:szCs w:val="21"/>
                <w:lang w:val="en-US"/>
              </w:rPr>
            </w:pPr>
            <w:r>
              <w:rPr>
                <w:rFonts w:hint="default" w:ascii="宋体" w:hAnsi="宋体"/>
                <w:szCs w:val="21"/>
                <w:lang w:val="en-US"/>
              </w:rPr>
              <w:t>电话：</w:t>
            </w:r>
            <w:bookmarkStart w:id="15" w:name="EB7c7626e90fe64dc498baf43dce24b231"/>
            <w:r>
              <w:rPr>
                <w:rFonts w:hint="default" w:ascii="宋体" w:hAnsi="宋体"/>
                <w:szCs w:val="21"/>
                <w:lang w:val="en-US"/>
              </w:rPr>
              <w:t>17837739666</w:t>
            </w:r>
            <w:bookmarkEnd w:id="15"/>
          </w:p>
        </w:tc>
      </w:tr>
      <w:tr>
        <w:tblPrEx>
          <w:tblCellMar>
            <w:top w:w="0" w:type="dxa"/>
            <w:left w:w="108" w:type="dxa"/>
            <w:bottom w:w="0" w:type="dxa"/>
            <w:right w:w="108" w:type="dxa"/>
          </w:tblCellMar>
        </w:tblPrEx>
        <w:trPr>
          <w:trHeight w:val="41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1.1.4</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项目名称</w:t>
            </w:r>
          </w:p>
        </w:tc>
        <w:tc>
          <w:tcPr>
            <w:tcW w:w="7141" w:type="dxa"/>
            <w:tcBorders>
              <w:top w:val="single" w:color="auto" w:sz="4" w:space="0"/>
              <w:left w:val="nil"/>
              <w:bottom w:val="single" w:color="auto" w:sz="4" w:space="0"/>
              <w:right w:val="single" w:color="auto" w:sz="4" w:space="0"/>
            </w:tcBorders>
            <w:vAlign w:val="top"/>
          </w:tcPr>
          <w:p>
            <w:pPr>
              <w:spacing w:line="400" w:lineRule="exact"/>
              <w:jc w:val="left"/>
              <w:rPr>
                <w:rFonts w:ascii="宋体" w:hAnsi="宋体"/>
                <w:szCs w:val="21"/>
              </w:rPr>
            </w:pPr>
            <w:r>
              <w:rPr>
                <w:rFonts w:hint="eastAsia" w:ascii="宋体" w:hAnsi="宋体"/>
                <w:szCs w:val="21"/>
                <w:lang w:val="en-US" w:eastAsia="zh-CN"/>
              </w:rPr>
              <w:t>唐河县学前教育阶段改扩建、新建项目</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1.1.5</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建设地点</w:t>
            </w:r>
          </w:p>
        </w:tc>
        <w:tc>
          <w:tcPr>
            <w:tcW w:w="7141" w:type="dxa"/>
            <w:tcBorders>
              <w:top w:val="single" w:color="auto" w:sz="4" w:space="0"/>
              <w:left w:val="nil"/>
              <w:bottom w:val="single" w:color="auto" w:sz="4" w:space="0"/>
              <w:right w:val="single" w:color="auto" w:sz="4" w:space="0"/>
            </w:tcBorders>
            <w:vAlign w:val="top"/>
          </w:tcPr>
          <w:p>
            <w:pPr>
              <w:spacing w:line="400" w:lineRule="exact"/>
              <w:jc w:val="left"/>
              <w:rPr>
                <w:rFonts w:ascii="宋体" w:hAnsi="宋体"/>
                <w:szCs w:val="21"/>
              </w:rPr>
            </w:pPr>
            <w:r>
              <w:rPr>
                <w:rFonts w:hint="eastAsia" w:ascii="宋体" w:hAnsi="宋体" w:eastAsia="宋体" w:cs="Times New Roman"/>
                <w:color w:val="auto"/>
                <w:highlight w:val="white"/>
                <w:lang w:val="en-US" w:eastAsia="zh-CN"/>
              </w:rPr>
              <w:t>唐河县境内</w:t>
            </w:r>
          </w:p>
        </w:tc>
      </w:tr>
      <w:tr>
        <w:tblPrEx>
          <w:tblCellMar>
            <w:top w:w="0" w:type="dxa"/>
            <w:left w:w="108" w:type="dxa"/>
            <w:bottom w:w="0" w:type="dxa"/>
            <w:right w:w="108" w:type="dxa"/>
          </w:tblCellMar>
        </w:tblPrEx>
        <w:trPr>
          <w:trHeight w:val="33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1.2.1</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资金来源</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default" w:ascii="宋体" w:hAnsi="宋体" w:eastAsia="宋体"/>
                <w:szCs w:val="21"/>
                <w:lang w:val="en-US" w:eastAsia="zh-CN"/>
              </w:rPr>
            </w:pPr>
            <w:r>
              <w:rPr>
                <w:rFonts w:hint="eastAsia" w:ascii="宋体" w:hAnsi="宋体" w:cs="Times New Roman"/>
                <w:color w:val="auto"/>
                <w:highlight w:val="white"/>
                <w:lang w:val="en-US" w:eastAsia="zh-CN"/>
              </w:rPr>
              <w:t>上级专项资金</w:t>
            </w:r>
          </w:p>
        </w:tc>
      </w:tr>
      <w:tr>
        <w:tblPrEx>
          <w:tblCellMar>
            <w:top w:w="0" w:type="dxa"/>
            <w:left w:w="108" w:type="dxa"/>
            <w:bottom w:w="0" w:type="dxa"/>
            <w:right w:w="108" w:type="dxa"/>
          </w:tblCellMar>
        </w:tblPrEx>
        <w:trPr>
          <w:trHeight w:val="315"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1.2.2</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出资比例</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szCs w:val="21"/>
                <w:lang w:val="en-US" w:eastAsia="zh-CN"/>
              </w:rPr>
            </w:pPr>
            <w:r>
              <w:rPr>
                <w:rFonts w:hint="eastAsia" w:ascii="宋体" w:hAnsi="宋体" w:eastAsia="宋体"/>
                <w:szCs w:val="21"/>
                <w:lang w:val="en-US" w:eastAsia="zh-CN"/>
              </w:rPr>
              <w:t>100%</w:t>
            </w:r>
          </w:p>
        </w:tc>
      </w:tr>
      <w:tr>
        <w:tblPrEx>
          <w:tblCellMar>
            <w:top w:w="0" w:type="dxa"/>
            <w:left w:w="108" w:type="dxa"/>
            <w:bottom w:w="0" w:type="dxa"/>
            <w:right w:w="108" w:type="dxa"/>
          </w:tblCellMar>
        </w:tblPrEx>
        <w:trPr>
          <w:trHeight w:val="26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szCs w:val="21"/>
                <w:lang w:val="en-US" w:eastAsia="zh-CN"/>
              </w:rPr>
            </w:pPr>
            <w:r>
              <w:rPr>
                <w:rFonts w:hint="eastAsia" w:ascii="宋体" w:hAnsi="宋体"/>
                <w:szCs w:val="21"/>
                <w:lang w:val="en-US" w:eastAsia="zh-CN"/>
              </w:rPr>
              <w:t>1.3.1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cs="宋体"/>
                <w:szCs w:val="21"/>
                <w:lang w:val="en-US" w:eastAsia="zh-CN"/>
              </w:rPr>
            </w:pPr>
            <w:r>
              <w:rPr>
                <w:rFonts w:hint="eastAsia" w:ascii="宋体" w:hAnsi="宋体" w:cs="宋体"/>
                <w:szCs w:val="21"/>
              </w:rPr>
              <w:t>招标范围</w:t>
            </w:r>
          </w:p>
        </w:tc>
        <w:tc>
          <w:tcPr>
            <w:tcW w:w="7141" w:type="dxa"/>
            <w:tcBorders>
              <w:top w:val="single" w:color="auto" w:sz="4" w:space="0"/>
              <w:left w:val="nil"/>
              <w:bottom w:val="single" w:color="auto" w:sz="4" w:space="0"/>
              <w:right w:val="single" w:color="auto" w:sz="4" w:space="0"/>
            </w:tcBorders>
            <w:vAlign w:val="top"/>
          </w:tcPr>
          <w:p>
            <w:pPr>
              <w:spacing w:line="360" w:lineRule="exact"/>
              <w:rPr>
                <w:rFonts w:hint="eastAsia" w:ascii="宋体" w:hAnsi="宋体" w:eastAsia="宋体"/>
                <w:szCs w:val="21"/>
                <w:lang w:val="en-US" w:eastAsia="zh-CN"/>
              </w:rPr>
            </w:pPr>
            <w:r>
              <w:rPr>
                <w:rFonts w:hint="eastAsia" w:ascii="宋体" w:hAnsi="宋体" w:eastAsia="宋体"/>
                <w:szCs w:val="21"/>
                <w:lang w:val="en-US" w:eastAsia="zh-CN"/>
              </w:rPr>
              <w:t>施工阶段和缺陷责任期内全过程监理</w:t>
            </w:r>
          </w:p>
        </w:tc>
      </w:tr>
      <w:tr>
        <w:tblPrEx>
          <w:tblCellMar>
            <w:top w:w="0" w:type="dxa"/>
            <w:left w:w="108" w:type="dxa"/>
            <w:bottom w:w="0" w:type="dxa"/>
            <w:right w:w="108" w:type="dxa"/>
          </w:tblCellMar>
        </w:tblPrEx>
        <w:trPr>
          <w:trHeight w:val="49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监理工作范围</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eastAsia="宋体"/>
                <w:szCs w:val="21"/>
                <w:lang w:val="en-US" w:eastAsia="zh-CN"/>
              </w:rPr>
              <w:t>施工阶段和缺陷责任期内全过程监理</w:t>
            </w:r>
          </w:p>
        </w:tc>
      </w:tr>
      <w:tr>
        <w:tblPrEx>
          <w:tblCellMar>
            <w:top w:w="0" w:type="dxa"/>
            <w:left w:w="108" w:type="dxa"/>
            <w:bottom w:w="0" w:type="dxa"/>
            <w:right w:w="108" w:type="dxa"/>
          </w:tblCellMar>
        </w:tblPrEx>
        <w:trPr>
          <w:trHeight w:val="416"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工期控制目标</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eastAsia="宋体"/>
                <w:szCs w:val="21"/>
                <w:lang w:val="en-US" w:eastAsia="zh-CN"/>
              </w:rPr>
              <w:t>本项目施工阶段和缺陷责任期内全过程监理服务</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1.3.3</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质量控制目标</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szCs w:val="21"/>
                <w:lang w:eastAsia="zh-CN"/>
              </w:rPr>
            </w:pPr>
            <w:r>
              <w:rPr>
                <w:rFonts w:hint="eastAsia" w:ascii="宋体" w:hAnsi="宋体" w:eastAsia="宋体"/>
                <w:szCs w:val="21"/>
                <w:lang w:val="en-US" w:eastAsia="zh-CN"/>
              </w:rPr>
              <w:t>合格</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1.3.4</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缺陷责任期</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eastAsia="宋体"/>
                <w:szCs w:val="21"/>
                <w:lang w:val="en-US" w:eastAsia="zh-CN"/>
              </w:rPr>
              <w:t>从工程通过竣（交）工验收之日起计12个月</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1.4.1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highlight w:val="none"/>
              </w:rPr>
              <w:t>投标人资质条件、能力和信誉</w:t>
            </w:r>
          </w:p>
        </w:tc>
        <w:tc>
          <w:tcPr>
            <w:tcW w:w="7141" w:type="dxa"/>
            <w:tcBorders>
              <w:top w:val="single" w:color="auto" w:sz="4" w:space="0"/>
              <w:left w:val="nil"/>
              <w:bottom w:val="single" w:color="auto" w:sz="4" w:space="0"/>
              <w:right w:val="single" w:color="auto" w:sz="4" w:space="0"/>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（1）具有独立法人资格，持有有效的营业执照、组织机构代码证、税务登记证（或三证合一营业执照）；</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（2）投标人须具备市政公用工程监理乙级及以上资质；</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（3）投标人拟派总监理工程师须具备</w:t>
            </w:r>
            <w:r>
              <w:rPr>
                <w:rFonts w:hint="eastAsia" w:ascii="宋体" w:hAnsi="宋体" w:cs="Times New Roman"/>
                <w:kern w:val="2"/>
                <w:sz w:val="21"/>
                <w:szCs w:val="21"/>
                <w:highlight w:val="none"/>
                <w:lang w:val="en-US" w:eastAsia="zh-CN" w:bidi="ar-SA"/>
              </w:rPr>
              <w:t>相关</w:t>
            </w:r>
            <w:r>
              <w:rPr>
                <w:rFonts w:hint="eastAsia" w:ascii="宋体" w:hAnsi="宋体" w:eastAsia="宋体" w:cs="Times New Roman"/>
                <w:kern w:val="2"/>
                <w:sz w:val="21"/>
                <w:szCs w:val="21"/>
                <w:highlight w:val="none"/>
                <w:lang w:val="en-US" w:eastAsia="zh-CN" w:bidi="ar-SA"/>
              </w:rPr>
              <w:t>工程专业注册监理工程师执业资格证书；</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（4）具备履行合同所必需的设备和专业技术能力；</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（5）投标人出具的无行贿行为承诺（承诺对象包括投标人、法定代表人、总监理工程师）；</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highlight w:val="none"/>
                <w:lang w:val="en-US" w:eastAsia="zh-CN" w:bidi="ar-SA"/>
              </w:rPr>
              <w:t>（6）具有近三年</w:t>
            </w:r>
            <w:r>
              <w:rPr>
                <w:rFonts w:hint="eastAsia" w:ascii="宋体" w:hAnsi="宋体" w:cs="Times New Roman"/>
                <w:kern w:val="2"/>
                <w:sz w:val="21"/>
                <w:szCs w:val="21"/>
                <w:highlight w:val="none"/>
                <w:lang w:val="en-US" w:eastAsia="zh-CN" w:bidi="ar-SA"/>
              </w:rPr>
              <w:t>任意一年</w:t>
            </w:r>
            <w:r>
              <w:rPr>
                <w:rFonts w:hint="eastAsia" w:ascii="宋体" w:hAnsi="宋体" w:eastAsia="宋体" w:cs="Times New Roman"/>
                <w:kern w:val="2"/>
                <w:sz w:val="21"/>
                <w:szCs w:val="21"/>
                <w:highlight w:val="none"/>
                <w:lang w:val="en-US" w:eastAsia="zh-CN" w:bidi="ar-SA"/>
              </w:rPr>
              <w:t>经审计的财务报告，财务状况良好，信誉良好；（成立不足三年的企业，从成立之日算起）；</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1.4.2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是否接受联合体投标</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不接受</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1.9.1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踏勘现场</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不组织</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1.10.1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投标预备会</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不召开</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1.10.2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投标人提出问题的截止时间</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投标的截止时间10日前</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1.10.3</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招标人书面澄清的时间</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投标截止时间15日前</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分  包</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不允许</w:t>
            </w:r>
          </w:p>
        </w:tc>
      </w:tr>
      <w:tr>
        <w:tblPrEx>
          <w:tblCellMar>
            <w:top w:w="0" w:type="dxa"/>
            <w:left w:w="108" w:type="dxa"/>
            <w:bottom w:w="0" w:type="dxa"/>
            <w:right w:w="108" w:type="dxa"/>
          </w:tblCellMar>
        </w:tblPrEx>
        <w:trPr>
          <w:trHeight w:val="532"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偏  离</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不允许</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2.1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构成招标文件的其他材料</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相关答疑文件及补充文件等</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2.2.1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投标人要求澄清招标文件的截止时间</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投标截止时间10日前</w:t>
            </w:r>
          </w:p>
        </w:tc>
      </w:tr>
      <w:tr>
        <w:tblPrEx>
          <w:tblCellMar>
            <w:top w:w="0" w:type="dxa"/>
            <w:left w:w="108" w:type="dxa"/>
            <w:bottom w:w="0" w:type="dxa"/>
            <w:right w:w="108" w:type="dxa"/>
          </w:tblCellMar>
        </w:tblPrEx>
        <w:trPr>
          <w:trHeight w:val="651"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3.1.1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构成投标文件的其他材料</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投标人认为构成投标文件的其他材料</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3.3.1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投标有效期</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自投标截止之日起 60天</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3.4.1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投标保证金缴纳</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sz w:val="21"/>
                <w:szCs w:val="21"/>
                <w:lang w:val="en-US" w:eastAsia="zh-CN"/>
              </w:rPr>
              <w:t>1、投标</w:t>
            </w:r>
            <w:r>
              <w:rPr>
                <w:rFonts w:hint="eastAsia" w:ascii="宋体" w:hAnsi="宋体" w:eastAsia="宋体" w:cs="宋体"/>
                <w:color w:val="000000"/>
                <w:kern w:val="0"/>
                <w:sz w:val="21"/>
                <w:szCs w:val="21"/>
                <w:lang w:val="en-US" w:eastAsia="zh-CN" w:bidi="ar"/>
              </w:rPr>
              <w:t xml:space="preserve">保证金的金额：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人民币：</w:t>
            </w:r>
            <w:r>
              <w:rPr>
                <w:rFonts w:hint="eastAsia" w:ascii="宋体" w:hAnsi="宋体"/>
                <w:szCs w:val="21"/>
                <w:highlight w:val="none"/>
                <w:shd w:val="clear"/>
                <w:lang w:val="en-US" w:eastAsia="zh-CN"/>
              </w:rPr>
              <w:t>贰仟元</w:t>
            </w:r>
            <w:r>
              <w:rPr>
                <w:rFonts w:hint="eastAsia" w:ascii="宋体" w:hAnsi="宋体" w:eastAsia="宋体" w:cs="宋体"/>
                <w:color w:val="000000"/>
                <w:kern w:val="0"/>
                <w:sz w:val="21"/>
                <w:szCs w:val="21"/>
                <w:highlight w:val="none"/>
                <w:shd w:val="clear"/>
                <w:lang w:val="en-US" w:eastAsia="zh-CN" w:bidi="ar"/>
              </w:rPr>
              <w:t>整（￥：</w:t>
            </w:r>
            <w:r>
              <w:rPr>
                <w:rFonts w:hint="eastAsia" w:ascii="宋体" w:hAnsi="宋体"/>
                <w:szCs w:val="21"/>
                <w:highlight w:val="none"/>
                <w:shd w:val="clear"/>
                <w:lang w:val="en-US" w:eastAsia="zh-CN"/>
              </w:rPr>
              <w:t>2000</w:t>
            </w:r>
            <w:r>
              <w:rPr>
                <w:rFonts w:hint="eastAsia" w:ascii="宋体" w:hAnsi="宋体"/>
                <w:szCs w:val="21"/>
              </w:rPr>
              <w:t>元</w:t>
            </w: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2、本招标项目投标保证金同时允许转账、电子投标保函、银行保函和承诺函四种方式，未按以下要求将视为未交纳投标保证金，其投标文件将被拒绝，不能参加开标活动。</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highlight w:val="none"/>
              </w:rPr>
            </w:pPr>
            <w:r>
              <w:rPr>
                <w:rFonts w:hint="eastAsia" w:ascii="宋体" w:hAnsi="宋体" w:eastAsia="宋体" w:cs="宋体"/>
                <w:color w:val="000000"/>
                <w:kern w:val="0"/>
                <w:sz w:val="21"/>
                <w:szCs w:val="21"/>
                <w:lang w:val="en-US" w:eastAsia="zh-CN" w:bidi="ar"/>
              </w:rPr>
              <w:t>A.以转账方式交纳投标保证金，具体要求</w:t>
            </w:r>
            <w:r>
              <w:rPr>
                <w:rFonts w:hint="eastAsia" w:ascii="宋体" w:hAnsi="宋体" w:eastAsia="宋体" w:cs="宋体"/>
                <w:color w:val="000000"/>
                <w:kern w:val="0"/>
                <w:sz w:val="21"/>
                <w:szCs w:val="21"/>
                <w:highlight w:val="none"/>
                <w:lang w:val="en-US" w:eastAsia="zh-CN" w:bidi="ar"/>
              </w:rPr>
              <w:t xml:space="preserve">如下：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 xml:space="preserve">投标保证金交至：唐河县公共资源交易中心于 </w:t>
            </w:r>
            <w:bookmarkStart w:id="16" w:name="EB2d37de7e932f4c8b8656e5a0f628c43b"/>
            <w:r>
              <w:rPr>
                <w:rFonts w:hint="eastAsia" w:ascii="宋体" w:hAnsi="宋体" w:eastAsia="宋体" w:cs="宋体"/>
                <w:color w:val="000000"/>
                <w:kern w:val="0"/>
                <w:sz w:val="21"/>
                <w:szCs w:val="21"/>
                <w:highlight w:val="none"/>
                <w:lang w:val="en-US" w:eastAsia="zh-CN" w:bidi="ar"/>
              </w:rPr>
              <w:t>2024年04月23日 09:30:00</w:t>
            </w:r>
            <w:bookmarkEnd w:id="16"/>
            <w:r>
              <w:rPr>
                <w:rFonts w:hint="eastAsia" w:ascii="宋体" w:hAnsi="宋体" w:eastAsia="宋体" w:cs="宋体"/>
                <w:color w:val="000000"/>
                <w:kern w:val="0"/>
                <w:sz w:val="21"/>
                <w:szCs w:val="21"/>
                <w:highlight w:val="none"/>
                <w:lang w:val="en-US" w:eastAsia="zh-CN" w:bidi="ar"/>
              </w:rPr>
              <w:t xml:space="preserve">前交至下列账户（以到账时间为准）：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lang w:val="en-US" w:eastAsia="zh-CN" w:bidi="ar"/>
              </w:rPr>
              <w:t>账</w:t>
            </w:r>
            <w:r>
              <w:rPr>
                <w:rFonts w:hint="eastAsia" w:ascii="宋体" w:hAnsi="宋体" w:eastAsia="宋体" w:cs="宋体"/>
                <w:color w:val="000000"/>
                <w:kern w:val="0"/>
                <w:sz w:val="21"/>
                <w:szCs w:val="21"/>
                <w:highlight w:val="none"/>
                <w:lang w:val="en-US" w:eastAsia="zh-CN" w:bidi="ar"/>
              </w:rPr>
              <w:t xml:space="preserve">户户名：唐河县公共资源交易中心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开户银行：中国工商银行（唐河县支行）</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虚拟子账号：</w:t>
            </w:r>
            <w:r>
              <w:rPr>
                <w:rFonts w:hint="eastAsia" w:ascii="宋体" w:hAnsi="宋体" w:cs="宋体"/>
                <w:color w:val="000000"/>
                <w:kern w:val="0"/>
                <w:sz w:val="21"/>
                <w:szCs w:val="21"/>
                <w:highlight w:val="none"/>
                <w:lang w:val="en-US" w:eastAsia="zh-CN" w:bidi="ar"/>
              </w:rPr>
              <w:t>1714023538000605701</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转账判定有效性的几个条件：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①必须从诚信库基本户转账（账户户名和账户号码和诚信库中完全一致）；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②到账时间，必须在开标时间到达前到账，以实际到账时间为判定依据（建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议投标单位提前转账）；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③一次性足额交纳，金额可以大于等于系统设定的金额；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④因每个标段保证金账号各不相同，以上账号仅对当前标段投标有效；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B．以保函形式交纳投标保证金，具体要求如下：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①投标企业必须首先确认本企业诚信库内填写的基本账户相关信息真实准确；</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②企业可以在交易中心电子交易系统业务管理“电子保函申请”功能中自主选择电子保函平台、承保机构办理电子保函业务；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③办理电子投标保函费用必须出自投标企业基本账户；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④投标截止时间前投标企业应按照以上要求在保函平台中申请并生成电子投标保函。否则开标现场交易系统将无法获取到该投标单位的电子投标保函。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C.以银行保函形式交纳投标保证金：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使用银行保函的投标企业需在投标截止时间前，通过唐河县交易平台保证金缴纳系统在“银行保函和承诺函”端口上传银行保函原件电子扫描件。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D.具备 AAA 级信用投标企业和建设工程服务类项目免缴投标保证金。</w:t>
            </w: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按照《南阳市公共资源交易管理委员会办公室关于进一步优化招标投标营商环境的通知》（宛公管办【2021】2 号）文的要求，在唐河县政府投资建设工程项目的咨询、规划、勘察、设计和监理等服务类项目招投标活动中，推行以投标承诺函替代投标保证金。需在投标截止时间前，通过唐河县交易平台保证金缴纳系统在“银行保函和承诺函”端口上传投标保证金承诺函原件电子扫描件。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投标承诺函格式如下</w:t>
            </w: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 xml:space="preserve">投标承诺函 </w:t>
            </w:r>
          </w:p>
          <w:p>
            <w:pPr>
              <w:keepNext w:val="0"/>
              <w:keepLines w:val="0"/>
              <w:pageBreakBefore w:val="0"/>
              <w:kinsoku/>
              <w:wordWrap/>
              <w:overflowPunct/>
              <w:topLinePunct w:val="0"/>
              <w:autoSpaceDE/>
              <w:autoSpaceDN/>
              <w:bidi w:val="0"/>
              <w:adjustRightInd/>
              <w:snapToGrid/>
              <w:spacing w:line="360" w:lineRule="exact"/>
              <w:textAlignment w:val="auto"/>
              <w:rPr>
                <w:rFonts w:eastAsia="宋体"/>
                <w:sz w:val="21"/>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市场主体名称：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统一社会信用代码：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 xml:space="preserve">主管部门： </w:t>
            </w:r>
          </w:p>
          <w:p>
            <w:pPr>
              <w:keepNext w:val="0"/>
              <w:keepLines w:val="0"/>
              <w:pageBreakBefore w:val="0"/>
              <w:kinsoku/>
              <w:wordWrap/>
              <w:overflowPunct/>
              <w:topLinePunct w:val="0"/>
              <w:autoSpaceDE/>
              <w:autoSpaceDN/>
              <w:bidi w:val="0"/>
              <w:adjustRightInd/>
              <w:snapToGrid/>
              <w:spacing w:line="360" w:lineRule="exact"/>
              <w:textAlignment w:val="auto"/>
              <w:rPr>
                <w:rFonts w:eastAsia="宋体"/>
                <w:sz w:val="21"/>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本单位自愿作出如下承诺：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本单位在此次招标投标活动中，如有投标截止后撤销投标文件、中标后无正当理由不与招标人订立合同、在签订合同时向招标人提出附加条件、不按照招标文件要求提交履约保证金、或其他法律法规规定的不予退还投标保证金的行为，承诺在招标人要求的时限内补交投标保证金、承担行业主管部门和 信用管理部门相应的规定处罚，承担因此造成的一切法律责任。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授权委托人签字：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授权委托人联系电话：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企业公章： 法人签字或盖章：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3、缴纳投标保证金后，在规定的投标有效期内撤回投标文件或未按招标文件要求递交投标文件的，在开标结束后当日内退还保证金。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4、废标项目重新招标时，必须按修改后的招标文件重新缴纳保证金，原缴纳保证金废标后一日内退还。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5、退还保证金：评标结果公告发布后 1 个工作日内系统自动退还未中标单位投标保证金；招标人与中标人在交易平台合同管理系统网上签订合同，进行合同备案后 2 个工作日内，系统自动退还中标单位的投标保证金。 </w:t>
            </w:r>
          </w:p>
          <w:p>
            <w:pPr>
              <w:keepNext w:val="0"/>
              <w:keepLines w:val="0"/>
              <w:pageBreakBefore w:val="0"/>
              <w:widowControl w:val="0"/>
              <w:kinsoku/>
              <w:wordWrap/>
              <w:overflowPunct/>
              <w:topLinePunct w:val="0"/>
              <w:bidi w:val="0"/>
              <w:snapToGrid/>
              <w:spacing w:line="360" w:lineRule="exact"/>
              <w:textAlignment w:val="auto"/>
              <w:rPr>
                <w:rFonts w:ascii="宋体" w:hAnsi="宋体"/>
                <w:szCs w:val="21"/>
              </w:rPr>
            </w:pPr>
            <w:r>
              <w:rPr>
                <w:rFonts w:hint="eastAsia" w:ascii="宋体" w:hAnsi="宋体" w:eastAsia="宋体" w:cs="宋体"/>
                <w:color w:val="000000"/>
                <w:kern w:val="0"/>
                <w:sz w:val="21"/>
                <w:szCs w:val="21"/>
                <w:lang w:val="en-US" w:eastAsia="zh-CN" w:bidi="ar"/>
              </w:rPr>
              <w:t xml:space="preserve">注：投标人须根据投标保证金缴纳方式将投标保证金缴纳凭证或保函或承诺函附在投标文件中。 </w:t>
            </w:r>
          </w:p>
        </w:tc>
      </w:tr>
      <w:tr>
        <w:tblPrEx>
          <w:tblCellMar>
            <w:top w:w="0" w:type="dxa"/>
            <w:left w:w="108" w:type="dxa"/>
            <w:bottom w:w="0" w:type="dxa"/>
            <w:right w:w="108" w:type="dxa"/>
          </w:tblCellMar>
        </w:tblPrEx>
        <w:trPr>
          <w:trHeight w:val="51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3.5.3</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是否允许递交备选投标方案</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u w:val="single"/>
              </w:rPr>
            </w:pPr>
            <w:r>
              <w:rPr>
                <w:rFonts w:hint="eastAsia" w:ascii="宋体" w:hAnsi="宋体"/>
                <w:szCs w:val="21"/>
              </w:rPr>
              <w:t>不允许</w:t>
            </w:r>
          </w:p>
        </w:tc>
      </w:tr>
      <w:tr>
        <w:tblPrEx>
          <w:tblCellMar>
            <w:top w:w="0" w:type="dxa"/>
            <w:left w:w="108" w:type="dxa"/>
            <w:bottom w:w="0" w:type="dxa"/>
            <w:right w:w="108" w:type="dxa"/>
          </w:tblCellMar>
        </w:tblPrEx>
        <w:trPr>
          <w:trHeight w:val="280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3.6</w:t>
            </w:r>
          </w:p>
        </w:tc>
        <w:tc>
          <w:tcPr>
            <w:tcW w:w="1712" w:type="dxa"/>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ascii="宋体" w:hAnsi="宋体"/>
                <w:color w:val="0C0C0C"/>
                <w:szCs w:val="21"/>
              </w:rPr>
              <w:t>电子投标文件</w:t>
            </w:r>
            <w:r>
              <w:rPr>
                <w:rFonts w:hint="eastAsia" w:ascii="宋体" w:hAnsi="宋体"/>
                <w:color w:val="0C0C0C"/>
                <w:szCs w:val="21"/>
              </w:rPr>
              <w:t>递交</w:t>
            </w:r>
          </w:p>
        </w:tc>
        <w:tc>
          <w:tcPr>
            <w:tcW w:w="7141" w:type="dxa"/>
            <w:tcBorders>
              <w:top w:val="single" w:color="auto" w:sz="4" w:space="0"/>
              <w:left w:val="nil"/>
              <w:bottom w:val="single" w:color="auto" w:sz="4" w:space="0"/>
              <w:right w:val="single" w:color="auto" w:sz="4" w:space="0"/>
            </w:tcBorders>
            <w:vAlign w:val="center"/>
          </w:tcPr>
          <w:p>
            <w:pPr>
              <w:spacing w:line="360" w:lineRule="auto"/>
              <w:rPr>
                <w:b/>
                <w:bCs/>
                <w:color w:val="0C0C0C"/>
                <w:szCs w:val="21"/>
              </w:rPr>
            </w:pPr>
            <w:r>
              <w:rPr>
                <w:rFonts w:hint="eastAsia"/>
                <w:b/>
                <w:bCs/>
                <w:color w:val="0C0C0C"/>
                <w:szCs w:val="21"/>
              </w:rPr>
              <w:t>1、投标人应在唐河县公共资源交易系统下载“电子投标文件制作工具”，并按照招标文件要求编制和上传递交加密的电子投标文件(.nyTF格式)。投标人上传时必须得到系统“上传成功”的确认回复，并认真检查电子投标文件是否完整、正确。递交网址</w:t>
            </w:r>
            <w:r>
              <w:rPr>
                <w:b/>
                <w:bCs/>
                <w:color w:val="0C0C0C"/>
                <w:szCs w:val="21"/>
              </w:rPr>
              <w:t xml:space="preserve">： </w:t>
            </w:r>
            <w:r>
              <w:fldChar w:fldCharType="begin"/>
            </w:r>
            <w:r>
              <w:instrText xml:space="preserve"> HYPERLINK "http://www.nyggzyjy.cn/" </w:instrText>
            </w:r>
            <w:r>
              <w:fldChar w:fldCharType="separate"/>
            </w:r>
            <w:r>
              <w:rPr>
                <w:b/>
                <w:bCs/>
                <w:color w:val="0C0C0C"/>
                <w:szCs w:val="21"/>
              </w:rPr>
              <w:t>http://</w:t>
            </w:r>
            <w:r>
              <w:rPr>
                <w:rFonts w:hint="eastAsia"/>
                <w:b/>
                <w:bCs/>
                <w:color w:val="0C0C0C"/>
                <w:szCs w:val="21"/>
              </w:rPr>
              <w:t>www.th</w:t>
            </w:r>
            <w:r>
              <w:rPr>
                <w:b/>
                <w:bCs/>
                <w:color w:val="0C0C0C"/>
                <w:szCs w:val="21"/>
              </w:rPr>
              <w:t>ggzyjy.cn</w:t>
            </w:r>
            <w:r>
              <w:rPr>
                <w:b/>
                <w:bCs/>
                <w:color w:val="0C0C0C"/>
                <w:szCs w:val="21"/>
              </w:rPr>
              <w:fldChar w:fldCharType="end"/>
            </w:r>
            <w:r>
              <w:rPr>
                <w:rFonts w:hint="eastAsia"/>
                <w:b/>
                <w:bCs/>
                <w:color w:val="0C0C0C"/>
                <w:szCs w:val="21"/>
              </w:rPr>
              <w:t>。</w:t>
            </w:r>
          </w:p>
          <w:p>
            <w:pPr>
              <w:spacing w:line="360" w:lineRule="auto"/>
              <w:rPr>
                <w:b/>
                <w:bCs/>
                <w:color w:val="0C0C0C"/>
                <w:szCs w:val="21"/>
              </w:rPr>
            </w:pPr>
            <w:r>
              <w:rPr>
                <w:rFonts w:hint="eastAsia"/>
                <w:b/>
                <w:bCs/>
                <w:color w:val="0C0C0C"/>
                <w:szCs w:val="21"/>
              </w:rPr>
              <w:t>2、投标人的电子投标文件应在招标文件规定的投标截止时间前到达交易系统。逾期到达交易系统的电子投标文件视为放弃本次投标。</w:t>
            </w:r>
          </w:p>
          <w:p>
            <w:pPr>
              <w:spacing w:line="360" w:lineRule="auto"/>
              <w:rPr>
                <w:rFonts w:ascii="宋体" w:hAnsi="宋体"/>
                <w:szCs w:val="21"/>
              </w:rPr>
            </w:pPr>
            <w:r>
              <w:rPr>
                <w:rFonts w:hint="eastAsia"/>
                <w:b/>
                <w:bCs/>
                <w:color w:val="0C0C0C"/>
                <w:szCs w:val="21"/>
              </w:rPr>
              <w:t>3、投标人所递交的电子投标文件在投标截止时间之后不予退回。</w:t>
            </w:r>
          </w:p>
        </w:tc>
      </w:tr>
      <w:tr>
        <w:tblPrEx>
          <w:tblCellMar>
            <w:top w:w="0" w:type="dxa"/>
            <w:left w:w="108" w:type="dxa"/>
            <w:bottom w:w="0" w:type="dxa"/>
            <w:right w:w="108" w:type="dxa"/>
          </w:tblCellMar>
        </w:tblPrEx>
        <w:trPr>
          <w:trHeight w:val="51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3.6.1</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宋体" w:hAnsi="宋体"/>
                <w:szCs w:val="21"/>
              </w:rPr>
            </w:pPr>
            <w:r>
              <w:rPr>
                <w:rFonts w:hint="eastAsia" w:ascii="宋体" w:hAnsi="宋体"/>
                <w:color w:val="000000"/>
                <w:kern w:val="0"/>
                <w:szCs w:val="21"/>
              </w:rPr>
              <w:t>电子投标文件</w:t>
            </w:r>
          </w:p>
          <w:p>
            <w:pPr>
              <w:widowControl/>
              <w:spacing w:line="360" w:lineRule="exact"/>
              <w:jc w:val="center"/>
              <w:rPr>
                <w:rFonts w:ascii="宋体" w:hAnsi="宋体"/>
                <w:szCs w:val="21"/>
              </w:rPr>
            </w:pPr>
            <w:r>
              <w:rPr>
                <w:rFonts w:hint="eastAsia" w:ascii="宋体" w:hAnsi="宋体"/>
                <w:color w:val="000000"/>
                <w:kern w:val="0"/>
                <w:szCs w:val="21"/>
              </w:rPr>
              <w:t>签名或签章要求</w:t>
            </w:r>
          </w:p>
        </w:tc>
        <w:tc>
          <w:tcPr>
            <w:tcW w:w="7141" w:type="dxa"/>
            <w:tcBorders>
              <w:top w:val="single" w:color="auto" w:sz="4" w:space="0"/>
              <w:left w:val="nil"/>
              <w:bottom w:val="single" w:color="auto" w:sz="4" w:space="0"/>
              <w:right w:val="single" w:color="auto" w:sz="4" w:space="0"/>
            </w:tcBorders>
            <w:vAlign w:val="top"/>
          </w:tcPr>
          <w:p>
            <w:pPr>
              <w:spacing w:line="400" w:lineRule="exact"/>
              <w:rPr>
                <w:rFonts w:ascii="宋体" w:hAnsi="宋体"/>
                <w:szCs w:val="21"/>
              </w:rPr>
            </w:pPr>
            <w:r>
              <w:rPr>
                <w:rFonts w:hint="eastAsia" w:ascii="宋体" w:hAnsi="宋体"/>
                <w:color w:val="0C0C0C"/>
                <w:szCs w:val="21"/>
              </w:rPr>
              <w:t xml:space="preserve">投标文件格式中规定需加盖电子签章的页面要求，投标人须加盖投标人电子公章或法定代表人电子签名。 </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3.</w:t>
            </w:r>
            <w:r>
              <w:rPr>
                <w:rFonts w:hint="eastAsia" w:ascii="宋体" w:hAnsi="宋体"/>
                <w:color w:val="0C0C0C"/>
                <w:szCs w:val="21"/>
              </w:rPr>
              <w:t>6</w:t>
            </w:r>
            <w:r>
              <w:rPr>
                <w:rFonts w:ascii="宋体" w:hAnsi="宋体"/>
                <w:color w:val="0C0C0C"/>
                <w:szCs w:val="21"/>
              </w:rPr>
              <w:t>.3</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电子投标文件上传</w:t>
            </w:r>
          </w:p>
        </w:tc>
        <w:tc>
          <w:tcPr>
            <w:tcW w:w="7141"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exact"/>
              <w:jc w:val="left"/>
              <w:textAlignment w:val="auto"/>
              <w:rPr>
                <w:rFonts w:ascii="宋体" w:hAnsi="宋体"/>
                <w:color w:val="0C0C0C"/>
                <w:szCs w:val="21"/>
              </w:rPr>
            </w:pPr>
            <w:r>
              <w:rPr>
                <w:rFonts w:hint="eastAsia" w:ascii="宋体" w:hAnsi="宋体"/>
                <w:color w:val="0C0C0C"/>
                <w:szCs w:val="21"/>
              </w:rPr>
              <w:t>1、递交网址：http://www.thggzy.cn。</w:t>
            </w:r>
          </w:p>
          <w:p>
            <w:pPr>
              <w:keepNext w:val="0"/>
              <w:keepLines w:val="0"/>
              <w:pageBreakBefore w:val="0"/>
              <w:kinsoku/>
              <w:wordWrap/>
              <w:overflowPunct/>
              <w:topLinePunct w:val="0"/>
              <w:autoSpaceDE/>
              <w:autoSpaceDN/>
              <w:bidi w:val="0"/>
              <w:adjustRightInd/>
              <w:snapToGrid/>
              <w:spacing w:line="360" w:lineRule="exact"/>
              <w:jc w:val="left"/>
              <w:textAlignment w:val="auto"/>
              <w:rPr>
                <w:rFonts w:ascii="宋体" w:hAnsi="宋体"/>
                <w:color w:val="0C0C0C"/>
                <w:szCs w:val="21"/>
              </w:rPr>
            </w:pPr>
            <w:r>
              <w:rPr>
                <w:rFonts w:hint="eastAsia" w:ascii="宋体" w:hAnsi="宋体"/>
                <w:color w:val="0C0C0C"/>
                <w:szCs w:val="21"/>
              </w:rPr>
              <w:t>2、投标人的电子投标文件应在招标文件规定的投标截止时间前到达交易系统。逾期到达交易系统的电子投标文件视为放弃本次投标。</w:t>
            </w:r>
          </w:p>
          <w:p>
            <w:pPr>
              <w:keepNext w:val="0"/>
              <w:keepLines w:val="0"/>
              <w:pageBreakBefore w:val="0"/>
              <w:kinsoku/>
              <w:wordWrap/>
              <w:overflowPunct/>
              <w:topLinePunct w:val="0"/>
              <w:autoSpaceDE/>
              <w:autoSpaceDN/>
              <w:bidi w:val="0"/>
              <w:adjustRightInd/>
              <w:snapToGrid/>
              <w:spacing w:line="360" w:lineRule="exact"/>
              <w:jc w:val="left"/>
              <w:textAlignment w:val="auto"/>
              <w:rPr>
                <w:rFonts w:ascii="宋体" w:hAnsi="宋体"/>
                <w:szCs w:val="21"/>
              </w:rPr>
            </w:pPr>
            <w:r>
              <w:rPr>
                <w:rFonts w:hint="eastAsia" w:ascii="宋体" w:hAnsi="宋体"/>
                <w:color w:val="0C0C0C"/>
                <w:szCs w:val="21"/>
              </w:rPr>
              <w:t>3、投标人所递交的电子投标文件在投标截止时间之后不予退回</w:t>
            </w:r>
            <w:r>
              <w:rPr>
                <w:rFonts w:hint="eastAsia" w:ascii="宋体" w:hAnsi="宋体"/>
                <w:color w:val="0C0C0C"/>
                <w:szCs w:val="21"/>
                <w:lang w:eastAsia="zh-CN"/>
              </w:rPr>
              <w:t>。</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3.</w:t>
            </w:r>
            <w:r>
              <w:rPr>
                <w:rFonts w:hint="eastAsia" w:ascii="宋体" w:hAnsi="宋体"/>
                <w:color w:val="0C0C0C"/>
                <w:szCs w:val="21"/>
              </w:rPr>
              <w:t>6</w:t>
            </w:r>
            <w:r>
              <w:rPr>
                <w:rFonts w:ascii="宋体" w:hAnsi="宋体"/>
                <w:color w:val="0C0C0C"/>
                <w:szCs w:val="21"/>
              </w:rPr>
              <w:t>.4</w:t>
            </w:r>
          </w:p>
        </w:tc>
        <w:tc>
          <w:tcPr>
            <w:tcW w:w="1712"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备用纸质版及电子U 盘投标文件要求</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hint="default" w:ascii="宋体" w:hAnsi="宋体" w:eastAsia="宋体"/>
                <w:szCs w:val="21"/>
                <w:lang w:val="en-US" w:eastAsia="zh-CN"/>
              </w:rPr>
            </w:pPr>
            <w:r>
              <w:rPr>
                <w:rFonts w:hint="eastAsia" w:ascii="宋体" w:hAnsi="宋体"/>
                <w:szCs w:val="21"/>
                <w:lang w:val="en-US" w:eastAsia="zh-CN"/>
              </w:rPr>
              <w:t>无</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3.6.5</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递交投标文件地点</w:t>
            </w:r>
          </w:p>
        </w:tc>
        <w:tc>
          <w:tcPr>
            <w:tcW w:w="7141" w:type="dxa"/>
            <w:tcBorders>
              <w:top w:val="single" w:color="auto" w:sz="4" w:space="0"/>
              <w:left w:val="nil"/>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color w:val="0C0C0C"/>
                <w:szCs w:val="21"/>
              </w:rPr>
              <w:t>详见招标公告</w:t>
            </w:r>
          </w:p>
        </w:tc>
      </w:tr>
      <w:tr>
        <w:tblPrEx>
          <w:tblCellMar>
            <w:top w:w="0" w:type="dxa"/>
            <w:left w:w="108" w:type="dxa"/>
            <w:bottom w:w="0" w:type="dxa"/>
            <w:right w:w="108" w:type="dxa"/>
          </w:tblCellMar>
        </w:tblPrEx>
        <w:trPr>
          <w:trHeight w:val="356"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4.2.2</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是否退还投标文件</w:t>
            </w:r>
          </w:p>
        </w:tc>
        <w:tc>
          <w:tcPr>
            <w:tcW w:w="7141" w:type="dxa"/>
            <w:tcBorders>
              <w:top w:val="single" w:color="auto" w:sz="4" w:space="0"/>
              <w:left w:val="nil"/>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color w:val="0C0C0C"/>
                <w:szCs w:val="21"/>
              </w:rPr>
              <w:t>否</w:t>
            </w:r>
          </w:p>
        </w:tc>
      </w:tr>
      <w:tr>
        <w:tblPrEx>
          <w:tblCellMar>
            <w:top w:w="0" w:type="dxa"/>
            <w:left w:w="108" w:type="dxa"/>
            <w:bottom w:w="0" w:type="dxa"/>
            <w:right w:w="108" w:type="dxa"/>
          </w:tblCellMar>
        </w:tblPrEx>
        <w:trPr>
          <w:trHeight w:val="2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ascii="宋体" w:hAnsi="宋体"/>
                <w:color w:val="0C0C0C"/>
                <w:szCs w:val="21"/>
              </w:rPr>
              <w:t>4.2.3</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olor w:val="0C0C0C"/>
                <w:szCs w:val="21"/>
              </w:rPr>
              <w:t>开标时间和地点</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开标时间：同投标截止时间</w:t>
            </w:r>
          </w:p>
          <w:p>
            <w:pPr>
              <w:spacing w:line="440" w:lineRule="exact"/>
              <w:rPr>
                <w:rFonts w:ascii="宋体" w:hAnsi="宋体" w:cs="宋体"/>
                <w:b/>
                <w:szCs w:val="21"/>
              </w:rPr>
            </w:pPr>
            <w:r>
              <w:rPr>
                <w:rFonts w:hint="eastAsia" w:ascii="宋体" w:hAnsi="宋体"/>
                <w:szCs w:val="21"/>
              </w:rPr>
              <w:t>开标地点：唐河县公共资源交易中心（本项目采用网上不见面方式开标，投标企业无须到达开标现场）</w:t>
            </w:r>
          </w:p>
        </w:tc>
      </w:tr>
      <w:tr>
        <w:tblPrEx>
          <w:tblCellMar>
            <w:top w:w="0" w:type="dxa"/>
            <w:left w:w="108" w:type="dxa"/>
            <w:bottom w:w="0" w:type="dxa"/>
            <w:right w:w="108" w:type="dxa"/>
          </w:tblCellMar>
        </w:tblPrEx>
        <w:trPr>
          <w:trHeight w:val="526"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5.1</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开标程序</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szCs w:val="21"/>
                <w:lang w:eastAsia="zh-CN"/>
              </w:rPr>
            </w:pPr>
            <w:r>
              <w:rPr>
                <w:rFonts w:hint="eastAsia" w:ascii="宋体" w:hAnsi="宋体"/>
                <w:szCs w:val="21"/>
              </w:rPr>
              <w:t>1、投标人授权委托人代表持本单位 CA 数字证书提前登录不见面开标系统</w:t>
            </w:r>
            <w:r>
              <w:rPr>
                <w:rFonts w:hint="eastAsia" w:ascii="宋体" w:hAnsi="宋体"/>
                <w:szCs w:val="21"/>
                <w:lang w:eastAsia="zh-CN"/>
              </w:rPr>
              <w:t>。</w:t>
            </w:r>
          </w:p>
          <w:p>
            <w:pPr>
              <w:spacing w:line="360" w:lineRule="exact"/>
              <w:rPr>
                <w:rFonts w:hint="eastAsia" w:ascii="宋体" w:hAnsi="宋体"/>
                <w:szCs w:val="21"/>
              </w:rPr>
            </w:pPr>
            <w:r>
              <w:rPr>
                <w:rFonts w:hint="eastAsia" w:ascii="宋体" w:hAnsi="宋体"/>
                <w:szCs w:val="21"/>
              </w:rPr>
              <w:t>2、开标时间到，在线公布投标人、招标人代表、监标人等有关名单。由主持人（代理公司）根据保证金交纳情况来确定是否退回不符合要求的投标文件。</w:t>
            </w:r>
          </w:p>
          <w:p>
            <w:pPr>
              <w:spacing w:line="360" w:lineRule="exact"/>
              <w:rPr>
                <w:rFonts w:hint="eastAsia" w:ascii="宋体" w:hAnsi="宋体"/>
                <w:szCs w:val="21"/>
              </w:rPr>
            </w:pPr>
            <w:r>
              <w:rPr>
                <w:rFonts w:hint="eastAsia" w:ascii="宋体" w:hAnsi="宋体"/>
                <w:szCs w:val="21"/>
              </w:rPr>
              <w:t>3、开标顺序：按投标文件解密时间先后的顺序进行唱标；</w:t>
            </w:r>
          </w:p>
          <w:p>
            <w:pPr>
              <w:spacing w:line="360" w:lineRule="exact"/>
              <w:rPr>
                <w:rFonts w:hint="eastAsia" w:ascii="宋体" w:hAnsi="宋体"/>
                <w:szCs w:val="21"/>
              </w:rPr>
            </w:pPr>
            <w:r>
              <w:rPr>
                <w:rFonts w:hint="eastAsia" w:ascii="宋体" w:hAnsi="宋体"/>
                <w:szCs w:val="21"/>
              </w:rPr>
              <w:t>4、投标人解密：投标企业制作电子投标文件时，必须使用本单位企业数字证书进行加密，投标企业在开标前须自行检查数字证书有效性。在解密时间到达后，系统做出解密提示，请各投标人自行解密即可。开标解密时未解密成功的视为撤销其投标文件（因电子开标系统原因除外）。</w:t>
            </w:r>
          </w:p>
          <w:p>
            <w:pPr>
              <w:spacing w:line="360" w:lineRule="exact"/>
              <w:rPr>
                <w:rFonts w:hint="eastAsia" w:ascii="宋体" w:hAnsi="宋体"/>
                <w:szCs w:val="21"/>
                <w:lang w:val="en-US" w:eastAsia="zh-CN"/>
              </w:rPr>
            </w:pPr>
            <w:r>
              <w:rPr>
                <w:rFonts w:hint="eastAsia" w:ascii="宋体" w:hAnsi="宋体"/>
                <w:szCs w:val="21"/>
                <w:lang w:val="en-US" w:eastAsia="zh-CN"/>
              </w:rPr>
              <w:t>5、唱标。查看唱标信息（系统不提供语音在线播放，该页面停留5分钟供投标人查看，如无异议视为同意）。招标人、监督人需要关注开标过程中，投标人随时在线提出的异议、问题沟通等信息，并做好及时回复；</w:t>
            </w:r>
          </w:p>
          <w:p>
            <w:pPr>
              <w:spacing w:line="360" w:lineRule="exact"/>
              <w:rPr>
                <w:rFonts w:hint="eastAsia" w:ascii="宋体" w:hAnsi="宋体"/>
                <w:szCs w:val="21"/>
                <w:lang w:val="en-US" w:eastAsia="zh-CN"/>
              </w:rPr>
            </w:pPr>
            <w:r>
              <w:rPr>
                <w:rFonts w:hint="eastAsia" w:ascii="宋体" w:hAnsi="宋体"/>
                <w:szCs w:val="21"/>
                <w:lang w:val="en-US" w:eastAsia="zh-CN"/>
              </w:rPr>
              <w:t>6、招标人、监督人等相关人员在开标记录表上（可进入原开评标系统直接打印）签字确认。</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szCs w:val="21"/>
              </w:rPr>
            </w:pPr>
            <w:r>
              <w:rPr>
                <w:rFonts w:hint="eastAsia" w:ascii="宋体" w:hAnsi="宋体"/>
                <w:szCs w:val="21"/>
                <w:lang w:val="en-US" w:eastAsia="zh-CN"/>
              </w:rPr>
              <w:t>7、招标代理机构宣布开标结束，在评标系统中点击“开标结束”，并进行“招标文件导入”、“控制价文件导入”。</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szCs w:val="21"/>
                <w:lang w:eastAsia="zh-CN"/>
              </w:rPr>
            </w:pPr>
            <w:r>
              <w:rPr>
                <w:rFonts w:hint="eastAsia" w:ascii="宋体" w:hAnsi="宋体"/>
                <w:color w:val="0C0C0C"/>
                <w:szCs w:val="21"/>
              </w:rPr>
              <w:t>5.</w:t>
            </w:r>
            <w:r>
              <w:rPr>
                <w:rFonts w:hint="eastAsia" w:ascii="宋体" w:hAnsi="宋体"/>
                <w:color w:val="0C0C0C"/>
                <w:szCs w:val="21"/>
                <w:lang w:val="en-US" w:eastAsia="zh-CN"/>
              </w:rPr>
              <w:t>2</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评标委员会的组建</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评标委员会构成：</w:t>
            </w:r>
            <w:r>
              <w:rPr>
                <w:rFonts w:hint="eastAsia" w:ascii="宋体" w:hAnsi="宋体"/>
                <w:szCs w:val="21"/>
                <w:lang w:val="en-US" w:eastAsia="zh-CN"/>
              </w:rPr>
              <w:t>5</w:t>
            </w:r>
            <w:r>
              <w:rPr>
                <w:rFonts w:hint="eastAsia" w:ascii="宋体" w:hAnsi="宋体"/>
                <w:szCs w:val="21"/>
                <w:lang w:eastAsia="zh-CN"/>
              </w:rPr>
              <w:t>人，其中招标人代表</w:t>
            </w: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lang w:val="en-US" w:eastAsia="zh-CN"/>
              </w:rPr>
              <w:t>招标人代表为本单位人员的须具备中级以上职称，招标人代表聘请非单位人员的须为河南省综合评标专家库人员且评审专业须为相关专业）人，专家4人（其中技术类2人，经济类1人，监理类1人）</w:t>
            </w:r>
            <w:r>
              <w:rPr>
                <w:rFonts w:hint="eastAsia" w:ascii="宋体" w:hAnsi="宋体"/>
                <w:szCs w:val="21"/>
              </w:rPr>
              <w:t>；</w:t>
            </w:r>
          </w:p>
          <w:p>
            <w:pPr>
              <w:spacing w:line="360" w:lineRule="exact"/>
              <w:rPr>
                <w:rFonts w:hint="eastAsia" w:ascii="宋体" w:hAnsi="宋体"/>
                <w:szCs w:val="21"/>
              </w:rPr>
            </w:pPr>
            <w:r>
              <w:rPr>
                <w:rFonts w:hint="eastAsia" w:ascii="宋体" w:hAnsi="宋体"/>
                <w:szCs w:val="21"/>
              </w:rPr>
              <w:t>评标专家确定方式：从</w:t>
            </w:r>
            <w:bookmarkStart w:id="17" w:name="EB5fd09fbcaa9c446e93472147f52bf69c"/>
            <w:r>
              <w:rPr>
                <w:rFonts w:hint="eastAsia" w:ascii="宋体" w:hAnsi="宋体"/>
                <w:szCs w:val="21"/>
              </w:rPr>
              <w:t>河南省综合评标</w:t>
            </w:r>
            <w:bookmarkEnd w:id="17"/>
            <w:r>
              <w:rPr>
                <w:rFonts w:hint="eastAsia" w:ascii="宋体" w:hAnsi="宋体"/>
                <w:szCs w:val="21"/>
              </w:rPr>
              <w:t>专家库中随机抽取。</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6.1</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是否授权评标委员会确定中标人</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否，推荐的中标候选人数：</w:t>
            </w:r>
            <w:r>
              <w:rPr>
                <w:rFonts w:hint="eastAsia" w:ascii="宋体" w:hAnsi="宋体"/>
                <w:szCs w:val="21"/>
                <w:lang w:val="en-US" w:eastAsia="zh-CN"/>
              </w:rPr>
              <w:t>3</w:t>
            </w:r>
            <w:r>
              <w:rPr>
                <w:rFonts w:hint="eastAsia" w:ascii="宋体" w:hAnsi="宋体"/>
                <w:szCs w:val="21"/>
              </w:rPr>
              <w:t>名</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7.1</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中标候选人公示媒介</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right="0" w:firstLine="0" w:firstLineChars="0"/>
              <w:jc w:val="left"/>
              <w:textAlignment w:val="auto"/>
              <w:rPr>
                <w:rFonts w:hint="eastAsia" w:ascii="宋体" w:hAnsi="宋体" w:cs="Times New Roman"/>
                <w:color w:val="0C0C0C"/>
                <w:szCs w:val="21"/>
              </w:rPr>
            </w:pPr>
            <w:r>
              <w:rPr>
                <w:rFonts w:hint="eastAsia" w:ascii="宋体" w:hAnsi="宋体" w:cs="Times New Roman"/>
                <w:color w:val="0C0C0C"/>
                <w:szCs w:val="21"/>
                <w:lang w:val="en-US" w:eastAsia="zh-CN"/>
              </w:rPr>
              <w:t>公告期限：</w:t>
            </w:r>
            <w:r>
              <w:rPr>
                <w:rFonts w:hint="eastAsia" w:ascii="宋体" w:hAnsi="宋体" w:eastAsia="宋体" w:cs="宋体"/>
                <w:sz w:val="21"/>
                <w:szCs w:val="21"/>
              </w:rPr>
              <w:t>同发布中标候选人公示媒介</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cs="Times New Roman"/>
                <w:color w:val="0C0C0C"/>
                <w:szCs w:val="21"/>
              </w:rPr>
            </w:pPr>
            <w:r>
              <w:rPr>
                <w:rFonts w:hint="eastAsia" w:ascii="宋体" w:hAnsi="宋体" w:eastAsia="宋体" w:cs="宋体"/>
                <w:sz w:val="21"/>
                <w:szCs w:val="21"/>
              </w:rPr>
              <w:t>公告期限：1日</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eastAsia="宋体"/>
                <w:color w:val="0C0C0C"/>
                <w:szCs w:val="21"/>
                <w:lang w:val="en-US" w:eastAsia="zh-CN"/>
              </w:rPr>
            </w:pPr>
            <w:r>
              <w:rPr>
                <w:rFonts w:hint="eastAsia" w:ascii="宋体" w:hAnsi="宋体" w:eastAsia="宋体" w:cs="宋体"/>
                <w:sz w:val="21"/>
                <w:szCs w:val="21"/>
              </w:rPr>
              <w:t>7.</w:t>
            </w:r>
            <w:r>
              <w:rPr>
                <w:rFonts w:hint="eastAsia" w:ascii="宋体" w:hAnsi="宋体" w:cs="宋体"/>
                <w:sz w:val="21"/>
                <w:szCs w:val="21"/>
                <w:lang w:val="en-US" w:eastAsia="zh-CN"/>
              </w:rPr>
              <w:t>2</w:t>
            </w:r>
          </w:p>
        </w:tc>
        <w:tc>
          <w:tcPr>
            <w:tcW w:w="171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color w:val="0C0C0C"/>
                <w:szCs w:val="21"/>
              </w:rPr>
            </w:pPr>
            <w:r>
              <w:rPr>
                <w:rFonts w:hint="eastAsia" w:ascii="宋体" w:hAnsi="宋体" w:eastAsia="宋体" w:cs="宋体"/>
                <w:sz w:val="21"/>
                <w:szCs w:val="21"/>
              </w:rPr>
              <w:t>中标通知书和中标结果通知的发出形式</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left"/>
              <w:textAlignment w:val="auto"/>
              <w:rPr>
                <w:rFonts w:hint="eastAsia" w:ascii="宋体" w:hAnsi="宋体" w:cs="Times New Roman"/>
                <w:color w:val="0C0C0C"/>
                <w:szCs w:val="21"/>
              </w:rPr>
            </w:pPr>
            <w:r>
              <w:rPr>
                <w:rFonts w:hint="eastAsia" w:ascii="宋体" w:hAnsi="宋体" w:eastAsia="宋体" w:cs="宋体"/>
                <w:sz w:val="21"/>
                <w:szCs w:val="21"/>
              </w:rPr>
              <w:t>招标人在中标候选人公示期满且公示期内无异议，招标人应当确定排名第一名的中标候选人为中标人，并发布中标结果公告，同时向中标人发出</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"https://www.baidu.com/s?wd=%E4%B8%AD%E6%A0%87%E9%80%9A%E7%9F%A5%E4%B9%A6&amp;tn=SE_PcZhidaonwhc_ngpagmjz&amp;rsv_dl=gh_pc_zhidao" \t "https://zhidao.baidu.com/question/_blank" </w:instrText>
            </w:r>
            <w:r>
              <w:rPr>
                <w:rFonts w:hint="eastAsia" w:ascii="宋体" w:hAnsi="宋体" w:eastAsia="宋体" w:cs="宋体"/>
                <w:sz w:val="21"/>
                <w:szCs w:val="21"/>
              </w:rPr>
              <w:fldChar w:fldCharType="separate"/>
            </w:r>
            <w:r>
              <w:rPr>
                <w:rFonts w:hint="eastAsia" w:ascii="宋体" w:hAnsi="宋体" w:eastAsia="宋体" w:cs="宋体"/>
                <w:sz w:val="21"/>
                <w:szCs w:val="21"/>
              </w:rPr>
              <w:t>中标通知书</w:t>
            </w:r>
            <w:r>
              <w:rPr>
                <w:rFonts w:hint="eastAsia" w:ascii="宋体" w:hAnsi="宋体" w:eastAsia="宋体" w:cs="宋体"/>
                <w:sz w:val="21"/>
                <w:szCs w:val="21"/>
              </w:rPr>
              <w:fldChar w:fldCharType="end"/>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7.</w:t>
            </w:r>
            <w:r>
              <w:rPr>
                <w:rFonts w:hint="eastAsia" w:ascii="宋体" w:hAnsi="宋体" w:cs="宋体"/>
                <w:sz w:val="21"/>
                <w:szCs w:val="21"/>
                <w:lang w:val="en-US" w:eastAsia="zh-CN"/>
              </w:rPr>
              <w:t>3</w:t>
            </w:r>
          </w:p>
        </w:tc>
        <w:tc>
          <w:tcPr>
            <w:tcW w:w="171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履约保证金</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履约担保的形式：保函(电子保函、银行纸质保函等)转账、支票、信用担保等形式，推广使用电子保函、银保行纸质保函、信用担保形式缴纳。</w:t>
            </w:r>
          </w:p>
          <w:p>
            <w:pPr>
              <w:keepNext w:val="0"/>
              <w:keepLines w:val="0"/>
              <w:pageBreakBefore w:val="0"/>
              <w:kinsoku/>
              <w:wordWrap/>
              <w:overflowPunct/>
              <w:autoSpaceDE/>
              <w:autoSpaceDN/>
              <w:bidi w:val="0"/>
              <w:spacing w:line="360" w:lineRule="exac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履约担保的金额：根据《中华人民共和国招标投标法实施条例》第58条规定，履约保证金不高于项目中标价的10%，按照省市优化营商环境之规定，建议项目履约保证金按中标价的3%进行缴纳。</w:t>
            </w:r>
          </w:p>
          <w:p>
            <w:pPr>
              <w:keepNext w:val="0"/>
              <w:keepLines w:val="0"/>
              <w:pageBreakBefore w:val="0"/>
              <w:kinsoku/>
              <w:wordWrap/>
              <w:overflowPunct/>
              <w:autoSpaceDE/>
              <w:autoSpaceDN/>
              <w:bidi w:val="0"/>
              <w:spacing w:line="360" w:lineRule="exact"/>
              <w:ind w:left="0" w:leftChars="0" w:right="0" w:rightChars="0" w:firstLine="0" w:firstLineChars="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履约保证金由招标人按照合同之约定进行收取。</w:t>
            </w:r>
          </w:p>
        </w:tc>
      </w:tr>
      <w:tr>
        <w:tblPrEx>
          <w:tblCellMar>
            <w:top w:w="0" w:type="dxa"/>
            <w:left w:w="108" w:type="dxa"/>
            <w:bottom w:w="0" w:type="dxa"/>
            <w:right w:w="108" w:type="dxa"/>
          </w:tblCellMar>
        </w:tblPrEx>
        <w:trPr>
          <w:trHeight w:val="498"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8</w:t>
            </w:r>
          </w:p>
        </w:tc>
        <w:tc>
          <w:tcPr>
            <w:tcW w:w="8853"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b/>
                <w:bCs/>
                <w:color w:val="0C0C0C"/>
              </w:rPr>
              <w:t>需要补充的其他内容</w:t>
            </w:r>
          </w:p>
        </w:tc>
      </w:tr>
      <w:tr>
        <w:tblPrEx>
          <w:tblCellMar>
            <w:top w:w="0" w:type="dxa"/>
            <w:left w:w="108" w:type="dxa"/>
            <w:bottom w:w="0" w:type="dxa"/>
            <w:right w:w="108" w:type="dxa"/>
          </w:tblCellMar>
        </w:tblPrEx>
        <w:trPr>
          <w:trHeight w:val="90" w:hRule="atLeast"/>
          <w:jc w:val="center"/>
        </w:trPr>
        <w:tc>
          <w:tcPr>
            <w:tcW w:w="9903"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color w:val="0C0C0C"/>
                <w:szCs w:val="21"/>
              </w:rPr>
              <w:t>8.1 词语定义</w:t>
            </w:r>
          </w:p>
        </w:tc>
      </w:tr>
      <w:tr>
        <w:tblPrEx>
          <w:tblCellMar>
            <w:top w:w="0" w:type="dxa"/>
            <w:left w:w="108" w:type="dxa"/>
            <w:bottom w:w="0" w:type="dxa"/>
            <w:right w:w="108" w:type="dxa"/>
          </w:tblCellMar>
        </w:tblPrEx>
        <w:trPr>
          <w:trHeight w:val="60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color w:val="0C0C0C"/>
                <w:szCs w:val="21"/>
              </w:rPr>
              <w:t>8.1.2</w:t>
            </w:r>
          </w:p>
        </w:tc>
        <w:tc>
          <w:tcPr>
            <w:tcW w:w="1712" w:type="dxa"/>
            <w:tcBorders>
              <w:top w:val="single" w:color="auto" w:sz="4" w:space="0"/>
              <w:left w:val="nil"/>
              <w:bottom w:val="single" w:color="auto" w:sz="4" w:space="0"/>
              <w:right w:val="single" w:color="auto" w:sz="4" w:space="0"/>
            </w:tcBorders>
            <w:vAlign w:val="center"/>
          </w:tcPr>
          <w:p>
            <w:pPr>
              <w:spacing w:line="420" w:lineRule="exact"/>
              <w:jc w:val="center"/>
              <w:rPr>
                <w:rFonts w:ascii="宋体" w:hAnsi="宋体"/>
                <w:szCs w:val="21"/>
                <w:highlight w:val="yellow"/>
              </w:rPr>
            </w:pPr>
            <w:r>
              <w:rPr>
                <w:rFonts w:hint="eastAsia" w:ascii="宋体" w:hAnsi="宋体"/>
                <w:color w:val="0C0C0C"/>
                <w:szCs w:val="21"/>
              </w:rPr>
              <w:t>不良行为记录</w:t>
            </w:r>
          </w:p>
        </w:tc>
        <w:tc>
          <w:tcPr>
            <w:tcW w:w="7141" w:type="dxa"/>
            <w:tcBorders>
              <w:top w:val="single" w:color="auto" w:sz="4" w:space="0"/>
              <w:left w:val="nil"/>
              <w:bottom w:val="single" w:color="auto" w:sz="4" w:space="0"/>
              <w:right w:val="single" w:color="auto" w:sz="4" w:space="0"/>
            </w:tcBorders>
            <w:vAlign w:val="top"/>
          </w:tcPr>
          <w:p>
            <w:pPr>
              <w:spacing w:line="420" w:lineRule="exact"/>
              <w:rPr>
                <w:rFonts w:ascii="宋体" w:hAnsi="宋体"/>
                <w:szCs w:val="21"/>
                <w:highlight w:val="yellow"/>
              </w:rPr>
            </w:pPr>
            <w:r>
              <w:rPr>
                <w:rFonts w:hint="eastAsia" w:ascii="宋体" w:hAnsi="宋体"/>
                <w:color w:val="0C0C0C"/>
                <w:szCs w:val="21"/>
              </w:rPr>
              <w:t>不良行为记录是指：《南阳市公共资源交易主体不良行为公示办法》所列相关内容</w:t>
            </w:r>
          </w:p>
        </w:tc>
      </w:tr>
      <w:tr>
        <w:tblPrEx>
          <w:tblCellMar>
            <w:top w:w="0" w:type="dxa"/>
            <w:left w:w="108" w:type="dxa"/>
            <w:bottom w:w="0" w:type="dxa"/>
            <w:right w:w="108" w:type="dxa"/>
          </w:tblCellMar>
        </w:tblPrEx>
        <w:trPr>
          <w:trHeight w:val="90" w:hRule="atLeast"/>
          <w:jc w:val="center"/>
        </w:trPr>
        <w:tc>
          <w:tcPr>
            <w:tcW w:w="9903"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olor w:val="0C0C0C"/>
                <w:szCs w:val="21"/>
              </w:rPr>
            </w:pPr>
            <w:bookmarkStart w:id="18" w:name="_Toc482374784"/>
            <w:bookmarkStart w:id="19" w:name="_Toc482374687"/>
            <w:bookmarkStart w:id="20" w:name="_Toc482721751"/>
            <w:bookmarkStart w:id="21" w:name="_Toc482375159"/>
            <w:bookmarkStart w:id="22" w:name="_Toc478565818"/>
            <w:r>
              <w:rPr>
                <w:rFonts w:hint="eastAsia" w:ascii="宋体" w:hAnsi="宋体"/>
                <w:color w:val="0C0C0C"/>
                <w:szCs w:val="21"/>
              </w:rPr>
              <w:t>8.2</w:t>
            </w:r>
            <w:r>
              <w:rPr>
                <w:rFonts w:hint="eastAsia" w:ascii="宋体" w:hAnsi="宋体"/>
                <w:color w:val="0C0C0C"/>
                <w:szCs w:val="21"/>
              </w:rPr>
              <w:tab/>
            </w:r>
            <w:r>
              <w:rPr>
                <w:rFonts w:hint="eastAsia" w:ascii="宋体" w:hAnsi="宋体"/>
                <w:color w:val="0C0C0C"/>
                <w:szCs w:val="21"/>
              </w:rPr>
              <w:t>招标控制价</w:t>
            </w:r>
          </w:p>
        </w:tc>
      </w:tr>
      <w:tr>
        <w:tblPrEx>
          <w:tblCellMar>
            <w:top w:w="0" w:type="dxa"/>
            <w:left w:w="108" w:type="dxa"/>
            <w:bottom w:w="0" w:type="dxa"/>
            <w:right w:w="108" w:type="dxa"/>
          </w:tblCellMar>
        </w:tblPrEx>
        <w:trPr>
          <w:trHeight w:val="90" w:hRule="atLeast"/>
          <w:jc w:val="center"/>
        </w:trPr>
        <w:tc>
          <w:tcPr>
            <w:tcW w:w="1050" w:type="dxa"/>
            <w:vMerge w:val="restart"/>
            <w:tcBorders>
              <w:top w:val="single" w:color="auto" w:sz="4" w:space="0"/>
              <w:left w:val="single" w:color="auto" w:sz="4" w:space="0"/>
              <w:right w:val="single" w:color="auto" w:sz="4" w:space="0"/>
            </w:tcBorders>
            <w:vAlign w:val="center"/>
          </w:tcPr>
          <w:p>
            <w:pPr>
              <w:spacing w:line="420" w:lineRule="exact"/>
              <w:jc w:val="center"/>
              <w:rPr>
                <w:rFonts w:ascii="宋体" w:hAnsi="宋体"/>
                <w:color w:val="0C0C0C"/>
                <w:szCs w:val="21"/>
              </w:rPr>
            </w:pPr>
            <w:r>
              <w:rPr>
                <w:rFonts w:hint="eastAsia" w:ascii="宋体" w:hAnsi="宋体"/>
                <w:color w:val="0C0C0C"/>
                <w:szCs w:val="21"/>
              </w:rPr>
              <w:t>8.2.1</w:t>
            </w:r>
          </w:p>
        </w:tc>
        <w:tc>
          <w:tcPr>
            <w:tcW w:w="171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C0C0C"/>
                <w:szCs w:val="21"/>
              </w:rPr>
            </w:pPr>
            <w:r>
              <w:rPr>
                <w:rFonts w:hint="eastAsia" w:ascii="宋体" w:hAnsi="宋体"/>
                <w:color w:val="0C0C0C"/>
                <w:szCs w:val="21"/>
              </w:rPr>
              <w:t>招标控制价</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hint="default" w:ascii="宋体" w:hAnsi="宋体" w:eastAsia="宋体"/>
                <w:color w:val="0C0C0C"/>
                <w:szCs w:val="21"/>
                <w:lang w:val="en-US" w:eastAsia="zh-CN"/>
              </w:rPr>
            </w:pPr>
            <w:r>
              <w:rPr>
                <w:rFonts w:hint="eastAsia" w:ascii="宋体" w:hAnsi="宋体"/>
                <w:color w:val="0C0C0C"/>
                <w:szCs w:val="21"/>
                <w:lang w:val="en-US" w:eastAsia="zh-CN"/>
              </w:rPr>
              <w:t>监理二标段：</w:t>
            </w:r>
          </w:p>
          <w:p>
            <w:pPr>
              <w:spacing w:line="420" w:lineRule="exact"/>
              <w:rPr>
                <w:rFonts w:hint="eastAsia" w:ascii="宋体" w:hAnsi="宋体"/>
                <w:color w:val="0C0C0C"/>
                <w:szCs w:val="21"/>
              </w:rPr>
            </w:pPr>
            <w:r>
              <w:rPr>
                <w:rFonts w:hint="eastAsia" w:ascii="宋体" w:hAnsi="宋体"/>
                <w:color w:val="0C0C0C"/>
                <w:szCs w:val="21"/>
              </w:rPr>
              <w:t>大写</w:t>
            </w:r>
            <w:r>
              <w:rPr>
                <w:rFonts w:hint="eastAsia" w:ascii="宋体" w:hAnsi="宋体"/>
                <w:color w:val="0C0C0C"/>
                <w:szCs w:val="21"/>
                <w:lang w:val="en-US" w:eastAsia="zh-CN"/>
              </w:rPr>
              <w:t>：壹拾肆万贰仟元整 小写：142000.00</w:t>
            </w:r>
            <w:r>
              <w:rPr>
                <w:rFonts w:hint="eastAsia" w:ascii="宋体" w:hAnsi="宋体" w:eastAsia="宋体" w:cs="Times New Roman"/>
                <w:color w:val="0C0C0C"/>
                <w:szCs w:val="21"/>
                <w:lang w:val="en-US" w:eastAsia="zh-CN"/>
              </w:rPr>
              <w:t>元</w:t>
            </w:r>
          </w:p>
          <w:p>
            <w:pPr>
              <w:spacing w:line="420" w:lineRule="exact"/>
              <w:rPr>
                <w:rFonts w:ascii="宋体" w:hAnsi="宋体"/>
                <w:color w:val="0C0C0C"/>
                <w:szCs w:val="21"/>
              </w:rPr>
            </w:pPr>
            <w:r>
              <w:rPr>
                <w:rFonts w:hint="eastAsia" w:ascii="宋体" w:hAnsi="宋体"/>
                <w:color w:val="0C0C0C"/>
                <w:szCs w:val="21"/>
              </w:rPr>
              <w:t>投标人的投标报价不得超过招标控制价，否则按废标处理。</w:t>
            </w:r>
          </w:p>
        </w:tc>
      </w:tr>
      <w:tr>
        <w:tblPrEx>
          <w:tblCellMar>
            <w:top w:w="0" w:type="dxa"/>
            <w:left w:w="108" w:type="dxa"/>
            <w:bottom w:w="0" w:type="dxa"/>
            <w:right w:w="108" w:type="dxa"/>
          </w:tblCellMar>
        </w:tblPrEx>
        <w:trPr>
          <w:trHeight w:val="90" w:hRule="atLeast"/>
          <w:jc w:val="center"/>
        </w:trPr>
        <w:tc>
          <w:tcPr>
            <w:tcW w:w="1050" w:type="dxa"/>
            <w:vMerge w:val="continue"/>
            <w:tcBorders>
              <w:left w:val="single" w:color="auto" w:sz="4" w:space="0"/>
              <w:right w:val="single" w:color="auto" w:sz="4" w:space="0"/>
            </w:tcBorders>
          </w:tcPr>
          <w:p>
            <w:pPr>
              <w:spacing w:line="420" w:lineRule="exact"/>
              <w:rPr>
                <w:rFonts w:ascii="宋体" w:hAnsi="宋体"/>
                <w:color w:val="0C0C0C"/>
                <w:szCs w:val="21"/>
              </w:rPr>
            </w:pPr>
          </w:p>
        </w:tc>
        <w:tc>
          <w:tcPr>
            <w:tcW w:w="1712"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投标人对招标控制价质疑截止时间</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投标截止时间 10 日前</w:t>
            </w:r>
          </w:p>
        </w:tc>
      </w:tr>
      <w:tr>
        <w:tblPrEx>
          <w:tblCellMar>
            <w:top w:w="0" w:type="dxa"/>
            <w:left w:w="108" w:type="dxa"/>
            <w:bottom w:w="0" w:type="dxa"/>
            <w:right w:w="108" w:type="dxa"/>
          </w:tblCellMar>
        </w:tblPrEx>
        <w:trPr>
          <w:trHeight w:val="90" w:hRule="atLeast"/>
          <w:jc w:val="center"/>
        </w:trPr>
        <w:tc>
          <w:tcPr>
            <w:tcW w:w="1050" w:type="dxa"/>
            <w:vMerge w:val="continue"/>
            <w:tcBorders>
              <w:left w:val="single" w:color="auto" w:sz="4" w:space="0"/>
              <w:right w:val="single" w:color="auto" w:sz="4" w:space="0"/>
            </w:tcBorders>
          </w:tcPr>
          <w:p>
            <w:pPr>
              <w:spacing w:line="420" w:lineRule="exact"/>
              <w:rPr>
                <w:rFonts w:ascii="宋体" w:hAnsi="宋体"/>
                <w:color w:val="0C0C0C"/>
                <w:szCs w:val="21"/>
              </w:rPr>
            </w:pPr>
          </w:p>
        </w:tc>
        <w:tc>
          <w:tcPr>
            <w:tcW w:w="1712"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招标人对招标控制价澄清截止时间</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提交投标文件截止时间 15 日前</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C0C0C"/>
                <w:szCs w:val="21"/>
              </w:rPr>
            </w:pPr>
            <w:r>
              <w:rPr>
                <w:rFonts w:hint="eastAsia" w:ascii="宋体" w:hAnsi="宋体"/>
                <w:color w:val="0C0C0C"/>
                <w:szCs w:val="21"/>
              </w:rPr>
              <w:t>8.3.1</w:t>
            </w:r>
          </w:p>
        </w:tc>
        <w:tc>
          <w:tcPr>
            <w:tcW w:w="1712"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FF0000"/>
                <w:szCs w:val="21"/>
              </w:rPr>
            </w:pPr>
            <w:r>
              <w:rPr>
                <w:rFonts w:hint="eastAsia" w:ascii="宋体" w:hAnsi="宋体"/>
                <w:color w:val="FF0000"/>
                <w:szCs w:val="21"/>
              </w:rPr>
              <w:t>监理大纲是否采用“暗标”评审方式</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FF0000"/>
                <w:szCs w:val="21"/>
              </w:rPr>
            </w:pPr>
            <w:r>
              <w:rPr>
                <w:rFonts w:hint="eastAsia" w:ascii="宋体" w:hAnsi="宋体"/>
                <w:color w:val="FF0000"/>
                <w:szCs w:val="21"/>
                <w:lang w:eastAsia="zh-CN"/>
              </w:rPr>
              <w:t>□</w:t>
            </w:r>
            <w:r>
              <w:rPr>
                <w:rFonts w:hint="eastAsia" w:ascii="宋体" w:hAnsi="宋体"/>
                <w:color w:val="FF0000"/>
                <w:szCs w:val="21"/>
              </w:rPr>
              <w:t>不采用</w:t>
            </w:r>
          </w:p>
          <w:p>
            <w:pPr>
              <w:spacing w:line="420" w:lineRule="exact"/>
              <w:rPr>
                <w:rFonts w:ascii="宋体" w:hAnsi="宋体"/>
                <w:color w:val="FF0000"/>
                <w:szCs w:val="21"/>
              </w:rPr>
            </w:pPr>
            <w:r>
              <w:rPr>
                <w:rFonts w:hint="eastAsia" w:ascii="宋体" w:hAnsi="宋体"/>
                <w:color w:val="FF0000"/>
                <w:szCs w:val="21"/>
                <w:lang w:eastAsia="zh-CN"/>
              </w:rPr>
              <w:sym w:font="Wingdings 2" w:char="0052"/>
            </w:r>
            <w:r>
              <w:rPr>
                <w:rFonts w:hint="eastAsia" w:ascii="宋体" w:hAnsi="宋体"/>
                <w:color w:val="FF0000"/>
                <w:szCs w:val="21"/>
              </w:rPr>
              <w:t xml:space="preserve"> 采用。“暗标”具体要求详见第三章评标办法。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jc w:val="center"/>
        </w:trPr>
        <w:tc>
          <w:tcPr>
            <w:tcW w:w="9903" w:type="dxa"/>
            <w:gridSpan w:val="3"/>
          </w:tcPr>
          <w:p>
            <w:pPr>
              <w:spacing w:line="420" w:lineRule="exact"/>
              <w:jc w:val="left"/>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4</w:t>
            </w:r>
            <w:r>
              <w:rPr>
                <w:rFonts w:hint="eastAsia" w:ascii="宋体" w:hAnsi="宋体"/>
                <w:color w:val="0C0C0C"/>
                <w:szCs w:val="21"/>
              </w:rPr>
              <w:t xml:space="preserve"> 评标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4</w:t>
            </w:r>
            <w:r>
              <w:rPr>
                <w:rFonts w:hint="eastAsia" w:ascii="宋体" w:hAnsi="宋体"/>
                <w:color w:val="0C0C0C"/>
                <w:szCs w:val="21"/>
              </w:rPr>
              <w:t>.1</w:t>
            </w:r>
          </w:p>
        </w:tc>
        <w:tc>
          <w:tcPr>
            <w:tcW w:w="8853" w:type="dxa"/>
            <w:gridSpan w:val="2"/>
          </w:tcPr>
          <w:p>
            <w:pPr>
              <w:spacing w:line="420" w:lineRule="exact"/>
              <w:rPr>
                <w:rFonts w:ascii="宋体" w:hAnsi="宋体"/>
                <w:color w:val="0C0C0C"/>
                <w:szCs w:val="21"/>
              </w:rPr>
            </w:pPr>
            <w:r>
              <w:rPr>
                <w:rFonts w:hint="eastAsia" w:ascii="宋体" w:hAnsi="宋体"/>
                <w:color w:val="0C0C0C"/>
                <w:szCs w:val="21"/>
              </w:rPr>
              <w:t>评标方法详见第三章“评标办法”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jc w:val="center"/>
        </w:trPr>
        <w:tc>
          <w:tcPr>
            <w:tcW w:w="9903" w:type="dxa"/>
            <w:gridSpan w:val="3"/>
          </w:tcPr>
          <w:p>
            <w:pPr>
              <w:spacing w:line="420" w:lineRule="exact"/>
              <w:jc w:val="left"/>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5</w:t>
            </w:r>
            <w:r>
              <w:rPr>
                <w:rFonts w:hint="eastAsia" w:ascii="宋体" w:hAnsi="宋体"/>
                <w:color w:val="0C0C0C"/>
                <w:szCs w:val="21"/>
              </w:rPr>
              <w:t xml:space="preserve"> 中标公示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1" w:hRule="atLeast"/>
          <w:jc w:val="center"/>
        </w:trPr>
        <w:tc>
          <w:tcPr>
            <w:tcW w:w="1050" w:type="dxa"/>
            <w:vAlign w:val="center"/>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5</w:t>
            </w:r>
            <w:r>
              <w:rPr>
                <w:rFonts w:hint="eastAsia" w:ascii="宋体" w:hAnsi="宋体"/>
                <w:color w:val="0C0C0C"/>
                <w:szCs w:val="21"/>
              </w:rPr>
              <w:t>.1</w:t>
            </w:r>
          </w:p>
        </w:tc>
        <w:tc>
          <w:tcPr>
            <w:tcW w:w="8853" w:type="dxa"/>
            <w:gridSpan w:val="2"/>
          </w:tcPr>
          <w:p>
            <w:pPr>
              <w:spacing w:line="420" w:lineRule="exact"/>
              <w:jc w:val="left"/>
              <w:rPr>
                <w:rFonts w:hint="eastAsia" w:ascii="宋体" w:hAnsi="宋体"/>
                <w:color w:val="0C0C0C"/>
                <w:szCs w:val="21"/>
              </w:rPr>
            </w:pPr>
            <w:r>
              <w:rPr>
                <w:rFonts w:hint="eastAsia" w:ascii="宋体" w:hAnsi="宋体"/>
                <w:color w:val="0C0C0C"/>
                <w:szCs w:val="21"/>
              </w:rPr>
              <w:t>在中标通知书发出前，招标人将中标候选人的全部企业信息及评标结果在唐河县公共资源交易中心网（</w:t>
            </w:r>
            <w:r>
              <w:rPr>
                <w:rFonts w:hint="eastAsia" w:ascii="宋体" w:hAnsi="宋体"/>
                <w:color w:val="0C0C0C"/>
                <w:szCs w:val="21"/>
              </w:rPr>
              <w:fldChar w:fldCharType="begin"/>
            </w:r>
            <w:r>
              <w:rPr>
                <w:rFonts w:hint="eastAsia" w:ascii="宋体" w:hAnsi="宋体"/>
                <w:color w:val="0C0C0C"/>
                <w:szCs w:val="21"/>
              </w:rPr>
              <w:instrText xml:space="preserve"> HYPERLINK "http://www.nyggzyjy.cn/" \h </w:instrText>
            </w:r>
            <w:r>
              <w:rPr>
                <w:rFonts w:hint="eastAsia" w:ascii="宋体" w:hAnsi="宋体"/>
                <w:color w:val="0C0C0C"/>
                <w:szCs w:val="21"/>
              </w:rPr>
              <w:fldChar w:fldCharType="separate"/>
            </w:r>
            <w:r>
              <w:rPr>
                <w:rFonts w:hint="eastAsia" w:ascii="宋体" w:hAnsi="宋体"/>
                <w:color w:val="0C0C0C"/>
                <w:szCs w:val="21"/>
              </w:rPr>
              <w:t>http://www.thgzyjy.cn/</w:t>
            </w:r>
            <w:r>
              <w:rPr>
                <w:rFonts w:hint="eastAsia" w:ascii="宋体" w:hAnsi="宋体"/>
                <w:color w:val="0C0C0C"/>
                <w:szCs w:val="21"/>
              </w:rPr>
              <w:fldChar w:fldCharType="end"/>
            </w:r>
            <w:r>
              <w:rPr>
                <w:rFonts w:hint="eastAsia" w:ascii="宋体" w:hAnsi="宋体"/>
                <w:color w:val="0C0C0C"/>
                <w:szCs w:val="21"/>
              </w:rPr>
              <w:t>）予以公示，同时把评标结果在规定的其他媒介予以公示，公示期 3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5" w:hRule="atLeast"/>
          <w:jc w:val="center"/>
        </w:trPr>
        <w:tc>
          <w:tcPr>
            <w:tcW w:w="1050" w:type="dxa"/>
            <w:vAlign w:val="center"/>
          </w:tcPr>
          <w:p>
            <w:pPr>
              <w:spacing w:line="420" w:lineRule="exact"/>
              <w:jc w:val="center"/>
              <w:rPr>
                <w:rFonts w:hint="eastAsia" w:ascii="宋体" w:hAnsi="宋体"/>
                <w:color w:val="0C0C0C"/>
                <w:szCs w:val="21"/>
              </w:rPr>
            </w:pPr>
            <w:r>
              <w:rPr>
                <w:rFonts w:hint="eastAsia" w:ascii="宋体" w:hAnsi="宋体"/>
                <w:color w:val="0C0C0C"/>
                <w:szCs w:val="21"/>
                <w:lang w:val="en-US" w:eastAsia="zh-CN"/>
              </w:rPr>
              <w:t>8.5.2招标</w:t>
            </w:r>
            <w:r>
              <w:rPr>
                <w:rFonts w:hint="eastAsia" w:ascii="宋体" w:hAnsi="宋体"/>
                <w:color w:val="0C0C0C"/>
                <w:szCs w:val="21"/>
              </w:rPr>
              <w:t>代理服务费</w:t>
            </w:r>
          </w:p>
        </w:tc>
        <w:tc>
          <w:tcPr>
            <w:tcW w:w="8853" w:type="dxa"/>
            <w:gridSpan w:val="2"/>
            <w:vAlign w:val="center"/>
          </w:tcPr>
          <w:p>
            <w:pPr>
              <w:spacing w:line="420" w:lineRule="exact"/>
              <w:jc w:val="left"/>
              <w:rPr>
                <w:rFonts w:hint="eastAsia" w:ascii="宋体" w:hAnsi="宋体"/>
                <w:color w:val="0C0C0C"/>
                <w:szCs w:val="21"/>
              </w:rPr>
            </w:pPr>
            <w:r>
              <w:rPr>
                <w:rFonts w:hint="eastAsia" w:ascii="宋体" w:hAnsi="宋体"/>
                <w:color w:val="0C0C0C"/>
                <w:szCs w:val="21"/>
                <w:lang w:val="en-US" w:eastAsia="zh-CN"/>
              </w:rPr>
              <w:t>受托</w:t>
            </w:r>
            <w:r>
              <w:rPr>
                <w:rFonts w:hint="eastAsia" w:ascii="宋体" w:hAnsi="宋体"/>
                <w:color w:val="0C0C0C"/>
                <w:szCs w:val="21"/>
              </w:rPr>
              <w:t>方参照豫招协【2023】002号文规定之招标代理服务收费计算标准向中标人收取中标服务费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jc w:val="center"/>
        </w:trPr>
        <w:tc>
          <w:tcPr>
            <w:tcW w:w="1050" w:type="dxa"/>
          </w:tcPr>
          <w:p>
            <w:pPr>
              <w:spacing w:line="420" w:lineRule="exact"/>
              <w:jc w:val="center"/>
              <w:rPr>
                <w:rFonts w:hint="eastAsia" w:ascii="宋体" w:hAnsi="宋体" w:eastAsia="宋体"/>
                <w:color w:val="0C0C0C"/>
                <w:szCs w:val="21"/>
                <w:lang w:eastAsia="zh-CN"/>
              </w:rPr>
            </w:pPr>
            <w:r>
              <w:rPr>
                <w:rFonts w:hint="eastAsia" w:ascii="宋体" w:hAnsi="宋体"/>
                <w:color w:val="0C0C0C"/>
                <w:szCs w:val="21"/>
              </w:rPr>
              <w:t>8.</w:t>
            </w:r>
            <w:r>
              <w:rPr>
                <w:rFonts w:hint="eastAsia" w:ascii="宋体" w:hAnsi="宋体"/>
                <w:color w:val="0C0C0C"/>
                <w:szCs w:val="21"/>
                <w:lang w:val="en-US" w:eastAsia="zh-CN"/>
              </w:rPr>
              <w:t>6</w:t>
            </w:r>
          </w:p>
          <w:p>
            <w:pPr>
              <w:spacing w:line="420" w:lineRule="exact"/>
              <w:jc w:val="center"/>
              <w:rPr>
                <w:rFonts w:hint="eastAsia" w:ascii="宋体" w:hAnsi="宋体"/>
                <w:color w:val="0C0C0C"/>
                <w:szCs w:val="21"/>
              </w:rPr>
            </w:pPr>
            <w:r>
              <w:rPr>
                <w:rFonts w:hint="eastAsia" w:ascii="宋体" w:hAnsi="宋体"/>
                <w:color w:val="0C0C0C"/>
                <w:szCs w:val="21"/>
              </w:rPr>
              <w:t>知识产权</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 xml:space="preserve">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6"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7</w:t>
            </w:r>
            <w:r>
              <w:rPr>
                <w:rFonts w:hint="eastAsia" w:ascii="宋体" w:hAnsi="宋体"/>
                <w:color w:val="0C0C0C"/>
                <w:szCs w:val="21"/>
              </w:rPr>
              <w:t>重新招标的其他情形</w:t>
            </w:r>
          </w:p>
        </w:tc>
        <w:tc>
          <w:tcPr>
            <w:tcW w:w="8853" w:type="dxa"/>
            <w:gridSpan w:val="2"/>
          </w:tcPr>
          <w:p>
            <w:pPr>
              <w:spacing w:line="420" w:lineRule="exact"/>
              <w:jc w:val="left"/>
            </w:pPr>
            <w:r>
              <w:rPr>
                <w:rFonts w:hint="eastAsia"/>
              </w:rPr>
              <w:t>除投标人须知正文第 8 条规定的情形外，除非已经产生中标候选人，在投标有效期内同意延长投标有效期的投标人少于三个的，招标人应当依法重新招标。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5"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8</w:t>
            </w:r>
            <w:r>
              <w:rPr>
                <w:rFonts w:hint="eastAsia" w:ascii="宋体" w:hAnsi="宋体"/>
                <w:color w:val="0C0C0C"/>
                <w:szCs w:val="21"/>
              </w:rPr>
              <w:t xml:space="preserve"> 同义词语</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构成招标文件组成部分的“通用合同条款”、“专用合同条款”、“技术标准和要求”和“工程量清单”等章节中出现的措辞“发包人”和“承包人”，在招标投标阶段应当分别按 “招标人”和“投标人”进行理解。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3"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 xml:space="preserve">9 </w:t>
            </w:r>
            <w:r>
              <w:rPr>
                <w:rFonts w:hint="eastAsia" w:ascii="宋体" w:hAnsi="宋体"/>
                <w:color w:val="0C0C0C"/>
                <w:szCs w:val="21"/>
              </w:rPr>
              <w:t>监督</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本项目的招标投标活动及其相关当事人应当接受有管辖权的建设工程招标投标行政监督部门依法实施的监督。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1" w:hRule="atLeast"/>
          <w:jc w:val="center"/>
        </w:trPr>
        <w:tc>
          <w:tcPr>
            <w:tcW w:w="1050" w:type="dxa"/>
            <w:vAlign w:val="center"/>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10</w:t>
            </w:r>
            <w:r>
              <w:rPr>
                <w:rFonts w:hint="eastAsia" w:ascii="宋体" w:hAnsi="宋体"/>
                <w:color w:val="0C0C0C"/>
                <w:szCs w:val="21"/>
              </w:rPr>
              <w:t xml:space="preserve"> 解释权</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bookmarkEnd w:id="18"/>
      <w:bookmarkEnd w:id="19"/>
      <w:bookmarkEnd w:id="20"/>
      <w:bookmarkEnd w:id="21"/>
      <w:bookmarkEnd w:id="22"/>
    </w:tbl>
    <w:p>
      <w:pPr>
        <w:spacing w:line="460" w:lineRule="exact"/>
        <w:rPr>
          <w:rFonts w:hint="eastAsia" w:ascii="宋体" w:hAnsi="宋体"/>
          <w:b/>
          <w:sz w:val="24"/>
          <w:szCs w:val="24"/>
        </w:rPr>
      </w:pPr>
      <w:bookmarkStart w:id="23" w:name="_Toc482374785"/>
      <w:bookmarkStart w:id="24" w:name="_Toc482375160"/>
      <w:bookmarkStart w:id="25" w:name="_Toc478565819"/>
      <w:bookmarkStart w:id="26" w:name="_Toc482721752"/>
      <w:bookmarkStart w:id="27" w:name="_Toc6832"/>
      <w:bookmarkStart w:id="28" w:name="_Toc482374688"/>
    </w:p>
    <w:p>
      <w:pPr>
        <w:spacing w:line="460" w:lineRule="exact"/>
        <w:rPr>
          <w:rFonts w:ascii="宋体" w:hAnsi="宋体"/>
          <w:b/>
          <w:sz w:val="24"/>
          <w:szCs w:val="24"/>
        </w:rPr>
      </w:pPr>
      <w:r>
        <w:rPr>
          <w:rFonts w:hint="eastAsia" w:ascii="宋体" w:hAnsi="宋体"/>
          <w:b/>
          <w:sz w:val="24"/>
          <w:szCs w:val="24"/>
        </w:rPr>
        <w:t>1. 总则</w:t>
      </w:r>
      <w:bookmarkEnd w:id="23"/>
      <w:bookmarkEnd w:id="24"/>
      <w:bookmarkEnd w:id="25"/>
      <w:bookmarkEnd w:id="26"/>
      <w:bookmarkEnd w:id="27"/>
      <w:bookmarkEnd w:id="28"/>
      <w:bookmarkStart w:id="29" w:name="_Toc152045530"/>
      <w:bookmarkEnd w:id="29"/>
      <w:bookmarkStart w:id="30" w:name="_Toc144974498"/>
      <w:bookmarkEnd w:id="30"/>
      <w:bookmarkStart w:id="31" w:name="_Toc179632547"/>
      <w:bookmarkEnd w:id="31"/>
      <w:bookmarkStart w:id="32" w:name="_Toc152042306"/>
      <w:bookmarkEnd w:id="32"/>
      <w:bookmarkStart w:id="33" w:name="_Toc482721753"/>
      <w:bookmarkStart w:id="34" w:name="_Toc482374786"/>
      <w:bookmarkStart w:id="35" w:name="_Toc459655406"/>
      <w:bookmarkStart w:id="36" w:name="_Toc9927"/>
      <w:bookmarkStart w:id="37" w:name="_Toc482374689"/>
      <w:bookmarkStart w:id="38" w:name="_Toc478565820"/>
      <w:bookmarkStart w:id="39" w:name="_Toc482375161"/>
    </w:p>
    <w:p>
      <w:pPr>
        <w:spacing w:line="460" w:lineRule="exact"/>
        <w:ind w:firstLine="480" w:firstLineChars="200"/>
        <w:rPr>
          <w:rFonts w:ascii="宋体" w:hAnsi="宋体"/>
          <w:sz w:val="24"/>
          <w:szCs w:val="24"/>
        </w:rPr>
      </w:pPr>
      <w:r>
        <w:rPr>
          <w:rFonts w:hint="eastAsia" w:ascii="宋体" w:hAnsi="宋体"/>
          <w:sz w:val="24"/>
          <w:szCs w:val="24"/>
        </w:rPr>
        <w:t>1.1 项目概况</w:t>
      </w:r>
      <w:bookmarkEnd w:id="33"/>
      <w:bookmarkEnd w:id="34"/>
      <w:bookmarkEnd w:id="35"/>
      <w:bookmarkEnd w:id="36"/>
      <w:bookmarkEnd w:id="37"/>
      <w:bookmarkEnd w:id="38"/>
      <w:bookmarkEnd w:id="39"/>
    </w:p>
    <w:p>
      <w:pPr>
        <w:spacing w:line="460" w:lineRule="exact"/>
        <w:ind w:firstLine="480" w:firstLineChars="200"/>
        <w:rPr>
          <w:rFonts w:ascii="宋体" w:hAnsi="宋体"/>
          <w:sz w:val="24"/>
          <w:szCs w:val="24"/>
        </w:rPr>
      </w:pPr>
      <w:r>
        <w:rPr>
          <w:rFonts w:hint="eastAsia" w:ascii="宋体" w:hAnsi="宋体"/>
          <w:sz w:val="24"/>
          <w:szCs w:val="24"/>
        </w:rPr>
        <w:t>1.1.1根据《中华人民共和国招标投标法》、《中华人民共和国招标投标法实施条例》等有关法律、法规和规章的规定，本招标项目已具备招标条件，现对本项目进行招标。</w:t>
      </w:r>
    </w:p>
    <w:p>
      <w:pPr>
        <w:spacing w:line="460" w:lineRule="exact"/>
        <w:ind w:firstLine="480" w:firstLineChars="200"/>
        <w:rPr>
          <w:rFonts w:ascii="宋体" w:hAnsi="宋体"/>
          <w:sz w:val="24"/>
          <w:szCs w:val="24"/>
        </w:rPr>
      </w:pPr>
      <w:bookmarkStart w:id="40" w:name="_Toc144974499"/>
      <w:bookmarkEnd w:id="40"/>
      <w:bookmarkStart w:id="41" w:name="_Toc152045531"/>
      <w:bookmarkEnd w:id="41"/>
      <w:bookmarkStart w:id="42" w:name="_Toc152042307"/>
      <w:bookmarkEnd w:id="42"/>
      <w:bookmarkStart w:id="43" w:name="_Toc179632548"/>
      <w:r>
        <w:rPr>
          <w:rFonts w:hint="eastAsia" w:ascii="宋体" w:hAnsi="宋体"/>
          <w:sz w:val="24"/>
          <w:szCs w:val="24"/>
        </w:rPr>
        <w:t>1.1.2 本招标项目招标人：见投标人须知前附表。</w:t>
      </w:r>
      <w:bookmarkEnd w:id="43"/>
    </w:p>
    <w:p>
      <w:pPr>
        <w:spacing w:line="460" w:lineRule="exact"/>
        <w:ind w:firstLine="480" w:firstLineChars="200"/>
        <w:rPr>
          <w:rFonts w:ascii="宋体" w:hAnsi="宋体"/>
          <w:sz w:val="24"/>
          <w:szCs w:val="24"/>
        </w:rPr>
      </w:pPr>
      <w:r>
        <w:rPr>
          <w:rFonts w:hint="eastAsia" w:ascii="宋体" w:hAnsi="宋体"/>
          <w:sz w:val="24"/>
          <w:szCs w:val="24"/>
        </w:rPr>
        <w:t>1.1.3 本招标项目招标代理机构：见投标人须知前附表。</w:t>
      </w:r>
    </w:p>
    <w:p>
      <w:pPr>
        <w:spacing w:line="460" w:lineRule="exact"/>
        <w:ind w:firstLine="480" w:firstLineChars="200"/>
        <w:rPr>
          <w:rFonts w:ascii="宋体" w:hAnsi="宋体"/>
          <w:sz w:val="24"/>
          <w:szCs w:val="24"/>
        </w:rPr>
      </w:pPr>
      <w:r>
        <w:rPr>
          <w:rFonts w:hint="eastAsia" w:ascii="宋体" w:hAnsi="宋体"/>
          <w:sz w:val="24"/>
          <w:szCs w:val="24"/>
        </w:rPr>
        <w:t>1.1.4 本招标项目名称：见投标人须知前附表。</w:t>
      </w:r>
    </w:p>
    <w:p>
      <w:pPr>
        <w:spacing w:line="460" w:lineRule="exact"/>
        <w:ind w:firstLine="480" w:firstLineChars="200"/>
        <w:rPr>
          <w:rFonts w:ascii="宋体" w:hAnsi="宋体"/>
          <w:sz w:val="24"/>
          <w:szCs w:val="24"/>
        </w:rPr>
      </w:pPr>
      <w:r>
        <w:rPr>
          <w:rFonts w:hint="eastAsia" w:ascii="宋体" w:hAnsi="宋体"/>
          <w:sz w:val="24"/>
          <w:szCs w:val="24"/>
        </w:rPr>
        <w:t>1.1.5 本招标项目建设地点：见投标人须知前附表。</w:t>
      </w:r>
    </w:p>
    <w:p>
      <w:pPr>
        <w:spacing w:line="460" w:lineRule="exact"/>
        <w:ind w:firstLine="480" w:firstLineChars="200"/>
        <w:rPr>
          <w:rFonts w:ascii="宋体" w:hAnsi="宋体"/>
          <w:sz w:val="24"/>
          <w:szCs w:val="24"/>
        </w:rPr>
      </w:pPr>
      <w:bookmarkStart w:id="44" w:name="_Toc8305"/>
      <w:bookmarkEnd w:id="44"/>
      <w:bookmarkStart w:id="45" w:name="_Toc482374690"/>
      <w:bookmarkStart w:id="46" w:name="_Toc482374787"/>
      <w:bookmarkStart w:id="47" w:name="_Toc482375162"/>
      <w:bookmarkStart w:id="48" w:name="_Toc482721754"/>
      <w:bookmarkStart w:id="49" w:name="_Toc459655407"/>
      <w:bookmarkStart w:id="50" w:name="_Toc478565821"/>
      <w:r>
        <w:rPr>
          <w:rFonts w:hint="eastAsia" w:ascii="宋体" w:hAnsi="宋体"/>
          <w:sz w:val="24"/>
          <w:szCs w:val="24"/>
        </w:rPr>
        <w:t>1.2 资金来源和落实情况</w:t>
      </w:r>
      <w:bookmarkEnd w:id="45"/>
      <w:bookmarkEnd w:id="46"/>
      <w:bookmarkEnd w:id="47"/>
      <w:bookmarkEnd w:id="48"/>
      <w:bookmarkEnd w:id="49"/>
      <w:bookmarkEnd w:id="50"/>
    </w:p>
    <w:p>
      <w:pPr>
        <w:spacing w:line="460" w:lineRule="exact"/>
        <w:ind w:firstLine="480" w:firstLineChars="200"/>
        <w:rPr>
          <w:rFonts w:ascii="宋体" w:hAnsi="宋体"/>
          <w:sz w:val="24"/>
          <w:szCs w:val="24"/>
        </w:rPr>
      </w:pPr>
      <w:r>
        <w:rPr>
          <w:rFonts w:hint="eastAsia" w:ascii="宋体" w:hAnsi="宋体"/>
          <w:sz w:val="24"/>
          <w:szCs w:val="24"/>
        </w:rPr>
        <w:t>1.2.1 本招标项目的资金来源：见投标人须知前附表。</w:t>
      </w:r>
    </w:p>
    <w:p>
      <w:pPr>
        <w:spacing w:line="460" w:lineRule="exact"/>
        <w:ind w:firstLine="480" w:firstLineChars="200"/>
        <w:rPr>
          <w:rFonts w:ascii="宋体" w:hAnsi="宋体"/>
          <w:sz w:val="24"/>
          <w:szCs w:val="24"/>
        </w:rPr>
      </w:pPr>
      <w:r>
        <w:rPr>
          <w:rFonts w:hint="eastAsia" w:ascii="宋体" w:hAnsi="宋体"/>
          <w:sz w:val="24"/>
          <w:szCs w:val="24"/>
        </w:rPr>
        <w:t>1.2.2 本招标项目的资金落实情况：见投标人须知前附表。</w:t>
      </w:r>
    </w:p>
    <w:p>
      <w:pPr>
        <w:spacing w:line="460" w:lineRule="exact"/>
        <w:ind w:firstLine="480" w:firstLineChars="200"/>
        <w:rPr>
          <w:rFonts w:ascii="宋体" w:hAnsi="宋体"/>
          <w:sz w:val="24"/>
          <w:szCs w:val="24"/>
        </w:rPr>
      </w:pPr>
      <w:bookmarkStart w:id="51" w:name="_Toc152042308"/>
      <w:bookmarkEnd w:id="51"/>
      <w:bookmarkStart w:id="52" w:name="_Toc179632549"/>
      <w:bookmarkEnd w:id="52"/>
      <w:bookmarkStart w:id="53" w:name="_Toc144974500"/>
      <w:bookmarkEnd w:id="53"/>
      <w:bookmarkStart w:id="54" w:name="_Toc152045532"/>
      <w:bookmarkEnd w:id="54"/>
      <w:bookmarkStart w:id="55" w:name="_Toc23254"/>
      <w:bookmarkStart w:id="56" w:name="_Toc482375163"/>
      <w:bookmarkStart w:id="57" w:name="_Toc459655408"/>
      <w:bookmarkStart w:id="58" w:name="_Toc482374691"/>
      <w:bookmarkStart w:id="59" w:name="_Toc482374788"/>
      <w:bookmarkStart w:id="60" w:name="_Toc482721755"/>
      <w:bookmarkStart w:id="61" w:name="_Toc478565822"/>
      <w:r>
        <w:rPr>
          <w:rFonts w:hint="eastAsia" w:ascii="宋体" w:hAnsi="宋体"/>
          <w:sz w:val="24"/>
          <w:szCs w:val="24"/>
        </w:rPr>
        <w:t>1.3 招标范围、计划工期和质量要求</w:t>
      </w:r>
      <w:bookmarkEnd w:id="55"/>
      <w:bookmarkEnd w:id="56"/>
      <w:bookmarkEnd w:id="57"/>
      <w:bookmarkEnd w:id="58"/>
      <w:bookmarkEnd w:id="59"/>
      <w:bookmarkEnd w:id="60"/>
      <w:bookmarkEnd w:id="61"/>
    </w:p>
    <w:p>
      <w:pPr>
        <w:spacing w:line="460" w:lineRule="exact"/>
        <w:ind w:firstLine="480" w:firstLineChars="200"/>
        <w:rPr>
          <w:rFonts w:ascii="宋体" w:hAnsi="宋体"/>
          <w:sz w:val="24"/>
          <w:szCs w:val="24"/>
        </w:rPr>
      </w:pPr>
      <w:r>
        <w:rPr>
          <w:rFonts w:hint="eastAsia" w:ascii="宋体" w:hAnsi="宋体"/>
          <w:sz w:val="24"/>
          <w:szCs w:val="24"/>
        </w:rPr>
        <w:t>1.3.1 本次招标范围：见投标人须知前附表。</w:t>
      </w:r>
    </w:p>
    <w:p>
      <w:pPr>
        <w:spacing w:line="460" w:lineRule="exact"/>
        <w:ind w:firstLine="480" w:firstLineChars="200"/>
        <w:rPr>
          <w:rFonts w:ascii="宋体" w:hAnsi="宋体"/>
          <w:sz w:val="24"/>
          <w:szCs w:val="24"/>
        </w:rPr>
      </w:pPr>
      <w:r>
        <w:rPr>
          <w:rFonts w:hint="eastAsia" w:ascii="宋体" w:hAnsi="宋体"/>
          <w:sz w:val="24"/>
          <w:szCs w:val="24"/>
        </w:rPr>
        <w:t>1.3.2 本项目的计划工期：见投标人须知前附表。</w:t>
      </w:r>
    </w:p>
    <w:p>
      <w:pPr>
        <w:spacing w:line="460" w:lineRule="exact"/>
        <w:ind w:firstLine="480" w:firstLineChars="200"/>
        <w:rPr>
          <w:rFonts w:ascii="宋体" w:hAnsi="宋体"/>
          <w:sz w:val="24"/>
          <w:szCs w:val="24"/>
        </w:rPr>
      </w:pPr>
      <w:r>
        <w:rPr>
          <w:rFonts w:hint="eastAsia" w:ascii="宋体" w:hAnsi="宋体"/>
          <w:sz w:val="24"/>
          <w:szCs w:val="24"/>
        </w:rPr>
        <w:t>1.3.3 本项目的质量要求：见投标人须知前附表。</w:t>
      </w:r>
    </w:p>
    <w:p>
      <w:pPr>
        <w:spacing w:line="460" w:lineRule="exact"/>
        <w:ind w:firstLine="480" w:firstLineChars="200"/>
        <w:rPr>
          <w:rFonts w:ascii="宋体" w:hAnsi="宋体"/>
          <w:sz w:val="24"/>
          <w:szCs w:val="24"/>
        </w:rPr>
      </w:pPr>
      <w:bookmarkStart w:id="62" w:name="_Toc152045534"/>
      <w:bookmarkEnd w:id="62"/>
      <w:bookmarkStart w:id="63" w:name="_Toc29162"/>
      <w:bookmarkEnd w:id="63"/>
      <w:bookmarkStart w:id="64" w:name="_Toc179632551"/>
      <w:bookmarkEnd w:id="64"/>
      <w:bookmarkStart w:id="65" w:name="_Toc152042310"/>
      <w:bookmarkEnd w:id="65"/>
      <w:bookmarkStart w:id="66" w:name="_Toc482721756"/>
      <w:bookmarkStart w:id="67" w:name="_Toc459655409"/>
      <w:bookmarkStart w:id="68" w:name="_Toc482374789"/>
      <w:bookmarkStart w:id="69" w:name="_Toc482374692"/>
      <w:bookmarkStart w:id="70" w:name="_Toc144974502"/>
      <w:bookmarkStart w:id="71" w:name="_Toc478565823"/>
      <w:bookmarkStart w:id="72" w:name="_Toc482375164"/>
      <w:r>
        <w:rPr>
          <w:rFonts w:hint="eastAsia" w:ascii="宋体" w:hAnsi="宋体"/>
          <w:sz w:val="24"/>
          <w:szCs w:val="24"/>
        </w:rPr>
        <w:t>1.4 投标人资格要求</w:t>
      </w:r>
      <w:bookmarkEnd w:id="66"/>
      <w:bookmarkEnd w:id="67"/>
      <w:bookmarkEnd w:id="68"/>
      <w:bookmarkEnd w:id="69"/>
      <w:bookmarkEnd w:id="70"/>
      <w:bookmarkEnd w:id="71"/>
      <w:bookmarkEnd w:id="72"/>
    </w:p>
    <w:p>
      <w:pPr>
        <w:spacing w:line="460" w:lineRule="exact"/>
        <w:ind w:firstLine="480" w:firstLineChars="200"/>
        <w:rPr>
          <w:rFonts w:ascii="宋体" w:hAnsi="宋体"/>
          <w:sz w:val="24"/>
          <w:szCs w:val="24"/>
        </w:rPr>
      </w:pPr>
      <w:r>
        <w:rPr>
          <w:rFonts w:hint="eastAsia" w:ascii="宋体" w:hAnsi="宋体"/>
          <w:sz w:val="24"/>
          <w:szCs w:val="24"/>
        </w:rPr>
        <w:t>1.4.1投标人应具备承担监理标段的资质条件、能力和信誉。</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）资质条件：见投标人须知前附表；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）财务要求：见投标人须知前附表；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）信誉要求：见投标人须知前附表；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）项目总监资格：见投标人须知前附表；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）其他要求：见投标人须知前附表。</w:t>
      </w:r>
    </w:p>
    <w:p>
      <w:pPr>
        <w:spacing w:line="460" w:lineRule="exact"/>
        <w:ind w:firstLine="480" w:firstLineChars="200"/>
        <w:rPr>
          <w:rFonts w:ascii="宋体" w:hAnsi="宋体"/>
          <w:sz w:val="24"/>
          <w:szCs w:val="24"/>
        </w:rPr>
      </w:pPr>
      <w:r>
        <w:rPr>
          <w:rFonts w:hint="eastAsia" w:ascii="宋体" w:hAnsi="宋体"/>
          <w:sz w:val="24"/>
          <w:szCs w:val="24"/>
        </w:rPr>
        <w:t>1.4.</w:t>
      </w:r>
      <w:r>
        <w:rPr>
          <w:rFonts w:hint="eastAsia" w:ascii="宋体" w:hAnsi="宋体"/>
          <w:sz w:val="24"/>
          <w:szCs w:val="24"/>
          <w:lang w:val="en-US" w:eastAsia="zh-CN"/>
        </w:rPr>
        <w:t>2</w:t>
      </w:r>
      <w:r>
        <w:rPr>
          <w:rFonts w:hint="eastAsia" w:ascii="宋体" w:hAnsi="宋体"/>
          <w:sz w:val="24"/>
          <w:szCs w:val="24"/>
        </w:rPr>
        <w:t xml:space="preserve"> 投标人不得存在下列情形之一：</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）与招标人存在利害关系可能影响招标公正性的法人、其他组织或者个人，不得参加投标。单位负责人为同一人或者存在控股、管理关系的不同单位，不得参加同一标段投标或者未划分标段的同一招标项目投标。</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 xml:space="preserve">）为本标段前期准备提供设计或咨询服务的，但设计施工总承包的除外；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）为本标段的监理人；</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 xml:space="preserve">）为本标段的代建人；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 xml:space="preserve">）为本标段提供招标代理服务的；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6</w:t>
      </w:r>
      <w:r>
        <w:rPr>
          <w:rFonts w:hint="eastAsia" w:ascii="宋体" w:hAnsi="宋体"/>
          <w:sz w:val="24"/>
          <w:szCs w:val="24"/>
        </w:rPr>
        <w:t>）与本标段的监理人或代建人或招标代理机构同为一个法定代表人的；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7</w:t>
      </w:r>
      <w:r>
        <w:rPr>
          <w:rFonts w:hint="eastAsia" w:ascii="宋体" w:hAnsi="宋体"/>
          <w:sz w:val="24"/>
          <w:szCs w:val="24"/>
        </w:rPr>
        <w:t>）与本标段的监理人或代建人或招标代理机构相互控股或参股的；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8</w:t>
      </w:r>
      <w:r>
        <w:rPr>
          <w:rFonts w:hint="eastAsia" w:ascii="宋体" w:hAnsi="宋体"/>
          <w:sz w:val="24"/>
          <w:szCs w:val="24"/>
        </w:rPr>
        <w:t>）与本标段的监理人或代建人或招标代理机构相互任职或工作的；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9</w:t>
      </w:r>
      <w:r>
        <w:rPr>
          <w:rFonts w:hint="eastAsia" w:ascii="宋体" w:hAnsi="宋体"/>
          <w:sz w:val="24"/>
          <w:szCs w:val="24"/>
        </w:rPr>
        <w:t xml:space="preserve">）被责令停业的；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10</w:t>
      </w:r>
      <w:r>
        <w:rPr>
          <w:rFonts w:hint="eastAsia" w:ascii="宋体" w:hAnsi="宋体"/>
          <w:sz w:val="24"/>
          <w:szCs w:val="24"/>
        </w:rPr>
        <w:t xml:space="preserve">）被暂停或取消投标资格的；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11</w:t>
      </w:r>
      <w:r>
        <w:rPr>
          <w:rFonts w:hint="eastAsia" w:ascii="宋体" w:hAnsi="宋体"/>
          <w:sz w:val="24"/>
          <w:szCs w:val="24"/>
        </w:rPr>
        <w:t>）财产被接管或冻结的；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12</w:t>
      </w:r>
      <w:r>
        <w:rPr>
          <w:rFonts w:hint="eastAsia" w:ascii="宋体" w:hAnsi="宋体"/>
          <w:sz w:val="24"/>
          <w:szCs w:val="24"/>
        </w:rPr>
        <w:t>）在最近三年内有骗取中标或严重违约或重大工程质量问题的。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13</w:t>
      </w:r>
      <w:r>
        <w:rPr>
          <w:rFonts w:hint="eastAsia" w:ascii="宋体" w:hAnsi="宋体"/>
          <w:sz w:val="24"/>
          <w:szCs w:val="24"/>
        </w:rPr>
        <w:t>）招标人存在利害关系可能影响招标公正性的法人、其他组织或者个人，不得参加投标。单位负责人为同一人或者存在控股、管理关系的不同单位，不得参加同一标段投标或者未划分标段的同一招标项目投标。</w:t>
      </w:r>
    </w:p>
    <w:p>
      <w:pPr>
        <w:spacing w:line="460" w:lineRule="exact"/>
        <w:ind w:firstLine="480" w:firstLineChars="200"/>
        <w:rPr>
          <w:rFonts w:ascii="宋体" w:hAnsi="宋体"/>
          <w:sz w:val="24"/>
          <w:szCs w:val="24"/>
        </w:rPr>
      </w:pPr>
      <w:bookmarkStart w:id="73" w:name="_Toc25749"/>
      <w:bookmarkEnd w:id="73"/>
      <w:bookmarkStart w:id="74" w:name="_Toc179632552"/>
      <w:bookmarkEnd w:id="74"/>
      <w:bookmarkStart w:id="75" w:name="_Toc152042311"/>
      <w:bookmarkEnd w:id="75"/>
      <w:bookmarkStart w:id="76" w:name="_Toc152045535"/>
      <w:bookmarkEnd w:id="76"/>
      <w:bookmarkStart w:id="77" w:name="_Toc478565824"/>
      <w:bookmarkStart w:id="78" w:name="_Toc482375165"/>
      <w:bookmarkStart w:id="79" w:name="_Toc482721757"/>
      <w:bookmarkStart w:id="80" w:name="_Toc482374693"/>
      <w:bookmarkStart w:id="81" w:name="_Toc144974503"/>
      <w:bookmarkStart w:id="82" w:name="_Toc482374790"/>
      <w:bookmarkStart w:id="83" w:name="_Toc459655410"/>
      <w:r>
        <w:rPr>
          <w:rFonts w:hint="eastAsia" w:ascii="宋体" w:hAnsi="宋体"/>
          <w:sz w:val="24"/>
          <w:szCs w:val="24"/>
        </w:rPr>
        <w:t>1.5 费用承担</w:t>
      </w:r>
      <w:bookmarkEnd w:id="77"/>
      <w:bookmarkEnd w:id="78"/>
      <w:bookmarkEnd w:id="79"/>
      <w:bookmarkEnd w:id="80"/>
      <w:bookmarkEnd w:id="81"/>
      <w:bookmarkEnd w:id="82"/>
      <w:bookmarkEnd w:id="83"/>
    </w:p>
    <w:p>
      <w:pPr>
        <w:spacing w:line="460" w:lineRule="exact"/>
        <w:ind w:firstLine="480" w:firstLineChars="200"/>
        <w:rPr>
          <w:rFonts w:ascii="宋体" w:hAnsi="宋体"/>
          <w:sz w:val="24"/>
          <w:szCs w:val="24"/>
        </w:rPr>
      </w:pPr>
      <w:r>
        <w:rPr>
          <w:rFonts w:hint="eastAsia" w:ascii="宋体" w:hAnsi="宋体"/>
          <w:sz w:val="24"/>
          <w:szCs w:val="24"/>
        </w:rPr>
        <w:t>投标人准备和参加投标活动发生的费用自理。</w:t>
      </w:r>
    </w:p>
    <w:p>
      <w:pPr>
        <w:spacing w:line="460" w:lineRule="exact"/>
        <w:ind w:firstLine="480" w:firstLineChars="200"/>
        <w:rPr>
          <w:rFonts w:ascii="宋体" w:hAnsi="宋体"/>
          <w:sz w:val="24"/>
          <w:szCs w:val="24"/>
        </w:rPr>
      </w:pPr>
      <w:bookmarkStart w:id="84" w:name="_Toc179632553"/>
      <w:bookmarkEnd w:id="84"/>
      <w:bookmarkStart w:id="85" w:name="_Toc144974504"/>
      <w:bookmarkEnd w:id="85"/>
      <w:bookmarkStart w:id="86" w:name="_Toc152042312"/>
      <w:bookmarkEnd w:id="86"/>
      <w:bookmarkStart w:id="87" w:name="_Toc152045536"/>
      <w:bookmarkEnd w:id="87"/>
      <w:bookmarkStart w:id="88" w:name="_Toc1230"/>
      <w:bookmarkStart w:id="89" w:name="_Toc482374791"/>
      <w:bookmarkStart w:id="90" w:name="_Toc482375166"/>
      <w:bookmarkStart w:id="91" w:name="_Toc482374694"/>
      <w:bookmarkStart w:id="92" w:name="_Toc459655411"/>
      <w:bookmarkStart w:id="93" w:name="_Toc482721758"/>
      <w:bookmarkStart w:id="94" w:name="_Toc478565825"/>
      <w:r>
        <w:rPr>
          <w:rFonts w:hint="eastAsia" w:ascii="宋体" w:hAnsi="宋体"/>
          <w:sz w:val="24"/>
          <w:szCs w:val="24"/>
        </w:rPr>
        <w:t>1.6 保密</w:t>
      </w:r>
      <w:bookmarkEnd w:id="88"/>
      <w:bookmarkEnd w:id="89"/>
      <w:bookmarkEnd w:id="90"/>
      <w:bookmarkEnd w:id="91"/>
      <w:bookmarkEnd w:id="92"/>
      <w:bookmarkEnd w:id="93"/>
      <w:bookmarkEnd w:id="94"/>
    </w:p>
    <w:p>
      <w:pPr>
        <w:spacing w:line="460" w:lineRule="exact"/>
        <w:ind w:firstLine="480" w:firstLineChars="200"/>
        <w:rPr>
          <w:rFonts w:ascii="宋体" w:hAnsi="宋体"/>
          <w:sz w:val="24"/>
          <w:szCs w:val="24"/>
        </w:rPr>
      </w:pPr>
      <w:r>
        <w:rPr>
          <w:rFonts w:hint="eastAsia" w:ascii="宋体" w:hAnsi="宋体"/>
          <w:sz w:val="24"/>
          <w:szCs w:val="24"/>
        </w:rPr>
        <w:t xml:space="preserve">参与招标投标活动的各方应对招标文件和投标文件中的商业和技术等秘密保密，违者应对由此造成的后果承担法律责任。 </w:t>
      </w:r>
    </w:p>
    <w:p>
      <w:pPr>
        <w:spacing w:line="460" w:lineRule="exact"/>
        <w:ind w:firstLine="480" w:firstLineChars="200"/>
        <w:rPr>
          <w:rFonts w:ascii="宋体" w:hAnsi="宋体"/>
          <w:sz w:val="24"/>
          <w:szCs w:val="24"/>
        </w:rPr>
      </w:pPr>
      <w:bookmarkStart w:id="95" w:name="_Toc144974505"/>
      <w:bookmarkEnd w:id="95"/>
      <w:bookmarkStart w:id="96" w:name="_Toc179632554"/>
      <w:bookmarkEnd w:id="96"/>
      <w:bookmarkStart w:id="97" w:name="_Toc7078"/>
      <w:bookmarkEnd w:id="97"/>
      <w:bookmarkStart w:id="98" w:name="_Toc152045537"/>
      <w:bookmarkEnd w:id="98"/>
      <w:bookmarkStart w:id="99" w:name="_Toc152042313"/>
      <w:bookmarkStart w:id="100" w:name="_Toc482374792"/>
      <w:bookmarkStart w:id="101" w:name="_Toc478565826"/>
      <w:bookmarkStart w:id="102" w:name="_Toc482374695"/>
      <w:bookmarkStart w:id="103" w:name="_Toc482721759"/>
      <w:bookmarkStart w:id="104" w:name="_Toc482375167"/>
      <w:bookmarkStart w:id="105" w:name="_Toc459655412"/>
      <w:r>
        <w:rPr>
          <w:rFonts w:hint="eastAsia" w:ascii="宋体" w:hAnsi="宋体"/>
          <w:sz w:val="24"/>
          <w:szCs w:val="24"/>
        </w:rPr>
        <w:t>1.7 语言</w:t>
      </w:r>
      <w:bookmarkEnd w:id="99"/>
      <w:r>
        <w:rPr>
          <w:rFonts w:hint="eastAsia" w:ascii="宋体" w:hAnsi="宋体"/>
          <w:sz w:val="24"/>
          <w:szCs w:val="24"/>
        </w:rPr>
        <w:t>文字</w:t>
      </w:r>
      <w:bookmarkEnd w:id="100"/>
      <w:bookmarkEnd w:id="101"/>
      <w:bookmarkEnd w:id="102"/>
      <w:bookmarkEnd w:id="103"/>
      <w:bookmarkEnd w:id="104"/>
      <w:bookmarkEnd w:id="105"/>
    </w:p>
    <w:p>
      <w:pPr>
        <w:spacing w:line="460" w:lineRule="exact"/>
        <w:ind w:firstLine="480" w:firstLineChars="200"/>
        <w:rPr>
          <w:rFonts w:ascii="宋体" w:hAnsi="宋体"/>
          <w:sz w:val="24"/>
          <w:szCs w:val="24"/>
        </w:rPr>
      </w:pPr>
      <w:r>
        <w:rPr>
          <w:rFonts w:hint="eastAsia" w:ascii="宋体" w:hAnsi="宋体"/>
          <w:sz w:val="24"/>
          <w:szCs w:val="24"/>
        </w:rPr>
        <w:t>除专用术语外，与招标投标有关的语言均使用中文。必要时专用术语应附有中文注释。</w:t>
      </w:r>
    </w:p>
    <w:p>
      <w:pPr>
        <w:spacing w:line="460" w:lineRule="exact"/>
        <w:ind w:firstLine="480" w:firstLineChars="200"/>
        <w:rPr>
          <w:rFonts w:ascii="宋体" w:hAnsi="宋体"/>
          <w:sz w:val="24"/>
          <w:szCs w:val="24"/>
        </w:rPr>
      </w:pPr>
      <w:bookmarkStart w:id="106" w:name="_Toc4106"/>
      <w:bookmarkEnd w:id="106"/>
      <w:bookmarkStart w:id="107" w:name="_Toc144974506"/>
      <w:bookmarkEnd w:id="107"/>
      <w:bookmarkStart w:id="108" w:name="_Toc152042314"/>
      <w:bookmarkEnd w:id="108"/>
      <w:bookmarkStart w:id="109" w:name="_Toc152045538"/>
      <w:bookmarkEnd w:id="109"/>
      <w:bookmarkStart w:id="110" w:name="_Toc478565827"/>
      <w:bookmarkStart w:id="111" w:name="_Toc482374696"/>
      <w:bookmarkStart w:id="112" w:name="_Toc482721760"/>
      <w:bookmarkStart w:id="113" w:name="_Toc179632555"/>
      <w:bookmarkStart w:id="114" w:name="_Toc482374793"/>
      <w:bookmarkStart w:id="115" w:name="_Toc482375168"/>
      <w:bookmarkStart w:id="116" w:name="_Toc459655413"/>
      <w:r>
        <w:rPr>
          <w:rFonts w:hint="eastAsia" w:ascii="宋体" w:hAnsi="宋体"/>
          <w:sz w:val="24"/>
          <w:szCs w:val="24"/>
        </w:rPr>
        <w:t>1.8 计量单位</w:t>
      </w:r>
      <w:bookmarkEnd w:id="110"/>
      <w:bookmarkEnd w:id="111"/>
      <w:bookmarkEnd w:id="112"/>
      <w:bookmarkEnd w:id="113"/>
      <w:bookmarkEnd w:id="114"/>
      <w:bookmarkEnd w:id="115"/>
      <w:bookmarkEnd w:id="116"/>
    </w:p>
    <w:p>
      <w:pPr>
        <w:spacing w:line="460" w:lineRule="exact"/>
        <w:ind w:firstLine="480" w:firstLineChars="200"/>
        <w:rPr>
          <w:rFonts w:ascii="宋体" w:hAnsi="宋体"/>
          <w:sz w:val="24"/>
          <w:szCs w:val="24"/>
        </w:rPr>
      </w:pPr>
      <w:r>
        <w:rPr>
          <w:rFonts w:hint="eastAsia" w:ascii="宋体" w:hAnsi="宋体"/>
          <w:sz w:val="24"/>
          <w:szCs w:val="24"/>
        </w:rPr>
        <w:t>所有计量均采用中华人民共和国法定计量单位。</w:t>
      </w:r>
    </w:p>
    <w:p>
      <w:pPr>
        <w:spacing w:line="460" w:lineRule="exact"/>
        <w:ind w:firstLine="480" w:firstLineChars="200"/>
        <w:rPr>
          <w:rFonts w:ascii="宋体" w:hAnsi="宋体"/>
          <w:sz w:val="24"/>
          <w:szCs w:val="24"/>
        </w:rPr>
      </w:pPr>
      <w:bookmarkStart w:id="117" w:name="_Toc179632556"/>
      <w:bookmarkEnd w:id="117"/>
      <w:bookmarkStart w:id="118" w:name="_Toc152045539"/>
      <w:bookmarkEnd w:id="118"/>
      <w:bookmarkStart w:id="119" w:name="_Toc144974507"/>
      <w:bookmarkEnd w:id="119"/>
      <w:bookmarkStart w:id="120" w:name="_Toc152042315"/>
      <w:bookmarkEnd w:id="120"/>
      <w:bookmarkStart w:id="121" w:name="_Toc482721761"/>
      <w:bookmarkStart w:id="122" w:name="_Toc482375169"/>
      <w:bookmarkStart w:id="123" w:name="_Toc27079"/>
      <w:bookmarkStart w:id="124" w:name="_Toc482374794"/>
      <w:bookmarkStart w:id="125" w:name="_Toc478565828"/>
      <w:bookmarkStart w:id="126" w:name="_Toc459655414"/>
      <w:bookmarkStart w:id="127" w:name="_Toc482374697"/>
      <w:r>
        <w:rPr>
          <w:rFonts w:hint="eastAsia" w:ascii="宋体" w:hAnsi="宋体"/>
          <w:sz w:val="24"/>
          <w:szCs w:val="24"/>
        </w:rPr>
        <w:t>1.9 踏勘现场</w:t>
      </w:r>
      <w:bookmarkEnd w:id="121"/>
      <w:bookmarkEnd w:id="122"/>
      <w:bookmarkEnd w:id="123"/>
      <w:bookmarkEnd w:id="124"/>
      <w:bookmarkEnd w:id="125"/>
      <w:bookmarkEnd w:id="126"/>
      <w:bookmarkEnd w:id="127"/>
    </w:p>
    <w:p>
      <w:pPr>
        <w:spacing w:line="460" w:lineRule="exact"/>
        <w:ind w:firstLine="480" w:firstLineChars="200"/>
        <w:rPr>
          <w:rFonts w:hint="eastAsia" w:ascii="宋体" w:hAnsi="宋体"/>
          <w:sz w:val="24"/>
          <w:szCs w:val="24"/>
          <w:lang w:val="en-US" w:eastAsia="zh-CN"/>
        </w:rPr>
      </w:pPr>
      <w:bookmarkStart w:id="128" w:name="_Toc152045540"/>
      <w:bookmarkEnd w:id="128"/>
      <w:bookmarkStart w:id="129" w:name="_Toc152042316"/>
      <w:bookmarkEnd w:id="129"/>
      <w:bookmarkStart w:id="130" w:name="_Toc179632557"/>
      <w:bookmarkEnd w:id="130"/>
      <w:bookmarkStart w:id="131" w:name="_Toc21186"/>
      <w:bookmarkEnd w:id="131"/>
      <w:bookmarkStart w:id="132" w:name="_Toc482374795"/>
      <w:bookmarkStart w:id="133" w:name="_Toc482721762"/>
      <w:bookmarkStart w:id="134" w:name="_Toc478565829"/>
      <w:bookmarkStart w:id="135" w:name="_Toc459655415"/>
      <w:bookmarkStart w:id="136" w:name="_Toc144974508"/>
      <w:bookmarkStart w:id="137" w:name="_Toc482374698"/>
      <w:bookmarkStart w:id="138" w:name="_Toc482375170"/>
      <w:r>
        <w:rPr>
          <w:rFonts w:hint="eastAsia" w:ascii="宋体" w:hAnsi="宋体"/>
          <w:sz w:val="24"/>
          <w:szCs w:val="24"/>
          <w:lang w:val="en-US" w:eastAsia="zh-CN"/>
        </w:rPr>
        <w:t>见投标人须知前附表。</w:t>
      </w:r>
    </w:p>
    <w:bookmarkEnd w:id="132"/>
    <w:bookmarkEnd w:id="133"/>
    <w:bookmarkEnd w:id="134"/>
    <w:bookmarkEnd w:id="135"/>
    <w:bookmarkEnd w:id="136"/>
    <w:bookmarkEnd w:id="137"/>
    <w:bookmarkEnd w:id="138"/>
    <w:p>
      <w:pPr>
        <w:spacing w:line="460" w:lineRule="exact"/>
        <w:ind w:firstLine="480" w:firstLineChars="200"/>
        <w:rPr>
          <w:rFonts w:hint="eastAsia" w:ascii="宋体" w:hAnsi="宋体"/>
          <w:sz w:val="24"/>
          <w:szCs w:val="24"/>
        </w:rPr>
      </w:pPr>
      <w:bookmarkStart w:id="139" w:name="_Toc482375171"/>
      <w:bookmarkStart w:id="140" w:name="_Toc482374699"/>
      <w:bookmarkStart w:id="141" w:name="_Toc144974509"/>
      <w:bookmarkStart w:id="142" w:name="_Toc482374796"/>
      <w:bookmarkStart w:id="143" w:name="_Toc459655416"/>
      <w:bookmarkStart w:id="144" w:name="_Toc478565830"/>
      <w:bookmarkStart w:id="145" w:name="_Toc482721763"/>
      <w:r>
        <w:rPr>
          <w:rFonts w:hint="eastAsia" w:ascii="宋体" w:hAnsi="宋体"/>
          <w:sz w:val="24"/>
          <w:szCs w:val="24"/>
        </w:rPr>
        <w:t>1.1</w:t>
      </w:r>
      <w:r>
        <w:rPr>
          <w:rFonts w:hint="eastAsia" w:ascii="宋体" w:hAnsi="宋体"/>
          <w:sz w:val="24"/>
          <w:szCs w:val="24"/>
          <w:lang w:val="en-US" w:eastAsia="zh-CN"/>
        </w:rPr>
        <w:t>0</w:t>
      </w:r>
      <w:r>
        <w:rPr>
          <w:rFonts w:hint="eastAsia" w:ascii="宋体" w:hAnsi="宋体"/>
          <w:sz w:val="24"/>
          <w:szCs w:val="24"/>
        </w:rPr>
        <w:t xml:space="preserve"> 分包</w:t>
      </w:r>
      <w:bookmarkEnd w:id="139"/>
      <w:bookmarkEnd w:id="140"/>
      <w:bookmarkEnd w:id="141"/>
      <w:bookmarkEnd w:id="142"/>
      <w:bookmarkEnd w:id="143"/>
      <w:bookmarkEnd w:id="144"/>
      <w:bookmarkEnd w:id="145"/>
    </w:p>
    <w:p>
      <w:pPr>
        <w:spacing w:line="460" w:lineRule="exact"/>
        <w:ind w:firstLine="480" w:firstLineChars="200"/>
        <w:rPr>
          <w:rFonts w:hint="eastAsia" w:ascii="宋体" w:hAnsi="宋体"/>
          <w:sz w:val="24"/>
          <w:szCs w:val="24"/>
        </w:rPr>
      </w:pPr>
      <w:bookmarkStart w:id="146" w:name="_Toc179632559"/>
      <w:bookmarkEnd w:id="146"/>
      <w:bookmarkStart w:id="147" w:name="_Toc478565831"/>
      <w:bookmarkStart w:id="148" w:name="_Toc482374700"/>
      <w:bookmarkStart w:id="149" w:name="_Toc482375172"/>
      <w:bookmarkStart w:id="150" w:name="_Toc482721764"/>
      <w:bookmarkStart w:id="151" w:name="_Toc482374797"/>
      <w:bookmarkStart w:id="152" w:name="_Toc459655417"/>
      <w:bookmarkStart w:id="153" w:name="_Toc31765"/>
      <w:r>
        <w:rPr>
          <w:rFonts w:hint="eastAsia" w:ascii="宋体" w:hAnsi="宋体"/>
          <w:sz w:val="24"/>
          <w:szCs w:val="24"/>
        </w:rPr>
        <w:t>本工程不允许分包。</w:t>
      </w:r>
      <w:bookmarkEnd w:id="147"/>
      <w:bookmarkEnd w:id="148"/>
      <w:bookmarkEnd w:id="149"/>
      <w:bookmarkEnd w:id="150"/>
      <w:bookmarkEnd w:id="151"/>
    </w:p>
    <w:p>
      <w:pPr>
        <w:spacing w:line="460" w:lineRule="exact"/>
        <w:ind w:firstLine="480" w:firstLineChars="200"/>
        <w:rPr>
          <w:rFonts w:ascii="宋体" w:hAnsi="宋体"/>
          <w:sz w:val="24"/>
          <w:szCs w:val="24"/>
        </w:rPr>
      </w:pPr>
      <w:bookmarkStart w:id="154" w:name="_Toc478565832"/>
      <w:bookmarkStart w:id="155" w:name="_Toc482721765"/>
      <w:bookmarkStart w:id="156" w:name="_Toc482374701"/>
      <w:bookmarkStart w:id="157" w:name="_Toc482375173"/>
      <w:bookmarkStart w:id="158" w:name="_Toc482374798"/>
      <w:r>
        <w:rPr>
          <w:rFonts w:hint="eastAsia" w:ascii="宋体" w:hAnsi="宋体"/>
          <w:sz w:val="24"/>
          <w:szCs w:val="24"/>
        </w:rPr>
        <w:t>1.1</w:t>
      </w:r>
      <w:r>
        <w:rPr>
          <w:rFonts w:hint="eastAsia" w:ascii="宋体" w:hAnsi="宋体"/>
          <w:sz w:val="24"/>
          <w:szCs w:val="24"/>
          <w:lang w:val="en-US" w:eastAsia="zh-CN"/>
        </w:rPr>
        <w:t>1</w:t>
      </w:r>
      <w:r>
        <w:rPr>
          <w:rFonts w:hint="eastAsia" w:ascii="宋体" w:hAnsi="宋体"/>
          <w:sz w:val="24"/>
          <w:szCs w:val="24"/>
        </w:rPr>
        <w:t xml:space="preserve"> 偏离</w:t>
      </w:r>
      <w:bookmarkEnd w:id="152"/>
      <w:bookmarkEnd w:id="153"/>
      <w:bookmarkEnd w:id="154"/>
      <w:bookmarkEnd w:id="155"/>
      <w:bookmarkEnd w:id="156"/>
      <w:bookmarkEnd w:id="157"/>
      <w:bookmarkEnd w:id="158"/>
    </w:p>
    <w:p>
      <w:pPr>
        <w:spacing w:line="460" w:lineRule="exact"/>
        <w:ind w:firstLine="480" w:firstLineChars="200"/>
        <w:rPr>
          <w:rFonts w:ascii="宋体" w:hAnsi="宋体"/>
          <w:sz w:val="24"/>
          <w:szCs w:val="24"/>
        </w:rPr>
      </w:pPr>
      <w:r>
        <w:rPr>
          <w:rFonts w:hint="eastAsia" w:ascii="宋体" w:hAnsi="宋体"/>
          <w:sz w:val="24"/>
          <w:szCs w:val="24"/>
        </w:rPr>
        <w:t>不允许。</w:t>
      </w:r>
    </w:p>
    <w:p>
      <w:pPr>
        <w:spacing w:line="460" w:lineRule="exact"/>
        <w:rPr>
          <w:rFonts w:ascii="宋体" w:hAnsi="宋体"/>
          <w:b/>
          <w:sz w:val="24"/>
          <w:szCs w:val="24"/>
        </w:rPr>
      </w:pPr>
      <w:bookmarkStart w:id="159" w:name="_Toc152042318"/>
      <w:bookmarkEnd w:id="159"/>
      <w:bookmarkStart w:id="160" w:name="_Toc144974510"/>
      <w:bookmarkEnd w:id="160"/>
      <w:bookmarkStart w:id="161" w:name="_Toc179632560"/>
      <w:bookmarkEnd w:id="161"/>
      <w:bookmarkStart w:id="162" w:name="_Toc152045542"/>
      <w:bookmarkEnd w:id="162"/>
      <w:bookmarkStart w:id="163" w:name="_Toc482721767"/>
      <w:bookmarkStart w:id="164" w:name="_Toc482375174"/>
      <w:bookmarkStart w:id="165" w:name="_Toc482374799"/>
      <w:bookmarkStart w:id="166" w:name="_Toc478565833"/>
      <w:bookmarkStart w:id="167" w:name="_Toc30687"/>
      <w:bookmarkStart w:id="168" w:name="_Toc482374702"/>
      <w:r>
        <w:rPr>
          <w:rFonts w:hint="eastAsia" w:ascii="宋体" w:hAnsi="宋体"/>
          <w:b/>
          <w:sz w:val="24"/>
          <w:szCs w:val="24"/>
        </w:rPr>
        <w:t>2. 招标文件</w:t>
      </w:r>
      <w:bookmarkEnd w:id="163"/>
      <w:bookmarkEnd w:id="164"/>
      <w:bookmarkEnd w:id="165"/>
      <w:bookmarkEnd w:id="166"/>
      <w:bookmarkEnd w:id="167"/>
      <w:bookmarkEnd w:id="168"/>
    </w:p>
    <w:p>
      <w:pPr>
        <w:spacing w:line="460" w:lineRule="exact"/>
        <w:ind w:firstLine="480" w:firstLineChars="200"/>
        <w:rPr>
          <w:rFonts w:ascii="宋体" w:hAnsi="宋体"/>
          <w:sz w:val="24"/>
          <w:szCs w:val="24"/>
        </w:rPr>
      </w:pPr>
      <w:bookmarkStart w:id="169" w:name="_Toc152045543"/>
      <w:bookmarkEnd w:id="169"/>
      <w:bookmarkStart w:id="170" w:name="_Toc144974511"/>
      <w:bookmarkEnd w:id="170"/>
      <w:bookmarkStart w:id="171" w:name="_Toc152042319"/>
      <w:bookmarkEnd w:id="171"/>
      <w:bookmarkStart w:id="172" w:name="_Toc179632561"/>
      <w:bookmarkEnd w:id="172"/>
      <w:bookmarkStart w:id="173" w:name="_Toc535"/>
      <w:bookmarkStart w:id="174" w:name="_Toc482374800"/>
      <w:bookmarkStart w:id="175" w:name="_Toc482721768"/>
      <w:bookmarkStart w:id="176" w:name="_Toc482375175"/>
      <w:bookmarkStart w:id="177" w:name="_Toc459655419"/>
      <w:bookmarkStart w:id="178" w:name="_Toc482374703"/>
      <w:bookmarkStart w:id="179" w:name="_Toc478565834"/>
      <w:r>
        <w:rPr>
          <w:rFonts w:hint="eastAsia" w:ascii="宋体" w:hAnsi="宋体"/>
          <w:sz w:val="24"/>
          <w:szCs w:val="24"/>
        </w:rPr>
        <w:t>2.1 招标文件的组成</w:t>
      </w:r>
      <w:bookmarkEnd w:id="173"/>
      <w:bookmarkEnd w:id="174"/>
      <w:bookmarkEnd w:id="175"/>
      <w:bookmarkEnd w:id="176"/>
      <w:bookmarkEnd w:id="177"/>
      <w:bookmarkEnd w:id="178"/>
      <w:bookmarkEnd w:id="179"/>
    </w:p>
    <w:p>
      <w:pPr>
        <w:spacing w:line="460" w:lineRule="exact"/>
        <w:ind w:firstLine="480" w:firstLineChars="200"/>
        <w:rPr>
          <w:rFonts w:hint="eastAsia" w:ascii="宋体" w:hAnsi="宋体"/>
          <w:sz w:val="24"/>
          <w:szCs w:val="24"/>
        </w:rPr>
      </w:pPr>
      <w:r>
        <w:rPr>
          <w:rFonts w:hint="eastAsia" w:ascii="宋体" w:hAnsi="宋体"/>
          <w:sz w:val="24"/>
          <w:szCs w:val="24"/>
        </w:rPr>
        <w:t>本招标文件包括：</w:t>
      </w:r>
    </w:p>
    <w:p>
      <w:pPr>
        <w:spacing w:line="460" w:lineRule="exact"/>
        <w:ind w:firstLine="480" w:firstLineChars="200"/>
        <w:rPr>
          <w:rFonts w:hint="eastAsia" w:ascii="宋体" w:hAnsi="宋体"/>
          <w:sz w:val="24"/>
          <w:szCs w:val="24"/>
        </w:rPr>
      </w:pPr>
      <w:r>
        <w:rPr>
          <w:rFonts w:hint="eastAsia" w:ascii="宋体" w:hAnsi="宋体"/>
          <w:sz w:val="24"/>
          <w:szCs w:val="24"/>
        </w:rPr>
        <w:t>第一章 招标公告；</w:t>
      </w:r>
    </w:p>
    <w:p>
      <w:pPr>
        <w:spacing w:line="460" w:lineRule="exact"/>
        <w:ind w:firstLine="480" w:firstLineChars="200"/>
        <w:rPr>
          <w:rFonts w:hint="eastAsia" w:ascii="宋体" w:hAnsi="宋体"/>
          <w:sz w:val="24"/>
          <w:szCs w:val="24"/>
        </w:rPr>
      </w:pPr>
      <w:r>
        <w:rPr>
          <w:rFonts w:hint="eastAsia" w:ascii="宋体" w:hAnsi="宋体"/>
          <w:sz w:val="24"/>
          <w:szCs w:val="24"/>
        </w:rPr>
        <w:t>第二章 投标人须知；</w:t>
      </w:r>
    </w:p>
    <w:p>
      <w:pPr>
        <w:spacing w:line="460" w:lineRule="exact"/>
        <w:ind w:firstLine="480" w:firstLineChars="200"/>
        <w:rPr>
          <w:rFonts w:ascii="宋体" w:hAnsi="宋体"/>
          <w:sz w:val="24"/>
          <w:szCs w:val="24"/>
        </w:rPr>
      </w:pPr>
      <w:r>
        <w:rPr>
          <w:rFonts w:hint="eastAsia" w:ascii="宋体" w:hAnsi="宋体"/>
          <w:sz w:val="24"/>
          <w:szCs w:val="24"/>
        </w:rPr>
        <w:t>第三章 评标办法（综合评分法）；</w:t>
      </w:r>
    </w:p>
    <w:p>
      <w:pPr>
        <w:spacing w:line="460" w:lineRule="exact"/>
        <w:ind w:firstLine="480" w:firstLineChars="200"/>
        <w:rPr>
          <w:rFonts w:ascii="宋体" w:hAnsi="宋体"/>
          <w:sz w:val="24"/>
          <w:szCs w:val="24"/>
        </w:rPr>
      </w:pPr>
      <w:r>
        <w:rPr>
          <w:rFonts w:hint="eastAsia" w:ascii="宋体" w:hAnsi="宋体"/>
          <w:sz w:val="24"/>
          <w:szCs w:val="24"/>
        </w:rPr>
        <w:t>第四章 合同条款及格式；</w:t>
      </w:r>
    </w:p>
    <w:p>
      <w:pPr>
        <w:spacing w:line="460" w:lineRule="exact"/>
        <w:ind w:firstLine="480" w:firstLineChars="200"/>
        <w:rPr>
          <w:rFonts w:ascii="宋体" w:hAnsi="宋体"/>
          <w:sz w:val="24"/>
          <w:szCs w:val="24"/>
        </w:rPr>
      </w:pPr>
      <w:r>
        <w:rPr>
          <w:rFonts w:hint="eastAsia" w:ascii="宋体" w:hAnsi="宋体"/>
          <w:sz w:val="24"/>
          <w:szCs w:val="24"/>
        </w:rPr>
        <w:t>第五章 投标文件格式；</w:t>
      </w:r>
    </w:p>
    <w:p>
      <w:pPr>
        <w:spacing w:line="460" w:lineRule="exact"/>
        <w:ind w:firstLine="480" w:firstLineChars="200"/>
        <w:rPr>
          <w:rFonts w:ascii="宋体" w:hAnsi="宋体" w:cs="宋体"/>
          <w:sz w:val="24"/>
          <w:szCs w:val="24"/>
        </w:rPr>
      </w:pPr>
      <w:bookmarkStart w:id="180" w:name="_Toc179632564"/>
      <w:bookmarkEnd w:id="180"/>
      <w:bookmarkStart w:id="181" w:name="_Toc152042322"/>
      <w:bookmarkEnd w:id="181"/>
      <w:bookmarkStart w:id="182" w:name="_Toc144974514"/>
      <w:bookmarkEnd w:id="182"/>
      <w:bookmarkStart w:id="183" w:name="_Toc22401"/>
      <w:bookmarkEnd w:id="183"/>
      <w:bookmarkStart w:id="184" w:name="_Toc152045546"/>
      <w:bookmarkStart w:id="185" w:name="_Toc482374706"/>
      <w:bookmarkStart w:id="186" w:name="_Toc482374803"/>
      <w:bookmarkStart w:id="187" w:name="_Toc482721771"/>
      <w:bookmarkStart w:id="188" w:name="_Toc482375178"/>
      <w:bookmarkStart w:id="189" w:name="_Toc478565837"/>
      <w:r>
        <w:rPr>
          <w:rFonts w:hint="eastAsia" w:ascii="宋体" w:hAnsi="宋体" w:cs="宋体"/>
          <w:sz w:val="24"/>
          <w:szCs w:val="24"/>
        </w:rPr>
        <w:t xml:space="preserve">根据本章第 1.10 款第 2.2 款和第 2.3 款对招标文件所作的澄清、修改，构成招标文件的组成部分。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投标人在投标截止时间前，应通过“唐河县公共资源交易中心网”随时查看有关该工程招标文件的澄清、修改(招标答疑、补遗文件)公示等内容。否则，其风险应由投标人自行承担。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投标人从“唐河县公共资源交易中心网”下载招标文件后，应仔细阅读招标文件及附件的全部内容，招标文件与附件具有同等效力。投标人同时应认真审阅招标文件中所有的事项、条款、格式和标准要求等，如果投标人的投标文件没有按照招标文件要求提交全部资料或者投标文件没有对招标文件做出实质性响应，其风险应由投标人自行承担。 </w:t>
      </w:r>
    </w:p>
    <w:p>
      <w:pPr>
        <w:spacing w:line="460" w:lineRule="exact"/>
        <w:ind w:firstLine="482" w:firstLineChars="200"/>
        <w:rPr>
          <w:rFonts w:ascii="宋体" w:hAnsi="宋体" w:cs="宋体"/>
          <w:b/>
          <w:bCs/>
          <w:sz w:val="24"/>
          <w:szCs w:val="24"/>
        </w:rPr>
      </w:pPr>
      <w:r>
        <w:rPr>
          <w:rFonts w:hint="eastAsia" w:ascii="宋体" w:hAnsi="宋体" w:cs="宋体"/>
          <w:b/>
          <w:bCs/>
          <w:sz w:val="24"/>
          <w:szCs w:val="24"/>
        </w:rPr>
        <w:t>2.2招标文件的澄清与修改</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2.2.1投标人从“唐河县公共资源交易中心网”下载招标文件后，应仔细阅读招标文件的全部内容。如有疑问，应及时向招标人提出，以便澄清。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2.2.2招标人不集中组织答疑，实行网上提疑和答疑。投标人若对招标文件有疑问，需要招标人予以澄清，应登录“唐河县公共资源交易中心网”以不署名的形式提出。按投标人须知前附表规定时限前提疑。详见《唐河县公共资源交易中心网上招投标系统操作手册》。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2.2.3招标人将按投标人须知前附表规定时限前在网上解答招标文件的疑问，并形成招标文件的澄清答疑文件。招标文件的澄清答疑文件将在“唐河县公共资源交易中心网”向所有投标人公示，但不指明来源。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2.2.4招标文件发布后，在投标人须知前附表规定时限的任何时候，确需要变更招标文件内容的，招标人可主动或在解答投标人提出的澄清答疑时对招标文件进行修改，并同时报招标投标监督部门备案。招标文件的修改以答疑形式在“唐河县公共资源交易中心网”发布，招标文件的答疑作为招标文件的组成部分，并具有约束力。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2.2.5招标文件的答疑在“唐河县公共资源交易中心网”公示后，若投标人对招标文件的答疑有需要进一步澄清的，应在 24 小时内以不署名的形式在“唐河县公共资源交易中心网”提出。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2.2.6投标人应注意及时浏览网上发布的澄清和修改通知并下载，因投标人原因未及时获知澄清、修改内容而导致的任何后果，概由投标人自己承担。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2.2.7如果澄清、修改招标文件的时间距投标截止时间不足15天，招标人应当顺延提交投标文件的截止时间。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2.2.8招标文件的澄清、修改、补充等内容均以网上答疑形式明确的内容为准。当招标文件的澄清、修改、补充等在同一内容的表述上不一致时，以最后发出的网上答疑为准。 </w:t>
      </w:r>
    </w:p>
    <w:p>
      <w:pPr>
        <w:spacing w:line="460" w:lineRule="exact"/>
        <w:rPr>
          <w:rFonts w:ascii="宋体" w:hAnsi="宋体"/>
          <w:b/>
          <w:sz w:val="24"/>
          <w:szCs w:val="24"/>
        </w:rPr>
      </w:pPr>
      <w:r>
        <w:rPr>
          <w:rFonts w:hint="eastAsia" w:ascii="宋体" w:hAnsi="宋体"/>
          <w:b/>
          <w:sz w:val="24"/>
          <w:szCs w:val="24"/>
        </w:rPr>
        <w:t xml:space="preserve">3. </w:t>
      </w:r>
      <w:bookmarkEnd w:id="184"/>
      <w:r>
        <w:rPr>
          <w:rFonts w:hint="eastAsia" w:ascii="宋体" w:hAnsi="宋体"/>
          <w:b/>
          <w:sz w:val="24"/>
          <w:szCs w:val="24"/>
        </w:rPr>
        <w:t>投标文件</w:t>
      </w:r>
      <w:bookmarkEnd w:id="185"/>
      <w:bookmarkEnd w:id="186"/>
      <w:bookmarkEnd w:id="187"/>
      <w:bookmarkEnd w:id="188"/>
      <w:bookmarkEnd w:id="189"/>
    </w:p>
    <w:p>
      <w:pPr>
        <w:spacing w:line="460" w:lineRule="exact"/>
        <w:ind w:firstLine="480" w:firstLineChars="200"/>
        <w:rPr>
          <w:rFonts w:ascii="宋体" w:hAnsi="宋体"/>
          <w:sz w:val="24"/>
          <w:szCs w:val="24"/>
        </w:rPr>
      </w:pPr>
      <w:bookmarkStart w:id="190" w:name="_Toc179632565"/>
      <w:bookmarkEnd w:id="190"/>
      <w:bookmarkStart w:id="191" w:name="_Toc152042323"/>
      <w:bookmarkEnd w:id="191"/>
      <w:bookmarkStart w:id="192" w:name="_Toc144974515"/>
      <w:bookmarkEnd w:id="192"/>
      <w:bookmarkStart w:id="193" w:name="_Toc152045547"/>
      <w:bookmarkEnd w:id="193"/>
      <w:bookmarkStart w:id="194" w:name="_Toc482721772"/>
      <w:bookmarkStart w:id="195" w:name="_Toc482374804"/>
      <w:bookmarkStart w:id="196" w:name="_Toc478565838"/>
      <w:bookmarkStart w:id="197" w:name="_Toc459655423"/>
      <w:bookmarkStart w:id="198" w:name="_Toc482375179"/>
      <w:bookmarkStart w:id="199" w:name="_Toc482374707"/>
      <w:bookmarkStart w:id="200" w:name="_Toc20011"/>
      <w:r>
        <w:rPr>
          <w:rFonts w:hint="eastAsia" w:ascii="宋体" w:hAnsi="宋体"/>
          <w:sz w:val="24"/>
          <w:szCs w:val="24"/>
        </w:rPr>
        <w:t>3.1 投标文件的组成</w:t>
      </w:r>
      <w:bookmarkEnd w:id="194"/>
      <w:bookmarkEnd w:id="195"/>
      <w:bookmarkEnd w:id="196"/>
      <w:bookmarkEnd w:id="197"/>
      <w:bookmarkEnd w:id="198"/>
      <w:bookmarkEnd w:id="199"/>
      <w:bookmarkEnd w:id="200"/>
    </w:p>
    <w:p>
      <w:pPr>
        <w:spacing w:line="460" w:lineRule="exact"/>
        <w:ind w:firstLine="480" w:firstLineChars="200"/>
        <w:rPr>
          <w:rFonts w:ascii="宋体" w:hAnsi="宋体"/>
          <w:sz w:val="24"/>
          <w:szCs w:val="24"/>
        </w:rPr>
      </w:pPr>
      <w:r>
        <w:rPr>
          <w:rFonts w:hint="eastAsia" w:ascii="宋体" w:hAnsi="宋体"/>
          <w:sz w:val="24"/>
          <w:szCs w:val="24"/>
        </w:rPr>
        <w:t>3.1.1投标文件应包括下列内容：</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"_Toc15053 " </w:instrText>
      </w:r>
      <w:r>
        <w:rPr>
          <w:sz w:val="24"/>
          <w:szCs w:val="24"/>
        </w:rPr>
        <w:fldChar w:fldCharType="separate"/>
      </w:r>
      <w:r>
        <w:rPr>
          <w:rStyle w:val="27"/>
          <w:rFonts w:hint="eastAsia" w:ascii="宋体" w:hAnsi="宋体"/>
          <w:color w:val="auto"/>
          <w:sz w:val="24"/>
          <w:szCs w:val="24"/>
        </w:rPr>
        <w:t>一、投标函及投标函附录</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"_Toc15486 " </w:instrText>
      </w:r>
      <w:r>
        <w:rPr>
          <w:sz w:val="24"/>
          <w:szCs w:val="24"/>
        </w:rPr>
        <w:fldChar w:fldCharType="separate"/>
      </w:r>
      <w:r>
        <w:rPr>
          <w:rStyle w:val="27"/>
          <w:rFonts w:hint="eastAsia" w:ascii="宋体" w:hAnsi="宋体"/>
          <w:color w:val="auto"/>
          <w:sz w:val="24"/>
          <w:szCs w:val="24"/>
        </w:rPr>
        <w:t>二、法定代表人身份证明</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"_Toc7585 " </w:instrText>
      </w:r>
      <w:r>
        <w:rPr>
          <w:sz w:val="24"/>
          <w:szCs w:val="24"/>
        </w:rPr>
        <w:fldChar w:fldCharType="separate"/>
      </w:r>
      <w:r>
        <w:rPr>
          <w:rStyle w:val="27"/>
          <w:rFonts w:hint="eastAsia" w:ascii="宋体" w:hAnsi="宋体"/>
          <w:color w:val="auto"/>
          <w:sz w:val="24"/>
          <w:szCs w:val="24"/>
        </w:rPr>
        <w:t>三、法定代表人授权委托书</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"_Toc18118 " </w:instrText>
      </w:r>
      <w:r>
        <w:rPr>
          <w:sz w:val="24"/>
          <w:szCs w:val="24"/>
        </w:rPr>
        <w:fldChar w:fldCharType="separate"/>
      </w:r>
      <w:r>
        <w:rPr>
          <w:rStyle w:val="27"/>
          <w:rFonts w:hint="eastAsia" w:ascii="宋体" w:hAnsi="宋体"/>
          <w:color w:val="auto"/>
          <w:sz w:val="24"/>
          <w:szCs w:val="24"/>
        </w:rPr>
        <w:t>四、投标保证金</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"_Toc26233 " </w:instrText>
      </w:r>
      <w:r>
        <w:rPr>
          <w:sz w:val="24"/>
          <w:szCs w:val="24"/>
        </w:rPr>
        <w:fldChar w:fldCharType="separate"/>
      </w:r>
      <w:r>
        <w:rPr>
          <w:rStyle w:val="27"/>
          <w:rFonts w:hint="eastAsia" w:ascii="宋体" w:hAnsi="宋体"/>
          <w:color w:val="auto"/>
          <w:sz w:val="24"/>
          <w:szCs w:val="24"/>
        </w:rPr>
        <w:t>五、监理大纲</w:t>
      </w:r>
      <w:r>
        <w:rPr>
          <w:rStyle w:val="27"/>
          <w:rFonts w:hint="eastAsia" w:ascii="宋体" w:hAnsi="宋体"/>
          <w:color w:val="auto"/>
          <w:sz w:val="24"/>
          <w:szCs w:val="24"/>
        </w:rPr>
        <w:fldChar w:fldCharType="end"/>
      </w:r>
      <w:r>
        <w:rPr>
          <w:rFonts w:hint="eastAsia" w:ascii="宋体" w:hAnsi="宋体"/>
          <w:sz w:val="24"/>
          <w:szCs w:val="24"/>
        </w:rPr>
        <w:t>（暗标）；</w:t>
      </w:r>
    </w:p>
    <w:p>
      <w:pPr>
        <w:spacing w:line="460" w:lineRule="exact"/>
        <w:ind w:firstLine="480" w:firstLineChars="200"/>
        <w:rPr>
          <w:rFonts w:ascii="宋体" w:hAnsi="宋体"/>
          <w:sz w:val="24"/>
          <w:szCs w:val="24"/>
        </w:rPr>
      </w:pPr>
      <w:r>
        <w:rPr>
          <w:rFonts w:hint="eastAsia" w:ascii="宋体" w:hAnsi="宋体"/>
          <w:sz w:val="24"/>
          <w:szCs w:val="24"/>
        </w:rPr>
        <w:t>六、</w:t>
      </w:r>
      <w:r>
        <w:rPr>
          <w:sz w:val="24"/>
          <w:szCs w:val="24"/>
        </w:rPr>
        <w:fldChar w:fldCharType="begin"/>
      </w:r>
      <w:r>
        <w:rPr>
          <w:sz w:val="24"/>
          <w:szCs w:val="24"/>
        </w:rPr>
        <w:instrText xml:space="preserve"> HYPERLINK \l "_Toc23098 " </w:instrText>
      </w:r>
      <w:r>
        <w:rPr>
          <w:sz w:val="24"/>
          <w:szCs w:val="24"/>
        </w:rPr>
        <w:fldChar w:fldCharType="separate"/>
      </w:r>
      <w:r>
        <w:rPr>
          <w:rStyle w:val="27"/>
          <w:rFonts w:hint="eastAsia" w:ascii="宋体" w:hAnsi="宋体"/>
          <w:color w:val="auto"/>
          <w:sz w:val="24"/>
          <w:szCs w:val="24"/>
        </w:rPr>
        <w:t>项目管理机构</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rFonts w:hint="eastAsia" w:ascii="宋体" w:hAnsi="宋体"/>
          <w:sz w:val="24"/>
          <w:szCs w:val="24"/>
        </w:rPr>
        <w:t>七</w:t>
      </w:r>
      <w:r>
        <w:rPr>
          <w:sz w:val="24"/>
          <w:szCs w:val="24"/>
        </w:rPr>
        <w:fldChar w:fldCharType="begin"/>
      </w:r>
      <w:r>
        <w:rPr>
          <w:sz w:val="24"/>
          <w:szCs w:val="24"/>
        </w:rPr>
        <w:instrText xml:space="preserve"> HYPERLINK \l "_Toc12441 " </w:instrText>
      </w:r>
      <w:r>
        <w:rPr>
          <w:sz w:val="24"/>
          <w:szCs w:val="24"/>
        </w:rPr>
        <w:fldChar w:fldCharType="separate"/>
      </w:r>
      <w:r>
        <w:rPr>
          <w:rStyle w:val="27"/>
          <w:rFonts w:hint="eastAsia" w:ascii="宋体" w:hAnsi="宋体"/>
          <w:color w:val="auto"/>
          <w:sz w:val="24"/>
          <w:szCs w:val="24"/>
        </w:rPr>
        <w:t>、资格审查资料</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rFonts w:hint="eastAsia" w:ascii="宋体" w:hAnsi="宋体"/>
          <w:sz w:val="24"/>
          <w:szCs w:val="24"/>
        </w:rPr>
        <w:t>八</w:t>
      </w:r>
      <w:r>
        <w:rPr>
          <w:sz w:val="24"/>
          <w:szCs w:val="24"/>
        </w:rPr>
        <w:fldChar w:fldCharType="begin"/>
      </w:r>
      <w:r>
        <w:rPr>
          <w:sz w:val="24"/>
          <w:szCs w:val="24"/>
        </w:rPr>
        <w:instrText xml:space="preserve"> HYPERLINK \l "_Toc7686 " </w:instrText>
      </w:r>
      <w:r>
        <w:rPr>
          <w:sz w:val="24"/>
          <w:szCs w:val="24"/>
        </w:rPr>
        <w:fldChar w:fldCharType="separate"/>
      </w:r>
      <w:r>
        <w:rPr>
          <w:rStyle w:val="27"/>
          <w:rFonts w:hint="eastAsia" w:ascii="宋体" w:hAnsi="宋体"/>
          <w:color w:val="auto"/>
          <w:sz w:val="24"/>
          <w:szCs w:val="24"/>
        </w:rPr>
        <w:t>、其他资料</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361" w:firstLineChars="150"/>
        <w:rPr>
          <w:rFonts w:ascii="宋体" w:hAnsi="宋体"/>
          <w:b/>
          <w:bCs/>
          <w:sz w:val="24"/>
          <w:szCs w:val="24"/>
        </w:rPr>
      </w:pPr>
      <w:r>
        <w:rPr>
          <w:rFonts w:hint="eastAsia" w:ascii="宋体" w:hAnsi="宋体"/>
          <w:b/>
          <w:bCs/>
          <w:sz w:val="24"/>
          <w:szCs w:val="24"/>
        </w:rPr>
        <w:t>3.1.2 技术标（监理大纲）</w:t>
      </w:r>
    </w:p>
    <w:p>
      <w:pPr>
        <w:spacing w:line="460" w:lineRule="exact"/>
        <w:ind w:firstLine="482" w:firstLineChars="200"/>
        <w:rPr>
          <w:rFonts w:ascii="宋体" w:hAnsi="宋体"/>
          <w:b/>
          <w:bCs/>
          <w:color w:val="FF0000"/>
          <w:sz w:val="24"/>
          <w:szCs w:val="24"/>
        </w:rPr>
      </w:pPr>
      <w:r>
        <w:rPr>
          <w:rFonts w:hint="eastAsia" w:ascii="宋体" w:hAnsi="宋体"/>
          <w:b/>
          <w:bCs/>
          <w:color w:val="FF0000"/>
          <w:sz w:val="24"/>
          <w:szCs w:val="24"/>
        </w:rPr>
        <w:t>投标人应根据有关规定，结合工程实际情况，制定监理工作内容和工作目标大纲。</w:t>
      </w:r>
    </w:p>
    <w:p>
      <w:pPr>
        <w:spacing w:line="460" w:lineRule="exact"/>
        <w:ind w:firstLine="480" w:firstLineChars="200"/>
        <w:rPr>
          <w:rFonts w:ascii="宋体" w:hAnsi="宋体"/>
          <w:sz w:val="24"/>
          <w:szCs w:val="24"/>
        </w:rPr>
      </w:pPr>
      <w:r>
        <w:rPr>
          <w:rFonts w:hint="eastAsia" w:ascii="宋体" w:hAnsi="宋体"/>
          <w:sz w:val="24"/>
          <w:szCs w:val="24"/>
        </w:rPr>
        <w:t>3.1.3构成投标文件的其它资料：见投标人须知前附表。</w:t>
      </w:r>
    </w:p>
    <w:p>
      <w:pPr>
        <w:spacing w:line="460" w:lineRule="exact"/>
        <w:ind w:firstLine="480" w:firstLineChars="200"/>
        <w:rPr>
          <w:rFonts w:ascii="宋体" w:hAnsi="宋体"/>
          <w:sz w:val="24"/>
          <w:szCs w:val="24"/>
        </w:rPr>
      </w:pPr>
      <w:bookmarkStart w:id="201" w:name="_Toc152045548"/>
      <w:bookmarkEnd w:id="201"/>
      <w:bookmarkStart w:id="202" w:name="_Toc179632566"/>
      <w:bookmarkEnd w:id="202"/>
      <w:bookmarkStart w:id="203" w:name="_Toc144974516"/>
      <w:bookmarkEnd w:id="203"/>
      <w:bookmarkStart w:id="204" w:name="_Toc152042324"/>
      <w:bookmarkEnd w:id="204"/>
      <w:bookmarkStart w:id="205" w:name="_Toc482375180"/>
      <w:bookmarkStart w:id="206" w:name="_Toc478565839"/>
      <w:bookmarkStart w:id="207" w:name="_Toc459655424"/>
      <w:bookmarkStart w:id="208" w:name="_Toc482721773"/>
      <w:bookmarkStart w:id="209" w:name="_Toc482374708"/>
      <w:bookmarkStart w:id="210" w:name="_Toc18156"/>
      <w:bookmarkStart w:id="211" w:name="_Toc482374805"/>
      <w:r>
        <w:rPr>
          <w:rFonts w:hint="eastAsia" w:ascii="宋体" w:hAnsi="宋体"/>
          <w:sz w:val="24"/>
          <w:szCs w:val="24"/>
        </w:rPr>
        <w:t>3.2 投标报价</w:t>
      </w:r>
      <w:bookmarkEnd w:id="205"/>
      <w:bookmarkEnd w:id="206"/>
      <w:bookmarkEnd w:id="207"/>
      <w:bookmarkEnd w:id="208"/>
      <w:bookmarkEnd w:id="209"/>
      <w:bookmarkEnd w:id="210"/>
      <w:bookmarkEnd w:id="211"/>
    </w:p>
    <w:p>
      <w:pPr>
        <w:spacing w:line="460" w:lineRule="exact"/>
        <w:ind w:firstLine="480" w:firstLineChars="200"/>
        <w:rPr>
          <w:rFonts w:ascii="宋体" w:hAnsi="宋体"/>
          <w:sz w:val="24"/>
          <w:szCs w:val="24"/>
        </w:rPr>
      </w:pPr>
      <w:bookmarkStart w:id="212" w:name="_Toc11995"/>
      <w:bookmarkEnd w:id="212"/>
      <w:bookmarkStart w:id="213" w:name="_Toc144974517"/>
      <w:bookmarkEnd w:id="213"/>
      <w:bookmarkStart w:id="214" w:name="_Toc179632567"/>
      <w:bookmarkEnd w:id="214"/>
      <w:bookmarkStart w:id="215" w:name="_Toc152045549"/>
      <w:bookmarkEnd w:id="215"/>
      <w:bookmarkStart w:id="216" w:name="_Toc482375181"/>
      <w:bookmarkStart w:id="217" w:name="_Toc459655425"/>
      <w:bookmarkStart w:id="218" w:name="_Toc482374709"/>
      <w:bookmarkStart w:id="219" w:name="_Toc152042325"/>
      <w:bookmarkStart w:id="220" w:name="_Toc478565840"/>
      <w:bookmarkStart w:id="221" w:name="_Toc482374806"/>
      <w:r>
        <w:rPr>
          <w:rFonts w:hint="eastAsia" w:ascii="宋体" w:hAnsi="宋体"/>
          <w:sz w:val="24"/>
          <w:szCs w:val="24"/>
        </w:rPr>
        <w:t>3.2.1 投标人应充分了解该项目的总体情况以及影响投标报价的其他要素，结合本工程实际情况和企业成本、市场行情自主报价，招标人设有最高投标限价的，投标人的投标报价不得超过最高投标限价，最高投标限价在投标人须知前附表中载明</w:t>
      </w:r>
    </w:p>
    <w:p>
      <w:pPr>
        <w:spacing w:line="460" w:lineRule="exact"/>
        <w:ind w:firstLine="480" w:firstLineChars="200"/>
        <w:rPr>
          <w:rFonts w:ascii="宋体" w:hAnsi="宋体"/>
          <w:sz w:val="24"/>
          <w:szCs w:val="24"/>
        </w:rPr>
      </w:pPr>
      <w:r>
        <w:rPr>
          <w:rFonts w:hint="eastAsia" w:ascii="宋体" w:hAnsi="宋体"/>
          <w:sz w:val="24"/>
          <w:szCs w:val="24"/>
        </w:rPr>
        <w:t>3.2.2投标人的报价已包括了实施完成本项目全部监理咨询工作所需的劳务费、技术服务费、检测、测量、抽检、交通、通讯、保险、税费和利润等与监理业务有关的一切费用。</w:t>
      </w:r>
    </w:p>
    <w:p>
      <w:pPr>
        <w:spacing w:line="460" w:lineRule="exact"/>
        <w:ind w:firstLine="480" w:firstLineChars="200"/>
        <w:rPr>
          <w:rFonts w:ascii="宋体" w:hAnsi="宋体"/>
          <w:sz w:val="24"/>
          <w:szCs w:val="24"/>
        </w:rPr>
      </w:pPr>
      <w:r>
        <w:rPr>
          <w:rFonts w:hint="eastAsia" w:ascii="宋体" w:hAnsi="宋体"/>
          <w:sz w:val="24"/>
          <w:szCs w:val="24"/>
        </w:rPr>
        <w:t>3.2.3投标人在报价时应考虑监理期间的物价上涨，政策性调整等诸多因素以及由此引起的费用变动并计入报价。</w:t>
      </w:r>
    </w:p>
    <w:p>
      <w:pPr>
        <w:spacing w:line="460" w:lineRule="exact"/>
        <w:ind w:firstLine="480" w:firstLineChars="200"/>
        <w:rPr>
          <w:rFonts w:ascii="宋体" w:hAnsi="宋体"/>
          <w:color w:val="000000"/>
          <w:sz w:val="24"/>
          <w:szCs w:val="24"/>
        </w:rPr>
      </w:pPr>
      <w:bookmarkStart w:id="222" w:name="_Toc482721774"/>
      <w:r>
        <w:rPr>
          <w:rFonts w:hint="eastAsia" w:ascii="宋体" w:hAnsi="宋体"/>
          <w:color w:val="000000"/>
          <w:sz w:val="24"/>
          <w:szCs w:val="24"/>
        </w:rPr>
        <w:t>3.3 投标有效期</w:t>
      </w:r>
      <w:bookmarkEnd w:id="216"/>
      <w:bookmarkEnd w:id="217"/>
      <w:bookmarkEnd w:id="218"/>
      <w:bookmarkEnd w:id="219"/>
      <w:bookmarkEnd w:id="220"/>
      <w:bookmarkEnd w:id="221"/>
      <w:bookmarkEnd w:id="222"/>
    </w:p>
    <w:p>
      <w:pPr>
        <w:spacing w:line="460" w:lineRule="exact"/>
        <w:ind w:firstLine="480" w:firstLineChars="200"/>
        <w:rPr>
          <w:rFonts w:ascii="宋体" w:hAnsi="宋体"/>
          <w:color w:val="000000"/>
          <w:sz w:val="24"/>
          <w:szCs w:val="24"/>
        </w:rPr>
      </w:pPr>
      <w:bookmarkStart w:id="223" w:name="_Toc1834"/>
      <w:bookmarkEnd w:id="223"/>
      <w:bookmarkStart w:id="224" w:name="_Toc152045550"/>
      <w:bookmarkEnd w:id="224"/>
      <w:bookmarkStart w:id="225" w:name="_Toc144974518"/>
      <w:bookmarkEnd w:id="225"/>
      <w:bookmarkStart w:id="226" w:name="_Toc152042326"/>
      <w:bookmarkEnd w:id="226"/>
      <w:bookmarkStart w:id="227" w:name="_Toc482374807"/>
      <w:bookmarkStart w:id="228" w:name="_Toc478565841"/>
      <w:bookmarkStart w:id="229" w:name="_Toc482374710"/>
      <w:bookmarkStart w:id="230" w:name="_Toc459655426"/>
      <w:bookmarkStart w:id="231" w:name="_Toc179632568"/>
      <w:bookmarkStart w:id="232" w:name="_Toc482375182"/>
      <w:r>
        <w:rPr>
          <w:rFonts w:hint="eastAsia" w:ascii="宋体" w:hAnsi="宋体"/>
          <w:color w:val="000000"/>
          <w:sz w:val="24"/>
          <w:szCs w:val="24"/>
        </w:rPr>
        <w:t>3.3.1 除投标人须知前附表另有规定外，投标有效期为60天。</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3.3.2在投标人须知前附表规定的投标有效期内，投标人不得要求撤销或修改其投标文件。</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3.3.3在投标有效期内，投标人撤销或修改其投标文件的，应承担招标文件和法律规定的责任。</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 xml:space="preserve">3.3.4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spacing w:line="460" w:lineRule="exact"/>
        <w:ind w:firstLine="480" w:firstLineChars="200"/>
        <w:rPr>
          <w:rFonts w:ascii="宋体" w:hAnsi="宋体"/>
          <w:color w:val="000000"/>
          <w:sz w:val="24"/>
          <w:szCs w:val="24"/>
        </w:rPr>
      </w:pPr>
      <w:bookmarkStart w:id="233" w:name="_Toc482721775"/>
      <w:r>
        <w:rPr>
          <w:rFonts w:hint="eastAsia" w:ascii="宋体" w:hAnsi="宋体"/>
          <w:color w:val="000000"/>
          <w:sz w:val="24"/>
          <w:szCs w:val="24"/>
        </w:rPr>
        <w:t>3.4 投标保证金</w:t>
      </w:r>
      <w:bookmarkEnd w:id="227"/>
      <w:bookmarkEnd w:id="228"/>
      <w:bookmarkEnd w:id="229"/>
      <w:bookmarkEnd w:id="230"/>
      <w:bookmarkEnd w:id="231"/>
      <w:bookmarkEnd w:id="232"/>
      <w:bookmarkEnd w:id="233"/>
    </w:p>
    <w:p>
      <w:pPr>
        <w:spacing w:line="460" w:lineRule="exact"/>
        <w:ind w:firstLine="480" w:firstLineChars="200"/>
        <w:rPr>
          <w:rFonts w:ascii="宋体" w:hAnsi="宋体" w:cs="宋体"/>
          <w:color w:val="0C0C0C"/>
          <w:sz w:val="24"/>
          <w:szCs w:val="24"/>
        </w:rPr>
      </w:pPr>
      <w:bookmarkStart w:id="234" w:name="_Toc31198"/>
      <w:bookmarkStart w:id="235" w:name="_Toc459655427"/>
      <w:r>
        <w:rPr>
          <w:rFonts w:hint="eastAsia" w:ascii="宋体" w:hAnsi="宋体" w:cs="宋体"/>
          <w:color w:val="000000"/>
          <w:sz w:val="24"/>
          <w:szCs w:val="24"/>
        </w:rPr>
        <w:t>3.4.1 投标人在递交投标文件的同时，应</w:t>
      </w:r>
      <w:r>
        <w:rPr>
          <w:rFonts w:hint="eastAsia" w:ascii="宋体" w:hAnsi="宋体" w:cs="宋体"/>
          <w:color w:val="0C0C0C"/>
          <w:sz w:val="24"/>
          <w:szCs w:val="24"/>
        </w:rPr>
        <w:t>按“投标人须知前附表”中第3.4.1 项规定的金额、形式递交投标保证金，并作为其投标文件的组成部分。具体要求见投标人须知前附表。</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3.4.2投标人不按本章“投标人须知前附表”中第3.4.1 项要求提交投标保证金的，评标委员会将否决其投标。</w:t>
      </w:r>
    </w:p>
    <w:p>
      <w:pPr>
        <w:spacing w:line="460" w:lineRule="exact"/>
        <w:ind w:firstLine="480" w:firstLineChars="200"/>
        <w:rPr>
          <w:rFonts w:hint="eastAsia" w:ascii="宋体" w:hAnsi="宋体" w:cs="宋体"/>
          <w:color w:val="0C0C0C"/>
          <w:sz w:val="24"/>
          <w:szCs w:val="24"/>
        </w:rPr>
      </w:pPr>
      <w:r>
        <w:rPr>
          <w:rFonts w:hint="eastAsia" w:ascii="宋体" w:hAnsi="宋体" w:cs="宋体"/>
          <w:color w:val="0C0C0C"/>
          <w:sz w:val="24"/>
          <w:szCs w:val="24"/>
        </w:rPr>
        <w:t>3.4.3未中标投标单位在发布中标结果公告后1个工作日内退还未中标单位投标保证金；</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中标单位与招标人签订正式合同后，应将合同扫描件和中标通知书扫描件上传至公共资源交易中心网站进行合同各案，合同备案成功后2个工作日内，系统自动退还中标单位的投标保证金。</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3.4.4下列任何情况发生时，投标保证金将被没收：</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（1）投标人在招标文件规定的投标有效期内撤回其投标文件；</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（2）在投标文件中有意提供虚假材料谋取中标；</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（3）中标人无正当理由不与采购人订立合同，在签订合同时向采购人提出附加条件；</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（4）将中标项目转让给他人，或者在投标文件中未说明，且未经采购人同意，将中标项目分包给他人的；</w:t>
      </w:r>
    </w:p>
    <w:p>
      <w:pPr>
        <w:spacing w:line="460" w:lineRule="exact"/>
        <w:ind w:firstLine="480" w:firstLineChars="200"/>
        <w:rPr>
          <w:rFonts w:hint="eastAsia" w:ascii="宋体" w:hAnsi="宋体" w:cs="宋体"/>
          <w:color w:val="0C0C0C"/>
          <w:sz w:val="24"/>
          <w:szCs w:val="24"/>
        </w:rPr>
      </w:pPr>
      <w:r>
        <w:rPr>
          <w:rFonts w:hint="eastAsia" w:ascii="宋体" w:hAnsi="宋体" w:cs="宋体"/>
          <w:color w:val="0C0C0C"/>
          <w:sz w:val="24"/>
          <w:szCs w:val="24"/>
        </w:rPr>
        <w:t>（5）中标人未按招标文件规定按时向采购代理机构交纳中标服务费的。</w:t>
      </w:r>
    </w:p>
    <w:p>
      <w:pPr>
        <w:spacing w:line="460" w:lineRule="exact"/>
        <w:ind w:firstLine="480" w:firstLineChars="200"/>
        <w:rPr>
          <w:rFonts w:hint="eastAsia" w:ascii="宋体" w:hAnsi="宋体" w:cs="宋体"/>
          <w:color w:val="0C0C0C"/>
          <w:sz w:val="24"/>
          <w:szCs w:val="24"/>
          <w:lang w:val="en-US" w:eastAsia="zh-CN"/>
        </w:rPr>
      </w:pPr>
      <w:r>
        <w:rPr>
          <w:rFonts w:hint="eastAsia" w:ascii="宋体" w:hAnsi="宋体" w:cs="宋体"/>
          <w:color w:val="0C0C0C"/>
          <w:sz w:val="24"/>
          <w:szCs w:val="24"/>
          <w:lang w:val="en-US" w:eastAsia="zh-CN"/>
        </w:rPr>
        <w:t>3.4.5保证金免缴</w:t>
      </w:r>
    </w:p>
    <w:p>
      <w:pPr>
        <w:numPr>
          <w:ilvl w:val="0"/>
          <w:numId w:val="1"/>
        </w:numPr>
        <w:spacing w:line="460" w:lineRule="exact"/>
        <w:ind w:firstLine="480" w:firstLineChars="200"/>
        <w:rPr>
          <w:rFonts w:hint="eastAsia" w:ascii="宋体" w:hAnsi="宋体" w:eastAsia="宋体" w:cs="宋体"/>
          <w:color w:val="0C0C0C"/>
          <w:sz w:val="24"/>
          <w:szCs w:val="24"/>
          <w:lang w:val="en-US" w:eastAsia="zh-CN"/>
        </w:rPr>
      </w:pPr>
      <w:r>
        <w:rPr>
          <w:rFonts w:hint="eastAsia" w:ascii="宋体" w:hAnsi="宋体" w:cs="宋体"/>
          <w:color w:val="0C0C0C"/>
          <w:sz w:val="24"/>
          <w:szCs w:val="24"/>
          <w:lang w:val="en-US" w:eastAsia="zh-CN"/>
        </w:rPr>
        <w:t>纳入南阳市建筑业企业信用评价且结果为AAA级的各类投标企业，在参与南阳市政府投资项目招标投标活动中，可免缴投标保证金。信用评价结果为AAA级的企业在投标时直接上传投标文件，无需其他操作，系统直接认定。2020年度全市建筑业企业信用评价结果有效期</w:t>
      </w:r>
      <w:r>
        <w:rPr>
          <w:rFonts w:hint="eastAsia" w:ascii="宋体" w:hAnsi="宋体" w:eastAsia="宋体" w:cs="宋体"/>
          <w:color w:val="0C0C0C"/>
          <w:sz w:val="24"/>
          <w:szCs w:val="24"/>
          <w:lang w:val="en-US" w:eastAsia="zh-CN"/>
        </w:rPr>
        <w:t>自2021年4月30日到2022年4月29日止。</w:t>
      </w:r>
    </w:p>
    <w:p>
      <w:pPr>
        <w:numPr>
          <w:ilvl w:val="0"/>
          <w:numId w:val="0"/>
        </w:numPr>
        <w:spacing w:line="460" w:lineRule="exact"/>
        <w:ind w:firstLine="480" w:firstLineChars="200"/>
        <w:rPr>
          <w:rFonts w:hint="eastAsia" w:ascii="宋体" w:hAnsi="宋体" w:eastAsia="宋体" w:cs="宋体"/>
          <w:color w:val="0C0C0C"/>
          <w:sz w:val="24"/>
          <w:szCs w:val="24"/>
          <w:lang w:val="en-US" w:eastAsia="zh-CN"/>
        </w:rPr>
      </w:pPr>
      <w:r>
        <w:rPr>
          <w:rFonts w:hint="eastAsia" w:ascii="宋体" w:hAnsi="宋体" w:cs="宋体"/>
          <w:color w:val="0C0C0C"/>
          <w:sz w:val="24"/>
          <w:szCs w:val="24"/>
          <w:lang w:val="en-US" w:eastAsia="zh-CN"/>
        </w:rPr>
        <w:t>（2）</w:t>
      </w:r>
      <w:r>
        <w:rPr>
          <w:rFonts w:hint="eastAsia" w:ascii="宋体" w:hAnsi="宋体" w:eastAsia="宋体" w:cs="宋体"/>
          <w:color w:val="0C0C0C"/>
          <w:sz w:val="24"/>
          <w:szCs w:val="24"/>
          <w:lang w:val="en-US" w:eastAsia="zh-CN"/>
        </w:rPr>
        <w:t>按照《南阳市公共资源交易管理委员会办公室关于进一步优化招标投标营商环境的通知》（宛公管办【2021】2号）文的要求，在唐河县政府投资建设工程项目的咨询、规划、勘察、设计和监理等服务类项目招投标活动中，推行以投标承诺函替代投标保证金。需在投标截止时间前，通过唐河县交易平台保证金缴纳系统在“银行保函和承诺函”端口上传投标保证金承诺函原件电子扫描件。</w:t>
      </w:r>
    </w:p>
    <w:p>
      <w:pPr>
        <w:numPr>
          <w:ilvl w:val="0"/>
          <w:numId w:val="0"/>
        </w:numPr>
        <w:spacing w:line="460" w:lineRule="exact"/>
        <w:ind w:firstLine="480" w:firstLineChars="200"/>
        <w:rPr>
          <w:rFonts w:hint="eastAsia" w:ascii="宋体" w:hAnsi="宋体" w:eastAsia="宋体" w:cs="宋体"/>
          <w:color w:val="0C0C0C"/>
          <w:sz w:val="24"/>
          <w:szCs w:val="24"/>
          <w:lang w:val="en-US" w:eastAsia="zh-CN"/>
        </w:rPr>
      </w:pPr>
      <w:r>
        <w:rPr>
          <w:rFonts w:hint="eastAsia" w:ascii="宋体" w:hAnsi="宋体" w:eastAsia="宋体" w:cs="宋体"/>
          <w:color w:val="0C0C0C"/>
          <w:sz w:val="24"/>
          <w:szCs w:val="24"/>
          <w:lang w:val="en-US" w:eastAsia="zh-CN"/>
        </w:rPr>
        <w:t>3.5 资格审查资料</w:t>
      </w:r>
      <w:bookmarkEnd w:id="234"/>
      <w:bookmarkEnd w:id="235"/>
    </w:p>
    <w:p>
      <w:pPr>
        <w:spacing w:line="460" w:lineRule="exact"/>
        <w:ind w:firstLine="480" w:firstLineChars="200"/>
        <w:rPr>
          <w:rFonts w:hint="eastAsia" w:ascii="宋体" w:hAnsi="宋体" w:cs="宋体"/>
          <w:color w:val="0C0C0C"/>
          <w:sz w:val="24"/>
          <w:szCs w:val="24"/>
          <w:lang w:eastAsia="zh-CN"/>
        </w:rPr>
      </w:pPr>
      <w:bookmarkStart w:id="236" w:name="_Toc152045553"/>
      <w:bookmarkEnd w:id="236"/>
      <w:bookmarkStart w:id="237" w:name="_Toc27405"/>
      <w:bookmarkEnd w:id="237"/>
      <w:bookmarkStart w:id="238" w:name="_Toc152042329"/>
      <w:bookmarkEnd w:id="238"/>
      <w:bookmarkStart w:id="239" w:name="_Toc179632571"/>
      <w:bookmarkEnd w:id="239"/>
      <w:bookmarkStart w:id="240" w:name="_Toc478565842"/>
      <w:bookmarkStart w:id="241" w:name="_Toc482374711"/>
      <w:bookmarkStart w:id="242" w:name="_Toc482374808"/>
      <w:bookmarkStart w:id="243" w:name="_Toc482721776"/>
      <w:bookmarkStart w:id="244" w:name="_Toc482375183"/>
      <w:bookmarkStart w:id="245" w:name="_Toc144974521"/>
      <w:bookmarkStart w:id="246" w:name="_Toc459655428"/>
      <w:r>
        <w:rPr>
          <w:rFonts w:hint="eastAsia" w:ascii="宋体" w:hAnsi="宋体" w:cs="宋体"/>
          <w:color w:val="0C0C0C"/>
          <w:sz w:val="24"/>
          <w:szCs w:val="24"/>
        </w:rPr>
        <w:t>见投标人须知前附表</w:t>
      </w:r>
      <w:r>
        <w:rPr>
          <w:rFonts w:hint="eastAsia" w:ascii="宋体" w:hAnsi="宋体" w:cs="宋体"/>
          <w:color w:val="0C0C0C"/>
          <w:sz w:val="24"/>
          <w:szCs w:val="24"/>
          <w:lang w:eastAsia="zh-CN"/>
        </w:rPr>
        <w:t>。</w:t>
      </w:r>
    </w:p>
    <w:p>
      <w:pPr>
        <w:spacing w:line="460" w:lineRule="exact"/>
        <w:ind w:firstLine="480" w:firstLineChars="200"/>
        <w:rPr>
          <w:rFonts w:hint="eastAsia" w:ascii="宋体" w:hAnsi="宋体" w:cs="宋体"/>
          <w:color w:val="0C0C0C"/>
          <w:sz w:val="24"/>
          <w:szCs w:val="24"/>
        </w:rPr>
      </w:pPr>
      <w:r>
        <w:rPr>
          <w:rFonts w:hint="eastAsia" w:ascii="宋体" w:hAnsi="宋体" w:cs="宋体"/>
          <w:color w:val="0C0C0C"/>
          <w:sz w:val="24"/>
          <w:szCs w:val="24"/>
        </w:rPr>
        <w:t>3.6 备选投标方案</w:t>
      </w:r>
      <w:bookmarkEnd w:id="240"/>
      <w:bookmarkEnd w:id="241"/>
      <w:bookmarkEnd w:id="242"/>
      <w:bookmarkEnd w:id="243"/>
      <w:bookmarkEnd w:id="244"/>
      <w:bookmarkEnd w:id="245"/>
      <w:bookmarkEnd w:id="246"/>
    </w:p>
    <w:p>
      <w:pPr>
        <w:spacing w:line="460" w:lineRule="exact"/>
        <w:ind w:firstLine="480" w:firstLineChars="200"/>
        <w:rPr>
          <w:rFonts w:ascii="宋体" w:hAnsi="宋体"/>
          <w:sz w:val="24"/>
          <w:szCs w:val="24"/>
        </w:rPr>
      </w:pPr>
      <w:r>
        <w:rPr>
          <w:rFonts w:hint="eastAsia" w:ascii="宋体" w:hAnsi="宋体"/>
          <w:sz w:val="24"/>
          <w:szCs w:val="24"/>
        </w:rPr>
        <w:t>除投标人须知前附表另有规定，投标人不得递交备选投标方案。</w:t>
      </w:r>
    </w:p>
    <w:p>
      <w:pPr>
        <w:spacing w:line="460" w:lineRule="exact"/>
        <w:ind w:firstLine="480" w:firstLineChars="200"/>
        <w:rPr>
          <w:rFonts w:ascii="宋体" w:hAnsi="宋体"/>
          <w:sz w:val="24"/>
          <w:szCs w:val="24"/>
        </w:rPr>
      </w:pPr>
      <w:bookmarkStart w:id="247" w:name="_Toc179632572"/>
      <w:bookmarkEnd w:id="247"/>
      <w:bookmarkStart w:id="248" w:name="_Toc152045554"/>
      <w:bookmarkEnd w:id="248"/>
      <w:bookmarkStart w:id="249" w:name="_Toc152042330"/>
      <w:bookmarkEnd w:id="249"/>
      <w:bookmarkStart w:id="250" w:name="_Toc18187"/>
      <w:bookmarkEnd w:id="250"/>
      <w:bookmarkStart w:id="251" w:name="_Toc144974522"/>
      <w:bookmarkStart w:id="252" w:name="_Toc482375184"/>
      <w:bookmarkStart w:id="253" w:name="_Toc482721777"/>
      <w:bookmarkStart w:id="254" w:name="_Toc478565843"/>
      <w:bookmarkStart w:id="255" w:name="_Toc482374809"/>
      <w:bookmarkStart w:id="256" w:name="_Toc459655429"/>
      <w:bookmarkStart w:id="257" w:name="_Toc482374712"/>
      <w:r>
        <w:rPr>
          <w:rFonts w:hint="eastAsia" w:ascii="宋体" w:hAnsi="宋体"/>
          <w:sz w:val="24"/>
          <w:szCs w:val="24"/>
        </w:rPr>
        <w:t>3.7 投标文件的编制</w:t>
      </w:r>
      <w:bookmarkEnd w:id="251"/>
      <w:bookmarkEnd w:id="252"/>
      <w:bookmarkEnd w:id="253"/>
      <w:bookmarkEnd w:id="254"/>
      <w:bookmarkEnd w:id="255"/>
      <w:bookmarkEnd w:id="256"/>
      <w:bookmarkEnd w:id="257"/>
    </w:p>
    <w:p>
      <w:pPr>
        <w:spacing w:line="460" w:lineRule="exact"/>
        <w:ind w:firstLine="480" w:firstLineChars="200"/>
        <w:rPr>
          <w:rFonts w:ascii="宋体" w:hAnsi="宋体"/>
          <w:sz w:val="24"/>
          <w:szCs w:val="24"/>
        </w:rPr>
      </w:pPr>
      <w:r>
        <w:rPr>
          <w:rFonts w:hint="eastAsia" w:ascii="宋体" w:hAnsi="宋体"/>
          <w:sz w:val="24"/>
          <w:szCs w:val="24"/>
        </w:rPr>
        <w:t>3.7.1投标文件应按第五章“投标文件格式”进行编写，如有必要，可以增加附页，作为投标文件的组成部分。其中，投标函附录在满足招标文件实质性要求的基础上，可以提出比招标文件要求更有利于招标人的承诺。</w:t>
      </w:r>
    </w:p>
    <w:p>
      <w:pPr>
        <w:spacing w:line="460" w:lineRule="exact"/>
        <w:ind w:firstLine="480" w:firstLineChars="200"/>
        <w:rPr>
          <w:rFonts w:ascii="宋体" w:hAnsi="宋体"/>
          <w:sz w:val="24"/>
          <w:szCs w:val="24"/>
        </w:rPr>
      </w:pPr>
      <w:r>
        <w:rPr>
          <w:rFonts w:hint="eastAsia" w:ascii="宋体" w:hAnsi="宋体"/>
          <w:sz w:val="24"/>
          <w:szCs w:val="24"/>
        </w:rPr>
        <w:t>3.7.2 投标文件应当对招标文件有关工期、投标有效期、质量要求、技术标准和要求、招标范围等实质性内容作出响应。</w:t>
      </w:r>
    </w:p>
    <w:p>
      <w:pPr>
        <w:spacing w:line="460" w:lineRule="exact"/>
        <w:ind w:firstLine="480" w:firstLineChars="200"/>
        <w:rPr>
          <w:rFonts w:ascii="宋体" w:hAnsi="宋体"/>
          <w:sz w:val="24"/>
          <w:szCs w:val="24"/>
        </w:rPr>
      </w:pPr>
      <w:r>
        <w:rPr>
          <w:rFonts w:hint="eastAsia" w:ascii="宋体" w:hAnsi="宋体"/>
          <w:sz w:val="24"/>
          <w:szCs w:val="24"/>
        </w:rPr>
        <w:t xml:space="preserve">3.7.3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 </w:t>
      </w:r>
    </w:p>
    <w:p>
      <w:pPr>
        <w:spacing w:line="460" w:lineRule="exact"/>
        <w:ind w:firstLine="480" w:firstLineChars="200"/>
        <w:rPr>
          <w:rFonts w:ascii="宋体" w:hAnsi="宋体"/>
          <w:sz w:val="24"/>
          <w:szCs w:val="24"/>
        </w:rPr>
      </w:pPr>
      <w:r>
        <w:rPr>
          <w:rFonts w:hint="eastAsia" w:ascii="宋体" w:hAnsi="宋体"/>
          <w:sz w:val="24"/>
          <w:szCs w:val="24"/>
        </w:rPr>
        <w:t>3.7.4 投标文件份数见投标人须知前附表。</w:t>
      </w:r>
    </w:p>
    <w:p>
      <w:pPr>
        <w:spacing w:line="460" w:lineRule="exact"/>
        <w:rPr>
          <w:rFonts w:ascii="宋体" w:hAnsi="宋体"/>
          <w:b/>
          <w:sz w:val="24"/>
          <w:szCs w:val="24"/>
        </w:rPr>
      </w:pPr>
      <w:bookmarkStart w:id="258" w:name="_Toc144974523"/>
      <w:bookmarkEnd w:id="258"/>
      <w:bookmarkStart w:id="259" w:name="_Toc152045555"/>
      <w:bookmarkEnd w:id="259"/>
      <w:bookmarkStart w:id="260" w:name="_Toc152042331"/>
      <w:bookmarkEnd w:id="260"/>
      <w:bookmarkStart w:id="261" w:name="_Toc179632573"/>
      <w:bookmarkEnd w:id="261"/>
      <w:bookmarkStart w:id="262" w:name="_Toc16926"/>
      <w:bookmarkStart w:id="263" w:name="_Toc482374713"/>
      <w:bookmarkStart w:id="264" w:name="_Toc478565844"/>
      <w:bookmarkStart w:id="265" w:name="_Toc482375185"/>
      <w:bookmarkStart w:id="266" w:name="_Toc482721778"/>
      <w:bookmarkStart w:id="267" w:name="_Toc482374810"/>
      <w:r>
        <w:rPr>
          <w:rFonts w:hint="eastAsia" w:ascii="宋体" w:hAnsi="宋体"/>
          <w:b/>
          <w:sz w:val="24"/>
          <w:szCs w:val="24"/>
        </w:rPr>
        <w:t xml:space="preserve">4. </w:t>
      </w:r>
      <w:bookmarkEnd w:id="262"/>
      <w:r>
        <w:rPr>
          <w:rFonts w:hint="eastAsia" w:ascii="宋体" w:hAnsi="宋体"/>
          <w:b/>
          <w:sz w:val="24"/>
          <w:szCs w:val="24"/>
        </w:rPr>
        <w:t>投标</w:t>
      </w:r>
      <w:bookmarkEnd w:id="263"/>
      <w:bookmarkEnd w:id="264"/>
      <w:bookmarkEnd w:id="265"/>
      <w:bookmarkEnd w:id="266"/>
      <w:bookmarkEnd w:id="267"/>
    </w:p>
    <w:p>
      <w:pPr>
        <w:spacing w:line="460" w:lineRule="exact"/>
        <w:rPr>
          <w:rFonts w:ascii="宋体" w:hAnsi="宋体"/>
          <w:bCs/>
          <w:sz w:val="24"/>
          <w:szCs w:val="24"/>
        </w:rPr>
      </w:pPr>
      <w:bookmarkStart w:id="268" w:name="_Toc152045556"/>
      <w:bookmarkEnd w:id="268"/>
      <w:bookmarkStart w:id="269" w:name="_Toc179632574"/>
      <w:bookmarkEnd w:id="269"/>
      <w:bookmarkStart w:id="270" w:name="_Toc179632577"/>
      <w:bookmarkEnd w:id="270"/>
      <w:bookmarkStart w:id="271" w:name="_Toc152042332"/>
      <w:bookmarkEnd w:id="271"/>
      <w:bookmarkStart w:id="272" w:name="_Toc152045559"/>
      <w:bookmarkEnd w:id="272"/>
      <w:bookmarkStart w:id="273" w:name="_Toc144974524"/>
      <w:bookmarkEnd w:id="273"/>
      <w:bookmarkStart w:id="274" w:name="_Toc152042335"/>
      <w:bookmarkEnd w:id="274"/>
      <w:bookmarkStart w:id="275" w:name="_Toc29602"/>
      <w:bookmarkEnd w:id="275"/>
      <w:bookmarkStart w:id="276" w:name="_Toc296602445"/>
      <w:bookmarkStart w:id="277" w:name="_Toc417283175"/>
      <w:bookmarkStart w:id="278" w:name="_Toc152045557"/>
      <w:bookmarkStart w:id="279" w:name="_Toc246996944"/>
      <w:bookmarkStart w:id="280" w:name="_Toc246996201"/>
      <w:bookmarkStart w:id="281" w:name="_Toc9702"/>
      <w:bookmarkStart w:id="282" w:name="_Toc417283087"/>
      <w:bookmarkStart w:id="283" w:name="_Toc144974525"/>
      <w:bookmarkStart w:id="284" w:name="_Toc152042333"/>
      <w:bookmarkStart w:id="285" w:name="_Toc247085715"/>
      <w:bookmarkStart w:id="286" w:name="_Toc179632575"/>
      <w:bookmarkStart w:id="287" w:name="_Toc144974527"/>
      <w:bookmarkStart w:id="288" w:name="_Toc482721782"/>
      <w:bookmarkStart w:id="289" w:name="_Toc482374717"/>
      <w:bookmarkStart w:id="290" w:name="_Toc482375189"/>
      <w:bookmarkStart w:id="291" w:name="_Toc482374814"/>
      <w:bookmarkStart w:id="292" w:name="_Toc478565848"/>
      <w:r>
        <w:rPr>
          <w:rFonts w:hint="eastAsia" w:ascii="宋体" w:hAnsi="宋体"/>
          <w:bCs/>
          <w:sz w:val="24"/>
          <w:szCs w:val="24"/>
        </w:rPr>
        <w:t>4.1 投标文件的递交</w:t>
      </w:r>
      <w:bookmarkEnd w:id="276"/>
      <w:bookmarkEnd w:id="277"/>
      <w:bookmarkEnd w:id="278"/>
      <w:bookmarkEnd w:id="279"/>
      <w:bookmarkEnd w:id="280"/>
      <w:bookmarkEnd w:id="281"/>
      <w:bookmarkEnd w:id="282"/>
      <w:bookmarkEnd w:id="283"/>
      <w:bookmarkEnd w:id="284"/>
      <w:bookmarkEnd w:id="285"/>
      <w:bookmarkEnd w:id="286"/>
    </w:p>
    <w:p>
      <w:pPr>
        <w:spacing w:line="460" w:lineRule="exact"/>
        <w:ind w:firstLine="480" w:firstLineChars="200"/>
        <w:rPr>
          <w:rFonts w:ascii="宋体" w:hAnsi="宋体"/>
          <w:bCs/>
          <w:sz w:val="24"/>
          <w:szCs w:val="24"/>
        </w:rPr>
      </w:pPr>
      <w:r>
        <w:rPr>
          <w:rFonts w:hint="eastAsia" w:ascii="宋体" w:hAnsi="宋体"/>
          <w:bCs/>
          <w:sz w:val="24"/>
          <w:szCs w:val="24"/>
        </w:rPr>
        <w:t>4.1.1 电子投标文件备份电子U盘的要求:见投标人须知前附表。</w:t>
      </w:r>
    </w:p>
    <w:p>
      <w:pPr>
        <w:spacing w:line="460" w:lineRule="exact"/>
        <w:ind w:firstLine="480" w:firstLineChars="200"/>
        <w:rPr>
          <w:rFonts w:ascii="宋体" w:hAnsi="宋体"/>
          <w:bCs/>
          <w:sz w:val="24"/>
          <w:szCs w:val="24"/>
        </w:rPr>
      </w:pPr>
      <w:r>
        <w:rPr>
          <w:rFonts w:hint="eastAsia" w:ascii="宋体" w:hAnsi="宋体"/>
          <w:bCs/>
          <w:sz w:val="24"/>
          <w:szCs w:val="24"/>
        </w:rPr>
        <w:t>4.1.2 电子投标文件的递交：见投标人须知前附表。</w:t>
      </w:r>
    </w:p>
    <w:p>
      <w:pPr>
        <w:spacing w:line="460" w:lineRule="exact"/>
        <w:rPr>
          <w:rFonts w:ascii="宋体" w:hAnsi="宋体"/>
          <w:bCs/>
          <w:sz w:val="24"/>
          <w:szCs w:val="24"/>
        </w:rPr>
      </w:pPr>
      <w:r>
        <w:rPr>
          <w:rFonts w:hint="eastAsia" w:ascii="宋体" w:hAnsi="宋体"/>
          <w:bCs/>
          <w:sz w:val="24"/>
          <w:szCs w:val="24"/>
        </w:rPr>
        <w:t>4.2 电子投标文件的修改与撤回</w:t>
      </w:r>
    </w:p>
    <w:p>
      <w:pPr>
        <w:spacing w:line="460" w:lineRule="exact"/>
        <w:ind w:firstLine="480" w:firstLineChars="200"/>
        <w:rPr>
          <w:rFonts w:ascii="宋体" w:hAnsi="宋体"/>
          <w:bCs/>
          <w:sz w:val="24"/>
          <w:szCs w:val="24"/>
        </w:rPr>
      </w:pPr>
      <w:r>
        <w:rPr>
          <w:rFonts w:hint="eastAsia" w:ascii="宋体" w:hAnsi="宋体"/>
          <w:bCs/>
          <w:sz w:val="24"/>
          <w:szCs w:val="24"/>
        </w:rPr>
        <w:t>4.2.1 投标人可以在投标截止期之前修改电子投标文件。</w:t>
      </w:r>
    </w:p>
    <w:p>
      <w:pPr>
        <w:spacing w:line="460" w:lineRule="exact"/>
        <w:ind w:firstLine="480" w:firstLineChars="200"/>
        <w:rPr>
          <w:rFonts w:ascii="宋体" w:hAnsi="宋体"/>
          <w:bCs/>
          <w:sz w:val="24"/>
          <w:szCs w:val="24"/>
        </w:rPr>
      </w:pPr>
      <w:r>
        <w:rPr>
          <w:rFonts w:hint="eastAsia" w:ascii="宋体" w:hAnsi="宋体"/>
          <w:bCs/>
          <w:sz w:val="24"/>
          <w:szCs w:val="24"/>
        </w:rPr>
        <w:t>4.2.2 在投标截止期后不能修改及撤回其电子投标文件。</w:t>
      </w:r>
    </w:p>
    <w:p>
      <w:pPr>
        <w:spacing w:line="460" w:lineRule="exact"/>
        <w:rPr>
          <w:rFonts w:ascii="宋体" w:hAnsi="宋体"/>
          <w:b/>
          <w:sz w:val="24"/>
          <w:szCs w:val="24"/>
        </w:rPr>
      </w:pPr>
      <w:r>
        <w:rPr>
          <w:rFonts w:hint="eastAsia" w:ascii="宋体" w:hAnsi="宋体"/>
          <w:b/>
          <w:sz w:val="24"/>
          <w:szCs w:val="24"/>
        </w:rPr>
        <w:t xml:space="preserve">5. </w:t>
      </w:r>
      <w:bookmarkEnd w:id="287"/>
      <w:r>
        <w:rPr>
          <w:rFonts w:hint="eastAsia" w:ascii="宋体" w:hAnsi="宋体"/>
          <w:b/>
          <w:sz w:val="24"/>
          <w:szCs w:val="24"/>
        </w:rPr>
        <w:t>开标</w:t>
      </w:r>
      <w:bookmarkEnd w:id="288"/>
      <w:bookmarkEnd w:id="289"/>
      <w:bookmarkEnd w:id="290"/>
      <w:bookmarkEnd w:id="291"/>
      <w:bookmarkEnd w:id="292"/>
    </w:p>
    <w:p>
      <w:pPr>
        <w:spacing w:line="460" w:lineRule="exact"/>
        <w:rPr>
          <w:rFonts w:ascii="宋体" w:hAnsi="宋体"/>
          <w:bCs/>
          <w:sz w:val="24"/>
          <w:szCs w:val="24"/>
        </w:rPr>
      </w:pPr>
      <w:bookmarkStart w:id="293" w:name="_Toc144974530"/>
      <w:bookmarkEnd w:id="293"/>
      <w:bookmarkStart w:id="294" w:name="_Toc152042338"/>
      <w:bookmarkEnd w:id="294"/>
      <w:bookmarkStart w:id="295" w:name="_Toc16161"/>
      <w:bookmarkEnd w:id="295"/>
      <w:bookmarkStart w:id="296" w:name="_Toc152045562"/>
      <w:bookmarkEnd w:id="296"/>
      <w:bookmarkStart w:id="297" w:name="_Toc26634"/>
      <w:bookmarkEnd w:id="297"/>
      <w:bookmarkStart w:id="298" w:name="_Toc152042336"/>
      <w:bookmarkEnd w:id="298"/>
      <w:bookmarkStart w:id="299" w:name="_Toc179632578"/>
      <w:bookmarkEnd w:id="299"/>
      <w:bookmarkStart w:id="300" w:name="_Toc152045560"/>
      <w:bookmarkEnd w:id="300"/>
      <w:bookmarkStart w:id="301" w:name="_Toc246996204"/>
      <w:bookmarkStart w:id="302" w:name="_Toc246996947"/>
      <w:bookmarkStart w:id="303" w:name="_Toc144974528"/>
      <w:bookmarkStart w:id="304" w:name="_Toc247085718"/>
      <w:bookmarkStart w:id="305" w:name="_Toc417283090"/>
      <w:bookmarkStart w:id="306" w:name="_Toc19690"/>
      <w:bookmarkStart w:id="307" w:name="_Toc417283178"/>
      <w:bookmarkStart w:id="308" w:name="_Toc296602448"/>
      <w:bookmarkStart w:id="309" w:name="_Toc179632580"/>
      <w:bookmarkStart w:id="310" w:name="_Toc482374817"/>
      <w:bookmarkStart w:id="311" w:name="_Toc482374720"/>
      <w:bookmarkStart w:id="312" w:name="_Toc482375192"/>
      <w:bookmarkStart w:id="313" w:name="_Toc482721785"/>
      <w:bookmarkStart w:id="314" w:name="_Toc478565851"/>
      <w:r>
        <w:rPr>
          <w:rFonts w:hint="eastAsia" w:ascii="宋体" w:hAnsi="宋体"/>
          <w:bCs/>
          <w:sz w:val="24"/>
          <w:szCs w:val="24"/>
        </w:rPr>
        <w:t>5.1 开标时间和地点</w:t>
      </w:r>
      <w:bookmarkEnd w:id="301"/>
      <w:bookmarkEnd w:id="302"/>
      <w:bookmarkEnd w:id="303"/>
      <w:bookmarkEnd w:id="304"/>
      <w:bookmarkEnd w:id="305"/>
      <w:bookmarkEnd w:id="306"/>
      <w:bookmarkEnd w:id="307"/>
      <w:bookmarkEnd w:id="308"/>
    </w:p>
    <w:p>
      <w:pPr>
        <w:spacing w:line="460" w:lineRule="exact"/>
        <w:ind w:firstLine="720" w:firstLineChars="300"/>
        <w:rPr>
          <w:rFonts w:hint="eastAsia" w:ascii="宋体" w:hAnsi="宋体"/>
          <w:color w:val="000000"/>
          <w:kern w:val="0"/>
          <w:sz w:val="24"/>
          <w:lang w:eastAsia="zh-CN"/>
        </w:rPr>
      </w:pPr>
      <w:bookmarkStart w:id="315" w:name="_Toc144974529"/>
      <w:bookmarkStart w:id="316" w:name="_Toc417283091"/>
      <w:bookmarkStart w:id="317" w:name="_Toc152042337"/>
      <w:bookmarkStart w:id="318" w:name="_Toc247085719"/>
      <w:bookmarkStart w:id="319" w:name="_Toc246996948"/>
      <w:bookmarkStart w:id="320" w:name="_Toc152045561"/>
      <w:bookmarkStart w:id="321" w:name="_Toc417283179"/>
      <w:bookmarkStart w:id="322" w:name="_Toc246996205"/>
      <w:bookmarkStart w:id="323" w:name="_Toc179632579"/>
      <w:bookmarkStart w:id="324" w:name="_Toc1687"/>
      <w:bookmarkStart w:id="325" w:name="_Toc296602449"/>
      <w:r>
        <w:rPr>
          <w:rFonts w:hint="eastAsia" w:ascii="宋体" w:hAnsi="宋体"/>
          <w:color w:val="000000"/>
          <w:kern w:val="0"/>
          <w:sz w:val="24"/>
        </w:rPr>
        <w:t>见投标人须知前附表</w:t>
      </w:r>
      <w:r>
        <w:rPr>
          <w:rFonts w:hint="eastAsia" w:ascii="宋体" w:hAnsi="宋体"/>
          <w:color w:val="000000"/>
          <w:kern w:val="0"/>
          <w:sz w:val="24"/>
          <w:lang w:eastAsia="zh-CN"/>
        </w:rPr>
        <w:t>。</w:t>
      </w:r>
    </w:p>
    <w:p>
      <w:pPr>
        <w:spacing w:line="460" w:lineRule="exact"/>
        <w:rPr>
          <w:rFonts w:ascii="宋体" w:hAnsi="宋体"/>
          <w:bCs/>
          <w:sz w:val="24"/>
          <w:szCs w:val="24"/>
        </w:rPr>
      </w:pPr>
      <w:r>
        <w:rPr>
          <w:rFonts w:hint="eastAsia" w:ascii="宋体" w:hAnsi="宋体"/>
          <w:bCs/>
          <w:sz w:val="24"/>
          <w:szCs w:val="24"/>
        </w:rPr>
        <w:t>5.2 开标程序</w:t>
      </w:r>
      <w:bookmarkEnd w:id="315"/>
      <w:bookmarkEnd w:id="316"/>
      <w:bookmarkEnd w:id="317"/>
      <w:bookmarkEnd w:id="318"/>
      <w:bookmarkEnd w:id="319"/>
      <w:bookmarkEnd w:id="320"/>
      <w:bookmarkEnd w:id="321"/>
      <w:bookmarkEnd w:id="322"/>
      <w:bookmarkEnd w:id="323"/>
      <w:bookmarkEnd w:id="324"/>
      <w:bookmarkEnd w:id="325"/>
    </w:p>
    <w:p>
      <w:pPr>
        <w:spacing w:line="460" w:lineRule="exact"/>
        <w:ind w:firstLine="720" w:firstLineChars="300"/>
        <w:rPr>
          <w:rFonts w:hint="eastAsia" w:ascii="宋体" w:hAnsi="宋体"/>
          <w:color w:val="000000"/>
          <w:kern w:val="0"/>
          <w:sz w:val="24"/>
          <w:lang w:eastAsia="zh-CN"/>
        </w:rPr>
      </w:pPr>
      <w:r>
        <w:rPr>
          <w:rFonts w:hint="eastAsia" w:ascii="宋体" w:hAnsi="宋体"/>
          <w:color w:val="000000"/>
          <w:kern w:val="0"/>
          <w:sz w:val="24"/>
        </w:rPr>
        <w:t>见投标人须知前附表</w:t>
      </w:r>
      <w:r>
        <w:rPr>
          <w:rFonts w:hint="eastAsia" w:ascii="宋体" w:hAnsi="宋体"/>
          <w:color w:val="000000"/>
          <w:kern w:val="0"/>
          <w:sz w:val="24"/>
          <w:lang w:eastAsia="zh-CN"/>
        </w:rPr>
        <w:t>。</w:t>
      </w:r>
    </w:p>
    <w:p>
      <w:pPr>
        <w:spacing w:line="460" w:lineRule="exact"/>
        <w:rPr>
          <w:rFonts w:ascii="宋体" w:hAnsi="宋体"/>
          <w:b/>
          <w:sz w:val="24"/>
          <w:szCs w:val="24"/>
        </w:rPr>
      </w:pPr>
      <w:r>
        <w:rPr>
          <w:rFonts w:hint="eastAsia" w:ascii="宋体" w:hAnsi="宋体"/>
          <w:b/>
          <w:sz w:val="24"/>
          <w:szCs w:val="24"/>
        </w:rPr>
        <w:t>6. 评标</w:t>
      </w:r>
      <w:bookmarkEnd w:id="309"/>
      <w:bookmarkEnd w:id="310"/>
      <w:bookmarkEnd w:id="311"/>
      <w:bookmarkEnd w:id="312"/>
      <w:bookmarkEnd w:id="313"/>
      <w:bookmarkEnd w:id="314"/>
    </w:p>
    <w:p>
      <w:pPr>
        <w:spacing w:line="460" w:lineRule="exact"/>
        <w:ind w:firstLine="480" w:firstLineChars="200"/>
        <w:rPr>
          <w:rFonts w:ascii="宋体" w:hAnsi="宋体"/>
          <w:bCs/>
          <w:sz w:val="24"/>
          <w:szCs w:val="24"/>
        </w:rPr>
      </w:pPr>
      <w:bookmarkStart w:id="326" w:name="_Toc152042339"/>
      <w:bookmarkEnd w:id="326"/>
      <w:bookmarkStart w:id="327" w:name="_Toc152045563"/>
      <w:bookmarkEnd w:id="327"/>
      <w:bookmarkStart w:id="328" w:name="_Toc144974531"/>
      <w:bookmarkEnd w:id="328"/>
      <w:bookmarkStart w:id="329" w:name="_Toc179632581"/>
      <w:bookmarkEnd w:id="329"/>
      <w:bookmarkStart w:id="330" w:name="_Toc482374724"/>
      <w:bookmarkStart w:id="331" w:name="_Toc478565855"/>
      <w:bookmarkStart w:id="332" w:name="_Toc482374821"/>
      <w:bookmarkStart w:id="333" w:name="_Toc482721789"/>
      <w:bookmarkStart w:id="334" w:name="_Toc482374524"/>
      <w:bookmarkStart w:id="335" w:name="_Toc482375196"/>
      <w:r>
        <w:rPr>
          <w:rFonts w:hint="eastAsia" w:ascii="宋体" w:hAnsi="宋体"/>
          <w:bCs/>
          <w:sz w:val="24"/>
          <w:szCs w:val="24"/>
        </w:rPr>
        <w:t>6.1.1 评标由招标人依法组建的评标委员会负责。评标委员会由招标人代表，以及有关技术、经济</w:t>
      </w:r>
      <w:r>
        <w:rPr>
          <w:rFonts w:hint="eastAsia" w:ascii="宋体" w:hAnsi="宋体"/>
          <w:bCs/>
          <w:sz w:val="24"/>
          <w:szCs w:val="24"/>
          <w:lang w:eastAsia="zh-CN"/>
        </w:rPr>
        <w:t>、</w:t>
      </w:r>
      <w:r>
        <w:rPr>
          <w:rFonts w:hint="eastAsia" w:ascii="宋体" w:hAnsi="宋体"/>
          <w:bCs/>
          <w:sz w:val="24"/>
          <w:szCs w:val="24"/>
          <w:lang w:val="en-US" w:eastAsia="zh-CN"/>
        </w:rPr>
        <w:t>监理</w:t>
      </w:r>
      <w:r>
        <w:rPr>
          <w:rFonts w:hint="eastAsia" w:ascii="宋体" w:hAnsi="宋体"/>
          <w:bCs/>
          <w:sz w:val="24"/>
          <w:szCs w:val="24"/>
        </w:rPr>
        <w:t>等方面的专家组成。评标委员会成员人数以及技术、经济</w:t>
      </w:r>
      <w:r>
        <w:rPr>
          <w:rFonts w:hint="eastAsia" w:ascii="宋体" w:hAnsi="宋体"/>
          <w:bCs/>
          <w:sz w:val="24"/>
          <w:szCs w:val="24"/>
          <w:lang w:eastAsia="zh-CN"/>
        </w:rPr>
        <w:t>、</w:t>
      </w:r>
      <w:r>
        <w:rPr>
          <w:rFonts w:hint="eastAsia" w:ascii="宋体" w:hAnsi="宋体"/>
          <w:bCs/>
          <w:sz w:val="24"/>
          <w:szCs w:val="24"/>
          <w:lang w:val="en-US" w:eastAsia="zh-CN"/>
        </w:rPr>
        <w:t>监理</w:t>
      </w:r>
      <w:r>
        <w:rPr>
          <w:rFonts w:hint="eastAsia" w:ascii="宋体" w:hAnsi="宋体"/>
          <w:bCs/>
          <w:sz w:val="24"/>
          <w:szCs w:val="24"/>
        </w:rPr>
        <w:t>等方面专家的确定方式见投标人须知前附表。</w:t>
      </w:r>
    </w:p>
    <w:p>
      <w:pPr>
        <w:spacing w:line="460" w:lineRule="exact"/>
        <w:ind w:firstLine="480" w:firstLineChars="200"/>
        <w:rPr>
          <w:rFonts w:ascii="宋体" w:hAnsi="宋体"/>
          <w:bCs/>
          <w:sz w:val="24"/>
          <w:szCs w:val="24"/>
        </w:rPr>
      </w:pPr>
      <w:r>
        <w:rPr>
          <w:rFonts w:hint="eastAsia" w:ascii="宋体" w:hAnsi="宋体"/>
          <w:bCs/>
          <w:sz w:val="24"/>
          <w:szCs w:val="24"/>
        </w:rPr>
        <w:t>6.1.2 评标委员会成员有下列情形之一的，应当回避：</w:t>
      </w:r>
    </w:p>
    <w:p>
      <w:pPr>
        <w:spacing w:line="460" w:lineRule="exact"/>
        <w:ind w:firstLine="480" w:firstLineChars="200"/>
        <w:rPr>
          <w:rFonts w:ascii="宋体" w:hAnsi="宋体"/>
          <w:bCs/>
          <w:sz w:val="24"/>
          <w:szCs w:val="24"/>
        </w:rPr>
      </w:pPr>
      <w:r>
        <w:rPr>
          <w:rFonts w:hint="eastAsia" w:ascii="宋体" w:hAnsi="宋体"/>
          <w:bCs/>
          <w:sz w:val="24"/>
          <w:szCs w:val="24"/>
        </w:rPr>
        <w:t>（1）投标人或投标人主要负责人的近亲属；</w:t>
      </w:r>
    </w:p>
    <w:p>
      <w:pPr>
        <w:spacing w:line="460" w:lineRule="exact"/>
        <w:ind w:firstLine="480" w:firstLineChars="200"/>
        <w:rPr>
          <w:rFonts w:ascii="宋体" w:hAnsi="宋体"/>
          <w:bCs/>
          <w:sz w:val="24"/>
          <w:szCs w:val="24"/>
        </w:rPr>
      </w:pPr>
      <w:r>
        <w:rPr>
          <w:rFonts w:hint="eastAsia" w:ascii="宋体" w:hAnsi="宋体"/>
          <w:bCs/>
          <w:sz w:val="24"/>
          <w:szCs w:val="24"/>
        </w:rPr>
        <w:t>（2）项目主管部门或者行政监督部门的人员；</w:t>
      </w:r>
    </w:p>
    <w:p>
      <w:pPr>
        <w:spacing w:line="460" w:lineRule="exact"/>
        <w:ind w:firstLine="480" w:firstLineChars="200"/>
        <w:rPr>
          <w:rFonts w:ascii="宋体" w:hAnsi="宋体"/>
          <w:bCs/>
          <w:sz w:val="24"/>
          <w:szCs w:val="24"/>
        </w:rPr>
      </w:pPr>
      <w:r>
        <w:rPr>
          <w:rFonts w:hint="eastAsia" w:ascii="宋体" w:hAnsi="宋体"/>
          <w:bCs/>
          <w:sz w:val="24"/>
          <w:szCs w:val="24"/>
        </w:rPr>
        <w:t>（3）与投标人有经济利益关系；</w:t>
      </w:r>
    </w:p>
    <w:p>
      <w:pPr>
        <w:spacing w:line="460" w:lineRule="exact"/>
        <w:ind w:firstLine="480" w:firstLineChars="200"/>
        <w:rPr>
          <w:rFonts w:ascii="宋体" w:hAnsi="宋体"/>
          <w:bCs/>
          <w:sz w:val="24"/>
          <w:szCs w:val="24"/>
        </w:rPr>
      </w:pPr>
      <w:r>
        <w:rPr>
          <w:rFonts w:hint="eastAsia" w:ascii="宋体" w:hAnsi="宋体"/>
          <w:bCs/>
          <w:sz w:val="24"/>
          <w:szCs w:val="24"/>
        </w:rPr>
        <w:t>（4）曾因在招标、评标以及其他与招标投标有关活动中从事违法行为而受过行政处罚或刑事处罚的；</w:t>
      </w:r>
    </w:p>
    <w:p>
      <w:pPr>
        <w:spacing w:line="460" w:lineRule="exact"/>
        <w:ind w:firstLine="480" w:firstLineChars="200"/>
        <w:rPr>
          <w:rFonts w:ascii="宋体" w:hAnsi="宋体"/>
          <w:bCs/>
          <w:sz w:val="24"/>
          <w:szCs w:val="24"/>
        </w:rPr>
      </w:pPr>
      <w:r>
        <w:rPr>
          <w:rFonts w:hint="eastAsia" w:ascii="宋体" w:hAnsi="宋体"/>
          <w:bCs/>
          <w:sz w:val="24"/>
          <w:szCs w:val="24"/>
        </w:rPr>
        <w:t>（5）与投标人有其他利害关系。</w:t>
      </w:r>
    </w:p>
    <w:p>
      <w:pPr>
        <w:spacing w:line="460" w:lineRule="exact"/>
        <w:ind w:firstLine="480" w:firstLineChars="200"/>
        <w:rPr>
          <w:rFonts w:ascii="宋体" w:hAnsi="宋体"/>
          <w:bCs/>
          <w:sz w:val="24"/>
          <w:szCs w:val="24"/>
        </w:rPr>
      </w:pPr>
      <w:bookmarkStart w:id="336" w:name="_Toc246996208"/>
      <w:bookmarkStart w:id="337" w:name="_Toc296602453"/>
      <w:bookmarkStart w:id="338" w:name="_Toc247085722"/>
      <w:bookmarkStart w:id="339" w:name="_Toc10414"/>
      <w:bookmarkStart w:id="340" w:name="_Toc246996951"/>
      <w:bookmarkStart w:id="341" w:name="_Toc417283095"/>
      <w:bookmarkStart w:id="342" w:name="_Toc417283183"/>
      <w:r>
        <w:rPr>
          <w:rFonts w:hint="eastAsia" w:ascii="宋体" w:hAnsi="宋体"/>
          <w:bCs/>
          <w:sz w:val="24"/>
          <w:szCs w:val="24"/>
        </w:rPr>
        <w:t>6.2 评标原则</w:t>
      </w:r>
      <w:bookmarkEnd w:id="336"/>
      <w:bookmarkEnd w:id="337"/>
      <w:bookmarkEnd w:id="338"/>
      <w:bookmarkEnd w:id="339"/>
      <w:bookmarkEnd w:id="340"/>
      <w:bookmarkEnd w:id="341"/>
      <w:bookmarkEnd w:id="342"/>
    </w:p>
    <w:p>
      <w:pPr>
        <w:spacing w:line="460" w:lineRule="exact"/>
        <w:ind w:firstLine="480" w:firstLineChars="200"/>
        <w:rPr>
          <w:rFonts w:ascii="宋体" w:hAnsi="宋体"/>
          <w:bCs/>
          <w:sz w:val="24"/>
          <w:szCs w:val="24"/>
        </w:rPr>
      </w:pPr>
      <w:r>
        <w:rPr>
          <w:rFonts w:hint="eastAsia" w:ascii="宋体" w:hAnsi="宋体"/>
          <w:bCs/>
          <w:sz w:val="24"/>
          <w:szCs w:val="24"/>
        </w:rPr>
        <w:t>评标活动遵循公平、公正、科学和择优的原则。</w:t>
      </w:r>
    </w:p>
    <w:p>
      <w:pPr>
        <w:spacing w:line="460" w:lineRule="exact"/>
        <w:ind w:firstLine="480" w:firstLineChars="200"/>
        <w:rPr>
          <w:rFonts w:ascii="宋体" w:hAnsi="宋体"/>
          <w:bCs/>
          <w:sz w:val="24"/>
          <w:szCs w:val="24"/>
        </w:rPr>
      </w:pPr>
      <w:bookmarkStart w:id="343" w:name="_Toc152045565"/>
      <w:bookmarkStart w:id="344" w:name="_Toc417283184"/>
      <w:bookmarkStart w:id="345" w:name="_Toc18171"/>
      <w:bookmarkStart w:id="346" w:name="_Toc246996209"/>
      <w:bookmarkStart w:id="347" w:name="_Toc179632583"/>
      <w:bookmarkStart w:id="348" w:name="_Toc296602454"/>
      <w:bookmarkStart w:id="349" w:name="_Toc417283096"/>
      <w:bookmarkStart w:id="350" w:name="_Toc247085723"/>
      <w:bookmarkStart w:id="351" w:name="_Toc144974533"/>
      <w:bookmarkStart w:id="352" w:name="_Toc152042341"/>
      <w:bookmarkStart w:id="353" w:name="_Toc246996952"/>
      <w:r>
        <w:rPr>
          <w:rFonts w:hint="eastAsia" w:ascii="宋体" w:hAnsi="宋体"/>
          <w:bCs/>
          <w:sz w:val="24"/>
          <w:szCs w:val="24"/>
        </w:rPr>
        <w:t>6.3 评标</w:t>
      </w:r>
      <w:bookmarkEnd w:id="343"/>
      <w:bookmarkEnd w:id="344"/>
      <w:bookmarkEnd w:id="345"/>
      <w:bookmarkEnd w:id="346"/>
      <w:bookmarkEnd w:id="347"/>
      <w:bookmarkEnd w:id="348"/>
      <w:bookmarkEnd w:id="349"/>
      <w:bookmarkEnd w:id="350"/>
      <w:bookmarkEnd w:id="351"/>
      <w:bookmarkEnd w:id="352"/>
      <w:bookmarkEnd w:id="353"/>
    </w:p>
    <w:p>
      <w:pPr>
        <w:spacing w:line="460" w:lineRule="exact"/>
        <w:ind w:firstLine="480" w:firstLineChars="200"/>
        <w:rPr>
          <w:rFonts w:ascii="宋体" w:hAnsi="宋体"/>
          <w:bCs/>
          <w:sz w:val="24"/>
          <w:szCs w:val="24"/>
        </w:rPr>
      </w:pPr>
      <w:r>
        <w:rPr>
          <w:rFonts w:hint="eastAsia" w:ascii="宋体" w:hAnsi="宋体"/>
          <w:bCs/>
          <w:sz w:val="24"/>
          <w:szCs w:val="24"/>
        </w:rPr>
        <w:t>评标委员会按照第三章“评标办法”规定的方法、评审因素、标准和程序对投标文件进行评审。第三章“评标办法”没有规定的方法、评审因素和标准，不作为评标依据。</w:t>
      </w:r>
    </w:p>
    <w:p>
      <w:pPr>
        <w:spacing w:line="460" w:lineRule="exact"/>
        <w:rPr>
          <w:rFonts w:ascii="宋体" w:hAnsi="宋体"/>
          <w:b/>
          <w:sz w:val="24"/>
          <w:szCs w:val="24"/>
        </w:rPr>
      </w:pPr>
      <w:r>
        <w:rPr>
          <w:rFonts w:hint="eastAsia" w:ascii="宋体" w:hAnsi="宋体"/>
          <w:b/>
          <w:sz w:val="24"/>
          <w:szCs w:val="24"/>
        </w:rPr>
        <w:t xml:space="preserve">7. </w:t>
      </w:r>
      <w:bookmarkEnd w:id="330"/>
      <w:bookmarkEnd w:id="331"/>
      <w:bookmarkEnd w:id="332"/>
      <w:bookmarkEnd w:id="333"/>
      <w:bookmarkEnd w:id="334"/>
      <w:bookmarkEnd w:id="335"/>
      <w:r>
        <w:rPr>
          <w:rFonts w:hint="eastAsia" w:ascii="宋体" w:hAnsi="宋体"/>
          <w:b/>
          <w:sz w:val="24"/>
          <w:szCs w:val="24"/>
        </w:rPr>
        <w:t>招标控制价</w:t>
      </w:r>
    </w:p>
    <w:p>
      <w:pPr>
        <w:spacing w:line="460" w:lineRule="exact"/>
        <w:ind w:firstLine="480" w:firstLineChars="200"/>
        <w:rPr>
          <w:rFonts w:ascii="宋体" w:hAnsi="宋体"/>
          <w:sz w:val="24"/>
          <w:szCs w:val="24"/>
        </w:rPr>
      </w:pPr>
      <w:r>
        <w:rPr>
          <w:rFonts w:hint="eastAsia" w:ascii="宋体" w:hAnsi="宋体"/>
          <w:sz w:val="24"/>
          <w:szCs w:val="24"/>
        </w:rPr>
        <w:t>招标控制价是招标人控制招标工程造价的最高限价，超出最高限价的投标报价为无效报价，该投标文件不再进行评审。</w:t>
      </w:r>
    </w:p>
    <w:p>
      <w:pPr>
        <w:spacing w:line="460" w:lineRule="exact"/>
        <w:rPr>
          <w:rFonts w:ascii="宋体" w:hAnsi="宋体"/>
          <w:b/>
          <w:sz w:val="24"/>
          <w:szCs w:val="24"/>
        </w:rPr>
      </w:pPr>
      <w:bookmarkStart w:id="354" w:name="_Toc152045566"/>
      <w:bookmarkEnd w:id="354"/>
      <w:bookmarkStart w:id="355" w:name="_Toc1885"/>
      <w:bookmarkEnd w:id="355"/>
      <w:bookmarkStart w:id="356" w:name="_Toc152042342"/>
      <w:bookmarkEnd w:id="356"/>
      <w:bookmarkStart w:id="357" w:name="_Toc179632584"/>
      <w:bookmarkEnd w:id="357"/>
      <w:bookmarkStart w:id="358" w:name="_Toc144974534"/>
      <w:bookmarkStart w:id="359" w:name="_Toc478565856"/>
      <w:bookmarkStart w:id="360" w:name="_Toc482721790"/>
      <w:bookmarkStart w:id="361" w:name="_Toc482374822"/>
      <w:bookmarkStart w:id="362" w:name="_Toc482374725"/>
      <w:bookmarkStart w:id="363" w:name="_Toc482375197"/>
      <w:r>
        <w:rPr>
          <w:rFonts w:hint="eastAsia" w:ascii="宋体" w:hAnsi="宋体"/>
          <w:b/>
          <w:sz w:val="24"/>
          <w:szCs w:val="24"/>
        </w:rPr>
        <w:t xml:space="preserve">8. </w:t>
      </w:r>
      <w:bookmarkEnd w:id="358"/>
      <w:r>
        <w:rPr>
          <w:rFonts w:hint="eastAsia" w:ascii="宋体" w:hAnsi="宋体"/>
          <w:b/>
          <w:sz w:val="24"/>
          <w:szCs w:val="24"/>
        </w:rPr>
        <w:t>合同授予</w:t>
      </w:r>
      <w:bookmarkEnd w:id="359"/>
      <w:bookmarkEnd w:id="360"/>
      <w:bookmarkEnd w:id="361"/>
      <w:bookmarkEnd w:id="362"/>
      <w:bookmarkEnd w:id="363"/>
    </w:p>
    <w:p>
      <w:pPr>
        <w:spacing w:line="460" w:lineRule="exact"/>
        <w:ind w:firstLine="480" w:firstLineChars="200"/>
        <w:rPr>
          <w:rFonts w:ascii="宋体" w:hAnsi="宋体"/>
          <w:sz w:val="24"/>
          <w:szCs w:val="24"/>
        </w:rPr>
      </w:pPr>
      <w:bookmarkStart w:id="364" w:name="_Toc144974535"/>
      <w:bookmarkEnd w:id="364"/>
      <w:bookmarkStart w:id="365" w:name="_Toc152045567"/>
      <w:bookmarkEnd w:id="365"/>
      <w:bookmarkStart w:id="366" w:name="_Toc179632585"/>
      <w:bookmarkEnd w:id="366"/>
      <w:bookmarkStart w:id="367" w:name="_Toc152042343"/>
      <w:bookmarkEnd w:id="367"/>
      <w:bookmarkStart w:id="368" w:name="_Toc482375198"/>
      <w:bookmarkStart w:id="369" w:name="_Toc459655442"/>
      <w:bookmarkStart w:id="370" w:name="_Toc24664"/>
      <w:bookmarkStart w:id="371" w:name="_Toc478565857"/>
      <w:bookmarkStart w:id="372" w:name="_Toc482374823"/>
      <w:bookmarkStart w:id="373" w:name="_Toc482374726"/>
      <w:bookmarkStart w:id="374" w:name="_Toc482721791"/>
      <w:r>
        <w:rPr>
          <w:rFonts w:hint="eastAsia" w:ascii="宋体" w:hAnsi="宋体"/>
          <w:sz w:val="24"/>
          <w:szCs w:val="24"/>
        </w:rPr>
        <w:t>8.1 定标方式</w:t>
      </w:r>
      <w:bookmarkEnd w:id="368"/>
      <w:bookmarkEnd w:id="369"/>
      <w:bookmarkEnd w:id="370"/>
      <w:bookmarkEnd w:id="371"/>
      <w:bookmarkEnd w:id="372"/>
      <w:bookmarkEnd w:id="373"/>
      <w:bookmarkEnd w:id="374"/>
    </w:p>
    <w:p>
      <w:pPr>
        <w:spacing w:line="460" w:lineRule="exact"/>
        <w:ind w:firstLine="480" w:firstLineChars="200"/>
        <w:rPr>
          <w:rFonts w:ascii="宋体" w:hAnsi="宋体"/>
          <w:sz w:val="24"/>
          <w:szCs w:val="24"/>
        </w:rPr>
      </w:pPr>
      <w:r>
        <w:rPr>
          <w:rFonts w:hint="eastAsia" w:ascii="宋体" w:hAnsi="宋体"/>
          <w:sz w:val="24"/>
          <w:szCs w:val="24"/>
        </w:rPr>
        <w:t>除投标人须知前附表规定评标委员会直接确定中标人外，招标人依据评标委员会推荐的中标候选人确定中标人，评标委员会推荐中标候选人的人数见投标人须知前附表。</w:t>
      </w:r>
    </w:p>
    <w:p>
      <w:pPr>
        <w:spacing w:line="460" w:lineRule="exact"/>
        <w:ind w:firstLine="480" w:firstLineChars="200"/>
        <w:rPr>
          <w:rFonts w:ascii="宋体" w:hAnsi="宋体"/>
          <w:sz w:val="24"/>
          <w:szCs w:val="24"/>
        </w:rPr>
      </w:pPr>
      <w:bookmarkStart w:id="375" w:name="_Toc152042344"/>
      <w:bookmarkEnd w:id="375"/>
      <w:bookmarkStart w:id="376" w:name="_Toc144974536"/>
      <w:bookmarkEnd w:id="376"/>
      <w:bookmarkStart w:id="377" w:name="_Toc152045568"/>
      <w:bookmarkEnd w:id="377"/>
      <w:bookmarkStart w:id="378" w:name="_Toc179632586"/>
      <w:bookmarkEnd w:id="378"/>
      <w:bookmarkStart w:id="379" w:name="_Toc482374727"/>
      <w:bookmarkStart w:id="380" w:name="_Toc28465"/>
      <w:bookmarkStart w:id="381" w:name="_Toc482375199"/>
      <w:bookmarkStart w:id="382" w:name="_Toc459655443"/>
      <w:bookmarkStart w:id="383" w:name="_Toc482374824"/>
      <w:bookmarkStart w:id="384" w:name="_Toc478565858"/>
      <w:bookmarkStart w:id="385" w:name="_Toc482721792"/>
      <w:r>
        <w:rPr>
          <w:rFonts w:hint="eastAsia" w:ascii="宋体" w:hAnsi="宋体"/>
          <w:sz w:val="24"/>
          <w:szCs w:val="24"/>
        </w:rPr>
        <w:t>8.2 中标通知</w:t>
      </w:r>
      <w:bookmarkEnd w:id="379"/>
      <w:bookmarkEnd w:id="380"/>
      <w:bookmarkEnd w:id="381"/>
      <w:bookmarkEnd w:id="382"/>
      <w:bookmarkEnd w:id="383"/>
      <w:bookmarkEnd w:id="384"/>
      <w:bookmarkEnd w:id="385"/>
    </w:p>
    <w:p>
      <w:pPr>
        <w:spacing w:line="460" w:lineRule="exact"/>
        <w:ind w:firstLine="480" w:firstLineChars="200"/>
        <w:rPr>
          <w:rFonts w:ascii="宋体" w:hAnsi="宋体"/>
          <w:sz w:val="24"/>
          <w:szCs w:val="24"/>
        </w:rPr>
      </w:pPr>
      <w:r>
        <w:rPr>
          <w:rFonts w:hint="eastAsia" w:ascii="宋体" w:hAnsi="宋体"/>
          <w:sz w:val="24"/>
          <w:szCs w:val="24"/>
        </w:rPr>
        <w:t>在本章第</w:t>
      </w:r>
      <w:r>
        <w:rPr>
          <w:rFonts w:ascii="宋体" w:hAnsi="宋体"/>
          <w:sz w:val="24"/>
          <w:szCs w:val="24"/>
        </w:rPr>
        <w:t>3.3</w:t>
      </w:r>
      <w:r>
        <w:rPr>
          <w:rFonts w:hint="eastAsia" w:ascii="宋体" w:hAnsi="宋体"/>
          <w:sz w:val="24"/>
          <w:szCs w:val="24"/>
        </w:rPr>
        <w:t>款规定的投标有效期内，招标人以书面形式向中标人发出中标通知书，同时将中标结果通知未中标的投标人。</w:t>
      </w:r>
    </w:p>
    <w:p>
      <w:pPr>
        <w:spacing w:line="460" w:lineRule="exact"/>
        <w:ind w:firstLine="480" w:firstLineChars="200"/>
        <w:rPr>
          <w:rFonts w:ascii="宋体" w:hAnsi="宋体"/>
          <w:sz w:val="24"/>
          <w:szCs w:val="24"/>
        </w:rPr>
      </w:pPr>
      <w:bookmarkStart w:id="386" w:name="_Toc179632587"/>
      <w:bookmarkEnd w:id="386"/>
      <w:bookmarkStart w:id="387" w:name="_Toc152045569"/>
      <w:bookmarkEnd w:id="387"/>
      <w:bookmarkStart w:id="388" w:name="_Toc144974537"/>
      <w:bookmarkEnd w:id="388"/>
      <w:bookmarkStart w:id="389" w:name="_Toc152042345"/>
      <w:bookmarkEnd w:id="389"/>
      <w:bookmarkStart w:id="390" w:name="_Toc459655444"/>
      <w:bookmarkStart w:id="391" w:name="_Toc482374825"/>
      <w:bookmarkStart w:id="392" w:name="_Toc3452"/>
      <w:bookmarkStart w:id="393" w:name="_Toc482375200"/>
      <w:bookmarkStart w:id="394" w:name="_Toc482374728"/>
      <w:bookmarkStart w:id="395" w:name="_Toc482721793"/>
      <w:bookmarkStart w:id="396" w:name="_Toc478565859"/>
      <w:r>
        <w:rPr>
          <w:rFonts w:hint="eastAsia" w:ascii="宋体" w:hAnsi="宋体"/>
          <w:sz w:val="24"/>
          <w:szCs w:val="24"/>
        </w:rPr>
        <w:t>8.3 履约担保</w:t>
      </w:r>
      <w:bookmarkEnd w:id="390"/>
      <w:bookmarkEnd w:id="391"/>
      <w:bookmarkEnd w:id="392"/>
      <w:bookmarkEnd w:id="393"/>
      <w:bookmarkEnd w:id="394"/>
      <w:bookmarkEnd w:id="395"/>
      <w:bookmarkEnd w:id="396"/>
    </w:p>
    <w:p>
      <w:pPr>
        <w:spacing w:line="460" w:lineRule="exact"/>
        <w:ind w:firstLine="480" w:firstLineChars="200"/>
        <w:rPr>
          <w:rFonts w:ascii="宋体" w:hAnsi="宋体"/>
          <w:sz w:val="24"/>
          <w:szCs w:val="24"/>
        </w:rPr>
      </w:pPr>
      <w:r>
        <w:rPr>
          <w:rFonts w:hint="eastAsia" w:ascii="宋体" w:hAnsi="宋体"/>
          <w:sz w:val="24"/>
          <w:szCs w:val="24"/>
        </w:rPr>
        <w:t>8.3.1如要求缴纳履约保证金的，在签订合同前，中标人应按投标人须知前附表规定的金额、担保形式和招标文件第四章“合同条款及格式”规定的履约担保格式向招标人提交履约担保。</w:t>
      </w:r>
    </w:p>
    <w:p>
      <w:pPr>
        <w:spacing w:line="460" w:lineRule="exact"/>
        <w:ind w:firstLine="480" w:firstLineChars="200"/>
        <w:rPr>
          <w:rFonts w:ascii="宋体" w:hAnsi="宋体"/>
          <w:sz w:val="24"/>
          <w:szCs w:val="24"/>
        </w:rPr>
      </w:pPr>
      <w:r>
        <w:rPr>
          <w:rFonts w:hint="eastAsia" w:ascii="宋体" w:hAnsi="宋体"/>
          <w:sz w:val="24"/>
          <w:szCs w:val="24"/>
        </w:rPr>
        <w:t>8.3.2 中标人不能按本章第8</w:t>
      </w:r>
      <w:r>
        <w:rPr>
          <w:rFonts w:ascii="宋体" w:hAnsi="宋体"/>
          <w:sz w:val="24"/>
          <w:szCs w:val="24"/>
        </w:rPr>
        <w:t>.3.1</w:t>
      </w:r>
      <w:r>
        <w:rPr>
          <w:rFonts w:hint="eastAsia" w:ascii="宋体" w:hAnsi="宋体"/>
          <w:sz w:val="24"/>
          <w:szCs w:val="24"/>
        </w:rPr>
        <w:t>项要求提交履约担保的，视为放弃中标，其投标保证金不予退还，给招标人造成的损失超过投标保证金数额的，中标人还应当对超过部分予以赔偿。</w:t>
      </w:r>
    </w:p>
    <w:p>
      <w:pPr>
        <w:spacing w:line="460" w:lineRule="exact"/>
        <w:ind w:firstLine="480" w:firstLineChars="200"/>
        <w:rPr>
          <w:rFonts w:ascii="宋体" w:hAnsi="宋体"/>
          <w:sz w:val="24"/>
          <w:szCs w:val="24"/>
        </w:rPr>
      </w:pPr>
      <w:bookmarkStart w:id="397" w:name="_Toc152045570"/>
      <w:bookmarkEnd w:id="397"/>
      <w:bookmarkStart w:id="398" w:name="_Toc144974538"/>
      <w:bookmarkEnd w:id="398"/>
      <w:bookmarkStart w:id="399" w:name="_Toc179632588"/>
      <w:bookmarkEnd w:id="399"/>
      <w:bookmarkStart w:id="400" w:name="_Toc152042346"/>
      <w:bookmarkEnd w:id="400"/>
      <w:bookmarkStart w:id="401" w:name="_Toc459655445"/>
      <w:bookmarkStart w:id="402" w:name="_Toc482721794"/>
      <w:bookmarkStart w:id="403" w:name="_Toc18821"/>
      <w:bookmarkStart w:id="404" w:name="_Toc482375201"/>
      <w:bookmarkStart w:id="405" w:name="_Toc478565860"/>
      <w:bookmarkStart w:id="406" w:name="_Toc482374729"/>
      <w:bookmarkStart w:id="407" w:name="_Toc482374826"/>
      <w:r>
        <w:rPr>
          <w:rFonts w:hint="eastAsia" w:ascii="宋体" w:hAnsi="宋体"/>
          <w:sz w:val="24"/>
          <w:szCs w:val="24"/>
        </w:rPr>
        <w:t>8.4 签订合同</w:t>
      </w:r>
      <w:bookmarkEnd w:id="401"/>
      <w:bookmarkEnd w:id="402"/>
      <w:bookmarkEnd w:id="403"/>
      <w:bookmarkEnd w:id="404"/>
      <w:bookmarkEnd w:id="405"/>
      <w:bookmarkEnd w:id="406"/>
      <w:bookmarkEnd w:id="407"/>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 xml:space="preserve">8.4.1 中标结果公告发布后，按照市、县关于优化营商环境工作要求，招标人需在五个工作日内与中标企业签署合同并进行备案。 </w:t>
      </w:r>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 xml:space="preserve">8.4.2 中标结果公告发布后，交易中心一日内在线发放中标确认书，代理机构、招标人、中标人网上下载。 </w:t>
      </w:r>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8.4.3 发出中标通知书后，招标人无正当理由拒签合同的，招标人向中标人退还投标保证金；给中标人造成损失的，还应当赔偿损失。</w:t>
      </w:r>
      <w:r>
        <w:rPr>
          <w:rFonts w:hint="default" w:ascii="宋体" w:hAnsi="宋体" w:eastAsia="宋体" w:cs="Times New Roman"/>
          <w:sz w:val="24"/>
          <w:szCs w:val="24"/>
          <w:lang w:val="en-US" w:eastAsia="zh-CN"/>
        </w:rPr>
        <w:t xml:space="preserve"> </w:t>
      </w:r>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 xml:space="preserve">8.4.4 项目招标代理机构接收到中标确认书后，在交易平台系统在线发出中标通知书至招标人，招标人在线审核签章后推送至中标人，中标人网上下载中标通知书。此流程需在二个工作日办结。 </w:t>
      </w:r>
    </w:p>
    <w:p>
      <w:pPr>
        <w:spacing w:line="460" w:lineRule="exact"/>
        <w:ind w:firstLine="480" w:firstLineChars="200"/>
        <w:rPr>
          <w:rFonts w:hint="eastAsia" w:ascii="宋体" w:hAnsi="宋体"/>
          <w:sz w:val="24"/>
          <w:szCs w:val="24"/>
        </w:rPr>
      </w:pPr>
      <w:r>
        <w:rPr>
          <w:rFonts w:hint="eastAsia" w:ascii="宋体" w:hAnsi="宋体" w:eastAsia="宋体" w:cs="Times New Roman"/>
          <w:sz w:val="24"/>
          <w:szCs w:val="24"/>
          <w:lang w:val="en-US" w:eastAsia="zh-CN"/>
        </w:rPr>
        <w:t>8.4.5 项目招标代理机构按照招标文件制定合同推送至招标人，招标人在线审核签章后推送至中标人，中标人在线签署项目合同后，推送至交易平台合同管理系统进行备案，合同备案成功后，交易平台保证金管理系统自动退还中标企业投标保证金。此流程需在三个工作日内办结。</w:t>
      </w:r>
      <w:r>
        <w:rPr>
          <w:rFonts w:hint="eastAsia" w:ascii="宋体" w:hAnsi="宋体" w:eastAsia="宋体" w:cs="Times New Roman"/>
          <w:sz w:val="24"/>
          <w:szCs w:val="24"/>
        </w:rPr>
        <w:t xml:space="preserve"> </w:t>
      </w:r>
      <w:r>
        <w:rPr>
          <w:rFonts w:hint="eastAsia" w:ascii="宋体" w:hAnsi="宋体"/>
          <w:sz w:val="24"/>
          <w:szCs w:val="24"/>
        </w:rPr>
        <w:t xml:space="preserve"> </w:t>
      </w:r>
      <w:bookmarkStart w:id="408" w:name="_Toc144974539"/>
      <w:bookmarkEnd w:id="408"/>
      <w:bookmarkStart w:id="409" w:name="_Toc179632589"/>
      <w:bookmarkEnd w:id="409"/>
      <w:bookmarkStart w:id="410" w:name="_Toc10844"/>
      <w:bookmarkEnd w:id="410"/>
      <w:bookmarkStart w:id="411" w:name="_Toc152045571"/>
      <w:bookmarkEnd w:id="411"/>
      <w:bookmarkStart w:id="412" w:name="_Toc482375202"/>
      <w:bookmarkStart w:id="413" w:name="_Toc482374730"/>
      <w:bookmarkStart w:id="414" w:name="_Toc482374827"/>
      <w:bookmarkStart w:id="415" w:name="_Toc482721795"/>
      <w:bookmarkStart w:id="416" w:name="_Toc152042347"/>
      <w:bookmarkStart w:id="417" w:name="_Toc478565861"/>
    </w:p>
    <w:p>
      <w:pPr>
        <w:spacing w:line="440" w:lineRule="exact"/>
        <w:rPr>
          <w:rFonts w:ascii="宋体" w:hAnsi="宋体"/>
          <w:b/>
          <w:sz w:val="24"/>
          <w:szCs w:val="24"/>
        </w:rPr>
      </w:pPr>
      <w:r>
        <w:rPr>
          <w:rFonts w:hint="eastAsia" w:ascii="宋体" w:hAnsi="宋体"/>
          <w:b/>
          <w:sz w:val="24"/>
          <w:szCs w:val="24"/>
        </w:rPr>
        <w:t>9. 重新招标和不再招标</w:t>
      </w:r>
      <w:bookmarkEnd w:id="412"/>
      <w:bookmarkEnd w:id="413"/>
      <w:bookmarkEnd w:id="414"/>
      <w:bookmarkEnd w:id="415"/>
      <w:bookmarkEnd w:id="416"/>
      <w:bookmarkEnd w:id="417"/>
    </w:p>
    <w:p>
      <w:pPr>
        <w:spacing w:line="440" w:lineRule="exact"/>
        <w:ind w:firstLine="480" w:firstLineChars="200"/>
        <w:rPr>
          <w:rFonts w:ascii="宋体" w:hAnsi="宋体"/>
          <w:sz w:val="24"/>
          <w:szCs w:val="24"/>
        </w:rPr>
      </w:pPr>
      <w:bookmarkStart w:id="418" w:name="_Toc31733"/>
      <w:bookmarkEnd w:id="418"/>
      <w:bookmarkStart w:id="419" w:name="_Toc152045572"/>
      <w:bookmarkEnd w:id="419"/>
      <w:bookmarkStart w:id="420" w:name="_Toc152042348"/>
      <w:bookmarkEnd w:id="420"/>
      <w:bookmarkStart w:id="421" w:name="_Toc179632590"/>
      <w:bookmarkEnd w:id="421"/>
      <w:bookmarkStart w:id="422" w:name="_Toc482374828"/>
      <w:bookmarkStart w:id="423" w:name="_Toc478565862"/>
      <w:bookmarkStart w:id="424" w:name="_Toc144974540"/>
      <w:bookmarkStart w:id="425" w:name="_Toc482375203"/>
      <w:bookmarkStart w:id="426" w:name="_Toc482721796"/>
      <w:bookmarkStart w:id="427" w:name="_Toc482374731"/>
      <w:bookmarkStart w:id="428" w:name="_Toc459655447"/>
      <w:r>
        <w:rPr>
          <w:rFonts w:hint="eastAsia" w:ascii="宋体" w:hAnsi="宋体"/>
          <w:sz w:val="24"/>
          <w:szCs w:val="24"/>
        </w:rPr>
        <w:t>9.1 重新招标</w:t>
      </w:r>
      <w:bookmarkEnd w:id="422"/>
      <w:bookmarkEnd w:id="423"/>
      <w:bookmarkEnd w:id="424"/>
      <w:bookmarkEnd w:id="425"/>
      <w:bookmarkEnd w:id="426"/>
      <w:bookmarkEnd w:id="427"/>
      <w:bookmarkEnd w:id="428"/>
    </w:p>
    <w:p>
      <w:pPr>
        <w:spacing w:line="440" w:lineRule="exact"/>
        <w:rPr>
          <w:rFonts w:ascii="宋体" w:hAnsi="宋体"/>
          <w:sz w:val="24"/>
          <w:szCs w:val="24"/>
        </w:rPr>
      </w:pPr>
      <w:r>
        <w:rPr>
          <w:rFonts w:hint="eastAsia" w:ascii="宋体" w:hAnsi="宋体"/>
          <w:sz w:val="24"/>
          <w:szCs w:val="24"/>
        </w:rPr>
        <w:t xml:space="preserve">    有下列情形之一的，招标人将重新招标：</w:t>
      </w:r>
    </w:p>
    <w:p>
      <w:pPr>
        <w:spacing w:line="44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）投标截止时间止，投标人少于</w:t>
      </w:r>
      <w:r>
        <w:rPr>
          <w:rFonts w:ascii="宋体" w:hAnsi="宋体"/>
          <w:sz w:val="24"/>
          <w:szCs w:val="24"/>
        </w:rPr>
        <w:t>3</w:t>
      </w:r>
      <w:r>
        <w:rPr>
          <w:rFonts w:hint="eastAsia" w:ascii="宋体" w:hAnsi="宋体"/>
          <w:sz w:val="24"/>
          <w:szCs w:val="24"/>
        </w:rPr>
        <w:t>个的；</w:t>
      </w:r>
    </w:p>
    <w:p>
      <w:pPr>
        <w:spacing w:line="44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）经评标委员会评审后，所有投标人投标文件均未能通过初步评审的。</w:t>
      </w:r>
    </w:p>
    <w:p>
      <w:pPr>
        <w:spacing w:line="440" w:lineRule="exact"/>
        <w:ind w:firstLine="480" w:firstLineChars="200"/>
        <w:rPr>
          <w:rFonts w:ascii="宋体" w:hAnsi="宋体"/>
          <w:sz w:val="24"/>
          <w:szCs w:val="24"/>
        </w:rPr>
      </w:pPr>
      <w:bookmarkStart w:id="429" w:name="_Toc152045573"/>
      <w:bookmarkEnd w:id="429"/>
      <w:bookmarkStart w:id="430" w:name="_Toc179632591"/>
      <w:bookmarkEnd w:id="430"/>
      <w:bookmarkStart w:id="431" w:name="_Toc144974541"/>
      <w:bookmarkEnd w:id="431"/>
      <w:bookmarkStart w:id="432" w:name="_Toc152042349"/>
      <w:bookmarkEnd w:id="432"/>
      <w:bookmarkStart w:id="433" w:name="_Toc482374732"/>
      <w:bookmarkStart w:id="434" w:name="_Toc459655448"/>
      <w:bookmarkStart w:id="435" w:name="_Toc20985"/>
      <w:bookmarkStart w:id="436" w:name="_Toc482374829"/>
      <w:bookmarkStart w:id="437" w:name="_Toc482375204"/>
      <w:bookmarkStart w:id="438" w:name="_Toc482721797"/>
      <w:bookmarkStart w:id="439" w:name="_Toc478565863"/>
      <w:r>
        <w:rPr>
          <w:rFonts w:hint="eastAsia" w:ascii="宋体" w:hAnsi="宋体"/>
          <w:sz w:val="24"/>
          <w:szCs w:val="24"/>
        </w:rPr>
        <w:t>9.2 不再招标</w:t>
      </w:r>
      <w:bookmarkEnd w:id="433"/>
      <w:bookmarkEnd w:id="434"/>
      <w:bookmarkEnd w:id="435"/>
      <w:bookmarkEnd w:id="436"/>
      <w:bookmarkEnd w:id="437"/>
      <w:bookmarkEnd w:id="438"/>
      <w:bookmarkEnd w:id="439"/>
    </w:p>
    <w:p>
      <w:pPr>
        <w:spacing w:line="440" w:lineRule="exact"/>
        <w:ind w:firstLine="480" w:firstLineChars="200"/>
        <w:rPr>
          <w:rFonts w:hint="eastAsia" w:ascii="宋体" w:hAnsi="宋体"/>
          <w:sz w:val="24"/>
          <w:szCs w:val="24"/>
        </w:rPr>
      </w:pPr>
      <w:r>
        <w:rPr>
          <w:rFonts w:hint="eastAsia" w:ascii="宋体" w:hAnsi="宋体"/>
          <w:sz w:val="24"/>
          <w:szCs w:val="24"/>
        </w:rPr>
        <w:t>重新招标后投标人仍少于</w:t>
      </w:r>
      <w:r>
        <w:rPr>
          <w:rFonts w:ascii="宋体" w:hAnsi="宋体"/>
          <w:sz w:val="24"/>
          <w:szCs w:val="24"/>
        </w:rPr>
        <w:t>3</w:t>
      </w:r>
      <w:r>
        <w:rPr>
          <w:rFonts w:hint="eastAsia" w:ascii="宋体" w:hAnsi="宋体"/>
          <w:sz w:val="24"/>
          <w:szCs w:val="24"/>
        </w:rPr>
        <w:t>个或者所有投标被否决的，属于必须审批或核准的工程建设项目，经原审批或核准部门批准后不再进行招标。</w:t>
      </w:r>
      <w:bookmarkStart w:id="440" w:name="_Toc179632592"/>
      <w:bookmarkEnd w:id="440"/>
      <w:bookmarkStart w:id="441" w:name="_Toc152045574"/>
      <w:bookmarkEnd w:id="441"/>
      <w:bookmarkStart w:id="442" w:name="_Toc14830"/>
      <w:bookmarkEnd w:id="442"/>
      <w:bookmarkStart w:id="443" w:name="_Toc144974542"/>
      <w:bookmarkEnd w:id="443"/>
      <w:bookmarkStart w:id="444" w:name="_Toc482374830"/>
      <w:bookmarkStart w:id="445" w:name="_Toc478565864"/>
      <w:bookmarkStart w:id="446" w:name="_Toc482721798"/>
      <w:bookmarkStart w:id="447" w:name="_Toc152042350"/>
      <w:bookmarkStart w:id="448" w:name="_Toc482374733"/>
      <w:bookmarkStart w:id="449" w:name="_Toc482375205"/>
    </w:p>
    <w:p>
      <w:pPr>
        <w:spacing w:line="440" w:lineRule="exact"/>
        <w:rPr>
          <w:rFonts w:ascii="宋体" w:hAnsi="宋体"/>
          <w:b/>
          <w:sz w:val="24"/>
          <w:szCs w:val="24"/>
        </w:rPr>
      </w:pPr>
      <w:r>
        <w:rPr>
          <w:rFonts w:hint="eastAsia" w:ascii="宋体" w:hAnsi="宋体"/>
          <w:b/>
          <w:sz w:val="24"/>
          <w:szCs w:val="24"/>
        </w:rPr>
        <w:t>10. 纪律和监督</w:t>
      </w:r>
      <w:bookmarkEnd w:id="444"/>
      <w:bookmarkEnd w:id="445"/>
      <w:bookmarkEnd w:id="446"/>
      <w:bookmarkEnd w:id="447"/>
      <w:bookmarkEnd w:id="448"/>
      <w:bookmarkEnd w:id="449"/>
    </w:p>
    <w:p>
      <w:pPr>
        <w:spacing w:line="440" w:lineRule="exact"/>
        <w:ind w:firstLine="480" w:firstLineChars="200"/>
        <w:rPr>
          <w:rFonts w:ascii="宋体" w:hAnsi="宋体"/>
          <w:sz w:val="24"/>
          <w:szCs w:val="24"/>
        </w:rPr>
      </w:pPr>
      <w:bookmarkStart w:id="450" w:name="_Toc152042351"/>
      <w:bookmarkEnd w:id="450"/>
      <w:bookmarkStart w:id="451" w:name="_Toc144974543"/>
      <w:bookmarkEnd w:id="451"/>
      <w:bookmarkStart w:id="452" w:name="_Toc179632593"/>
      <w:bookmarkEnd w:id="452"/>
      <w:bookmarkStart w:id="453" w:name="_Toc152045575"/>
      <w:bookmarkEnd w:id="453"/>
      <w:bookmarkStart w:id="454" w:name="_Toc459655450"/>
      <w:bookmarkStart w:id="455" w:name="_Toc482374734"/>
      <w:bookmarkStart w:id="456" w:name="_Toc482721799"/>
      <w:bookmarkStart w:id="457" w:name="_Toc478565865"/>
      <w:bookmarkStart w:id="458" w:name="_Toc9406"/>
      <w:bookmarkStart w:id="459" w:name="_Toc482374831"/>
      <w:bookmarkStart w:id="460" w:name="_Toc482375206"/>
      <w:r>
        <w:rPr>
          <w:rFonts w:hint="eastAsia" w:ascii="宋体" w:hAnsi="宋体"/>
          <w:sz w:val="24"/>
          <w:szCs w:val="24"/>
        </w:rPr>
        <w:t>10.1 对招标人的纪律要求</w:t>
      </w:r>
      <w:bookmarkEnd w:id="454"/>
      <w:bookmarkEnd w:id="455"/>
      <w:bookmarkEnd w:id="456"/>
      <w:bookmarkEnd w:id="457"/>
      <w:bookmarkEnd w:id="458"/>
      <w:bookmarkEnd w:id="459"/>
      <w:bookmarkEnd w:id="460"/>
    </w:p>
    <w:p>
      <w:pPr>
        <w:spacing w:line="440" w:lineRule="exact"/>
        <w:ind w:firstLine="480" w:firstLineChars="200"/>
        <w:rPr>
          <w:rFonts w:ascii="宋体" w:hAnsi="宋体"/>
          <w:sz w:val="24"/>
          <w:szCs w:val="24"/>
        </w:rPr>
      </w:pPr>
      <w:r>
        <w:rPr>
          <w:rFonts w:hint="eastAsia" w:ascii="宋体" w:hAnsi="宋体"/>
          <w:sz w:val="24"/>
          <w:szCs w:val="24"/>
        </w:rPr>
        <w:t>招标人不得泄漏招标投标活动中应当保密的情况和资料，不得与投标人串通损害国家利益、社会公共利益或者他人合法权益。</w:t>
      </w:r>
    </w:p>
    <w:p>
      <w:pPr>
        <w:spacing w:line="440" w:lineRule="exact"/>
        <w:ind w:firstLine="480" w:firstLineChars="200"/>
        <w:rPr>
          <w:rFonts w:ascii="宋体" w:hAnsi="宋体"/>
          <w:sz w:val="24"/>
          <w:szCs w:val="24"/>
        </w:rPr>
      </w:pPr>
      <w:bookmarkStart w:id="461" w:name="_Toc152045576"/>
      <w:bookmarkEnd w:id="461"/>
      <w:bookmarkStart w:id="462" w:name="_Toc152042352"/>
      <w:bookmarkEnd w:id="462"/>
      <w:bookmarkStart w:id="463" w:name="_Toc179632594"/>
      <w:bookmarkEnd w:id="463"/>
      <w:bookmarkStart w:id="464" w:name="_Toc144974544"/>
      <w:bookmarkEnd w:id="464"/>
      <w:bookmarkStart w:id="465" w:name="_Toc6707"/>
      <w:bookmarkStart w:id="466" w:name="_Toc482374735"/>
      <w:bookmarkStart w:id="467" w:name="_Toc482375207"/>
      <w:bookmarkStart w:id="468" w:name="_Toc482721800"/>
      <w:bookmarkStart w:id="469" w:name="_Toc482374832"/>
      <w:bookmarkStart w:id="470" w:name="_Toc459655451"/>
      <w:bookmarkStart w:id="471" w:name="_Toc478565866"/>
      <w:r>
        <w:rPr>
          <w:rFonts w:hint="eastAsia" w:ascii="宋体" w:hAnsi="宋体"/>
          <w:sz w:val="24"/>
          <w:szCs w:val="24"/>
        </w:rPr>
        <w:t>10.2 对投标人的纪律要求</w:t>
      </w:r>
      <w:bookmarkEnd w:id="465"/>
      <w:bookmarkEnd w:id="466"/>
      <w:bookmarkEnd w:id="467"/>
      <w:bookmarkEnd w:id="468"/>
      <w:bookmarkEnd w:id="469"/>
      <w:bookmarkEnd w:id="470"/>
      <w:bookmarkEnd w:id="471"/>
    </w:p>
    <w:p>
      <w:pPr>
        <w:spacing w:line="440" w:lineRule="exact"/>
        <w:ind w:firstLine="480" w:firstLineChars="200"/>
        <w:rPr>
          <w:rFonts w:ascii="宋体" w:hAnsi="宋体"/>
          <w:sz w:val="24"/>
          <w:szCs w:val="24"/>
        </w:rPr>
      </w:pPr>
      <w:r>
        <w:rPr>
          <w:rFonts w:hint="eastAsia" w:ascii="宋体" w:hAnsi="宋体"/>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440" w:lineRule="exact"/>
        <w:ind w:firstLine="480" w:firstLineChars="200"/>
        <w:rPr>
          <w:rFonts w:ascii="宋体" w:hAnsi="宋体"/>
          <w:sz w:val="24"/>
          <w:szCs w:val="24"/>
        </w:rPr>
      </w:pPr>
      <w:bookmarkStart w:id="472" w:name="_Toc179632595"/>
      <w:bookmarkEnd w:id="472"/>
      <w:bookmarkStart w:id="473" w:name="_Toc32345"/>
      <w:bookmarkEnd w:id="473"/>
      <w:bookmarkStart w:id="474" w:name="_Toc152045577"/>
      <w:bookmarkEnd w:id="474"/>
      <w:bookmarkStart w:id="475" w:name="_Toc152042353"/>
      <w:bookmarkEnd w:id="475"/>
      <w:bookmarkStart w:id="476" w:name="_Toc482721801"/>
      <w:bookmarkStart w:id="477" w:name="_Toc478565867"/>
      <w:bookmarkStart w:id="478" w:name="_Toc482374833"/>
      <w:bookmarkStart w:id="479" w:name="_Toc482374736"/>
      <w:bookmarkStart w:id="480" w:name="_Toc459655452"/>
      <w:bookmarkStart w:id="481" w:name="_Toc482375208"/>
      <w:bookmarkStart w:id="482" w:name="_Toc144974545"/>
      <w:r>
        <w:rPr>
          <w:rFonts w:hint="eastAsia" w:ascii="宋体" w:hAnsi="宋体"/>
          <w:sz w:val="24"/>
          <w:szCs w:val="24"/>
        </w:rPr>
        <w:t>10.3 对评标委员会成员的纪律要求</w:t>
      </w:r>
      <w:bookmarkEnd w:id="476"/>
      <w:bookmarkEnd w:id="477"/>
      <w:bookmarkEnd w:id="478"/>
      <w:bookmarkEnd w:id="479"/>
      <w:bookmarkEnd w:id="480"/>
      <w:bookmarkEnd w:id="481"/>
      <w:bookmarkEnd w:id="482"/>
    </w:p>
    <w:p>
      <w:pPr>
        <w:spacing w:line="440" w:lineRule="exact"/>
        <w:ind w:firstLine="480" w:firstLineChars="200"/>
        <w:rPr>
          <w:rFonts w:ascii="宋体" w:hAnsi="宋体"/>
          <w:sz w:val="24"/>
          <w:szCs w:val="24"/>
        </w:rPr>
      </w:pPr>
      <w:r>
        <w:rPr>
          <w:rFonts w:hint="eastAsia" w:ascii="宋体" w:hAnsi="宋体"/>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440" w:lineRule="exact"/>
        <w:ind w:firstLine="480" w:firstLineChars="200"/>
        <w:rPr>
          <w:rFonts w:ascii="宋体" w:hAnsi="宋体"/>
          <w:sz w:val="24"/>
          <w:szCs w:val="24"/>
        </w:rPr>
      </w:pPr>
      <w:bookmarkStart w:id="483" w:name="_Toc152045578"/>
      <w:bookmarkEnd w:id="483"/>
      <w:bookmarkStart w:id="484" w:name="_Toc4552"/>
      <w:bookmarkEnd w:id="484"/>
      <w:bookmarkStart w:id="485" w:name="_Toc179632596"/>
      <w:bookmarkEnd w:id="485"/>
      <w:bookmarkStart w:id="486" w:name="_Toc144974546"/>
      <w:bookmarkEnd w:id="486"/>
      <w:bookmarkStart w:id="487" w:name="_Toc482721802"/>
      <w:bookmarkStart w:id="488" w:name="_Toc482374834"/>
      <w:bookmarkStart w:id="489" w:name="_Toc152042354"/>
      <w:bookmarkStart w:id="490" w:name="_Toc478565868"/>
      <w:bookmarkStart w:id="491" w:name="_Toc459655453"/>
      <w:bookmarkStart w:id="492" w:name="_Toc482375209"/>
      <w:bookmarkStart w:id="493" w:name="_Toc482374737"/>
      <w:r>
        <w:rPr>
          <w:rFonts w:hint="eastAsia" w:ascii="宋体" w:hAnsi="宋体"/>
          <w:sz w:val="24"/>
          <w:szCs w:val="24"/>
        </w:rPr>
        <w:t>10.4 对与评标活动有关的工作人员的纪律要求</w:t>
      </w:r>
      <w:bookmarkEnd w:id="487"/>
      <w:bookmarkEnd w:id="488"/>
      <w:bookmarkEnd w:id="489"/>
      <w:bookmarkEnd w:id="490"/>
      <w:bookmarkEnd w:id="491"/>
      <w:bookmarkEnd w:id="492"/>
      <w:bookmarkEnd w:id="493"/>
    </w:p>
    <w:p>
      <w:pPr>
        <w:spacing w:line="440" w:lineRule="exact"/>
        <w:ind w:firstLine="480" w:firstLineChars="200"/>
        <w:rPr>
          <w:rFonts w:ascii="宋体" w:hAnsi="宋体"/>
          <w:sz w:val="24"/>
          <w:szCs w:val="24"/>
        </w:rPr>
      </w:pPr>
      <w:bookmarkStart w:id="494" w:name="_Toc152042355"/>
      <w:bookmarkEnd w:id="494"/>
      <w:r>
        <w:rPr>
          <w:rFonts w:hint="eastAsia" w:ascii="宋体" w:hAnsi="宋体"/>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440" w:lineRule="exact"/>
        <w:ind w:firstLine="480" w:firstLineChars="200"/>
        <w:rPr>
          <w:rFonts w:ascii="宋体" w:hAnsi="宋体"/>
          <w:sz w:val="24"/>
          <w:szCs w:val="24"/>
        </w:rPr>
      </w:pPr>
      <w:bookmarkStart w:id="495" w:name="_Toc152042356"/>
      <w:bookmarkEnd w:id="495"/>
      <w:bookmarkStart w:id="496" w:name="_Toc152045579"/>
      <w:bookmarkEnd w:id="496"/>
      <w:bookmarkStart w:id="497" w:name="_Toc179632597"/>
      <w:bookmarkEnd w:id="497"/>
      <w:bookmarkStart w:id="498" w:name="_Toc482374835"/>
      <w:bookmarkStart w:id="499" w:name="_Toc12164"/>
      <w:bookmarkStart w:id="500" w:name="_Toc482374738"/>
      <w:bookmarkStart w:id="501" w:name="_Toc482375210"/>
      <w:bookmarkStart w:id="502" w:name="_Toc459655454"/>
      <w:bookmarkStart w:id="503" w:name="_Toc478565869"/>
      <w:bookmarkStart w:id="504" w:name="_Toc482721803"/>
      <w:r>
        <w:rPr>
          <w:rFonts w:hint="eastAsia" w:ascii="宋体" w:hAnsi="宋体"/>
          <w:sz w:val="24"/>
          <w:szCs w:val="24"/>
        </w:rPr>
        <w:t>10.5 投诉</w:t>
      </w:r>
      <w:bookmarkEnd w:id="498"/>
      <w:bookmarkEnd w:id="499"/>
      <w:bookmarkEnd w:id="500"/>
      <w:bookmarkEnd w:id="501"/>
      <w:bookmarkEnd w:id="502"/>
      <w:bookmarkEnd w:id="503"/>
      <w:bookmarkEnd w:id="504"/>
    </w:p>
    <w:p>
      <w:pPr>
        <w:spacing w:line="440" w:lineRule="exact"/>
        <w:ind w:firstLine="480" w:firstLineChars="200"/>
        <w:rPr>
          <w:rFonts w:ascii="宋体" w:hAnsi="宋体"/>
          <w:sz w:val="24"/>
          <w:szCs w:val="24"/>
        </w:rPr>
      </w:pPr>
      <w:r>
        <w:rPr>
          <w:rFonts w:hint="eastAsia" w:ascii="宋体" w:hAnsi="宋体"/>
          <w:sz w:val="24"/>
          <w:szCs w:val="24"/>
        </w:rPr>
        <w:t>投标人和其他利害关系人认为本次招标活动违反法律、法规和规章规定的，有权向有关行政监督部门投诉。</w:t>
      </w:r>
    </w:p>
    <w:p>
      <w:pPr>
        <w:numPr>
          <w:ilvl w:val="0"/>
          <w:numId w:val="2"/>
        </w:numPr>
        <w:spacing w:line="440" w:lineRule="exact"/>
        <w:ind w:firstLine="482" w:firstLineChars="200"/>
        <w:rPr>
          <w:rFonts w:ascii="宋体" w:hAnsi="宋体"/>
          <w:b/>
          <w:bCs/>
          <w:sz w:val="24"/>
          <w:szCs w:val="24"/>
        </w:rPr>
      </w:pPr>
      <w:bookmarkStart w:id="505" w:name="_Toc152042357"/>
      <w:bookmarkEnd w:id="505"/>
      <w:bookmarkStart w:id="506" w:name="_Toc152045580"/>
      <w:bookmarkEnd w:id="506"/>
      <w:bookmarkStart w:id="507" w:name="_Toc144974547"/>
      <w:bookmarkEnd w:id="507"/>
      <w:bookmarkStart w:id="508" w:name="_Toc179632598"/>
      <w:bookmarkEnd w:id="508"/>
      <w:bookmarkStart w:id="509" w:name="_Toc18211"/>
      <w:bookmarkStart w:id="510" w:name="_Toc482374836"/>
      <w:bookmarkStart w:id="511" w:name="_Toc482374739"/>
      <w:bookmarkStart w:id="512" w:name="_Toc478565870"/>
      <w:bookmarkStart w:id="513" w:name="_Toc482375211"/>
      <w:bookmarkStart w:id="514" w:name="_Toc482721804"/>
      <w:r>
        <w:rPr>
          <w:rFonts w:hint="eastAsia" w:ascii="宋体" w:hAnsi="宋体"/>
          <w:b/>
          <w:bCs/>
          <w:sz w:val="24"/>
          <w:szCs w:val="24"/>
        </w:rPr>
        <w:t>需要补充的其他内容</w:t>
      </w:r>
      <w:bookmarkEnd w:id="509"/>
      <w:bookmarkEnd w:id="510"/>
      <w:bookmarkEnd w:id="511"/>
      <w:bookmarkEnd w:id="512"/>
      <w:bookmarkEnd w:id="513"/>
      <w:bookmarkEnd w:id="514"/>
    </w:p>
    <w:p>
      <w:pPr>
        <w:spacing w:line="440" w:lineRule="exact"/>
        <w:ind w:firstLine="480" w:firstLineChars="200"/>
        <w:rPr>
          <w:rFonts w:hint="eastAsia" w:ascii="宋体" w:hAnsi="宋体"/>
          <w:sz w:val="24"/>
          <w:szCs w:val="24"/>
        </w:rPr>
      </w:pPr>
      <w:r>
        <w:rPr>
          <w:rFonts w:hint="eastAsia" w:ascii="宋体" w:hAnsi="宋体"/>
          <w:sz w:val="24"/>
          <w:szCs w:val="24"/>
        </w:rPr>
        <w:t>需要补充的其他内容：见投标人须知前附表。</w:t>
      </w:r>
      <w:bookmarkStart w:id="515" w:name="_Toc19735"/>
      <w:bookmarkEnd w:id="515"/>
      <w:bookmarkStart w:id="516" w:name="_Toc482375227"/>
      <w:bookmarkStart w:id="517" w:name="_Toc482374852"/>
      <w:bookmarkStart w:id="518" w:name="_Toc482721814"/>
      <w:bookmarkStart w:id="519" w:name="_Toc478565886"/>
      <w:bookmarkStart w:id="520" w:name="_Toc482374755"/>
    </w:p>
    <w:p>
      <w:pPr>
        <w:rPr>
          <w:rFonts w:hint="eastAsia"/>
        </w:rPr>
      </w:pPr>
      <w:r>
        <w:rPr>
          <w:rFonts w:hint="eastAsia" w:ascii="宋体" w:hAnsi="宋体"/>
          <w:sz w:val="24"/>
          <w:szCs w:val="24"/>
        </w:rPr>
        <w:br w:type="page"/>
      </w:r>
    </w:p>
    <w:p>
      <w:pPr>
        <w:pStyle w:val="36"/>
        <w:keepNext/>
        <w:keepLines/>
        <w:pageBreakBefore w:val="0"/>
        <w:widowControl w:val="0"/>
        <w:numPr>
          <w:ilvl w:val="0"/>
          <w:numId w:val="3"/>
        </w:numPr>
        <w:kinsoku/>
        <w:wordWrap/>
        <w:overflowPunct/>
        <w:topLinePunct w:val="0"/>
        <w:autoSpaceDE/>
        <w:autoSpaceDN/>
        <w:bidi w:val="0"/>
        <w:adjustRightInd/>
        <w:snapToGrid/>
        <w:spacing w:before="313" w:beforeLines="100" w:after="313" w:afterLines="100" w:line="312" w:lineRule="auto"/>
        <w:ind w:firstLine="643" w:firstLineChars="200"/>
        <w:jc w:val="center"/>
        <w:textAlignment w:val="auto"/>
        <w:rPr>
          <w:rFonts w:hint="eastAsia"/>
          <w:sz w:val="32"/>
          <w:szCs w:val="32"/>
        </w:rPr>
      </w:pPr>
      <w:r>
        <w:rPr>
          <w:rFonts w:hint="eastAsia"/>
          <w:sz w:val="32"/>
          <w:szCs w:val="32"/>
        </w:rPr>
        <w:t xml:space="preserve"> </w:t>
      </w:r>
      <w:bookmarkStart w:id="521" w:name="_Toc17124"/>
      <w:r>
        <w:rPr>
          <w:rFonts w:hint="eastAsia"/>
          <w:sz w:val="32"/>
          <w:szCs w:val="32"/>
        </w:rPr>
        <w:t>评标办法（综合评分法）</w:t>
      </w:r>
      <w:bookmarkEnd w:id="521"/>
      <w:bookmarkStart w:id="522" w:name="_Toc310005464"/>
      <w:bookmarkEnd w:id="522"/>
      <w:bookmarkStart w:id="523" w:name="_Toc482721810"/>
      <w:bookmarkStart w:id="524" w:name="_Toc482374745"/>
      <w:bookmarkStart w:id="525" w:name="_Toc482375217"/>
      <w:bookmarkStart w:id="526" w:name="_Toc482374842"/>
      <w:bookmarkStart w:id="527" w:name="_Toc478565876"/>
      <w:bookmarkStart w:id="528" w:name="_Toc17822"/>
    </w:p>
    <w:p>
      <w:pPr>
        <w:pStyle w:val="37"/>
        <w:pageBreakBefore w:val="0"/>
        <w:widowControl w:val="0"/>
        <w:kinsoku/>
        <w:wordWrap/>
        <w:overflowPunct/>
        <w:topLinePunct w:val="0"/>
        <w:autoSpaceDE/>
        <w:autoSpaceDN/>
        <w:bidi w:val="0"/>
        <w:adjustRightInd/>
        <w:snapToGrid/>
        <w:spacing w:line="312" w:lineRule="auto"/>
        <w:ind w:firstLine="422" w:firstLineChars="200"/>
        <w:jc w:val="center"/>
        <w:textAlignment w:val="auto"/>
        <w:rPr>
          <w:rFonts w:hint="eastAsia" w:ascii="Times New Roman" w:hAnsi="宋体" w:eastAsia="宋体" w:cs="Times New Roman"/>
          <w:b/>
          <w:bCs/>
          <w:kern w:val="2"/>
          <w:sz w:val="21"/>
          <w:szCs w:val="21"/>
          <w:lang w:val="en-US" w:eastAsia="zh-CN" w:bidi="ar-SA"/>
        </w:rPr>
      </w:pPr>
      <w:bookmarkStart w:id="529" w:name="_Toc14774"/>
      <w:r>
        <w:rPr>
          <w:rFonts w:hint="eastAsia" w:ascii="Times New Roman" w:hAnsi="宋体" w:eastAsia="宋体" w:cs="Times New Roman"/>
          <w:b/>
          <w:bCs/>
          <w:kern w:val="2"/>
          <w:sz w:val="21"/>
          <w:szCs w:val="21"/>
          <w:lang w:val="en-US" w:eastAsia="zh-CN" w:bidi="ar-SA"/>
        </w:rPr>
        <w:t>评标办法前附表</w:t>
      </w:r>
      <w:bookmarkEnd w:id="529"/>
    </w:p>
    <w:tbl>
      <w:tblPr>
        <w:tblStyle w:val="18"/>
        <w:tblpPr w:leftFromText="180" w:rightFromText="180" w:vertAnchor="text" w:horzAnchor="page" w:tblpX="1042" w:tblpY="451"/>
        <w:tblOverlap w:val="never"/>
        <w:tblW w:w="100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065"/>
        <w:gridCol w:w="1649"/>
        <w:gridCol w:w="654"/>
        <w:gridCol w:w="5880"/>
      </w:tblGrid>
      <w:tr>
        <w:tblPrEx>
          <w:tblCellMar>
            <w:top w:w="0" w:type="dxa"/>
            <w:left w:w="108" w:type="dxa"/>
            <w:bottom w:w="0" w:type="dxa"/>
            <w:right w:w="108" w:type="dxa"/>
          </w:tblCellMar>
        </w:tblPrEx>
        <w:trPr>
          <w:trHeight w:val="624"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条款号</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评审因素</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sz w:val="21"/>
                <w:szCs w:val="21"/>
              </w:rPr>
            </w:pPr>
            <w:r>
              <w:rPr>
                <w:sz w:val="21"/>
                <w:szCs w:val="21"/>
              </w:rPr>
              <w:t>2.1.1</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形式</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评审</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标准</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投标人名称</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与营业执照、资质证书一致</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企业诚信库“基本信息”中上传的原件扫描件为准）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签字盖章</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hAnsi="宋体"/>
                <w:sz w:val="21"/>
                <w:szCs w:val="21"/>
              </w:rPr>
              <w:t>符合招标文件中签字盖章要求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投标文件格式</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符合第五章“投标文件格式”的要求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报价唯一</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只能有一个有效报价</w:t>
            </w:r>
          </w:p>
        </w:tc>
      </w:tr>
      <w:tr>
        <w:tblPrEx>
          <w:tblCellMar>
            <w:top w:w="0" w:type="dxa"/>
            <w:left w:w="108" w:type="dxa"/>
            <w:bottom w:w="0" w:type="dxa"/>
            <w:right w:w="108" w:type="dxa"/>
          </w:tblCellMar>
        </w:tblPrEx>
        <w:trPr>
          <w:trHeight w:val="624"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sz w:val="21"/>
                <w:szCs w:val="21"/>
              </w:rPr>
            </w:pPr>
            <w:r>
              <w:rPr>
                <w:sz w:val="21"/>
                <w:szCs w:val="21"/>
              </w:rPr>
              <w:t>2.1.2</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资格评审</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标准</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营业执照</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具备有效的营业执照</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企业诚信库“基本信息”中上传的原件扫描件为准）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资质等级</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符合第二章“投标人须知前附表”相关规定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企业诚信库“监理资质”中上传的原件扫描件为准）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财务状况</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cs="宋体"/>
                <w:color w:val="000000"/>
                <w:sz w:val="21"/>
                <w:szCs w:val="21"/>
              </w:rPr>
              <w:t>符合第二章“投标人须知前附表”相关规定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企业诚信库“企业财务”中上传的原件扫描件为准）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项目总监</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符合第二章“投标人须知前附表”相关规定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企业诚信库“项目总监”中上传的原件扫描件为准）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其他要求</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符合第二章“投标人须知”规定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企业诚信库“投标所需的其他资料”中上传的原件扫描件为准）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sz w:val="21"/>
                <w:szCs w:val="21"/>
              </w:rPr>
            </w:pPr>
            <w:r>
              <w:rPr>
                <w:sz w:val="21"/>
                <w:szCs w:val="21"/>
              </w:rPr>
              <w:t>2.1.3</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响应性评</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审标准</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投标监理工作范围</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工期控制目标</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质量控制目标</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投标有效期</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投标保证金</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投标报价</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投标报价不得高于招标控制价，</w:t>
            </w:r>
            <w:r>
              <w:rPr>
                <w:rFonts w:hint="eastAsia" w:ascii="宋体" w:hAnsi="宋体" w:cs="宋体"/>
                <w:b/>
                <w:sz w:val="21"/>
                <w:szCs w:val="21"/>
              </w:rPr>
              <w:t>否则视为废标。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条款号</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条款内容</w:t>
            </w:r>
          </w:p>
        </w:tc>
        <w:tc>
          <w:tcPr>
            <w:tcW w:w="5880" w:type="dxa"/>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sz w:val="21"/>
                <w:szCs w:val="21"/>
              </w:rPr>
              <w:t>2.2.1</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分值组成（总分</w:t>
            </w:r>
            <w:r>
              <w:rPr>
                <w:sz w:val="21"/>
                <w:szCs w:val="21"/>
              </w:rPr>
              <w:t>100</w:t>
            </w:r>
            <w:r>
              <w:rPr>
                <w:rFonts w:hint="eastAsia"/>
                <w:sz w:val="21"/>
                <w:szCs w:val="21"/>
              </w:rPr>
              <w:t>分）</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sz w:val="21"/>
                <w:szCs w:val="21"/>
              </w:rPr>
              <w:t>投标报</w:t>
            </w:r>
            <w:r>
              <w:rPr>
                <w:rFonts w:hint="eastAsia" w:ascii="宋体" w:hAnsi="宋体"/>
                <w:sz w:val="21"/>
                <w:szCs w:val="21"/>
              </w:rPr>
              <w:t>价：30分</w:t>
            </w:r>
          </w:p>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监理大纲：5</w:t>
            </w:r>
            <w:r>
              <w:rPr>
                <w:rFonts w:hint="eastAsia" w:ascii="宋体" w:hAnsi="宋体"/>
                <w:sz w:val="21"/>
                <w:szCs w:val="21"/>
                <w:lang w:val="en-US" w:eastAsia="zh-CN"/>
              </w:rPr>
              <w:t>4</w:t>
            </w:r>
            <w:r>
              <w:rPr>
                <w:rFonts w:hint="eastAsia" w:ascii="宋体" w:hAnsi="宋体"/>
                <w:sz w:val="21"/>
                <w:szCs w:val="21"/>
              </w:rPr>
              <w:t>分</w:t>
            </w:r>
          </w:p>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综合（信用）：</w:t>
            </w:r>
            <w:r>
              <w:rPr>
                <w:rFonts w:hint="eastAsia" w:ascii="宋体" w:hAnsi="宋体"/>
                <w:sz w:val="21"/>
                <w:szCs w:val="21"/>
                <w:lang w:val="en-US" w:eastAsia="zh-CN"/>
              </w:rPr>
              <w:t>16</w:t>
            </w:r>
            <w:r>
              <w:rPr>
                <w:rFonts w:hint="eastAsia" w:ascii="宋体" w:hAnsi="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sz w:val="21"/>
                <w:szCs w:val="21"/>
              </w:rPr>
              <w:t>2.2.2</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评标基准价计算方法</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sz w:val="21"/>
                <w:szCs w:val="21"/>
              </w:rPr>
              <w:t>投标人投标报</w:t>
            </w:r>
            <w:r>
              <w:rPr>
                <w:rFonts w:hint="eastAsia" w:ascii="宋体" w:hAnsi="宋体"/>
                <w:sz w:val="21"/>
                <w:szCs w:val="21"/>
              </w:rPr>
              <w:t>价在招标控制价的96%—100%（含96%、100%）之间的为有效投标报价，参与计算评标基准价。</w:t>
            </w:r>
          </w:p>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若所有投标人投标报价均不在招标控制价的96%—100%（含96%、100%）之间的，则以招标控制价×96%为评标基准价。</w:t>
            </w:r>
          </w:p>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评标基准价=（所有有效投标报价的算术平均值+招标控制价）÷2</w:t>
            </w:r>
          </w:p>
        </w:tc>
      </w:tr>
      <w:tr>
        <w:tblPrEx>
          <w:tblCellMar>
            <w:top w:w="0" w:type="dxa"/>
            <w:left w:w="108" w:type="dxa"/>
            <w:bottom w:w="0" w:type="dxa"/>
            <w:right w:w="108" w:type="dxa"/>
          </w:tblCellMar>
        </w:tblPrEx>
        <w:trPr>
          <w:trHeight w:val="787"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sz w:val="21"/>
                <w:szCs w:val="21"/>
              </w:rPr>
              <w:t>2.2.3</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投标报价的偏差计算公式</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偏差率</w:t>
            </w:r>
            <w:r>
              <w:rPr>
                <w:rFonts w:ascii="宋体" w:hAnsi="宋体"/>
                <w:sz w:val="21"/>
                <w:szCs w:val="21"/>
              </w:rPr>
              <w:t>=</w:t>
            </w:r>
            <w:r>
              <w:rPr>
                <w:rFonts w:hint="eastAsia" w:ascii="宋体" w:hAnsi="宋体"/>
                <w:sz w:val="21"/>
                <w:szCs w:val="21"/>
              </w:rPr>
              <w:t>（投标人的投标报价</w:t>
            </w:r>
            <w:r>
              <w:rPr>
                <w:rFonts w:ascii="宋体" w:hAnsi="宋体"/>
                <w:sz w:val="21"/>
                <w:szCs w:val="21"/>
              </w:rPr>
              <w:t xml:space="preserve">- </w:t>
            </w:r>
            <w:r>
              <w:rPr>
                <w:rFonts w:hint="eastAsia" w:ascii="宋体" w:hAnsi="宋体"/>
                <w:sz w:val="21"/>
                <w:szCs w:val="21"/>
              </w:rPr>
              <w:t>评标基准价）</w:t>
            </w:r>
            <w:r>
              <w:rPr>
                <w:rFonts w:ascii="宋体" w:hAnsi="宋体"/>
                <w:sz w:val="21"/>
                <w:szCs w:val="21"/>
              </w:rPr>
              <w:t>/</w:t>
            </w:r>
            <w:r>
              <w:rPr>
                <w:rFonts w:hint="eastAsia" w:ascii="宋体" w:hAnsi="宋体"/>
                <w:sz w:val="21"/>
                <w:szCs w:val="21"/>
              </w:rPr>
              <w:t>评标基准价×</w:t>
            </w:r>
            <w:r>
              <w:rPr>
                <w:rFonts w:ascii="宋体" w:hAnsi="宋体"/>
                <w:sz w:val="21"/>
                <w:szCs w:val="21"/>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条款号</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评分因素</w:t>
            </w:r>
          </w:p>
        </w:tc>
        <w:tc>
          <w:tcPr>
            <w:tcW w:w="5880" w:type="dxa"/>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2.2.4</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(1)</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监理大纲</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暗标</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（5</w:t>
            </w:r>
            <w:r>
              <w:rPr>
                <w:rFonts w:hint="eastAsia" w:ascii="宋体" w:hAnsi="宋体"/>
                <w:sz w:val="21"/>
                <w:szCs w:val="21"/>
                <w:lang w:val="en-US" w:eastAsia="zh-CN"/>
              </w:rPr>
              <w:t>4</w:t>
            </w:r>
            <w:r>
              <w:rPr>
                <w:rFonts w:hint="eastAsia" w:ascii="宋体" w:hAnsi="宋体"/>
                <w:sz w:val="21"/>
                <w:szCs w:val="21"/>
              </w:rPr>
              <w:t>分）</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保证旁站监理措施（0-</w:t>
            </w:r>
            <w:r>
              <w:rPr>
                <w:rFonts w:hint="eastAsia" w:ascii="宋体" w:hAnsi="宋体"/>
                <w:sz w:val="21"/>
                <w:szCs w:val="21"/>
                <w:lang w:val="en-US" w:eastAsia="zh-CN"/>
              </w:rPr>
              <w:t>6</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pPr>
            <w:r>
              <w:t>（1）设置工程旁站监理部位（过程）设置合理，包括各关键部位。</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pPr>
            <w:r>
              <w:t>（2）旁站监理措施详细。</w:t>
            </w:r>
          </w:p>
        </w:tc>
      </w:tr>
      <w:tr>
        <w:tblPrEx>
          <w:tblCellMar>
            <w:top w:w="0" w:type="dxa"/>
            <w:left w:w="108" w:type="dxa"/>
            <w:bottom w:w="0" w:type="dxa"/>
            <w:right w:w="108" w:type="dxa"/>
          </w:tblCellMar>
        </w:tblPrEx>
        <w:trPr>
          <w:cantSplit/>
          <w:trHeight w:val="1486"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质量控制措施和方法（0-</w:t>
            </w:r>
            <w:r>
              <w:rPr>
                <w:rFonts w:hint="eastAsia" w:ascii="宋体" w:hAnsi="宋体"/>
                <w:sz w:val="21"/>
                <w:szCs w:val="21"/>
                <w:lang w:val="en-US" w:eastAsia="zh-CN"/>
              </w:rPr>
              <w:t>8</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（1）有对质量目标的理解和实现质量可行性论述</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（2）事前质量控制措施和方法</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（3）原材料质量控制的措施和方法</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（4）事中质量控制措施和方法</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（5）事后质量控制措施和方法</w:t>
            </w:r>
            <w:r>
              <w:rPr>
                <w:rFonts w:hint="eastAsia" w:ascii="宋体" w:hAnsi="宋体"/>
                <w:sz w:val="21"/>
                <w:szCs w:val="21"/>
              </w:rPr>
              <w:t>。</w:t>
            </w:r>
          </w:p>
        </w:tc>
      </w:tr>
      <w:tr>
        <w:tblPrEx>
          <w:tblCellMar>
            <w:top w:w="0" w:type="dxa"/>
            <w:left w:w="108" w:type="dxa"/>
            <w:bottom w:w="0" w:type="dxa"/>
            <w:right w:w="108" w:type="dxa"/>
          </w:tblCellMar>
        </w:tblPrEx>
        <w:trPr>
          <w:cantSplit/>
          <w:trHeight w:val="1319"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进度控制措施和方法（0-</w:t>
            </w:r>
            <w:r>
              <w:rPr>
                <w:rFonts w:hint="eastAsia" w:ascii="宋体" w:hAnsi="宋体"/>
                <w:sz w:val="21"/>
                <w:szCs w:val="21"/>
                <w:lang w:val="en-US" w:eastAsia="zh-CN"/>
              </w:rPr>
              <w:t>8</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（1）有对实现工期目标可行性论述。</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w:t>
            </w:r>
            <w:r>
              <w:rPr>
                <w:rFonts w:hint="eastAsia" w:ascii="宋体" w:hAnsi="宋体"/>
                <w:sz w:val="21"/>
                <w:szCs w:val="21"/>
              </w:rPr>
              <w:t>2</w:t>
            </w:r>
            <w:r>
              <w:rPr>
                <w:rFonts w:ascii="宋体" w:hAnsi="宋体"/>
                <w:sz w:val="21"/>
                <w:szCs w:val="21"/>
              </w:rPr>
              <w:t>）有进度控制的监理工作内容、程序、方法和措施。</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w:t>
            </w:r>
            <w:r>
              <w:rPr>
                <w:rFonts w:hint="eastAsia" w:ascii="宋体" w:hAnsi="宋体"/>
                <w:sz w:val="21"/>
                <w:szCs w:val="21"/>
              </w:rPr>
              <w:t>3</w:t>
            </w:r>
            <w:r>
              <w:rPr>
                <w:rFonts w:ascii="宋体" w:hAnsi="宋体"/>
                <w:sz w:val="21"/>
                <w:szCs w:val="21"/>
              </w:rPr>
              <w:t>）进度控制的监理工作</w:t>
            </w:r>
            <w:r>
              <w:rPr>
                <w:rFonts w:hint="eastAsia" w:ascii="宋体" w:hAnsi="宋体"/>
                <w:sz w:val="21"/>
                <w:szCs w:val="21"/>
              </w:rPr>
              <w:t xml:space="preserve">    </w:t>
            </w:r>
            <w:r>
              <w:rPr>
                <w:rFonts w:ascii="宋体" w:hAnsi="宋体"/>
                <w:sz w:val="21"/>
                <w:szCs w:val="21"/>
              </w:rPr>
              <w:t>措施详细，技术措施、组织措施、经济措施、合同措施齐全。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6"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投资控制措施和方法（0-6分）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（1）有施工阶段投资控制的监理工作方法和措施；监理措施详细，技术措施、组织措施、经济措施、合同措施齐全。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（2）有工程变更</w:t>
            </w:r>
            <w:r>
              <w:rPr>
                <w:rFonts w:hint="eastAsia" w:ascii="宋体" w:hAnsi="宋体"/>
                <w:sz w:val="21"/>
                <w:szCs w:val="21"/>
              </w:rPr>
              <w:t>的</w:t>
            </w:r>
            <w:r>
              <w:rPr>
                <w:rFonts w:ascii="宋体" w:hAnsi="宋体"/>
                <w:sz w:val="21"/>
                <w:szCs w:val="21"/>
              </w:rPr>
              <w:t>管理方法。</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（3）有费用索赔的处理方法。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安全、文明管理措施和方法（0-6分）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（1）有文明、安全的监理工作方法和措施。</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（2）监理措施详细，技术措施、组织措施、经济措施、合同措施齐全。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合同管理、信息管理措施和方法（0-6分）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（1）有合同、信息管理的监理工作原则、程序和方法。</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（2）合同、信息管理的监理制措施合理齐全、针对性强。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工作协调措施和方法（0-6分）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（1）有项目工作协调的工作内容、原则和程序。</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（2）有项目工作协调的工作方法和措施；监理措施详细，技术措施、组织措施、经济措施、合同措施齐全。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监理部投入的检测设备、仪器（0-</w:t>
            </w:r>
            <w:r>
              <w:rPr>
                <w:rFonts w:hint="eastAsia" w:ascii="宋体" w:hAnsi="宋体"/>
                <w:sz w:val="21"/>
                <w:szCs w:val="21"/>
                <w:lang w:val="en-US" w:eastAsia="zh-CN"/>
              </w:rPr>
              <w:t>8</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hint="eastAsia" w:ascii="宋体" w:hAnsi="宋体"/>
                <w:sz w:val="21"/>
                <w:szCs w:val="21"/>
              </w:rPr>
              <w:t>视投标人投入的检测设备、</w:t>
            </w:r>
            <w:r>
              <w:rPr>
                <w:rFonts w:ascii="宋体" w:hAnsi="宋体"/>
                <w:sz w:val="21"/>
                <w:szCs w:val="21"/>
              </w:rPr>
              <w:t>仪器</w:t>
            </w:r>
            <w:r>
              <w:rPr>
                <w:rFonts w:hint="eastAsia" w:ascii="宋体" w:hAnsi="宋体"/>
                <w:sz w:val="21"/>
                <w:szCs w:val="21"/>
              </w:rPr>
              <w:t>情况在0-</w:t>
            </w:r>
            <w:r>
              <w:rPr>
                <w:rFonts w:hint="eastAsia" w:ascii="宋体" w:hAnsi="宋体"/>
                <w:sz w:val="21"/>
                <w:szCs w:val="21"/>
                <w:lang w:val="en-US" w:eastAsia="zh-CN"/>
              </w:rPr>
              <w:t>8</w:t>
            </w:r>
            <w:r>
              <w:rPr>
                <w:rFonts w:hint="eastAsia" w:ascii="宋体" w:hAnsi="宋体"/>
                <w:sz w:val="21"/>
                <w:szCs w:val="21"/>
              </w:rPr>
              <w:t>分内打分</w:t>
            </w:r>
            <w:r>
              <w:rPr>
                <w:rFonts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8183"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暗标的编制要求：</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封面设置及要求：封面统一为：监理大纲（一号字，</w:t>
            </w:r>
            <w:r>
              <w:rPr>
                <w:rFonts w:hint="eastAsia" w:hAnsi="宋体"/>
                <w:b/>
                <w:bCs/>
                <w:sz w:val="21"/>
                <w:szCs w:val="21"/>
                <w:lang w:val="en-US" w:eastAsia="zh-CN"/>
              </w:rPr>
              <w:t>居中</w:t>
            </w:r>
            <w:r>
              <w:rPr>
                <w:rFonts w:hint="eastAsia" w:hAnsi="宋体"/>
                <w:b/>
                <w:bCs/>
                <w:sz w:val="21"/>
                <w:szCs w:val="21"/>
              </w:rPr>
              <w:t>横向排列）</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排版要求：不显示目录、页码，行间距为25磅。</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图表大小、字体要求：内容纸张为A4；大标题使用2号宋体加粗字型；小标题使用3号宋体加粗字型；内容使用4号宋体字型，其中图表中字体的字号自拟。</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编写软件及版本要求：Microsoft word 2007及以上版本</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除满足上述各项要求外，构成投标文件的“技术暗标”的正文中均不得出现投标人名称和其他可识别投标人身份的字符、徽标、人员名称以及其他特殊标记等。</w:t>
            </w: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本次监理大纲不符合暗标制作要求的得分按0分计。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ascii="宋体" w:hAnsi="宋体"/>
                <w:sz w:val="21"/>
                <w:szCs w:val="21"/>
              </w:rPr>
            </w:pPr>
            <w:r>
              <w:rPr>
                <w:rFonts w:hint="eastAsia" w:hAnsi="宋体"/>
                <w:b/>
                <w:bCs/>
                <w:sz w:val="21"/>
                <w:szCs w:val="21"/>
              </w:rPr>
              <w:t>以上每项若有缺项或不响应则该项得分为</w:t>
            </w:r>
            <w:r>
              <w:rPr>
                <w:rFonts w:hAnsi="宋体"/>
                <w:b/>
                <w:bCs/>
                <w:sz w:val="21"/>
                <w:szCs w:val="21"/>
              </w:rPr>
              <w:t>0</w:t>
            </w:r>
            <w:r>
              <w:rPr>
                <w:rFonts w:hint="eastAsia" w:hAnsi="宋体"/>
                <w:b/>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rFonts w:ascii="宋体" w:hAnsi="宋体"/>
                <w:sz w:val="21"/>
                <w:szCs w:val="21"/>
              </w:rPr>
            </w:pPr>
            <w:r>
              <w:rPr>
                <w:rFonts w:ascii="宋体" w:hAnsi="宋体"/>
                <w:sz w:val="21"/>
                <w:szCs w:val="21"/>
              </w:rPr>
              <w:t>2.2.4</w:t>
            </w:r>
          </w:p>
          <w:p>
            <w:pPr>
              <w:pageBreakBefore w:val="0"/>
              <w:widowControl w:val="0"/>
              <w:kinsoku/>
              <w:wordWrap/>
              <w:overflowPunct/>
              <w:topLinePunct w:val="0"/>
              <w:autoSpaceDE/>
              <w:autoSpaceDN/>
              <w:bidi w:val="0"/>
              <w:adjustRightInd/>
              <w:snapToGrid/>
              <w:spacing w:line="312" w:lineRule="auto"/>
              <w:jc w:val="both"/>
              <w:textAlignment w:val="auto"/>
              <w:rPr>
                <w:rFonts w:ascii="宋体" w:hAnsi="宋体"/>
                <w:sz w:val="21"/>
                <w:szCs w:val="21"/>
              </w:rPr>
            </w:pPr>
            <w:r>
              <w:rPr>
                <w:rFonts w:hint="eastAsia" w:ascii="宋体" w:hAnsi="宋体"/>
                <w:sz w:val="21"/>
                <w:szCs w:val="21"/>
                <w:lang w:eastAsia="zh-CN"/>
              </w:rPr>
              <w:t>（</w:t>
            </w:r>
            <w:r>
              <w:rPr>
                <w:rFonts w:ascii="宋体" w:hAnsi="宋体"/>
                <w:sz w:val="21"/>
                <w:szCs w:val="21"/>
              </w:rPr>
              <w:t>2</w:t>
            </w:r>
            <w:r>
              <w:rPr>
                <w:rFonts w:hint="eastAsia" w:ascii="宋体" w:hAnsi="宋体"/>
                <w:sz w:val="21"/>
                <w:szCs w:val="21"/>
                <w:lang w:eastAsia="zh-CN"/>
              </w:rPr>
              <w:t>）</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综合</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lang w:eastAsia="zh-CN"/>
              </w:rPr>
              <w:t>（</w:t>
            </w:r>
            <w:r>
              <w:rPr>
                <w:rFonts w:hint="eastAsia" w:ascii="宋体" w:hAnsi="宋体"/>
                <w:sz w:val="21"/>
                <w:szCs w:val="21"/>
              </w:rPr>
              <w:t>信用</w:t>
            </w:r>
            <w:r>
              <w:rPr>
                <w:rFonts w:hint="eastAsia" w:ascii="宋体" w:hAnsi="宋体"/>
                <w:sz w:val="21"/>
                <w:szCs w:val="21"/>
                <w:lang w:eastAsia="zh-CN"/>
              </w:rPr>
              <w:t>）</w:t>
            </w:r>
            <w:r>
              <w:rPr>
                <w:rFonts w:hint="eastAsia" w:ascii="宋体" w:hAnsi="宋体"/>
                <w:sz w:val="21"/>
                <w:szCs w:val="21"/>
              </w:rPr>
              <w:t>(</w:t>
            </w:r>
            <w:r>
              <w:rPr>
                <w:rFonts w:hint="eastAsia" w:ascii="宋体" w:hAnsi="宋体"/>
                <w:sz w:val="21"/>
                <w:szCs w:val="21"/>
                <w:lang w:val="en-US" w:eastAsia="zh-CN"/>
              </w:rPr>
              <w:t>16</w:t>
            </w:r>
            <w:r>
              <w:rPr>
                <w:rFonts w:hint="eastAsia" w:ascii="宋体" w:hAnsi="宋体"/>
                <w:sz w:val="21"/>
                <w:szCs w:val="21"/>
              </w:rPr>
              <w:t>分）</w:t>
            </w:r>
          </w:p>
        </w:tc>
        <w:tc>
          <w:tcPr>
            <w:tcW w:w="1649"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highlight w:val="yellow"/>
              </w:rPr>
            </w:pPr>
            <w:r>
              <w:rPr>
                <w:rFonts w:hint="eastAsia" w:ascii="宋体" w:hAnsi="宋体"/>
                <w:sz w:val="21"/>
                <w:szCs w:val="21"/>
              </w:rPr>
              <w:t>监理机构组成人员及专业配套</w:t>
            </w:r>
            <w:r>
              <w:rPr>
                <w:rFonts w:hint="eastAsia" w:ascii="宋体" w:hAnsi="宋体"/>
                <w:spacing w:val="-4"/>
                <w:sz w:val="21"/>
                <w:szCs w:val="21"/>
              </w:rPr>
              <w:t>(</w:t>
            </w:r>
            <w:r>
              <w:rPr>
                <w:rFonts w:hint="eastAsia" w:ascii="宋体" w:hAnsi="宋体"/>
                <w:spacing w:val="-4"/>
                <w:sz w:val="21"/>
                <w:szCs w:val="21"/>
                <w:lang w:val="en-US" w:eastAsia="zh-CN"/>
              </w:rPr>
              <w:t>4</w:t>
            </w:r>
            <w:r>
              <w:rPr>
                <w:rFonts w:hint="eastAsia" w:ascii="宋体" w:hAnsi="宋体"/>
                <w:spacing w:val="-4"/>
                <w:sz w:val="21"/>
                <w:szCs w:val="21"/>
              </w:rPr>
              <w:t>分)</w:t>
            </w:r>
          </w:p>
        </w:tc>
        <w:tc>
          <w:tcPr>
            <w:tcW w:w="6534"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highlight w:val="yellow"/>
              </w:rPr>
            </w:pPr>
            <w:r>
              <w:rPr>
                <w:rFonts w:hint="eastAsia" w:ascii="宋体" w:hAnsi="宋体"/>
                <w:sz w:val="21"/>
                <w:szCs w:val="21"/>
              </w:rPr>
              <w:t>有明确的各级监理人员（包括总监理工程师、专业监理工程师、监理员、见证员）岗位职责，齐全得</w:t>
            </w:r>
            <w:r>
              <w:rPr>
                <w:rFonts w:hint="eastAsia" w:ascii="宋体" w:hAnsi="宋体"/>
                <w:sz w:val="21"/>
                <w:szCs w:val="21"/>
                <w:lang w:val="en-US" w:eastAsia="zh-CN"/>
              </w:rPr>
              <w:t>4</w:t>
            </w:r>
            <w:r>
              <w:rPr>
                <w:rFonts w:hint="eastAsia" w:ascii="宋体" w:hAnsi="宋体"/>
                <w:sz w:val="21"/>
                <w:szCs w:val="21"/>
              </w:rPr>
              <w:t>分，缺一个岗位职责扣1分，扣完为止。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3"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649" w:type="dxa"/>
            <w:vAlign w:val="center"/>
          </w:tcPr>
          <w:p>
            <w:pPr>
              <w:pStyle w:val="35"/>
              <w:snapToGrid w:val="0"/>
              <w:spacing w:line="340" w:lineRule="exact"/>
              <w:jc w:val="center"/>
              <w:rPr>
                <w:rFonts w:ascii="宋体" w:hAnsi="宋体"/>
                <w:sz w:val="21"/>
                <w:szCs w:val="21"/>
              </w:rPr>
            </w:pPr>
            <w:r>
              <w:rPr>
                <w:rFonts w:hint="eastAsia" w:hAnsi="宋体"/>
                <w:sz w:val="21"/>
                <w:szCs w:val="21"/>
              </w:rPr>
              <w:t>服务承诺（</w:t>
            </w:r>
            <w:r>
              <w:rPr>
                <w:rFonts w:hint="eastAsia" w:hAnsi="宋体"/>
                <w:sz w:val="21"/>
                <w:szCs w:val="21"/>
                <w:lang w:val="en-US" w:eastAsia="zh-CN"/>
              </w:rPr>
              <w:t>8</w:t>
            </w:r>
            <w:r>
              <w:rPr>
                <w:rFonts w:hint="eastAsia" w:hAnsi="宋体"/>
                <w:sz w:val="21"/>
                <w:szCs w:val="21"/>
              </w:rPr>
              <w:t>分）</w:t>
            </w:r>
          </w:p>
        </w:tc>
        <w:tc>
          <w:tcPr>
            <w:tcW w:w="6534" w:type="dxa"/>
            <w:gridSpan w:val="2"/>
            <w:vAlign w:val="center"/>
          </w:tcPr>
          <w:p>
            <w:pPr>
              <w:snapToGrid w:val="0"/>
              <w:spacing w:line="340" w:lineRule="exact"/>
              <w:rPr>
                <w:rFonts w:hint="eastAsia" w:ascii="宋体" w:hAnsi="宋体" w:eastAsia="宋体"/>
                <w:sz w:val="21"/>
                <w:szCs w:val="21"/>
                <w:lang w:eastAsia="zh-CN"/>
              </w:rPr>
            </w:pPr>
            <w:r>
              <w:rPr>
                <w:rFonts w:hint="eastAsia" w:ascii="宋体" w:hAnsi="宋体"/>
                <w:sz w:val="21"/>
                <w:szCs w:val="21"/>
                <w:lang w:val="en-US" w:eastAsia="zh-CN"/>
              </w:rPr>
              <w:t>1</w:t>
            </w:r>
            <w:r>
              <w:rPr>
                <w:rFonts w:hint="eastAsia" w:ascii="宋体" w:hAnsi="宋体"/>
                <w:sz w:val="21"/>
                <w:szCs w:val="21"/>
              </w:rPr>
              <w:t>．对施工组织设计的质量、进度和安全进行预评价，事前发现问题并提出解决或完善的方法，减少施工过程中无谓的物力、财力和工期的浪费。（0－3分）</w:t>
            </w:r>
            <w:r>
              <w:rPr>
                <w:rFonts w:hint="eastAsia" w:ascii="宋体" w:hAnsi="宋体"/>
                <w:sz w:val="21"/>
                <w:szCs w:val="21"/>
                <w:lang w:eastAsia="zh-CN"/>
              </w:rPr>
              <w:t>。</w:t>
            </w:r>
          </w:p>
          <w:p>
            <w:pPr>
              <w:snapToGrid w:val="0"/>
              <w:spacing w:line="340" w:lineRule="exact"/>
              <w:rPr>
                <w:rFonts w:ascii="宋体" w:hAnsi="宋体"/>
                <w:sz w:val="21"/>
                <w:szCs w:val="21"/>
              </w:rPr>
            </w:pPr>
            <w:r>
              <w:rPr>
                <w:rFonts w:hint="eastAsia" w:ascii="宋体" w:hAnsi="宋体"/>
                <w:sz w:val="21"/>
                <w:szCs w:val="21"/>
                <w:lang w:val="en-US" w:eastAsia="zh-CN"/>
              </w:rPr>
              <w:t>2</w:t>
            </w:r>
            <w:r>
              <w:rPr>
                <w:rFonts w:hint="eastAsia" w:ascii="宋体" w:hAnsi="宋体"/>
                <w:sz w:val="21"/>
                <w:szCs w:val="21"/>
              </w:rPr>
              <w:t>．承诺严格按ISO9001质量体系管理工程，措施可行、按可行、可信程度得（0－2分）。</w:t>
            </w:r>
          </w:p>
          <w:p>
            <w:pPr>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sz w:val="21"/>
                <w:szCs w:val="21"/>
                <w:lang w:val="en-US" w:eastAsia="zh-CN"/>
              </w:rPr>
            </w:pPr>
            <w:r>
              <w:rPr>
                <w:rFonts w:hint="eastAsia" w:ascii="宋体" w:hAnsi="宋体"/>
                <w:sz w:val="21"/>
                <w:szCs w:val="21"/>
                <w:lang w:val="en-US" w:eastAsia="zh-CN"/>
              </w:rPr>
              <w:t>3</w:t>
            </w:r>
            <w:r>
              <w:rPr>
                <w:rFonts w:hint="eastAsia" w:ascii="宋体" w:hAnsi="宋体"/>
                <w:sz w:val="21"/>
                <w:szCs w:val="21"/>
              </w:rPr>
              <w:t>．投标人有关额外工作和辅助工作等的其他承诺。（0－3分）</w:t>
            </w:r>
            <w:r>
              <w:rPr>
                <w:rFonts w:hint="eastAsia" w:ascii="宋体"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649"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color w:val="auto"/>
                <w:sz w:val="21"/>
                <w:szCs w:val="21"/>
              </w:rPr>
            </w:pPr>
            <w:r>
              <w:rPr>
                <w:rFonts w:hint="eastAsia" w:ascii="宋体" w:hAnsi="宋体"/>
                <w:color w:val="auto"/>
                <w:sz w:val="21"/>
                <w:szCs w:val="21"/>
              </w:rPr>
              <w:t>整体评价</w:t>
            </w:r>
            <w:r>
              <w:rPr>
                <w:rFonts w:hint="eastAsia" w:ascii="宋体" w:hAnsi="宋体"/>
                <w:color w:val="auto"/>
                <w:sz w:val="21"/>
                <w:szCs w:val="21"/>
                <w:lang w:val="en-US" w:eastAsia="zh-CN"/>
              </w:rPr>
              <w:t>(4分)</w:t>
            </w:r>
          </w:p>
        </w:tc>
        <w:tc>
          <w:tcPr>
            <w:tcW w:w="6534"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color w:val="auto"/>
                <w:sz w:val="21"/>
                <w:szCs w:val="21"/>
              </w:rPr>
            </w:pPr>
            <w:r>
              <w:rPr>
                <w:rFonts w:hint="eastAsia" w:ascii="宋体" w:hAnsi="宋体"/>
                <w:color w:val="auto"/>
                <w:sz w:val="21"/>
                <w:szCs w:val="21"/>
              </w:rPr>
              <w:t>对投标单位综合比较，评委在 0-</w:t>
            </w:r>
            <w:r>
              <w:rPr>
                <w:rFonts w:hint="eastAsia" w:ascii="宋体" w:hAnsi="宋体"/>
                <w:color w:val="auto"/>
                <w:sz w:val="21"/>
                <w:szCs w:val="21"/>
                <w:lang w:val="en-US" w:eastAsia="zh-CN"/>
              </w:rPr>
              <w:t>4</w:t>
            </w:r>
            <w:r>
              <w:rPr>
                <w:rFonts w:hint="eastAsia" w:ascii="宋体" w:hAnsi="宋体"/>
                <w:color w:val="auto"/>
                <w:sz w:val="21"/>
                <w:szCs w:val="21"/>
              </w:rPr>
              <w:t xml:space="preserve">分内打分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3" w:hRule="atLeast"/>
        </w:trPr>
        <w:tc>
          <w:tcPr>
            <w:tcW w:w="759"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2.2.4</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(3)</w:t>
            </w:r>
          </w:p>
        </w:tc>
        <w:tc>
          <w:tcPr>
            <w:tcW w:w="1065"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投标报价</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(30分）</w:t>
            </w:r>
          </w:p>
        </w:tc>
        <w:tc>
          <w:tcPr>
            <w:tcW w:w="1649"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投标报价</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（3</w:t>
            </w:r>
            <w:r>
              <w:rPr>
                <w:rFonts w:ascii="宋体" w:hAnsi="宋体"/>
                <w:sz w:val="21"/>
                <w:szCs w:val="21"/>
              </w:rPr>
              <w:t>0</w:t>
            </w:r>
            <w:r>
              <w:rPr>
                <w:rFonts w:hint="eastAsia" w:ascii="宋体" w:hAnsi="宋体"/>
                <w:sz w:val="21"/>
                <w:szCs w:val="21"/>
              </w:rPr>
              <w:t>分）</w:t>
            </w:r>
          </w:p>
        </w:tc>
        <w:tc>
          <w:tcPr>
            <w:tcW w:w="6534"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投标总报价等于评标基准价的得基准分25分；比评标基准价每高1%在基准分25分基础上扣1分，扣完为止；比评标基准价每低1%，在基准分25分的基础上加1分，最高加5分；每再低于评标基准价1%，在30分的基础上扣1分，扣完为止。（偏差率不足1%的，按内插法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8" w:hRule="atLeast"/>
        </w:trPr>
        <w:tc>
          <w:tcPr>
            <w:tcW w:w="10007" w:type="dxa"/>
            <w:gridSpan w:val="5"/>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投标人综合得分</w:t>
            </w:r>
            <w:r>
              <w:rPr>
                <w:rFonts w:ascii="宋体" w:hAnsi="宋体"/>
                <w:sz w:val="21"/>
                <w:szCs w:val="21"/>
              </w:rPr>
              <w:t>=</w:t>
            </w:r>
            <w:r>
              <w:rPr>
                <w:rFonts w:hint="eastAsia" w:ascii="宋体" w:hAnsi="宋体"/>
                <w:sz w:val="21"/>
                <w:szCs w:val="21"/>
              </w:rPr>
              <w:t>监理大纲得分＋综合（信用）得分＋投标报价得分。</w:t>
            </w:r>
          </w:p>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投标人的最终得分：评标委员会对技术标和商务标得分进行汇总，计算过程中分值按四舍五入保留三位小数，最终按四舍五入保留两位小数，以各评标委员会打分的算术平均值作为该投标人的最终得分。</w:t>
            </w:r>
          </w:p>
        </w:tc>
      </w:tr>
    </w:tbl>
    <w:p>
      <w:pPr>
        <w:pStyle w:val="37"/>
        <w:pageBreakBefore w:val="0"/>
        <w:widowControl w:val="0"/>
        <w:kinsoku/>
        <w:wordWrap/>
        <w:overflowPunct/>
        <w:topLinePunct w:val="0"/>
        <w:autoSpaceDE/>
        <w:autoSpaceDN/>
        <w:bidi w:val="0"/>
        <w:adjustRightInd/>
        <w:snapToGrid/>
        <w:spacing w:line="312" w:lineRule="auto"/>
        <w:ind w:firstLine="422" w:firstLineChars="200"/>
        <w:jc w:val="center"/>
        <w:textAlignment w:val="auto"/>
        <w:outlineLvl w:val="9"/>
        <w:rPr>
          <w:rFonts w:hint="default" w:ascii="Times New Roman" w:hAnsi="宋体" w:eastAsia="宋体" w:cs="Times New Roman"/>
          <w:b/>
          <w:bCs/>
          <w:kern w:val="2"/>
          <w:sz w:val="21"/>
          <w:szCs w:val="21"/>
          <w:lang w:val="en-US" w:eastAsia="zh-CN" w:bidi="ar-SA"/>
        </w:rPr>
      </w:pPr>
    </w:p>
    <w:bookmarkEnd w:id="523"/>
    <w:bookmarkEnd w:id="524"/>
    <w:bookmarkEnd w:id="525"/>
    <w:bookmarkEnd w:id="526"/>
    <w:bookmarkEnd w:id="527"/>
    <w:bookmarkEnd w:id="528"/>
    <w:p>
      <w:pPr>
        <w:spacing w:line="460" w:lineRule="exact"/>
        <w:rPr>
          <w:rFonts w:hint="eastAsia" w:ascii="宋体" w:hAnsi="宋体" w:eastAsia="宋体" w:cs="Times New Roman"/>
          <w:b/>
          <w:bCs/>
          <w:kern w:val="2"/>
          <w:sz w:val="24"/>
          <w:szCs w:val="24"/>
          <w:lang w:val="en-US" w:eastAsia="zh-CN" w:bidi="ar-SA"/>
        </w:rPr>
      </w:pPr>
      <w:bookmarkStart w:id="530" w:name="_Toc28993"/>
      <w:bookmarkEnd w:id="530"/>
      <w:bookmarkStart w:id="531" w:name="_Toc482721811"/>
      <w:bookmarkStart w:id="532" w:name="_Toc334033063"/>
      <w:bookmarkStart w:id="533" w:name="_Toc414987570"/>
      <w:bookmarkStart w:id="534" w:name="_Toc389632240"/>
      <w:r>
        <w:rPr>
          <w:rFonts w:hint="eastAsia" w:ascii="宋体" w:hAnsi="宋体" w:eastAsia="宋体" w:cs="Times New Roman"/>
          <w:b/>
          <w:bCs/>
          <w:kern w:val="2"/>
          <w:sz w:val="24"/>
          <w:szCs w:val="24"/>
          <w:lang w:val="en-US" w:eastAsia="zh-CN" w:bidi="ar-SA"/>
        </w:rPr>
        <w:t>1.评标方法</w:t>
      </w:r>
      <w:bookmarkEnd w:id="531"/>
      <w:bookmarkEnd w:id="532"/>
      <w:bookmarkEnd w:id="533"/>
      <w:bookmarkEnd w:id="534"/>
    </w:p>
    <w:p>
      <w:pPr>
        <w:spacing w:line="460" w:lineRule="exact"/>
        <w:ind w:firstLine="480" w:firstLineChars="200"/>
        <w:rPr>
          <w:rFonts w:hint="eastAsia" w:ascii="宋体" w:hAnsi="宋体"/>
          <w:sz w:val="24"/>
          <w:szCs w:val="24"/>
        </w:rPr>
      </w:pPr>
      <w:r>
        <w:rPr>
          <w:rFonts w:hint="eastAsia" w:ascii="宋体" w:hAnsi="宋体" w:eastAsia="宋体" w:cs="Times New Roman"/>
          <w:kern w:val="2"/>
          <w:sz w:val="24"/>
          <w:szCs w:val="24"/>
          <w:lang w:val="en-US" w:eastAsia="zh-CN" w:bidi="ar-SA"/>
        </w:rPr>
        <w:t>本次评标采用综合评分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w:t>
      </w:r>
      <w:r>
        <w:rPr>
          <w:rFonts w:hint="eastAsia" w:ascii="宋体" w:hAnsi="宋体"/>
          <w:sz w:val="24"/>
          <w:szCs w:val="24"/>
        </w:rPr>
        <w:t>，评标委员会择优推荐。</w:t>
      </w:r>
    </w:p>
    <w:p>
      <w:pPr>
        <w:pStyle w:val="2"/>
      </w:pPr>
    </w:p>
    <w:p>
      <w:pPr>
        <w:spacing w:line="460" w:lineRule="exact"/>
        <w:rPr>
          <w:rFonts w:hint="eastAsia" w:ascii="宋体" w:hAnsi="宋体" w:eastAsia="宋体" w:cs="Times New Roman"/>
          <w:b/>
          <w:bCs/>
          <w:kern w:val="2"/>
          <w:sz w:val="24"/>
          <w:szCs w:val="24"/>
          <w:lang w:val="en-US" w:eastAsia="zh-CN" w:bidi="ar-SA"/>
        </w:rPr>
      </w:pPr>
      <w:bookmarkStart w:id="535" w:name="_Toc482721812"/>
      <w:bookmarkStart w:id="536" w:name="_Toc414987571"/>
      <w:bookmarkStart w:id="537" w:name="_Toc334033064"/>
      <w:bookmarkStart w:id="538" w:name="_Toc389632241"/>
    </w:p>
    <w:p>
      <w:pPr>
        <w:spacing w:line="460" w:lineRule="exact"/>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2. 评审标准</w:t>
      </w:r>
      <w:bookmarkEnd w:id="535"/>
      <w:bookmarkEnd w:id="536"/>
      <w:bookmarkEnd w:id="537"/>
      <w:bookmarkEnd w:id="538"/>
    </w:p>
    <w:p>
      <w:pPr>
        <w:spacing w:line="460" w:lineRule="exact"/>
        <w:ind w:firstLine="480" w:firstLineChars="200"/>
        <w:rPr>
          <w:rFonts w:ascii="宋体" w:hAnsi="宋体"/>
          <w:sz w:val="24"/>
          <w:szCs w:val="24"/>
        </w:rPr>
      </w:pPr>
      <w:bookmarkStart w:id="539" w:name="_Toc334033065"/>
      <w:bookmarkStart w:id="540" w:name="_Toc389632242"/>
      <w:r>
        <w:rPr>
          <w:rFonts w:ascii="宋体" w:hAnsi="宋体"/>
          <w:sz w:val="24"/>
          <w:szCs w:val="24"/>
        </w:rPr>
        <w:t xml:space="preserve">2.1 </w:t>
      </w:r>
      <w:r>
        <w:rPr>
          <w:rFonts w:hint="eastAsia" w:ascii="宋体" w:hAnsi="宋体"/>
          <w:sz w:val="24"/>
          <w:szCs w:val="24"/>
        </w:rPr>
        <w:t>初步评审标准</w:t>
      </w:r>
      <w:bookmarkEnd w:id="539"/>
      <w:bookmarkEnd w:id="540"/>
    </w:p>
    <w:p>
      <w:pPr>
        <w:spacing w:line="460" w:lineRule="exact"/>
        <w:ind w:firstLine="480" w:firstLineChars="200"/>
        <w:rPr>
          <w:rFonts w:ascii="宋体" w:hAnsi="宋体"/>
          <w:sz w:val="24"/>
          <w:szCs w:val="24"/>
        </w:rPr>
      </w:pPr>
      <w:r>
        <w:rPr>
          <w:rFonts w:ascii="宋体" w:hAnsi="宋体"/>
          <w:sz w:val="24"/>
          <w:szCs w:val="24"/>
        </w:rPr>
        <w:t xml:space="preserve">2.1.1 </w:t>
      </w:r>
      <w:r>
        <w:rPr>
          <w:rFonts w:hint="eastAsia" w:ascii="宋体" w:hAnsi="宋体"/>
          <w:sz w:val="24"/>
          <w:szCs w:val="24"/>
        </w:rPr>
        <w:t>形式评审标准：见评标办法前附表。</w:t>
      </w:r>
    </w:p>
    <w:p>
      <w:pPr>
        <w:spacing w:line="460" w:lineRule="exact"/>
        <w:ind w:firstLine="480" w:firstLineChars="200"/>
        <w:rPr>
          <w:rFonts w:ascii="宋体" w:hAnsi="宋体"/>
          <w:sz w:val="24"/>
          <w:szCs w:val="24"/>
        </w:rPr>
      </w:pPr>
      <w:r>
        <w:rPr>
          <w:rFonts w:ascii="宋体" w:hAnsi="宋体"/>
          <w:sz w:val="24"/>
          <w:szCs w:val="24"/>
        </w:rPr>
        <w:t xml:space="preserve">2.1.2 </w:t>
      </w:r>
      <w:r>
        <w:rPr>
          <w:rFonts w:hint="eastAsia" w:ascii="宋体" w:hAnsi="宋体"/>
          <w:sz w:val="24"/>
          <w:szCs w:val="24"/>
        </w:rPr>
        <w:t>资格评审标准：见评标办法前附表</w:t>
      </w:r>
    </w:p>
    <w:p>
      <w:pPr>
        <w:spacing w:line="460" w:lineRule="exact"/>
        <w:ind w:firstLine="480" w:firstLineChars="200"/>
        <w:rPr>
          <w:rFonts w:ascii="宋体" w:hAnsi="宋体"/>
          <w:sz w:val="24"/>
          <w:szCs w:val="24"/>
        </w:rPr>
      </w:pPr>
      <w:r>
        <w:rPr>
          <w:rFonts w:ascii="宋体" w:hAnsi="宋体"/>
          <w:sz w:val="24"/>
          <w:szCs w:val="24"/>
        </w:rPr>
        <w:t xml:space="preserve">2.1.3 </w:t>
      </w:r>
      <w:r>
        <w:rPr>
          <w:rFonts w:hint="eastAsia" w:ascii="宋体" w:hAnsi="宋体"/>
          <w:sz w:val="24"/>
          <w:szCs w:val="24"/>
        </w:rPr>
        <w:t>响应性评审标准：见评标办法前附表。</w:t>
      </w:r>
    </w:p>
    <w:p>
      <w:pPr>
        <w:spacing w:line="460" w:lineRule="exact"/>
        <w:ind w:firstLine="480" w:firstLineChars="200"/>
        <w:rPr>
          <w:rFonts w:ascii="宋体" w:hAnsi="宋体"/>
          <w:sz w:val="24"/>
          <w:szCs w:val="24"/>
        </w:rPr>
      </w:pPr>
      <w:bookmarkStart w:id="541" w:name="_Toc334033066"/>
      <w:bookmarkStart w:id="542" w:name="_Toc389632243"/>
      <w:r>
        <w:rPr>
          <w:rFonts w:ascii="宋体" w:hAnsi="宋体"/>
          <w:sz w:val="24"/>
          <w:szCs w:val="24"/>
        </w:rPr>
        <w:t xml:space="preserve">2.2 </w:t>
      </w:r>
      <w:r>
        <w:rPr>
          <w:rFonts w:hint="eastAsia" w:ascii="宋体" w:hAnsi="宋体"/>
          <w:sz w:val="24"/>
          <w:szCs w:val="24"/>
        </w:rPr>
        <w:t>分值构成与评分标准</w:t>
      </w:r>
      <w:bookmarkEnd w:id="541"/>
      <w:bookmarkEnd w:id="542"/>
    </w:p>
    <w:p>
      <w:pPr>
        <w:spacing w:line="460" w:lineRule="exact"/>
        <w:ind w:firstLine="480" w:firstLineChars="200"/>
        <w:rPr>
          <w:rFonts w:ascii="宋体" w:hAnsi="宋体"/>
          <w:sz w:val="24"/>
          <w:szCs w:val="24"/>
        </w:rPr>
      </w:pPr>
      <w:r>
        <w:rPr>
          <w:rFonts w:ascii="宋体" w:hAnsi="宋体"/>
          <w:sz w:val="24"/>
          <w:szCs w:val="24"/>
        </w:rPr>
        <w:t xml:space="preserve">2.2.1 </w:t>
      </w:r>
      <w:r>
        <w:rPr>
          <w:rFonts w:hint="eastAsia" w:ascii="宋体" w:hAnsi="宋体"/>
          <w:sz w:val="24"/>
          <w:szCs w:val="24"/>
        </w:rPr>
        <w:t>分值构成</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）投标报价得分：见评标办法前附表；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）监理大纲得分：见评标办法前附表；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）综合（信用）得分：见评标办法前附表。</w:t>
      </w:r>
    </w:p>
    <w:p>
      <w:pPr>
        <w:spacing w:line="460" w:lineRule="exact"/>
        <w:ind w:firstLine="480" w:firstLineChars="200"/>
        <w:rPr>
          <w:rFonts w:ascii="宋体" w:hAnsi="宋体"/>
          <w:sz w:val="24"/>
          <w:szCs w:val="24"/>
        </w:rPr>
      </w:pPr>
      <w:r>
        <w:rPr>
          <w:rFonts w:ascii="宋体" w:hAnsi="宋体"/>
          <w:sz w:val="24"/>
          <w:szCs w:val="24"/>
        </w:rPr>
        <w:t xml:space="preserve">2.2.2 </w:t>
      </w:r>
      <w:r>
        <w:rPr>
          <w:rFonts w:hint="eastAsia" w:ascii="宋体" w:hAnsi="宋体"/>
          <w:sz w:val="24"/>
          <w:szCs w:val="24"/>
        </w:rPr>
        <w:t>评标基准价计算</w:t>
      </w:r>
    </w:p>
    <w:p>
      <w:pPr>
        <w:spacing w:line="460" w:lineRule="exact"/>
        <w:ind w:firstLine="480" w:firstLineChars="200"/>
        <w:rPr>
          <w:rFonts w:ascii="宋体" w:hAnsi="宋体"/>
          <w:sz w:val="24"/>
          <w:szCs w:val="24"/>
        </w:rPr>
      </w:pPr>
      <w:r>
        <w:rPr>
          <w:rFonts w:hint="eastAsia" w:ascii="宋体" w:hAnsi="宋体"/>
          <w:sz w:val="24"/>
          <w:szCs w:val="24"/>
        </w:rPr>
        <w:t>评标基准价计算方法：见评标办法前附表。</w:t>
      </w:r>
    </w:p>
    <w:p>
      <w:pPr>
        <w:spacing w:line="460" w:lineRule="exact"/>
        <w:ind w:firstLine="480" w:firstLineChars="200"/>
        <w:rPr>
          <w:rFonts w:ascii="宋体" w:hAnsi="宋体"/>
          <w:sz w:val="24"/>
          <w:szCs w:val="24"/>
        </w:rPr>
      </w:pPr>
      <w:r>
        <w:rPr>
          <w:rFonts w:ascii="宋体" w:hAnsi="宋体"/>
          <w:sz w:val="24"/>
          <w:szCs w:val="24"/>
        </w:rPr>
        <w:t xml:space="preserve">2.2.3 </w:t>
      </w:r>
      <w:r>
        <w:rPr>
          <w:rFonts w:hint="eastAsia" w:ascii="宋体" w:hAnsi="宋体"/>
          <w:sz w:val="24"/>
          <w:szCs w:val="24"/>
        </w:rPr>
        <w:t>投标报价的偏差率计算</w:t>
      </w:r>
    </w:p>
    <w:p>
      <w:pPr>
        <w:spacing w:line="460" w:lineRule="exact"/>
        <w:ind w:firstLine="480" w:firstLineChars="200"/>
        <w:rPr>
          <w:rFonts w:ascii="宋体" w:hAnsi="宋体"/>
          <w:sz w:val="24"/>
          <w:szCs w:val="24"/>
        </w:rPr>
      </w:pPr>
      <w:r>
        <w:rPr>
          <w:rFonts w:hint="eastAsia" w:ascii="宋体" w:hAnsi="宋体"/>
          <w:sz w:val="24"/>
          <w:szCs w:val="24"/>
        </w:rPr>
        <w:t>投标报价的偏差率计算公式：见评标办法前附表。</w:t>
      </w:r>
    </w:p>
    <w:p>
      <w:pPr>
        <w:spacing w:line="460" w:lineRule="exact"/>
        <w:ind w:firstLine="480" w:firstLineChars="200"/>
        <w:rPr>
          <w:rFonts w:ascii="宋体" w:hAnsi="宋体"/>
          <w:sz w:val="24"/>
          <w:szCs w:val="24"/>
        </w:rPr>
      </w:pPr>
      <w:r>
        <w:rPr>
          <w:rFonts w:ascii="宋体" w:hAnsi="宋体"/>
          <w:sz w:val="24"/>
          <w:szCs w:val="24"/>
        </w:rPr>
        <w:t xml:space="preserve">2.2.4 </w:t>
      </w:r>
      <w:r>
        <w:rPr>
          <w:rFonts w:hint="eastAsia" w:ascii="宋体" w:hAnsi="宋体"/>
          <w:sz w:val="24"/>
          <w:szCs w:val="24"/>
        </w:rPr>
        <w:t>评分标准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）投标报价评分标准：见评标办法前附表；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）监理大纲评分标准：见评标办法前附表；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）综合（信用）评分标准：见评标办法前附表。</w:t>
      </w:r>
    </w:p>
    <w:p>
      <w:pPr>
        <w:spacing w:line="460" w:lineRule="exact"/>
        <w:rPr>
          <w:rFonts w:hint="eastAsia" w:ascii="宋体" w:hAnsi="宋体" w:eastAsia="宋体" w:cs="Times New Roman"/>
          <w:b/>
          <w:bCs/>
          <w:kern w:val="2"/>
          <w:sz w:val="24"/>
          <w:szCs w:val="24"/>
          <w:lang w:val="en-US" w:eastAsia="zh-CN" w:bidi="ar-SA"/>
        </w:rPr>
      </w:pPr>
      <w:bookmarkStart w:id="543" w:name="_Toc334033067"/>
      <w:bookmarkStart w:id="544" w:name="_Toc482721813"/>
      <w:bookmarkStart w:id="545" w:name="_Toc414987572"/>
      <w:bookmarkStart w:id="546" w:name="_Toc389632244"/>
      <w:r>
        <w:rPr>
          <w:rFonts w:hint="eastAsia" w:ascii="宋体" w:hAnsi="宋体" w:eastAsia="宋体" w:cs="Times New Roman"/>
          <w:b/>
          <w:bCs/>
          <w:kern w:val="2"/>
          <w:sz w:val="24"/>
          <w:szCs w:val="24"/>
          <w:lang w:val="en-US" w:eastAsia="zh-CN" w:bidi="ar-SA"/>
        </w:rPr>
        <w:t>3. 评标程序</w:t>
      </w:r>
      <w:bookmarkEnd w:id="543"/>
      <w:bookmarkEnd w:id="544"/>
      <w:bookmarkEnd w:id="545"/>
      <w:bookmarkEnd w:id="546"/>
    </w:p>
    <w:p>
      <w:pPr>
        <w:spacing w:line="460" w:lineRule="exact"/>
        <w:ind w:firstLine="482" w:firstLineChars="200"/>
        <w:rPr>
          <w:rFonts w:ascii="宋体" w:hAnsi="宋体"/>
          <w:b/>
          <w:sz w:val="24"/>
          <w:szCs w:val="24"/>
        </w:rPr>
      </w:pPr>
      <w:bookmarkStart w:id="547" w:name="_Toc334033068"/>
      <w:bookmarkStart w:id="548" w:name="_Toc389632245"/>
      <w:r>
        <w:rPr>
          <w:rFonts w:ascii="宋体" w:hAnsi="宋体"/>
          <w:b/>
          <w:sz w:val="24"/>
          <w:szCs w:val="24"/>
        </w:rPr>
        <w:t xml:space="preserve">3.1 </w:t>
      </w:r>
      <w:r>
        <w:rPr>
          <w:rFonts w:hint="eastAsia" w:ascii="宋体" w:hAnsi="宋体"/>
          <w:b/>
          <w:sz w:val="24"/>
          <w:szCs w:val="24"/>
        </w:rPr>
        <w:t>初步评审</w:t>
      </w:r>
      <w:bookmarkEnd w:id="547"/>
      <w:bookmarkEnd w:id="548"/>
    </w:p>
    <w:p>
      <w:pPr>
        <w:spacing w:line="460" w:lineRule="exact"/>
        <w:ind w:firstLine="480" w:firstLineChars="200"/>
        <w:rPr>
          <w:rFonts w:ascii="宋体" w:hAnsi="宋体"/>
          <w:sz w:val="24"/>
          <w:szCs w:val="24"/>
        </w:rPr>
      </w:pPr>
      <w:r>
        <w:rPr>
          <w:rFonts w:ascii="宋体" w:hAnsi="宋体"/>
          <w:sz w:val="24"/>
          <w:szCs w:val="24"/>
        </w:rPr>
        <w:t>3.1.1</w:t>
      </w:r>
      <w:r>
        <w:rPr>
          <w:rFonts w:hint="eastAsia" w:ascii="宋体" w:hAnsi="宋体"/>
          <w:sz w:val="24"/>
          <w:szCs w:val="24"/>
        </w:rPr>
        <w:t>评标委员会依据本章第</w:t>
      </w:r>
      <w:r>
        <w:rPr>
          <w:rFonts w:ascii="宋体" w:hAnsi="宋体"/>
          <w:sz w:val="24"/>
          <w:szCs w:val="24"/>
        </w:rPr>
        <w:t>2.1</w:t>
      </w:r>
      <w:r>
        <w:rPr>
          <w:rFonts w:hint="eastAsia" w:ascii="宋体" w:hAnsi="宋体"/>
          <w:sz w:val="24"/>
          <w:szCs w:val="24"/>
        </w:rPr>
        <w:t>款规定的标准对投标文件进行初步评审。有一项不符合评审标准的，作废标处理。</w:t>
      </w:r>
    </w:p>
    <w:p>
      <w:pPr>
        <w:spacing w:line="460" w:lineRule="exact"/>
        <w:ind w:firstLine="480" w:firstLineChars="200"/>
        <w:rPr>
          <w:rFonts w:ascii="宋体" w:hAnsi="宋体"/>
          <w:sz w:val="24"/>
          <w:szCs w:val="24"/>
        </w:rPr>
      </w:pPr>
      <w:r>
        <w:rPr>
          <w:rFonts w:ascii="宋体" w:hAnsi="宋体"/>
          <w:sz w:val="24"/>
          <w:szCs w:val="24"/>
        </w:rPr>
        <w:t xml:space="preserve">3.1.2 </w:t>
      </w:r>
      <w:r>
        <w:rPr>
          <w:rFonts w:hint="eastAsia" w:ascii="宋体" w:hAnsi="宋体"/>
          <w:sz w:val="24"/>
          <w:szCs w:val="24"/>
        </w:rPr>
        <w:t>投标人有以下情形之一的，评标委员会应当否决其投标：</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）投标文件未经投标单位盖章和单位负责人签字；</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2</w:t>
      </w:r>
      <w:r>
        <w:rPr>
          <w:rFonts w:hint="eastAsia" w:ascii="宋体" w:hAnsi="宋体"/>
          <w:sz w:val="24"/>
          <w:szCs w:val="24"/>
        </w:rPr>
        <w:t>）投标人不符合国家或者招标文件规定的资格条件；</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3</w:t>
      </w:r>
      <w:r>
        <w:rPr>
          <w:rFonts w:hint="eastAsia" w:ascii="宋体" w:hAnsi="宋体"/>
          <w:sz w:val="24"/>
          <w:szCs w:val="24"/>
        </w:rPr>
        <w:t>）同一投标人提交两个以上不同的投标文件或者投标报价，但招标文件要求提交备选投标的除外；</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4</w:t>
      </w:r>
      <w:r>
        <w:rPr>
          <w:rFonts w:hint="eastAsia" w:ascii="宋体" w:hAnsi="宋体"/>
          <w:sz w:val="24"/>
          <w:szCs w:val="24"/>
        </w:rPr>
        <w:t>）投标报价低于成本或者高于招标文件设定的最高投标限价；</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5</w:t>
      </w:r>
      <w:r>
        <w:rPr>
          <w:rFonts w:hint="eastAsia" w:ascii="宋体" w:hAnsi="宋体"/>
          <w:sz w:val="24"/>
          <w:szCs w:val="24"/>
        </w:rPr>
        <w:t>）投标文件没有对招标文件的实质性要求和条件作出响应；</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6</w:t>
      </w:r>
      <w:r>
        <w:rPr>
          <w:rFonts w:hint="eastAsia" w:ascii="宋体" w:hAnsi="宋体"/>
          <w:sz w:val="24"/>
          <w:szCs w:val="24"/>
        </w:rPr>
        <w:t>）投标人有串通投标、弄虚作假、行贿等违法行为。</w:t>
      </w:r>
    </w:p>
    <w:p>
      <w:pPr>
        <w:spacing w:line="460" w:lineRule="exact"/>
        <w:ind w:firstLine="480" w:firstLineChars="200"/>
        <w:rPr>
          <w:rFonts w:ascii="宋体" w:hAnsi="宋体"/>
          <w:sz w:val="24"/>
          <w:szCs w:val="24"/>
        </w:rPr>
      </w:pPr>
      <w:r>
        <w:rPr>
          <w:rFonts w:ascii="宋体" w:hAnsi="宋体"/>
          <w:sz w:val="24"/>
          <w:szCs w:val="24"/>
        </w:rPr>
        <w:t xml:space="preserve">3.1.3 </w:t>
      </w:r>
      <w:r>
        <w:rPr>
          <w:rFonts w:hint="eastAsia" w:ascii="宋体" w:hAnsi="宋体"/>
          <w:sz w:val="24"/>
          <w:szCs w:val="24"/>
        </w:rPr>
        <w:t>投标报价有算术错误的，评标委员会按以下原则对投标报价进行修正，修正的价格经投标人书面确认后具有约束力。投标人不接受修正价格的，其投标作废标处理。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）投标文件中的大写金额与小写金额不一致的，以大写金额为准；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）总价金额与依据单价计算出的结果不一致的，以单价金额为准修正总价，但单价金额小数点有明显错误的除外。</w:t>
      </w:r>
    </w:p>
    <w:p>
      <w:pPr>
        <w:spacing w:line="460" w:lineRule="exact"/>
        <w:ind w:firstLine="482" w:firstLineChars="200"/>
        <w:rPr>
          <w:rFonts w:ascii="宋体" w:hAnsi="宋体"/>
          <w:b/>
          <w:sz w:val="24"/>
          <w:szCs w:val="24"/>
        </w:rPr>
      </w:pPr>
      <w:bookmarkStart w:id="549" w:name="_Toc334033069"/>
      <w:bookmarkStart w:id="550" w:name="_Toc389632246"/>
      <w:r>
        <w:rPr>
          <w:rFonts w:ascii="宋体" w:hAnsi="宋体"/>
          <w:b/>
          <w:sz w:val="24"/>
          <w:szCs w:val="24"/>
        </w:rPr>
        <w:t xml:space="preserve">3.2 </w:t>
      </w:r>
      <w:r>
        <w:rPr>
          <w:rFonts w:hint="eastAsia" w:ascii="宋体" w:hAnsi="宋体"/>
          <w:b/>
          <w:sz w:val="24"/>
          <w:szCs w:val="24"/>
        </w:rPr>
        <w:t>详细评审</w:t>
      </w:r>
      <w:bookmarkEnd w:id="549"/>
      <w:bookmarkEnd w:id="550"/>
    </w:p>
    <w:p>
      <w:pPr>
        <w:spacing w:line="460" w:lineRule="exact"/>
        <w:ind w:firstLine="480" w:firstLineChars="200"/>
        <w:rPr>
          <w:rFonts w:ascii="宋体" w:hAnsi="宋体"/>
          <w:sz w:val="24"/>
          <w:szCs w:val="24"/>
        </w:rPr>
      </w:pPr>
      <w:r>
        <w:rPr>
          <w:rFonts w:ascii="宋体" w:hAnsi="宋体"/>
          <w:sz w:val="24"/>
          <w:szCs w:val="24"/>
        </w:rPr>
        <w:t xml:space="preserve">3.2.1 </w:t>
      </w:r>
      <w:r>
        <w:rPr>
          <w:rFonts w:hint="eastAsia" w:ascii="宋体" w:hAnsi="宋体"/>
          <w:sz w:val="24"/>
          <w:szCs w:val="24"/>
        </w:rPr>
        <w:t>评标委员会按本章第</w:t>
      </w:r>
      <w:r>
        <w:rPr>
          <w:rFonts w:ascii="宋体" w:hAnsi="宋体"/>
          <w:sz w:val="24"/>
          <w:szCs w:val="24"/>
        </w:rPr>
        <w:t>2.2</w:t>
      </w:r>
      <w:r>
        <w:rPr>
          <w:rFonts w:hint="eastAsia" w:ascii="宋体" w:hAnsi="宋体"/>
          <w:sz w:val="24"/>
          <w:szCs w:val="24"/>
        </w:rPr>
        <w:t>款规定的量化因素和分值进行打分，并计算出综合评估得分。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）按本章第</w:t>
      </w:r>
      <w:r>
        <w:rPr>
          <w:rFonts w:ascii="宋体" w:hAnsi="宋体"/>
          <w:sz w:val="24"/>
          <w:szCs w:val="24"/>
        </w:rPr>
        <w:t>2.2.4</w:t>
      </w:r>
      <w:r>
        <w:rPr>
          <w:rFonts w:hint="eastAsia" w:ascii="宋体" w:hAnsi="宋体"/>
          <w:sz w:val="24"/>
          <w:szCs w:val="24"/>
        </w:rPr>
        <w:t>（</w:t>
      </w:r>
      <w:r>
        <w:rPr>
          <w:rFonts w:ascii="宋体" w:hAnsi="宋体"/>
          <w:sz w:val="24"/>
          <w:szCs w:val="24"/>
        </w:rPr>
        <w:t>1</w:t>
      </w:r>
      <w:r>
        <w:rPr>
          <w:rFonts w:hint="eastAsia" w:ascii="宋体" w:hAnsi="宋体"/>
          <w:sz w:val="24"/>
          <w:szCs w:val="24"/>
        </w:rPr>
        <w:t>）规定的评审因素和分值对监理大纲计算出得分</w:t>
      </w:r>
      <w:r>
        <w:rPr>
          <w:rFonts w:ascii="宋体" w:hAnsi="宋体"/>
          <w:sz w:val="24"/>
          <w:szCs w:val="24"/>
        </w:rPr>
        <w:t>A</w:t>
      </w:r>
      <w:r>
        <w:rPr>
          <w:rFonts w:hint="eastAsia" w:ascii="宋体" w:hAnsi="宋体"/>
          <w:sz w:val="24"/>
          <w:szCs w:val="24"/>
        </w:rPr>
        <w:t>；</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）按本章第</w:t>
      </w:r>
      <w:r>
        <w:rPr>
          <w:rFonts w:ascii="宋体" w:hAnsi="宋体"/>
          <w:sz w:val="24"/>
          <w:szCs w:val="24"/>
        </w:rPr>
        <w:t>2.2.4</w:t>
      </w:r>
      <w:r>
        <w:rPr>
          <w:rFonts w:hint="eastAsia" w:ascii="宋体" w:hAnsi="宋体"/>
          <w:sz w:val="24"/>
          <w:szCs w:val="24"/>
        </w:rPr>
        <w:t>（</w:t>
      </w:r>
      <w:r>
        <w:rPr>
          <w:rFonts w:ascii="宋体" w:hAnsi="宋体"/>
          <w:sz w:val="24"/>
          <w:szCs w:val="24"/>
        </w:rPr>
        <w:t>2</w:t>
      </w:r>
      <w:r>
        <w:rPr>
          <w:rFonts w:hint="eastAsia" w:ascii="宋体" w:hAnsi="宋体"/>
          <w:sz w:val="24"/>
          <w:szCs w:val="24"/>
        </w:rPr>
        <w:t>）规定的评审因素和分值对综合（信用）计算出得分</w:t>
      </w:r>
      <w:r>
        <w:rPr>
          <w:rFonts w:ascii="宋体" w:hAnsi="宋体"/>
          <w:sz w:val="24"/>
          <w:szCs w:val="24"/>
        </w:rPr>
        <w:t>B</w:t>
      </w:r>
      <w:r>
        <w:rPr>
          <w:rFonts w:hint="eastAsia" w:ascii="宋体" w:hAnsi="宋体"/>
          <w:sz w:val="24"/>
          <w:szCs w:val="24"/>
        </w:rPr>
        <w:t>；</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）按本章第</w:t>
      </w:r>
      <w:r>
        <w:rPr>
          <w:rFonts w:ascii="宋体" w:hAnsi="宋体"/>
          <w:sz w:val="24"/>
          <w:szCs w:val="24"/>
        </w:rPr>
        <w:t>2.2.4</w:t>
      </w:r>
      <w:r>
        <w:rPr>
          <w:rFonts w:hint="eastAsia" w:ascii="宋体" w:hAnsi="宋体"/>
          <w:sz w:val="24"/>
          <w:szCs w:val="24"/>
        </w:rPr>
        <w:t>（</w:t>
      </w:r>
      <w:r>
        <w:rPr>
          <w:rFonts w:ascii="宋体" w:hAnsi="宋体"/>
          <w:sz w:val="24"/>
          <w:szCs w:val="24"/>
        </w:rPr>
        <w:t>3</w:t>
      </w:r>
      <w:r>
        <w:rPr>
          <w:rFonts w:hint="eastAsia" w:ascii="宋体" w:hAnsi="宋体"/>
          <w:sz w:val="24"/>
          <w:szCs w:val="24"/>
        </w:rPr>
        <w:t>）规定的评审因素和分值对投标报价计算出得分</w:t>
      </w:r>
      <w:r>
        <w:rPr>
          <w:rFonts w:ascii="宋体" w:hAnsi="宋体"/>
          <w:sz w:val="24"/>
          <w:szCs w:val="24"/>
        </w:rPr>
        <w:t>C</w:t>
      </w:r>
      <w:r>
        <w:rPr>
          <w:rFonts w:hint="eastAsia" w:ascii="宋体" w:hAnsi="宋体"/>
          <w:sz w:val="24"/>
          <w:szCs w:val="24"/>
        </w:rPr>
        <w:t>；</w:t>
      </w:r>
    </w:p>
    <w:p>
      <w:pPr>
        <w:spacing w:line="460" w:lineRule="exact"/>
        <w:ind w:firstLine="480" w:firstLineChars="200"/>
        <w:rPr>
          <w:rFonts w:ascii="宋体" w:hAnsi="宋体"/>
          <w:sz w:val="24"/>
          <w:szCs w:val="24"/>
        </w:rPr>
      </w:pPr>
      <w:r>
        <w:rPr>
          <w:rFonts w:ascii="宋体" w:hAnsi="宋体"/>
          <w:sz w:val="24"/>
          <w:szCs w:val="24"/>
        </w:rPr>
        <w:t xml:space="preserve">3.2.2 </w:t>
      </w:r>
      <w:r>
        <w:rPr>
          <w:rFonts w:hint="eastAsia" w:ascii="宋体" w:hAnsi="宋体"/>
          <w:sz w:val="24"/>
          <w:szCs w:val="24"/>
        </w:rPr>
        <w:t>本办法计算过程中分值按四舍五入保留两位小数，最终结果按四舍五入保留两位小数。</w:t>
      </w:r>
    </w:p>
    <w:p>
      <w:pPr>
        <w:spacing w:line="460" w:lineRule="exact"/>
        <w:ind w:firstLine="480" w:firstLineChars="200"/>
        <w:rPr>
          <w:rFonts w:ascii="宋体" w:hAnsi="宋体"/>
          <w:sz w:val="24"/>
          <w:szCs w:val="24"/>
        </w:rPr>
      </w:pPr>
      <w:r>
        <w:rPr>
          <w:rFonts w:ascii="宋体" w:hAnsi="宋体"/>
          <w:sz w:val="24"/>
          <w:szCs w:val="24"/>
        </w:rPr>
        <w:t xml:space="preserve">3.2.3 </w:t>
      </w:r>
      <w:r>
        <w:rPr>
          <w:rFonts w:hint="eastAsia" w:ascii="宋体" w:hAnsi="宋体"/>
          <w:sz w:val="24"/>
          <w:szCs w:val="24"/>
        </w:rPr>
        <w:t>投标人得分</w:t>
      </w:r>
      <w:r>
        <w:rPr>
          <w:rFonts w:ascii="宋体" w:hAnsi="宋体"/>
          <w:sz w:val="24"/>
          <w:szCs w:val="24"/>
        </w:rPr>
        <w:t>=A+B+C</w:t>
      </w:r>
      <w:r>
        <w:rPr>
          <w:rFonts w:hint="eastAsia" w:ascii="宋体" w:hAnsi="宋体"/>
          <w:sz w:val="24"/>
          <w:szCs w:val="24"/>
        </w:rPr>
        <w:t>。</w:t>
      </w:r>
    </w:p>
    <w:p>
      <w:pPr>
        <w:spacing w:line="460" w:lineRule="exact"/>
        <w:ind w:firstLine="480" w:firstLineChars="200"/>
        <w:rPr>
          <w:rFonts w:ascii="宋体" w:hAnsi="宋体"/>
          <w:sz w:val="24"/>
          <w:szCs w:val="24"/>
        </w:rPr>
      </w:pPr>
      <w:r>
        <w:rPr>
          <w:rFonts w:ascii="宋体" w:hAnsi="宋体"/>
          <w:sz w:val="24"/>
          <w:szCs w:val="24"/>
        </w:rPr>
        <w:t xml:space="preserve">3.2.4 </w:t>
      </w:r>
      <w:r>
        <w:rPr>
          <w:rFonts w:hint="eastAsia" w:ascii="宋体" w:hAnsi="宋体"/>
          <w:sz w:val="24"/>
          <w:szCs w:val="24"/>
        </w:rPr>
        <w:t>评标委员会发现投标人的报价明显低于其他投标报价，或者在设有标底或招标控制价时明显低于标底或招标控制价，使得其投标报价可能低于其个别成本的，应当要求该投标人做出书面说明并提供相应的证明材料。投标人不能合理说明或者不能提供相应证明材料的，由评标委员会认定该投标人以低于成本报价竞标，其投标作废标处理。</w:t>
      </w:r>
    </w:p>
    <w:p>
      <w:pPr>
        <w:spacing w:line="460" w:lineRule="exact"/>
        <w:ind w:firstLine="482" w:firstLineChars="200"/>
        <w:rPr>
          <w:rFonts w:ascii="宋体" w:hAnsi="宋体"/>
          <w:b/>
          <w:sz w:val="24"/>
          <w:szCs w:val="24"/>
        </w:rPr>
      </w:pPr>
      <w:bookmarkStart w:id="551" w:name="_Toc334033070"/>
      <w:bookmarkStart w:id="552" w:name="_Toc389632247"/>
      <w:r>
        <w:rPr>
          <w:rFonts w:ascii="宋体" w:hAnsi="宋体"/>
          <w:b/>
          <w:sz w:val="24"/>
          <w:szCs w:val="24"/>
        </w:rPr>
        <w:t xml:space="preserve">3.3 </w:t>
      </w:r>
      <w:r>
        <w:rPr>
          <w:rFonts w:hint="eastAsia" w:ascii="宋体" w:hAnsi="宋体"/>
          <w:b/>
          <w:sz w:val="24"/>
          <w:szCs w:val="24"/>
        </w:rPr>
        <w:t>投标文件的澄清和补正</w:t>
      </w:r>
      <w:bookmarkEnd w:id="551"/>
      <w:bookmarkEnd w:id="552"/>
    </w:p>
    <w:p>
      <w:pPr>
        <w:spacing w:line="460" w:lineRule="exact"/>
        <w:ind w:firstLine="480" w:firstLineChars="200"/>
        <w:rPr>
          <w:rFonts w:ascii="宋体" w:hAnsi="宋体"/>
          <w:sz w:val="24"/>
          <w:szCs w:val="24"/>
        </w:rPr>
      </w:pPr>
      <w:r>
        <w:rPr>
          <w:rFonts w:ascii="宋体" w:hAnsi="宋体"/>
          <w:sz w:val="24"/>
          <w:szCs w:val="24"/>
        </w:rPr>
        <w:t xml:space="preserve">3.3.1 </w:t>
      </w:r>
      <w:r>
        <w:rPr>
          <w:rFonts w:hint="eastAsia" w:ascii="宋体" w:hAnsi="宋体"/>
          <w:sz w:val="24"/>
          <w:szCs w:val="24"/>
        </w:rPr>
        <w:t>在评标过程中，评标委员会可以书面形式要求投标人对所提交投标文件中不明确的内容进行书面澄清或说明，或者对细微偏差进行补正。评标委员会不接受投标人主动提出的澄清、说明或补正。</w:t>
      </w:r>
    </w:p>
    <w:p>
      <w:pPr>
        <w:spacing w:line="460" w:lineRule="exact"/>
        <w:ind w:firstLine="480" w:firstLineChars="200"/>
        <w:rPr>
          <w:rFonts w:ascii="宋体" w:hAnsi="宋体"/>
          <w:sz w:val="24"/>
          <w:szCs w:val="24"/>
        </w:rPr>
      </w:pPr>
      <w:r>
        <w:rPr>
          <w:rFonts w:ascii="宋体" w:hAnsi="宋体"/>
          <w:sz w:val="24"/>
          <w:szCs w:val="24"/>
        </w:rPr>
        <w:t xml:space="preserve">3.3.2 </w:t>
      </w:r>
      <w:r>
        <w:rPr>
          <w:rFonts w:hint="eastAsia" w:ascii="宋体" w:hAnsi="宋体"/>
          <w:sz w:val="24"/>
          <w:szCs w:val="24"/>
        </w:rPr>
        <w:t>澄清、说明和补正不得改变投标文件的实质性内容（算术性错误修正的除外）。投标人的书面澄清、说明和补正属于投标文件的组成部分。</w:t>
      </w:r>
    </w:p>
    <w:p>
      <w:pPr>
        <w:spacing w:line="460" w:lineRule="exact"/>
        <w:ind w:firstLine="480" w:firstLineChars="200"/>
        <w:rPr>
          <w:rFonts w:ascii="宋体" w:hAnsi="宋体"/>
          <w:sz w:val="24"/>
          <w:szCs w:val="24"/>
        </w:rPr>
      </w:pPr>
      <w:r>
        <w:rPr>
          <w:rFonts w:ascii="宋体" w:hAnsi="宋体"/>
          <w:sz w:val="24"/>
          <w:szCs w:val="24"/>
        </w:rPr>
        <w:t xml:space="preserve">3.3.3 </w:t>
      </w:r>
      <w:r>
        <w:rPr>
          <w:rFonts w:hint="eastAsia" w:ascii="宋体" w:hAnsi="宋体"/>
          <w:sz w:val="24"/>
          <w:szCs w:val="24"/>
        </w:rPr>
        <w:t>评标委员会对投标人提交的澄清、说明或补正有疑问的，可以要求投标人进一步澄清、说明或补正，直至满足评标委员会的要求，投标人拒绝澄清、说明和补正的按废标处理。</w:t>
      </w:r>
    </w:p>
    <w:p>
      <w:pPr>
        <w:spacing w:line="460" w:lineRule="exact"/>
        <w:ind w:firstLine="482" w:firstLineChars="200"/>
        <w:rPr>
          <w:rFonts w:ascii="宋体" w:hAnsi="宋体"/>
          <w:b/>
          <w:sz w:val="24"/>
          <w:szCs w:val="24"/>
        </w:rPr>
      </w:pPr>
      <w:bookmarkStart w:id="553" w:name="_Toc389632248"/>
      <w:bookmarkStart w:id="554" w:name="_Toc334033071"/>
      <w:r>
        <w:rPr>
          <w:rFonts w:ascii="宋体" w:hAnsi="宋体"/>
          <w:b/>
          <w:sz w:val="24"/>
          <w:szCs w:val="24"/>
        </w:rPr>
        <w:t xml:space="preserve">3.4 </w:t>
      </w:r>
      <w:r>
        <w:rPr>
          <w:rFonts w:hint="eastAsia" w:ascii="宋体" w:hAnsi="宋体"/>
          <w:b/>
          <w:sz w:val="24"/>
          <w:szCs w:val="24"/>
        </w:rPr>
        <w:t>评标结果</w:t>
      </w:r>
      <w:bookmarkEnd w:id="553"/>
      <w:bookmarkEnd w:id="554"/>
    </w:p>
    <w:p>
      <w:pPr>
        <w:spacing w:line="460" w:lineRule="exact"/>
        <w:ind w:firstLine="480" w:firstLineChars="200"/>
        <w:rPr>
          <w:rFonts w:ascii="宋体" w:hAnsi="宋体"/>
          <w:sz w:val="24"/>
          <w:szCs w:val="24"/>
        </w:rPr>
      </w:pPr>
      <w:r>
        <w:rPr>
          <w:rFonts w:ascii="宋体" w:hAnsi="宋体"/>
          <w:sz w:val="24"/>
          <w:szCs w:val="24"/>
        </w:rPr>
        <w:t xml:space="preserve">3.4.1 </w:t>
      </w:r>
      <w:r>
        <w:rPr>
          <w:rFonts w:hint="eastAsia" w:ascii="宋体" w:hAnsi="宋体"/>
          <w:sz w:val="24"/>
          <w:szCs w:val="24"/>
        </w:rPr>
        <w:t>除第二章“投标人须知”前附表授权直接确定中标人外，评标委员会按照得分由高到低的顺序推荐中标候选人。</w:t>
      </w:r>
    </w:p>
    <w:p>
      <w:pPr>
        <w:spacing w:line="460" w:lineRule="exact"/>
        <w:ind w:firstLine="480" w:firstLineChars="200"/>
        <w:rPr>
          <w:rFonts w:ascii="宋体" w:hAnsi="宋体"/>
          <w:sz w:val="24"/>
          <w:szCs w:val="24"/>
        </w:rPr>
      </w:pPr>
      <w:r>
        <w:rPr>
          <w:rFonts w:hint="eastAsia" w:ascii="宋体" w:hAnsi="宋体"/>
          <w:sz w:val="24"/>
          <w:szCs w:val="24"/>
        </w:rPr>
        <w:t>3.4.2若通过初步评审或详细评审后的投标人有</w:t>
      </w:r>
      <w:r>
        <w:rPr>
          <w:rFonts w:ascii="宋体" w:hAnsi="宋体"/>
          <w:sz w:val="24"/>
          <w:szCs w:val="24"/>
        </w:rPr>
        <w:t>2</w:t>
      </w:r>
      <w:r>
        <w:rPr>
          <w:rFonts w:hint="eastAsia" w:ascii="宋体" w:hAnsi="宋体"/>
          <w:sz w:val="24"/>
          <w:szCs w:val="24"/>
        </w:rPr>
        <w:t>家或</w:t>
      </w:r>
      <w:r>
        <w:rPr>
          <w:rFonts w:ascii="宋体" w:hAnsi="宋体"/>
          <w:sz w:val="24"/>
          <w:szCs w:val="24"/>
        </w:rPr>
        <w:t>2</w:t>
      </w:r>
      <w:r>
        <w:rPr>
          <w:rFonts w:hint="eastAsia" w:ascii="宋体" w:hAnsi="宋体"/>
          <w:sz w:val="24"/>
          <w:szCs w:val="24"/>
        </w:rPr>
        <w:t>家以上时，评标委员会认为投标具有竞争性，则按优先排序推荐为中标候选人。</w:t>
      </w:r>
    </w:p>
    <w:p>
      <w:pPr>
        <w:spacing w:line="460" w:lineRule="exact"/>
        <w:ind w:firstLine="480" w:firstLineChars="200"/>
        <w:rPr>
          <w:rFonts w:ascii="宋体" w:hAnsi="宋体"/>
          <w:sz w:val="24"/>
          <w:szCs w:val="24"/>
        </w:rPr>
      </w:pPr>
      <w:r>
        <w:rPr>
          <w:rFonts w:ascii="宋体" w:hAnsi="宋体"/>
          <w:sz w:val="24"/>
          <w:szCs w:val="24"/>
        </w:rPr>
        <w:t>3.4.</w:t>
      </w:r>
      <w:r>
        <w:rPr>
          <w:rFonts w:hint="eastAsia" w:ascii="宋体" w:hAnsi="宋体"/>
          <w:sz w:val="24"/>
          <w:szCs w:val="24"/>
        </w:rPr>
        <w:t>3</w:t>
      </w:r>
      <w:r>
        <w:rPr>
          <w:rFonts w:ascii="宋体" w:hAnsi="宋体"/>
          <w:sz w:val="24"/>
          <w:szCs w:val="24"/>
        </w:rPr>
        <w:t xml:space="preserve"> </w:t>
      </w:r>
      <w:r>
        <w:rPr>
          <w:rFonts w:hint="eastAsia" w:ascii="宋体" w:hAnsi="宋体"/>
          <w:sz w:val="24"/>
          <w:szCs w:val="24"/>
        </w:rPr>
        <w:t>评标委员会完成评标后，应当向招标人提交书面评标报告。</w:t>
      </w:r>
    </w:p>
    <w:p>
      <w:pPr>
        <w:spacing w:line="460" w:lineRule="exact"/>
        <w:ind w:firstLine="482" w:firstLineChars="200"/>
        <w:rPr>
          <w:rFonts w:ascii="宋体" w:hAnsi="宋体" w:cs="宋体"/>
          <w:b/>
          <w:sz w:val="24"/>
          <w:szCs w:val="24"/>
        </w:rPr>
      </w:pPr>
      <w:bookmarkStart w:id="555" w:name="_Toc3839"/>
      <w:bookmarkEnd w:id="555"/>
      <w:r>
        <w:rPr>
          <w:rFonts w:hint="eastAsia" w:ascii="宋体" w:hAnsi="宋体" w:cs="宋体"/>
          <w:b/>
          <w:sz w:val="24"/>
          <w:szCs w:val="24"/>
        </w:rPr>
        <w:t>3.5保密及其它注意事项</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3.5.1评标是招标工作的重要环节，评标工作在评委会内独立进行。</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3.5.2评委会将遵照规定的评标方法，公正、平等地对待所有投标人。</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3.5.3在开标、评标期间，投标人不得向评委询问评标情况，不得进行旨在影响评标结果的活动。否则其投标可能被拒绝。</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3.5.4为保证评标的公正性，开标后直至授予投标人合同，评委不得与投标人私下交换意见。</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3.5.5在评标工作结束后，凡与评标情况有接触的任何人不得擅自将评标情况扩散出评标人员之外。</w:t>
      </w:r>
    </w:p>
    <w:p>
      <w:pPr>
        <w:tabs>
          <w:tab w:val="left" w:pos="360"/>
          <w:tab w:val="left" w:pos="720"/>
        </w:tabs>
        <w:spacing w:line="460" w:lineRule="exact"/>
        <w:ind w:firstLine="600" w:firstLineChars="250"/>
        <w:rPr>
          <w:rFonts w:hint="eastAsia" w:ascii="宋体" w:hAnsi="宋体" w:cs="宋体"/>
          <w:sz w:val="24"/>
          <w:szCs w:val="24"/>
        </w:rPr>
      </w:pPr>
      <w:r>
        <w:rPr>
          <w:rFonts w:hint="eastAsia" w:ascii="宋体" w:hAnsi="宋体" w:cs="宋体"/>
          <w:sz w:val="24"/>
          <w:szCs w:val="24"/>
        </w:rPr>
        <w:t>3.5.6评委会和招标代理机构不退还投标文件。</w:t>
      </w:r>
    </w:p>
    <w:p>
      <w:pPr>
        <w:pStyle w:val="36"/>
        <w:jc w:val="both"/>
        <w:outlineLvl w:val="9"/>
        <w:rPr>
          <w:rFonts w:hint="eastAsia"/>
          <w:sz w:val="32"/>
          <w:szCs w:val="32"/>
        </w:rPr>
      </w:pPr>
    </w:p>
    <w:p>
      <w:pPr>
        <w:pStyle w:val="36"/>
        <w:jc w:val="both"/>
        <w:outlineLvl w:val="9"/>
        <w:rPr>
          <w:rFonts w:hint="eastAsia"/>
          <w:sz w:val="32"/>
          <w:szCs w:val="32"/>
        </w:rPr>
      </w:pPr>
    </w:p>
    <w:p>
      <w:pPr>
        <w:pStyle w:val="36"/>
        <w:jc w:val="both"/>
        <w:outlineLvl w:val="9"/>
        <w:rPr>
          <w:rFonts w:hint="eastAsia"/>
          <w:sz w:val="32"/>
          <w:szCs w:val="32"/>
        </w:rPr>
      </w:pPr>
    </w:p>
    <w:p>
      <w:pPr>
        <w:pStyle w:val="36"/>
        <w:jc w:val="both"/>
        <w:outlineLvl w:val="9"/>
        <w:rPr>
          <w:rFonts w:hint="eastAsia"/>
          <w:sz w:val="32"/>
          <w:szCs w:val="32"/>
        </w:rPr>
      </w:pPr>
    </w:p>
    <w:p>
      <w:pPr>
        <w:rPr>
          <w:rFonts w:hint="eastAsia"/>
          <w:sz w:val="32"/>
          <w:szCs w:val="32"/>
        </w:rPr>
      </w:pPr>
      <w:r>
        <w:rPr>
          <w:rFonts w:hint="eastAsia"/>
          <w:sz w:val="32"/>
          <w:szCs w:val="32"/>
        </w:rPr>
        <w:br w:type="page"/>
      </w:r>
    </w:p>
    <w:p>
      <w:pPr>
        <w:pStyle w:val="36"/>
        <w:jc w:val="center"/>
      </w:pPr>
      <w:bookmarkStart w:id="556" w:name="_Toc16574"/>
      <w:r>
        <w:rPr>
          <w:rFonts w:hint="eastAsia"/>
          <w:sz w:val="32"/>
          <w:szCs w:val="32"/>
        </w:rPr>
        <w:t>第四章  合同条款及格式</w:t>
      </w:r>
      <w:bookmarkEnd w:id="516"/>
      <w:bookmarkEnd w:id="517"/>
      <w:bookmarkEnd w:id="518"/>
      <w:bookmarkEnd w:id="519"/>
      <w:bookmarkEnd w:id="520"/>
      <w:bookmarkEnd w:id="556"/>
    </w:p>
    <w:p>
      <w:pPr>
        <w:spacing w:line="460" w:lineRule="exact"/>
        <w:jc w:val="center"/>
        <w:rPr>
          <w:rFonts w:ascii="宋体" w:hAnsi="宋体"/>
          <w:b/>
          <w:bCs/>
          <w:color w:val="FF0000"/>
          <w:sz w:val="24"/>
        </w:rPr>
      </w:pPr>
      <w:bookmarkStart w:id="557" w:name="_Toc482721815"/>
      <w:bookmarkStart w:id="558" w:name="_Toc482374756"/>
      <w:bookmarkStart w:id="559" w:name="_Toc482375228"/>
      <w:bookmarkStart w:id="560" w:name="_Toc482374525"/>
      <w:bookmarkStart w:id="561" w:name="_Toc482374853"/>
      <w:r>
        <w:rPr>
          <w:rFonts w:hint="eastAsia" w:ascii="宋体" w:hAnsi="宋体"/>
          <w:b/>
          <w:bCs/>
          <w:color w:val="FF0000"/>
          <w:sz w:val="24"/>
        </w:rPr>
        <w:t>（仅供参考 以最终签订合同为准）</w:t>
      </w:r>
      <w:bookmarkEnd w:id="557"/>
      <w:bookmarkEnd w:id="558"/>
      <w:bookmarkEnd w:id="559"/>
      <w:bookmarkEnd w:id="560"/>
      <w:bookmarkEnd w:id="561"/>
    </w:p>
    <w:p>
      <w:pPr>
        <w:spacing w:line="460" w:lineRule="exact"/>
        <w:jc w:val="center"/>
        <w:rPr>
          <w:rFonts w:ascii="宋体" w:hAnsi="宋体"/>
          <w:b/>
          <w:sz w:val="30"/>
          <w:szCs w:val="30"/>
        </w:rPr>
      </w:pPr>
      <w:bookmarkStart w:id="562" w:name="_Toc482721816"/>
      <w:bookmarkStart w:id="563" w:name="_Toc30885"/>
      <w:bookmarkStart w:id="564" w:name="_Toc363721541"/>
      <w:bookmarkStart w:id="565" w:name="_Toc394414386"/>
      <w:bookmarkStart w:id="566" w:name="_Toc423094933"/>
      <w:r>
        <w:rPr>
          <w:rFonts w:hint="eastAsia" w:ascii="宋体" w:hAnsi="宋体"/>
          <w:b/>
          <w:sz w:val="30"/>
          <w:szCs w:val="30"/>
        </w:rPr>
        <w:t>第一部分  协议书</w:t>
      </w:r>
      <w:bookmarkEnd w:id="562"/>
      <w:bookmarkEnd w:id="563"/>
      <w:bookmarkEnd w:id="564"/>
      <w:bookmarkEnd w:id="565"/>
      <w:bookmarkEnd w:id="566"/>
    </w:p>
    <w:p>
      <w:pPr>
        <w:spacing w:line="460" w:lineRule="exact"/>
        <w:rPr>
          <w:rFonts w:ascii="宋体" w:hAnsi="宋体"/>
          <w:sz w:val="24"/>
        </w:rPr>
      </w:pPr>
    </w:p>
    <w:p>
      <w:pPr>
        <w:spacing w:line="460" w:lineRule="exact"/>
        <w:rPr>
          <w:rFonts w:ascii="宋体" w:hAnsi="宋体"/>
          <w:sz w:val="24"/>
        </w:rPr>
      </w:pPr>
      <w:r>
        <w:rPr>
          <w:rFonts w:hint="eastAsia" w:ascii="宋体" w:hAnsi="宋体"/>
          <w:sz w:val="24"/>
        </w:rPr>
        <w:t xml:space="preserve">委托人（全称）：                            </w:t>
      </w:r>
    </w:p>
    <w:p>
      <w:pPr>
        <w:spacing w:line="460" w:lineRule="exact"/>
        <w:rPr>
          <w:rFonts w:ascii="宋体" w:hAnsi="宋体"/>
          <w:sz w:val="24"/>
        </w:rPr>
      </w:pPr>
      <w:r>
        <w:rPr>
          <w:rFonts w:hint="eastAsia" w:ascii="宋体" w:hAnsi="宋体"/>
          <w:sz w:val="24"/>
        </w:rPr>
        <w:t xml:space="preserve">监理人（全称）：                            </w:t>
      </w:r>
    </w:p>
    <w:p>
      <w:pPr>
        <w:spacing w:line="460" w:lineRule="exact"/>
        <w:ind w:firstLine="480" w:firstLineChars="200"/>
        <w:rPr>
          <w:rFonts w:ascii="宋体" w:hAnsi="宋体"/>
          <w:sz w:val="24"/>
        </w:rPr>
      </w:pPr>
      <w:r>
        <w:rPr>
          <w:rFonts w:hint="eastAsia" w:ascii="宋体" w:hAnsi="宋体"/>
          <w:sz w:val="24"/>
        </w:rPr>
        <w:t>根据《中华人民共和国合同法》、《中华人民共和国建筑法》及其他有关法律、法规，遵循平等、自愿、公平和诚信的原则，双方就下述工程委托监理与相关服务事项协商一致，订立本合同。</w:t>
      </w:r>
    </w:p>
    <w:p>
      <w:pPr>
        <w:spacing w:line="460" w:lineRule="exact"/>
        <w:ind w:firstLine="480" w:firstLineChars="200"/>
        <w:rPr>
          <w:rFonts w:ascii="宋体" w:hAnsi="宋体"/>
          <w:sz w:val="24"/>
        </w:rPr>
      </w:pPr>
      <w:r>
        <w:rPr>
          <w:rFonts w:hint="eastAsia" w:ascii="宋体" w:hAnsi="宋体"/>
          <w:sz w:val="24"/>
        </w:rPr>
        <w:t>一、工程概况</w:t>
      </w:r>
    </w:p>
    <w:p>
      <w:pPr>
        <w:spacing w:line="460" w:lineRule="exact"/>
        <w:ind w:firstLine="480" w:firstLineChars="200"/>
        <w:rPr>
          <w:rFonts w:ascii="宋体" w:hAnsi="宋体"/>
          <w:sz w:val="24"/>
        </w:rPr>
      </w:pPr>
      <w:r>
        <w:rPr>
          <w:rFonts w:hint="eastAsia" w:ascii="宋体" w:hAnsi="宋体"/>
          <w:sz w:val="24"/>
        </w:rPr>
        <w:t>1. 工程名称：                                        ；</w:t>
      </w:r>
    </w:p>
    <w:p>
      <w:pPr>
        <w:spacing w:line="460" w:lineRule="exact"/>
        <w:ind w:firstLine="480" w:firstLineChars="200"/>
        <w:rPr>
          <w:rFonts w:ascii="宋体" w:hAnsi="宋体"/>
          <w:sz w:val="24"/>
        </w:rPr>
      </w:pPr>
      <w:r>
        <w:rPr>
          <w:rFonts w:hint="eastAsia" w:ascii="宋体" w:hAnsi="宋体"/>
          <w:sz w:val="24"/>
        </w:rPr>
        <w:t>2. 工程地点：                                        ；</w:t>
      </w:r>
    </w:p>
    <w:p>
      <w:pPr>
        <w:spacing w:line="460" w:lineRule="exact"/>
        <w:ind w:firstLine="480" w:firstLineChars="200"/>
        <w:rPr>
          <w:rFonts w:ascii="宋体" w:hAnsi="宋体"/>
          <w:sz w:val="24"/>
        </w:rPr>
      </w:pPr>
      <w:r>
        <w:rPr>
          <w:rFonts w:hint="eastAsia" w:ascii="宋体" w:hAnsi="宋体"/>
          <w:sz w:val="24"/>
        </w:rPr>
        <w:t>3. 工程规模：                                        ；</w:t>
      </w:r>
    </w:p>
    <w:p>
      <w:pPr>
        <w:spacing w:line="460" w:lineRule="exact"/>
        <w:ind w:firstLine="480" w:firstLineChars="200"/>
        <w:rPr>
          <w:rFonts w:ascii="宋体" w:hAnsi="宋体"/>
          <w:sz w:val="24"/>
        </w:rPr>
      </w:pPr>
      <w:r>
        <w:rPr>
          <w:rFonts w:hint="eastAsia" w:ascii="宋体" w:hAnsi="宋体"/>
          <w:sz w:val="24"/>
        </w:rPr>
        <w:t>4. 工程概算投资额或建筑安装工程费：           。</w:t>
      </w:r>
    </w:p>
    <w:p>
      <w:pPr>
        <w:spacing w:line="460" w:lineRule="exact"/>
        <w:ind w:firstLine="480" w:firstLineChars="200"/>
        <w:rPr>
          <w:rFonts w:ascii="宋体" w:hAnsi="宋体"/>
          <w:sz w:val="24"/>
        </w:rPr>
      </w:pPr>
      <w:r>
        <w:rPr>
          <w:rFonts w:hint="eastAsia" w:ascii="宋体" w:hAnsi="宋体"/>
          <w:sz w:val="24"/>
        </w:rPr>
        <w:t>二、词语限定</w:t>
      </w:r>
    </w:p>
    <w:p>
      <w:pPr>
        <w:spacing w:line="460" w:lineRule="exact"/>
        <w:ind w:firstLine="480" w:firstLineChars="200"/>
        <w:rPr>
          <w:rFonts w:ascii="宋体" w:hAnsi="宋体"/>
          <w:sz w:val="24"/>
        </w:rPr>
      </w:pPr>
      <w:r>
        <w:rPr>
          <w:rFonts w:hint="eastAsia" w:ascii="宋体" w:hAnsi="宋体"/>
          <w:sz w:val="24"/>
        </w:rPr>
        <w:t>协议书中相关词语的含义与通用条件中的定义与解释相同。</w:t>
      </w:r>
    </w:p>
    <w:p>
      <w:pPr>
        <w:spacing w:line="460" w:lineRule="exact"/>
        <w:ind w:firstLine="480" w:firstLineChars="200"/>
        <w:rPr>
          <w:rFonts w:ascii="宋体" w:hAnsi="宋体"/>
          <w:sz w:val="24"/>
        </w:rPr>
      </w:pPr>
      <w:r>
        <w:rPr>
          <w:rFonts w:hint="eastAsia" w:ascii="宋体" w:hAnsi="宋体"/>
          <w:sz w:val="24"/>
        </w:rPr>
        <w:t>三、组成本合同的文件</w:t>
      </w:r>
    </w:p>
    <w:p>
      <w:pPr>
        <w:spacing w:line="460" w:lineRule="exact"/>
        <w:ind w:firstLine="480" w:firstLineChars="200"/>
        <w:rPr>
          <w:rFonts w:ascii="宋体" w:hAnsi="宋体"/>
          <w:sz w:val="24"/>
        </w:rPr>
      </w:pPr>
      <w:r>
        <w:rPr>
          <w:rFonts w:hint="eastAsia" w:ascii="宋体" w:hAnsi="宋体"/>
          <w:sz w:val="24"/>
        </w:rPr>
        <w:t>1. 协议书；</w:t>
      </w:r>
    </w:p>
    <w:p>
      <w:pPr>
        <w:spacing w:line="460" w:lineRule="exact"/>
        <w:ind w:firstLine="480" w:firstLineChars="200"/>
        <w:rPr>
          <w:rFonts w:ascii="宋体" w:hAnsi="宋体"/>
          <w:sz w:val="24"/>
        </w:rPr>
      </w:pPr>
      <w:r>
        <w:rPr>
          <w:rFonts w:hint="eastAsia" w:ascii="宋体" w:hAnsi="宋体"/>
          <w:sz w:val="24"/>
        </w:rPr>
        <w:t>2. 中标通知书；</w:t>
      </w:r>
    </w:p>
    <w:p>
      <w:pPr>
        <w:spacing w:line="460" w:lineRule="exact"/>
        <w:ind w:firstLine="480" w:firstLineChars="200"/>
        <w:rPr>
          <w:rFonts w:ascii="宋体" w:hAnsi="宋体"/>
          <w:sz w:val="24"/>
        </w:rPr>
      </w:pPr>
      <w:r>
        <w:rPr>
          <w:rFonts w:hint="eastAsia" w:ascii="宋体" w:hAnsi="宋体"/>
          <w:sz w:val="24"/>
        </w:rPr>
        <w:t>3. 投标文件；</w:t>
      </w:r>
    </w:p>
    <w:p>
      <w:pPr>
        <w:spacing w:line="460" w:lineRule="exact"/>
        <w:rPr>
          <w:rFonts w:ascii="宋体" w:hAnsi="宋体"/>
          <w:sz w:val="24"/>
        </w:rPr>
      </w:pPr>
      <w:r>
        <w:rPr>
          <w:rFonts w:hint="eastAsia" w:ascii="宋体" w:hAnsi="宋体"/>
          <w:sz w:val="24"/>
        </w:rPr>
        <w:t xml:space="preserve">    4. 专用条件；</w:t>
      </w:r>
    </w:p>
    <w:p>
      <w:pPr>
        <w:spacing w:line="460" w:lineRule="exact"/>
        <w:ind w:firstLine="480" w:firstLineChars="200"/>
        <w:rPr>
          <w:rFonts w:ascii="宋体" w:hAnsi="宋体"/>
          <w:sz w:val="24"/>
        </w:rPr>
      </w:pPr>
      <w:r>
        <w:rPr>
          <w:rFonts w:hint="eastAsia" w:ascii="宋体" w:hAnsi="宋体"/>
          <w:sz w:val="24"/>
        </w:rPr>
        <w:t>5. 通用条件；</w:t>
      </w:r>
    </w:p>
    <w:p>
      <w:pPr>
        <w:spacing w:line="460" w:lineRule="exact"/>
        <w:ind w:firstLine="480" w:firstLineChars="200"/>
        <w:rPr>
          <w:rFonts w:ascii="宋体" w:hAnsi="宋体"/>
          <w:sz w:val="24"/>
        </w:rPr>
      </w:pPr>
      <w:r>
        <w:rPr>
          <w:rFonts w:hint="eastAsia" w:ascii="宋体" w:hAnsi="宋体"/>
          <w:sz w:val="24"/>
        </w:rPr>
        <w:t>6. 附录，即：</w:t>
      </w:r>
    </w:p>
    <w:p>
      <w:pPr>
        <w:spacing w:line="460" w:lineRule="exact"/>
        <w:ind w:firstLine="480" w:firstLineChars="200"/>
        <w:rPr>
          <w:rFonts w:ascii="宋体" w:hAnsi="宋体"/>
          <w:sz w:val="24"/>
        </w:rPr>
      </w:pPr>
      <w:r>
        <w:rPr>
          <w:rFonts w:hint="eastAsia" w:ascii="宋体" w:hAnsi="宋体"/>
          <w:sz w:val="24"/>
        </w:rPr>
        <w:t>附录A  相关服务的范围和内容</w:t>
      </w:r>
    </w:p>
    <w:p>
      <w:pPr>
        <w:spacing w:line="460" w:lineRule="exact"/>
        <w:ind w:firstLine="480" w:firstLineChars="200"/>
        <w:rPr>
          <w:rFonts w:ascii="宋体" w:hAnsi="宋体"/>
          <w:sz w:val="24"/>
        </w:rPr>
      </w:pPr>
      <w:r>
        <w:rPr>
          <w:rFonts w:hint="eastAsia" w:ascii="宋体" w:hAnsi="宋体"/>
          <w:sz w:val="24"/>
        </w:rPr>
        <w:t>附录B  委托人派遣的人员和提供的房屋、资料、设备</w:t>
      </w:r>
    </w:p>
    <w:p>
      <w:pPr>
        <w:spacing w:line="460" w:lineRule="exact"/>
        <w:ind w:firstLine="480" w:firstLineChars="200"/>
        <w:rPr>
          <w:rFonts w:ascii="宋体" w:hAnsi="宋体"/>
          <w:sz w:val="24"/>
        </w:rPr>
      </w:pPr>
      <w:r>
        <w:rPr>
          <w:rFonts w:hint="eastAsia" w:ascii="宋体" w:hAnsi="宋体"/>
          <w:sz w:val="24"/>
        </w:rPr>
        <w:t>本合同签订后，双方依法签订的补充协议也是本合同文件的组成部分。</w:t>
      </w:r>
    </w:p>
    <w:p>
      <w:pPr>
        <w:spacing w:line="460" w:lineRule="exact"/>
        <w:ind w:firstLine="480" w:firstLineChars="200"/>
        <w:rPr>
          <w:rFonts w:ascii="宋体" w:hAnsi="宋体"/>
          <w:sz w:val="24"/>
        </w:rPr>
      </w:pPr>
      <w:r>
        <w:rPr>
          <w:rFonts w:hint="eastAsia" w:ascii="宋体" w:hAnsi="宋体"/>
          <w:sz w:val="24"/>
        </w:rPr>
        <w:t>四、总监理工程师</w:t>
      </w:r>
    </w:p>
    <w:p>
      <w:pPr>
        <w:spacing w:line="460" w:lineRule="exact"/>
        <w:ind w:firstLine="480" w:firstLineChars="200"/>
        <w:rPr>
          <w:rFonts w:ascii="宋体" w:hAnsi="宋体"/>
          <w:sz w:val="24"/>
        </w:rPr>
      </w:pPr>
      <w:r>
        <w:rPr>
          <w:rFonts w:hint="eastAsia" w:ascii="宋体" w:hAnsi="宋体"/>
          <w:sz w:val="24"/>
        </w:rPr>
        <w:t>总监理工程师姓名：</w:t>
      </w:r>
      <w:r>
        <w:rPr>
          <w:rFonts w:hint="eastAsia" w:ascii="宋体" w:hAnsi="宋体"/>
          <w:sz w:val="24"/>
          <w:u w:val="single"/>
        </w:rPr>
        <w:t xml:space="preserve">           </w:t>
      </w:r>
      <w:r>
        <w:rPr>
          <w:rFonts w:hint="eastAsia" w:ascii="宋体" w:hAnsi="宋体"/>
          <w:sz w:val="24"/>
        </w:rPr>
        <w:t>，身份证号码：</w:t>
      </w:r>
      <w:r>
        <w:rPr>
          <w:rFonts w:hint="eastAsia" w:ascii="宋体" w:hAnsi="宋体"/>
          <w:sz w:val="24"/>
          <w:u w:val="single"/>
        </w:rPr>
        <w:t xml:space="preserve">                      </w:t>
      </w:r>
      <w:r>
        <w:rPr>
          <w:rFonts w:hint="eastAsia" w:ascii="宋体" w:hAnsi="宋体"/>
          <w:sz w:val="24"/>
        </w:rPr>
        <w:t>，注册号：</w:t>
      </w:r>
      <w:r>
        <w:rPr>
          <w:rFonts w:hint="eastAsia" w:ascii="宋体" w:hAnsi="宋体"/>
          <w:sz w:val="24"/>
          <w:u w:val="single"/>
        </w:rPr>
        <w:t xml:space="preserve">                 </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五、签约酬金</w:t>
      </w:r>
    </w:p>
    <w:p>
      <w:pPr>
        <w:spacing w:line="460" w:lineRule="exact"/>
        <w:ind w:firstLine="480" w:firstLineChars="200"/>
        <w:rPr>
          <w:rFonts w:ascii="宋体" w:hAnsi="宋体"/>
          <w:sz w:val="24"/>
        </w:rPr>
      </w:pPr>
      <w:r>
        <w:rPr>
          <w:rFonts w:hint="eastAsia" w:ascii="宋体" w:hAnsi="宋体"/>
          <w:sz w:val="24"/>
        </w:rPr>
        <w:t>签约酬金（大写）：</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包括：</w:t>
      </w:r>
    </w:p>
    <w:p>
      <w:pPr>
        <w:spacing w:line="460" w:lineRule="exact"/>
        <w:ind w:firstLine="480" w:firstLineChars="200"/>
        <w:rPr>
          <w:rFonts w:ascii="宋体" w:hAnsi="宋体"/>
          <w:sz w:val="24"/>
        </w:rPr>
      </w:pPr>
      <w:r>
        <w:rPr>
          <w:rFonts w:hint="eastAsia" w:ascii="宋体" w:hAnsi="宋体"/>
          <w:sz w:val="24"/>
        </w:rPr>
        <w:t>1. 监理酬金：                                 。</w:t>
      </w:r>
    </w:p>
    <w:p>
      <w:pPr>
        <w:spacing w:line="460" w:lineRule="exact"/>
        <w:ind w:firstLine="480" w:firstLineChars="200"/>
        <w:rPr>
          <w:rFonts w:ascii="宋体" w:hAnsi="宋体"/>
          <w:sz w:val="24"/>
        </w:rPr>
      </w:pPr>
      <w:r>
        <w:rPr>
          <w:rFonts w:hint="eastAsia" w:ascii="宋体" w:hAnsi="宋体"/>
          <w:sz w:val="24"/>
        </w:rPr>
        <w:t>2. 相关服务酬金：                            。</w:t>
      </w:r>
    </w:p>
    <w:p>
      <w:pPr>
        <w:spacing w:line="460" w:lineRule="exact"/>
        <w:ind w:firstLine="480" w:firstLineChars="200"/>
        <w:rPr>
          <w:rFonts w:ascii="宋体" w:hAnsi="宋体"/>
          <w:sz w:val="24"/>
        </w:rPr>
      </w:pPr>
      <w:r>
        <w:rPr>
          <w:rFonts w:hint="eastAsia" w:ascii="宋体" w:hAnsi="宋体"/>
          <w:sz w:val="24"/>
        </w:rPr>
        <w:t>其中：</w:t>
      </w:r>
    </w:p>
    <w:p>
      <w:pPr>
        <w:spacing w:line="460" w:lineRule="exact"/>
        <w:ind w:firstLine="360" w:firstLineChars="150"/>
        <w:rPr>
          <w:rFonts w:ascii="宋体" w:hAnsi="宋体"/>
          <w:sz w:val="24"/>
        </w:rPr>
      </w:pPr>
      <w:r>
        <w:rPr>
          <w:rFonts w:hint="eastAsia" w:ascii="宋体" w:hAnsi="宋体"/>
          <w:sz w:val="24"/>
        </w:rPr>
        <w:t>（1）勘察阶段服务酬金：             /             。</w:t>
      </w:r>
    </w:p>
    <w:p>
      <w:pPr>
        <w:spacing w:line="460" w:lineRule="exact"/>
        <w:ind w:firstLine="360" w:firstLineChars="150"/>
        <w:rPr>
          <w:rFonts w:ascii="宋体" w:hAnsi="宋体"/>
          <w:sz w:val="24"/>
        </w:rPr>
      </w:pPr>
      <w:r>
        <w:rPr>
          <w:rFonts w:hint="eastAsia" w:ascii="宋体" w:hAnsi="宋体"/>
          <w:sz w:val="24"/>
        </w:rPr>
        <w:t>（2）设计阶段服务酬金：             /             。</w:t>
      </w:r>
    </w:p>
    <w:p>
      <w:pPr>
        <w:spacing w:line="460" w:lineRule="exact"/>
        <w:ind w:firstLine="360" w:firstLineChars="150"/>
        <w:rPr>
          <w:rFonts w:ascii="宋体" w:hAnsi="宋体"/>
          <w:sz w:val="24"/>
        </w:rPr>
      </w:pPr>
      <w:r>
        <w:rPr>
          <w:rFonts w:hint="eastAsia" w:ascii="宋体" w:hAnsi="宋体"/>
          <w:sz w:val="24"/>
        </w:rPr>
        <w:t>（3）保修阶段服务酬金：             /             。</w:t>
      </w:r>
    </w:p>
    <w:p>
      <w:pPr>
        <w:spacing w:line="460" w:lineRule="exact"/>
        <w:ind w:firstLine="360" w:firstLineChars="150"/>
        <w:rPr>
          <w:rFonts w:ascii="宋体" w:hAnsi="宋体"/>
          <w:sz w:val="24"/>
        </w:rPr>
      </w:pPr>
      <w:r>
        <w:rPr>
          <w:rFonts w:hint="eastAsia" w:ascii="宋体" w:hAnsi="宋体"/>
          <w:sz w:val="24"/>
        </w:rPr>
        <w:t>（4）其他相关服务酬金：             /             。</w:t>
      </w:r>
    </w:p>
    <w:p>
      <w:pPr>
        <w:spacing w:line="460" w:lineRule="exact"/>
        <w:ind w:firstLine="600" w:firstLineChars="250"/>
        <w:rPr>
          <w:rFonts w:ascii="宋体" w:hAnsi="宋体"/>
          <w:sz w:val="24"/>
        </w:rPr>
      </w:pPr>
      <w:r>
        <w:rPr>
          <w:rFonts w:hint="eastAsia" w:ascii="宋体" w:hAnsi="宋体"/>
          <w:sz w:val="24"/>
        </w:rPr>
        <w:t>六、期限</w:t>
      </w:r>
    </w:p>
    <w:p>
      <w:pPr>
        <w:spacing w:line="460" w:lineRule="exact"/>
        <w:ind w:firstLine="600" w:firstLineChars="250"/>
        <w:rPr>
          <w:rFonts w:ascii="宋体" w:hAnsi="宋体"/>
          <w:sz w:val="24"/>
        </w:rPr>
      </w:pPr>
      <w:r>
        <w:rPr>
          <w:rFonts w:hint="eastAsia" w:ascii="宋体" w:hAnsi="宋体"/>
          <w:sz w:val="24"/>
        </w:rPr>
        <w:t>1. 监理期限：</w:t>
      </w:r>
    </w:p>
    <w:p>
      <w:pPr>
        <w:spacing w:line="460" w:lineRule="exact"/>
        <w:ind w:firstLine="600" w:firstLineChars="250"/>
        <w:rPr>
          <w:rFonts w:ascii="宋体" w:hAnsi="宋体"/>
          <w:sz w:val="24"/>
        </w:rPr>
      </w:pPr>
      <w:r>
        <w:rPr>
          <w:rFonts w:hint="eastAsia" w:ascii="宋体" w:hAnsi="宋体"/>
          <w:sz w:val="24"/>
        </w:rPr>
        <w:t>自</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日始，至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日止。</w:t>
      </w:r>
    </w:p>
    <w:p>
      <w:pPr>
        <w:spacing w:line="460" w:lineRule="exact"/>
        <w:ind w:firstLine="600" w:firstLineChars="250"/>
        <w:rPr>
          <w:rFonts w:ascii="宋体" w:hAnsi="宋体"/>
          <w:sz w:val="24"/>
        </w:rPr>
      </w:pPr>
      <w:r>
        <w:rPr>
          <w:rFonts w:hint="eastAsia" w:ascii="宋体" w:hAnsi="宋体"/>
          <w:sz w:val="24"/>
        </w:rPr>
        <w:t>2. 相关服务期限：</w:t>
      </w:r>
    </w:p>
    <w:p>
      <w:pPr>
        <w:spacing w:line="460" w:lineRule="exact"/>
        <w:ind w:firstLine="480" w:firstLineChars="200"/>
        <w:rPr>
          <w:rFonts w:ascii="宋体" w:hAnsi="宋体"/>
          <w:sz w:val="24"/>
        </w:rPr>
      </w:pPr>
      <w:r>
        <w:rPr>
          <w:rFonts w:hint="eastAsia" w:ascii="宋体" w:hAnsi="宋体"/>
          <w:sz w:val="24"/>
        </w:rPr>
        <w:t xml:space="preserve">（1）勘察阶段服务期限自  /  年 / 月 / 日始，至  /  年  / </w:t>
      </w:r>
      <w:r>
        <w:rPr>
          <w:rFonts w:hint="eastAsia" w:ascii="宋体" w:hAnsi="宋体"/>
          <w:sz w:val="24"/>
          <w:lang w:val="en-US" w:eastAsia="zh-CN"/>
        </w:rPr>
        <w:t xml:space="preserve"> </w:t>
      </w:r>
      <w:r>
        <w:rPr>
          <w:rFonts w:hint="eastAsia" w:ascii="宋体" w:hAnsi="宋体"/>
          <w:sz w:val="24"/>
        </w:rPr>
        <w:t>月 /日止。</w:t>
      </w:r>
    </w:p>
    <w:p>
      <w:pPr>
        <w:spacing w:line="460" w:lineRule="exact"/>
        <w:ind w:firstLine="480" w:firstLineChars="200"/>
        <w:rPr>
          <w:rFonts w:ascii="宋体" w:hAnsi="宋体"/>
          <w:sz w:val="24"/>
        </w:rPr>
      </w:pPr>
      <w:r>
        <w:rPr>
          <w:rFonts w:hint="eastAsia" w:ascii="宋体" w:hAnsi="宋体"/>
          <w:sz w:val="24"/>
        </w:rPr>
        <w:t xml:space="preserve">（2）设计阶段服务期限自  /  年 / 月 / 日始，至  /  年  / </w:t>
      </w:r>
      <w:r>
        <w:rPr>
          <w:rFonts w:hint="eastAsia" w:ascii="宋体" w:hAnsi="宋体"/>
          <w:sz w:val="24"/>
          <w:lang w:val="en-US" w:eastAsia="zh-CN"/>
        </w:rPr>
        <w:t xml:space="preserve"> </w:t>
      </w:r>
      <w:r>
        <w:rPr>
          <w:rFonts w:hint="eastAsia" w:ascii="宋体" w:hAnsi="宋体"/>
          <w:sz w:val="24"/>
        </w:rPr>
        <w:t>月 /日止。</w:t>
      </w:r>
    </w:p>
    <w:p>
      <w:pPr>
        <w:spacing w:line="460" w:lineRule="exact"/>
        <w:ind w:firstLine="480" w:firstLineChars="200"/>
        <w:rPr>
          <w:rFonts w:ascii="宋体" w:hAnsi="宋体"/>
          <w:sz w:val="24"/>
        </w:rPr>
      </w:pPr>
      <w:r>
        <w:rPr>
          <w:rFonts w:hint="eastAsia" w:ascii="宋体" w:hAnsi="宋体"/>
          <w:sz w:val="24"/>
        </w:rPr>
        <w:t xml:space="preserve">（3）保修阶段服务期限自  /  年 / 月 / 日始，至 </w:t>
      </w:r>
      <w:r>
        <w:rPr>
          <w:rFonts w:hint="eastAsia" w:ascii="宋体" w:hAnsi="宋体"/>
          <w:sz w:val="24"/>
          <w:lang w:val="en-US" w:eastAsia="zh-CN"/>
        </w:rPr>
        <w:t xml:space="preserve"> </w:t>
      </w:r>
      <w:r>
        <w:rPr>
          <w:rFonts w:hint="eastAsia" w:ascii="宋体" w:hAnsi="宋体"/>
          <w:sz w:val="24"/>
        </w:rPr>
        <w:t xml:space="preserve">/  年 </w:t>
      </w:r>
      <w:r>
        <w:rPr>
          <w:rFonts w:hint="eastAsia" w:ascii="宋体" w:hAnsi="宋体"/>
          <w:sz w:val="24"/>
          <w:lang w:val="en-US" w:eastAsia="zh-CN"/>
        </w:rPr>
        <w:t xml:space="preserve"> </w:t>
      </w:r>
      <w:r>
        <w:rPr>
          <w:rFonts w:hint="eastAsia" w:ascii="宋体" w:hAnsi="宋体"/>
          <w:sz w:val="24"/>
        </w:rPr>
        <w:t>/</w:t>
      </w:r>
      <w:r>
        <w:rPr>
          <w:rFonts w:hint="eastAsia" w:ascii="宋体" w:hAnsi="宋体"/>
          <w:sz w:val="24"/>
          <w:lang w:val="en-US" w:eastAsia="zh-CN"/>
        </w:rPr>
        <w:t xml:space="preserve"> </w:t>
      </w:r>
      <w:r>
        <w:rPr>
          <w:rFonts w:hint="eastAsia" w:ascii="宋体" w:hAnsi="宋体"/>
          <w:sz w:val="24"/>
        </w:rPr>
        <w:t xml:space="preserve"> 月 /日止。</w:t>
      </w:r>
    </w:p>
    <w:p>
      <w:pPr>
        <w:spacing w:line="460" w:lineRule="exact"/>
        <w:ind w:firstLine="480" w:firstLineChars="200"/>
        <w:rPr>
          <w:rFonts w:ascii="宋体" w:hAnsi="宋体"/>
          <w:sz w:val="24"/>
        </w:rPr>
      </w:pPr>
      <w:r>
        <w:rPr>
          <w:rFonts w:hint="eastAsia" w:ascii="宋体" w:hAnsi="宋体"/>
          <w:sz w:val="24"/>
        </w:rPr>
        <w:t xml:space="preserve">（4）其他相关服务期限自  /  年 / 月 / 日始，至  /  年 </w:t>
      </w:r>
      <w:r>
        <w:rPr>
          <w:rFonts w:hint="eastAsia" w:ascii="宋体" w:hAnsi="宋体"/>
          <w:sz w:val="24"/>
          <w:lang w:val="en-US" w:eastAsia="zh-CN"/>
        </w:rPr>
        <w:t xml:space="preserve"> </w:t>
      </w:r>
      <w:r>
        <w:rPr>
          <w:rFonts w:hint="eastAsia" w:ascii="宋体" w:hAnsi="宋体"/>
          <w:sz w:val="24"/>
        </w:rPr>
        <w:t>/  月</w:t>
      </w:r>
      <w:r>
        <w:rPr>
          <w:rFonts w:hint="eastAsia" w:ascii="宋体" w:hAnsi="宋体"/>
          <w:sz w:val="24"/>
          <w:lang w:val="en-US" w:eastAsia="zh-CN"/>
        </w:rPr>
        <w:t xml:space="preserve"> </w:t>
      </w:r>
      <w:r>
        <w:rPr>
          <w:rFonts w:hint="eastAsia" w:ascii="宋体" w:hAnsi="宋体"/>
          <w:sz w:val="24"/>
        </w:rPr>
        <w:t>/日止。</w:t>
      </w:r>
    </w:p>
    <w:p>
      <w:pPr>
        <w:spacing w:line="460" w:lineRule="exact"/>
        <w:ind w:firstLine="600" w:firstLineChars="250"/>
        <w:rPr>
          <w:rFonts w:ascii="宋体" w:hAnsi="宋体"/>
          <w:sz w:val="24"/>
        </w:rPr>
      </w:pPr>
      <w:r>
        <w:rPr>
          <w:rFonts w:hint="eastAsia" w:ascii="宋体" w:hAnsi="宋体"/>
          <w:sz w:val="24"/>
        </w:rPr>
        <w:t>七、双方承诺</w:t>
      </w:r>
    </w:p>
    <w:p>
      <w:pPr>
        <w:spacing w:line="460" w:lineRule="exact"/>
        <w:ind w:firstLine="720" w:firstLineChars="300"/>
        <w:rPr>
          <w:rFonts w:ascii="宋体" w:hAnsi="宋体"/>
          <w:sz w:val="24"/>
        </w:rPr>
      </w:pPr>
      <w:r>
        <w:rPr>
          <w:rFonts w:hint="eastAsia" w:ascii="宋体" w:hAnsi="宋体"/>
          <w:sz w:val="24"/>
        </w:rPr>
        <w:t>1. 监理人向委托人承诺，按照本合同约定提供监理与相关服务。</w:t>
      </w:r>
    </w:p>
    <w:p>
      <w:pPr>
        <w:spacing w:line="460" w:lineRule="exact"/>
        <w:ind w:firstLine="720" w:firstLineChars="300"/>
        <w:rPr>
          <w:rFonts w:ascii="宋体" w:hAnsi="宋体"/>
          <w:sz w:val="24"/>
        </w:rPr>
      </w:pPr>
      <w:r>
        <w:rPr>
          <w:rFonts w:hint="eastAsia" w:ascii="宋体" w:hAnsi="宋体"/>
          <w:sz w:val="24"/>
        </w:rPr>
        <w:t>2. 委托人向监理人承诺，按照本合同约定派遣相应的人员，提供房屋、资料，并按本合同约定支付酬金。</w:t>
      </w:r>
    </w:p>
    <w:p>
      <w:pPr>
        <w:spacing w:line="460" w:lineRule="exact"/>
        <w:ind w:firstLine="480" w:firstLineChars="200"/>
        <w:rPr>
          <w:rFonts w:ascii="宋体" w:hAnsi="宋体"/>
          <w:sz w:val="24"/>
        </w:rPr>
      </w:pPr>
      <w:r>
        <w:rPr>
          <w:rFonts w:hint="eastAsia" w:ascii="宋体" w:hAnsi="宋体"/>
          <w:sz w:val="24"/>
        </w:rPr>
        <w:t>八、合同订立</w:t>
      </w:r>
    </w:p>
    <w:p>
      <w:pPr>
        <w:spacing w:line="460" w:lineRule="exact"/>
        <w:ind w:firstLine="480" w:firstLineChars="200"/>
        <w:rPr>
          <w:rFonts w:ascii="宋体" w:hAnsi="宋体"/>
          <w:sz w:val="24"/>
        </w:rPr>
      </w:pPr>
      <w:r>
        <w:rPr>
          <w:rFonts w:hint="eastAsia" w:ascii="宋体" w:hAnsi="宋体"/>
          <w:sz w:val="24"/>
        </w:rPr>
        <w:t>1. 订立时间：          年       月      日。</w:t>
      </w:r>
    </w:p>
    <w:p>
      <w:pPr>
        <w:spacing w:line="460" w:lineRule="exact"/>
        <w:ind w:firstLine="480" w:firstLineChars="200"/>
        <w:rPr>
          <w:rFonts w:ascii="宋体" w:hAnsi="宋体"/>
          <w:sz w:val="24"/>
        </w:rPr>
      </w:pPr>
      <w:r>
        <w:rPr>
          <w:rFonts w:hint="eastAsia" w:ascii="宋体" w:hAnsi="宋体"/>
          <w:sz w:val="24"/>
        </w:rPr>
        <w:t>2. 订立地点：                                 。</w:t>
      </w:r>
    </w:p>
    <w:p>
      <w:pPr>
        <w:spacing w:line="460" w:lineRule="exact"/>
        <w:ind w:firstLine="480" w:firstLineChars="200"/>
        <w:rPr>
          <w:rFonts w:ascii="宋体" w:hAnsi="宋体"/>
          <w:sz w:val="24"/>
        </w:rPr>
      </w:pPr>
      <w:r>
        <w:rPr>
          <w:rFonts w:hint="eastAsia" w:ascii="宋体" w:hAnsi="宋体"/>
          <w:sz w:val="24"/>
        </w:rPr>
        <w:t>3. 本合同一式    份，具有同等法律效力，双方各执     份。</w:t>
      </w:r>
    </w:p>
    <w:p>
      <w:pPr>
        <w:spacing w:line="460" w:lineRule="exact"/>
        <w:rPr>
          <w:rFonts w:ascii="宋体" w:hAnsi="宋体"/>
          <w:sz w:val="24"/>
        </w:rPr>
      </w:pPr>
    </w:p>
    <w:p>
      <w:pPr>
        <w:spacing w:line="460" w:lineRule="exact"/>
        <w:rPr>
          <w:rFonts w:ascii="宋体" w:hAnsi="宋体"/>
          <w:sz w:val="24"/>
        </w:rPr>
      </w:pPr>
      <w:r>
        <w:rPr>
          <w:rFonts w:hint="eastAsia" w:ascii="宋体" w:hAnsi="宋体"/>
          <w:sz w:val="24"/>
        </w:rPr>
        <w:t xml:space="preserve">委托人：   （盖章）              监理人：   （盖章）    </w:t>
      </w:r>
    </w:p>
    <w:p>
      <w:pPr>
        <w:spacing w:line="460" w:lineRule="exact"/>
        <w:rPr>
          <w:rFonts w:ascii="宋体" w:hAnsi="宋体"/>
          <w:sz w:val="24"/>
        </w:rPr>
      </w:pPr>
      <w:r>
        <w:rPr>
          <w:rFonts w:hint="eastAsia" w:ascii="宋体" w:hAnsi="宋体"/>
          <w:sz w:val="24"/>
        </w:rPr>
        <w:t xml:space="preserve">住所：                           住所：                       </w:t>
      </w:r>
    </w:p>
    <w:p>
      <w:pPr>
        <w:spacing w:line="460" w:lineRule="exact"/>
        <w:rPr>
          <w:rFonts w:ascii="宋体" w:hAnsi="宋体"/>
          <w:sz w:val="24"/>
        </w:rPr>
      </w:pPr>
      <w:r>
        <w:rPr>
          <w:rFonts w:hint="eastAsia" w:ascii="宋体" w:hAnsi="宋体"/>
          <w:sz w:val="24"/>
        </w:rPr>
        <w:t xml:space="preserve">邮政编码：                       邮政编码：                  </w:t>
      </w:r>
    </w:p>
    <w:p>
      <w:pPr>
        <w:spacing w:line="460" w:lineRule="exact"/>
        <w:rPr>
          <w:rFonts w:ascii="宋体" w:hAnsi="宋体"/>
          <w:sz w:val="24"/>
        </w:rPr>
      </w:pPr>
      <w:r>
        <w:rPr>
          <w:rFonts w:hint="eastAsia" w:ascii="宋体" w:hAnsi="宋体"/>
          <w:sz w:val="24"/>
        </w:rPr>
        <w:t>法定代表人或其授权               法定代表人或其授权</w:t>
      </w:r>
    </w:p>
    <w:p>
      <w:pPr>
        <w:spacing w:line="460" w:lineRule="exact"/>
        <w:rPr>
          <w:rFonts w:ascii="宋体" w:hAnsi="宋体"/>
          <w:sz w:val="24"/>
        </w:rPr>
      </w:pPr>
      <w:r>
        <w:rPr>
          <w:rFonts w:hint="eastAsia" w:ascii="宋体" w:hAnsi="宋体"/>
          <w:sz w:val="24"/>
        </w:rPr>
        <w:t xml:space="preserve">的代理人：（签字）                的代理人：（签字）              </w:t>
      </w:r>
      <w:r>
        <w:rPr>
          <w:rFonts w:ascii="宋体" w:hAnsi="宋体"/>
          <w:sz w:val="24"/>
        </w:rPr>
        <w:t> </w:t>
      </w:r>
      <w:r>
        <w:rPr>
          <w:rFonts w:hint="eastAsia" w:ascii="宋体" w:hAnsi="宋体"/>
          <w:sz w:val="24"/>
        </w:rPr>
        <w:t xml:space="preserve"> </w:t>
      </w:r>
    </w:p>
    <w:p>
      <w:pPr>
        <w:spacing w:line="460" w:lineRule="exact"/>
        <w:rPr>
          <w:rFonts w:ascii="宋体" w:hAnsi="宋体"/>
          <w:sz w:val="24"/>
        </w:rPr>
      </w:pPr>
      <w:r>
        <w:rPr>
          <w:rFonts w:hint="eastAsia" w:ascii="宋体" w:hAnsi="宋体"/>
          <w:sz w:val="24"/>
        </w:rPr>
        <w:t xml:space="preserve">开户银行：                       开户银行：                        </w:t>
      </w:r>
      <w:r>
        <w:rPr>
          <w:rFonts w:ascii="宋体" w:hAnsi="宋体"/>
          <w:sz w:val="24"/>
        </w:rPr>
        <w:t> </w:t>
      </w:r>
    </w:p>
    <w:p>
      <w:pPr>
        <w:spacing w:line="460" w:lineRule="exact"/>
        <w:rPr>
          <w:rFonts w:ascii="宋体" w:hAnsi="宋体"/>
          <w:sz w:val="24"/>
        </w:rPr>
      </w:pPr>
      <w:r>
        <w:rPr>
          <w:rFonts w:hint="eastAsia" w:ascii="宋体" w:hAnsi="宋体"/>
          <w:sz w:val="24"/>
        </w:rPr>
        <w:t xml:space="preserve">账号：                           账号：                        </w:t>
      </w:r>
      <w:r>
        <w:rPr>
          <w:rFonts w:ascii="宋体" w:hAnsi="宋体"/>
          <w:sz w:val="24"/>
        </w:rPr>
        <w:t> </w:t>
      </w:r>
    </w:p>
    <w:p>
      <w:pPr>
        <w:spacing w:line="460" w:lineRule="exact"/>
        <w:rPr>
          <w:rFonts w:ascii="宋体" w:hAnsi="宋体"/>
          <w:sz w:val="24"/>
        </w:rPr>
      </w:pPr>
      <w:r>
        <w:rPr>
          <w:rFonts w:hint="eastAsia" w:ascii="宋体" w:hAnsi="宋体"/>
          <w:sz w:val="24"/>
        </w:rPr>
        <w:t xml:space="preserve">电话：                           电话：                        </w:t>
      </w:r>
      <w:r>
        <w:rPr>
          <w:rFonts w:ascii="宋体" w:hAnsi="宋体"/>
          <w:sz w:val="24"/>
        </w:rPr>
        <w:t> </w:t>
      </w:r>
    </w:p>
    <w:p>
      <w:pPr>
        <w:spacing w:line="460" w:lineRule="exact"/>
        <w:rPr>
          <w:rFonts w:ascii="宋体" w:hAnsi="宋体"/>
          <w:sz w:val="24"/>
        </w:rPr>
      </w:pPr>
      <w:r>
        <w:rPr>
          <w:rFonts w:hint="eastAsia" w:ascii="宋体" w:hAnsi="宋体"/>
          <w:sz w:val="24"/>
        </w:rPr>
        <w:t xml:space="preserve">传真：                           传真：                        </w:t>
      </w:r>
      <w:r>
        <w:rPr>
          <w:rFonts w:ascii="宋体" w:hAnsi="宋体"/>
          <w:sz w:val="24"/>
        </w:rPr>
        <w:t> </w:t>
      </w:r>
    </w:p>
    <w:p>
      <w:pPr>
        <w:spacing w:line="460" w:lineRule="exact"/>
        <w:rPr>
          <w:rFonts w:ascii="宋体" w:hAnsi="宋体"/>
          <w:sz w:val="24"/>
        </w:rPr>
      </w:pPr>
      <w:r>
        <w:rPr>
          <w:rFonts w:hint="eastAsia" w:ascii="宋体" w:hAnsi="宋体"/>
          <w:sz w:val="24"/>
        </w:rPr>
        <w:t>电子邮箱：                       电子邮箱：</w:t>
      </w:r>
      <w:r>
        <w:rPr>
          <w:rFonts w:ascii="宋体" w:hAnsi="宋体"/>
          <w:sz w:val="24"/>
        </w:rPr>
        <w:t> </w:t>
      </w:r>
      <w:r>
        <w:rPr>
          <w:rFonts w:hint="eastAsia" w:ascii="宋体" w:hAnsi="宋体"/>
          <w:sz w:val="24"/>
        </w:rPr>
        <w:t xml:space="preserve">                   </w:t>
      </w:r>
      <w:r>
        <w:rPr>
          <w:rFonts w:ascii="宋体" w:hAnsi="宋体"/>
          <w:sz w:val="24"/>
        </w:rPr>
        <w:t> </w:t>
      </w:r>
      <w:r>
        <w:rPr>
          <w:rFonts w:hint="eastAsia" w:ascii="宋体" w:hAnsi="宋体"/>
          <w:sz w:val="24"/>
        </w:rPr>
        <w:t xml:space="preserve"> </w:t>
      </w:r>
    </w:p>
    <w:p>
      <w:pPr>
        <w:spacing w:line="460" w:lineRule="exact"/>
        <w:rPr>
          <w:rFonts w:ascii="宋体" w:hAnsi="宋体"/>
          <w:sz w:val="24"/>
        </w:rPr>
      </w:pPr>
      <w:bookmarkStart w:id="567" w:name="_Toc213122502"/>
      <w:bookmarkEnd w:id="567"/>
      <w:bookmarkStart w:id="568" w:name="_Toc16831"/>
      <w:bookmarkEnd w:id="568"/>
      <w:bookmarkStart w:id="569" w:name="_Toc482374758"/>
      <w:bookmarkStart w:id="570" w:name="_Toc482374527"/>
      <w:bookmarkStart w:id="571" w:name="_Toc482374855"/>
      <w:bookmarkStart w:id="572" w:name="_Toc6045"/>
      <w:bookmarkStart w:id="573" w:name="_Toc482375230"/>
      <w:bookmarkStart w:id="574" w:name="_Toc478565888"/>
    </w:p>
    <w:p>
      <w:pPr>
        <w:spacing w:line="460" w:lineRule="exact"/>
        <w:rPr>
          <w:rFonts w:ascii="宋体" w:hAnsi="宋体"/>
          <w:sz w:val="24"/>
        </w:rPr>
      </w:pPr>
    </w:p>
    <w:p>
      <w:pPr>
        <w:spacing w:line="460" w:lineRule="exact"/>
        <w:jc w:val="center"/>
        <w:rPr>
          <w:rFonts w:ascii="宋体" w:hAnsi="宋体"/>
          <w:b/>
          <w:sz w:val="30"/>
          <w:szCs w:val="30"/>
        </w:rPr>
      </w:pPr>
      <w:bookmarkStart w:id="575" w:name="_Toc482721817"/>
      <w:r>
        <w:rPr>
          <w:rFonts w:hint="eastAsia" w:ascii="宋体" w:hAnsi="宋体"/>
          <w:b/>
          <w:sz w:val="30"/>
          <w:szCs w:val="30"/>
        </w:rPr>
        <w:t>第二部分 通用合同条款</w:t>
      </w:r>
      <w:bookmarkEnd w:id="569"/>
      <w:bookmarkEnd w:id="570"/>
      <w:bookmarkEnd w:id="571"/>
      <w:bookmarkEnd w:id="572"/>
      <w:bookmarkEnd w:id="573"/>
      <w:bookmarkEnd w:id="574"/>
      <w:bookmarkEnd w:id="575"/>
    </w:p>
    <w:p>
      <w:pPr>
        <w:spacing w:line="460" w:lineRule="exact"/>
        <w:rPr>
          <w:rFonts w:ascii="宋体" w:hAnsi="宋体"/>
          <w:sz w:val="24"/>
        </w:rPr>
      </w:pPr>
      <w:r>
        <w:rPr>
          <w:rFonts w:hint="eastAsia" w:ascii="宋体" w:hAnsi="宋体"/>
          <w:sz w:val="24"/>
        </w:rPr>
        <w:t>按《建设工程监理合同示范文本》（</w:t>
      </w:r>
      <w:r>
        <w:rPr>
          <w:rFonts w:ascii="宋体" w:hAnsi="宋体"/>
          <w:sz w:val="24"/>
        </w:rPr>
        <w:t>GF-201</w:t>
      </w:r>
      <w:r>
        <w:rPr>
          <w:rFonts w:hint="eastAsia" w:ascii="宋体" w:hAnsi="宋体"/>
          <w:sz w:val="24"/>
        </w:rPr>
        <w:t>2</w:t>
      </w:r>
      <w:r>
        <w:rPr>
          <w:rFonts w:ascii="宋体" w:hAnsi="宋体"/>
          <w:sz w:val="24"/>
        </w:rPr>
        <w:t>-020</w:t>
      </w:r>
      <w:r>
        <w:rPr>
          <w:rFonts w:hint="eastAsia" w:ascii="宋体" w:hAnsi="宋体"/>
          <w:sz w:val="24"/>
        </w:rPr>
        <w:t>2）通用条款执行</w:t>
      </w:r>
    </w:p>
    <w:p>
      <w:pPr>
        <w:spacing w:line="460" w:lineRule="exact"/>
        <w:rPr>
          <w:rFonts w:ascii="宋体" w:hAnsi="宋体"/>
          <w:sz w:val="24"/>
        </w:rPr>
      </w:pPr>
      <w:r>
        <w:rPr>
          <w:rFonts w:ascii="宋体" w:hAnsi="宋体"/>
          <w:sz w:val="24"/>
        </w:rPr>
        <w:t>(</w:t>
      </w:r>
      <w:r>
        <w:rPr>
          <w:rFonts w:hint="eastAsia" w:ascii="宋体" w:hAnsi="宋体"/>
          <w:sz w:val="24"/>
        </w:rPr>
        <w:t>具体内容以标准合同文本为准</w:t>
      </w:r>
      <w:r>
        <w:rPr>
          <w:rFonts w:ascii="宋体" w:hAnsi="宋体"/>
          <w:sz w:val="24"/>
        </w:rPr>
        <w:t>)</w:t>
      </w:r>
    </w:p>
    <w:p>
      <w:pPr>
        <w:pStyle w:val="2"/>
      </w:pPr>
    </w:p>
    <w:p>
      <w:pPr>
        <w:spacing w:line="460" w:lineRule="exact"/>
        <w:jc w:val="center"/>
        <w:rPr>
          <w:rFonts w:ascii="宋体" w:hAnsi="宋体"/>
          <w:b/>
          <w:sz w:val="30"/>
          <w:szCs w:val="30"/>
        </w:rPr>
      </w:pPr>
      <w:r>
        <w:rPr>
          <w:rFonts w:hint="eastAsia" w:ascii="宋体" w:hAnsi="宋体"/>
          <w:b/>
          <w:sz w:val="30"/>
          <w:szCs w:val="30"/>
        </w:rPr>
        <w:t>第三部分 专用合同条款</w:t>
      </w:r>
    </w:p>
    <w:p>
      <w:pPr>
        <w:spacing w:line="460" w:lineRule="exact"/>
        <w:rPr>
          <w:rFonts w:ascii="宋体" w:hAnsi="宋体"/>
          <w:sz w:val="24"/>
        </w:rPr>
      </w:pPr>
    </w:p>
    <w:p>
      <w:pPr>
        <w:spacing w:line="460" w:lineRule="exact"/>
        <w:rPr>
          <w:rFonts w:ascii="宋体" w:hAnsi="宋体"/>
          <w:sz w:val="24"/>
        </w:rPr>
      </w:pPr>
      <w:r>
        <w:rPr>
          <w:rFonts w:hint="eastAsia" w:ascii="宋体" w:hAnsi="宋体"/>
          <w:sz w:val="24"/>
        </w:rPr>
        <w:t>按《建设工程监理合同示范文本》（</w:t>
      </w:r>
      <w:r>
        <w:rPr>
          <w:rFonts w:ascii="宋体" w:hAnsi="宋体"/>
          <w:sz w:val="24"/>
        </w:rPr>
        <w:t>GF-201</w:t>
      </w:r>
      <w:r>
        <w:rPr>
          <w:rFonts w:hint="eastAsia" w:ascii="宋体" w:hAnsi="宋体"/>
          <w:sz w:val="24"/>
        </w:rPr>
        <w:t>2</w:t>
      </w:r>
      <w:r>
        <w:rPr>
          <w:rFonts w:ascii="宋体" w:hAnsi="宋体"/>
          <w:sz w:val="24"/>
        </w:rPr>
        <w:t>-020</w:t>
      </w:r>
      <w:r>
        <w:rPr>
          <w:rFonts w:hint="eastAsia" w:ascii="宋体" w:hAnsi="宋体"/>
          <w:sz w:val="24"/>
        </w:rPr>
        <w:t>2）专用条款执行</w:t>
      </w:r>
    </w:p>
    <w:p>
      <w:pPr>
        <w:spacing w:line="460" w:lineRule="exact"/>
        <w:rPr>
          <w:rFonts w:ascii="宋体" w:hAnsi="宋体"/>
          <w:sz w:val="24"/>
        </w:rPr>
      </w:pPr>
      <w:r>
        <w:rPr>
          <w:rFonts w:ascii="宋体" w:hAnsi="宋体"/>
          <w:sz w:val="24"/>
        </w:rPr>
        <w:t>(</w:t>
      </w:r>
      <w:r>
        <w:rPr>
          <w:rFonts w:hint="eastAsia" w:ascii="宋体" w:hAnsi="宋体"/>
          <w:sz w:val="24"/>
        </w:rPr>
        <w:t>具体内容以标准合同文本为准</w:t>
      </w:r>
      <w:r>
        <w:rPr>
          <w:rFonts w:ascii="宋体" w:hAnsi="宋体"/>
          <w:sz w:val="24"/>
        </w:rPr>
        <w:t>)</w:t>
      </w:r>
      <w:bookmarkStart w:id="576" w:name="_Toc10781"/>
      <w:bookmarkEnd w:id="576"/>
      <w:bookmarkStart w:id="577" w:name="_Toc213122657"/>
      <w:bookmarkEnd w:id="577"/>
      <w:bookmarkStart w:id="578" w:name="_Toc396293424"/>
      <w:bookmarkEnd w:id="578"/>
      <w:bookmarkStart w:id="579" w:name="_Toc18515"/>
      <w:bookmarkEnd w:id="579"/>
      <w:bookmarkStart w:id="580" w:name="_Toc24774"/>
      <w:bookmarkEnd w:id="580"/>
      <w:bookmarkStart w:id="581" w:name="_Toc482375231"/>
      <w:bookmarkStart w:id="582" w:name="_Toc482374856"/>
      <w:bookmarkStart w:id="583" w:name="_Toc482374759"/>
      <w:bookmarkStart w:id="584" w:name="_Toc478565892"/>
      <w:bookmarkStart w:id="585" w:name="_Toc482721818"/>
    </w:p>
    <w:p>
      <w:pPr>
        <w:pStyle w:val="2"/>
        <w:rPr>
          <w:rFonts w:ascii="宋体" w:hAnsi="宋体"/>
          <w:sz w:val="24"/>
        </w:rPr>
      </w:pPr>
    </w:p>
    <w:p>
      <w:pPr>
        <w:pStyle w:val="15"/>
        <w:rPr>
          <w:rFonts w:ascii="宋体" w:hAnsi="宋体"/>
          <w:sz w:val="24"/>
        </w:rPr>
      </w:pPr>
    </w:p>
    <w:p>
      <w:r>
        <w:br w:type="page"/>
      </w:r>
    </w:p>
    <w:p>
      <w:pPr>
        <w:pStyle w:val="2"/>
      </w:pPr>
    </w:p>
    <w:p>
      <w:pPr>
        <w:pStyle w:val="36"/>
        <w:jc w:val="center"/>
        <w:rPr>
          <w:rFonts w:hint="eastAsia"/>
          <w:sz w:val="32"/>
          <w:szCs w:val="32"/>
        </w:rPr>
      </w:pPr>
      <w:bookmarkStart w:id="586" w:name="_Toc31578"/>
      <w:r>
        <w:rPr>
          <w:rFonts w:hint="eastAsia"/>
          <w:sz w:val="32"/>
          <w:szCs w:val="32"/>
        </w:rPr>
        <w:t xml:space="preserve">第五章  </w:t>
      </w:r>
      <w:bookmarkEnd w:id="581"/>
      <w:bookmarkEnd w:id="582"/>
      <w:bookmarkEnd w:id="583"/>
      <w:bookmarkEnd w:id="584"/>
      <w:bookmarkStart w:id="587" w:name="_Toc478565899"/>
      <w:bookmarkStart w:id="588" w:name="_Toc482374766"/>
      <w:bookmarkStart w:id="589" w:name="_Toc482374863"/>
      <w:bookmarkStart w:id="590" w:name="_Toc482375238"/>
      <w:r>
        <w:rPr>
          <w:rFonts w:hint="eastAsia"/>
          <w:sz w:val="32"/>
          <w:szCs w:val="32"/>
        </w:rPr>
        <w:t>投标文件格式</w:t>
      </w:r>
      <w:bookmarkEnd w:id="585"/>
      <w:bookmarkEnd w:id="586"/>
      <w:bookmarkEnd w:id="587"/>
      <w:bookmarkEnd w:id="588"/>
      <w:bookmarkEnd w:id="589"/>
      <w:bookmarkEnd w:id="590"/>
    </w:p>
    <w:p>
      <w:pPr>
        <w:pStyle w:val="36"/>
        <w:outlineLvl w:val="9"/>
        <w:rPr>
          <w:sz w:val="36"/>
          <w:szCs w:val="36"/>
        </w:rPr>
      </w:pPr>
    </w:p>
    <w:p>
      <w:pPr>
        <w:jc w:val="center"/>
        <w:rPr>
          <w:rFonts w:ascii="宋体" w:hAnsi="宋体" w:cs="黑体"/>
          <w:sz w:val="24"/>
        </w:rPr>
      </w:pPr>
      <w:r>
        <w:rPr>
          <w:rFonts w:hint="eastAsia" w:ascii="宋体" w:hAnsi="宋体" w:cs="黑体"/>
          <w:sz w:val="24"/>
        </w:rPr>
        <w:t>投标文件封面格式</w:t>
      </w:r>
    </w:p>
    <w:p>
      <w:pPr>
        <w:rPr>
          <w:rFonts w:ascii="宋体" w:hAnsi="宋体" w:cs="黑体"/>
          <w:sz w:val="24"/>
        </w:rPr>
      </w:pPr>
    </w:p>
    <w:p>
      <w:pPr>
        <w:jc w:val="center"/>
        <w:rPr>
          <w:rFonts w:ascii="宋体" w:hAnsi="宋体" w:cs="黑体"/>
          <w:sz w:val="24"/>
        </w:rPr>
      </w:pPr>
      <w:r>
        <w:rPr>
          <w:rFonts w:hint="eastAsia" w:ascii="宋体" w:hAnsi="宋体" w:cs="黑体"/>
          <w:sz w:val="24"/>
        </w:rPr>
        <w:t xml:space="preserve">                                                </w:t>
      </w:r>
      <w:r>
        <w:rPr>
          <w:rFonts w:hint="eastAsia" w:ascii="宋体" w:hAnsi="宋体" w:cs="黑体"/>
          <w:sz w:val="32"/>
          <w:szCs w:val="32"/>
        </w:rPr>
        <w:t xml:space="preserve"> </w:t>
      </w:r>
    </w:p>
    <w:p>
      <w:pPr>
        <w:rPr>
          <w:rFonts w:ascii="宋体" w:hAnsi="宋体" w:cs="黑体"/>
          <w:sz w:val="24"/>
        </w:rPr>
      </w:pPr>
    </w:p>
    <w:p>
      <w:pPr>
        <w:jc w:val="center"/>
        <w:rPr>
          <w:rFonts w:ascii="宋体" w:hAnsi="宋体" w:cs="黑体"/>
          <w:b/>
          <w:sz w:val="32"/>
          <w:szCs w:val="32"/>
        </w:rPr>
      </w:pPr>
      <w:r>
        <w:rPr>
          <w:rFonts w:hint="eastAsia" w:ascii="宋体" w:hAnsi="宋体" w:cs="黑体"/>
          <w:b/>
          <w:sz w:val="32"/>
          <w:szCs w:val="32"/>
          <w:u w:val="single"/>
        </w:rPr>
        <w:t xml:space="preserve">                </w:t>
      </w:r>
      <w:r>
        <w:rPr>
          <w:rFonts w:hint="eastAsia" w:ascii="宋体" w:hAnsi="宋体" w:cs="黑体"/>
          <w:b/>
          <w:sz w:val="32"/>
          <w:szCs w:val="32"/>
        </w:rPr>
        <w:t>（项目名称）</w:t>
      </w:r>
    </w:p>
    <w:p>
      <w:pPr>
        <w:rPr>
          <w:rFonts w:ascii="宋体" w:hAnsi="宋体" w:cs="黑体"/>
          <w:b/>
          <w:sz w:val="32"/>
          <w:szCs w:val="32"/>
        </w:rPr>
      </w:pPr>
      <w:r>
        <w:rPr>
          <w:rFonts w:hint="eastAsia" w:ascii="宋体" w:hAnsi="宋体" w:cs="黑体"/>
          <w:b/>
          <w:sz w:val="32"/>
          <w:szCs w:val="32"/>
        </w:rPr>
        <w:t xml:space="preserve">                     </w:t>
      </w:r>
    </w:p>
    <w:p>
      <w:pPr>
        <w:ind w:firstLine="3855" w:firstLineChars="1200"/>
        <w:rPr>
          <w:rFonts w:ascii="宋体" w:hAnsi="宋体" w:cs="黑体"/>
          <w:b/>
          <w:sz w:val="32"/>
          <w:szCs w:val="32"/>
          <w:u w:val="single"/>
        </w:rPr>
      </w:pPr>
      <w:r>
        <w:rPr>
          <w:rFonts w:hint="eastAsia" w:ascii="宋体" w:hAnsi="宋体" w:cs="黑体"/>
          <w:b/>
          <w:sz w:val="32"/>
          <w:szCs w:val="32"/>
          <w:u w:val="single"/>
        </w:rPr>
        <w:t xml:space="preserve">      </w:t>
      </w:r>
      <w:r>
        <w:rPr>
          <w:rFonts w:hint="eastAsia" w:ascii="宋体" w:hAnsi="宋体" w:cs="黑体"/>
          <w:b/>
          <w:sz w:val="32"/>
          <w:szCs w:val="32"/>
        </w:rPr>
        <w:t>标段</w:t>
      </w:r>
    </w:p>
    <w:p>
      <w:pPr>
        <w:spacing w:before="240" w:beforeLines="100"/>
        <w:jc w:val="center"/>
        <w:rPr>
          <w:rFonts w:ascii="宋体" w:hAnsi="宋体" w:cs="黑体"/>
          <w:b/>
          <w:sz w:val="24"/>
        </w:rPr>
      </w:pPr>
    </w:p>
    <w:p>
      <w:pPr>
        <w:spacing w:before="240" w:beforeLines="100"/>
        <w:jc w:val="center"/>
        <w:rPr>
          <w:rFonts w:ascii="宋体" w:hAnsi="宋体" w:cs="黑体"/>
          <w:b/>
          <w:sz w:val="24"/>
        </w:rPr>
      </w:pPr>
    </w:p>
    <w:p>
      <w:pPr>
        <w:spacing w:before="240" w:beforeLines="100"/>
        <w:rPr>
          <w:rFonts w:ascii="宋体" w:hAnsi="宋体" w:cs="黑体"/>
          <w:b/>
          <w:sz w:val="24"/>
        </w:rPr>
      </w:pPr>
    </w:p>
    <w:p>
      <w:pPr>
        <w:spacing w:before="240" w:beforeLines="100"/>
        <w:jc w:val="center"/>
        <w:rPr>
          <w:rFonts w:ascii="宋体" w:hAnsi="宋体" w:cs="黑体"/>
          <w:b/>
          <w:sz w:val="24"/>
        </w:rPr>
      </w:pPr>
    </w:p>
    <w:p>
      <w:pPr>
        <w:spacing w:before="240" w:beforeLines="100"/>
        <w:jc w:val="center"/>
        <w:rPr>
          <w:rFonts w:ascii="宋体" w:hAnsi="宋体" w:cs="黑体"/>
          <w:b/>
          <w:sz w:val="84"/>
          <w:szCs w:val="84"/>
        </w:rPr>
      </w:pPr>
      <w:r>
        <w:rPr>
          <w:rFonts w:hint="eastAsia" w:ascii="宋体" w:hAnsi="宋体" w:cs="黑体"/>
          <w:b/>
          <w:sz w:val="84"/>
          <w:szCs w:val="84"/>
        </w:rPr>
        <w:t>投  标  文  件</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32"/>
          <w:szCs w:val="32"/>
        </w:rPr>
      </w:pPr>
      <w:r>
        <w:rPr>
          <w:rFonts w:hint="eastAsia" w:ascii="宋体" w:hAnsi="宋体" w:cs="黑体"/>
          <w:sz w:val="24"/>
        </w:rPr>
        <w:t xml:space="preserve"> </w:t>
      </w:r>
      <w:r>
        <w:rPr>
          <w:rFonts w:hint="eastAsia" w:ascii="宋体" w:hAnsi="宋体" w:cs="黑体"/>
          <w:sz w:val="32"/>
          <w:szCs w:val="32"/>
        </w:rPr>
        <w:t>项目编号：</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p>
    <w:p>
      <w:pPr>
        <w:jc w:val="center"/>
        <w:rPr>
          <w:rFonts w:ascii="宋体" w:hAnsi="宋体" w:cs="黑体"/>
          <w:sz w:val="24"/>
        </w:rPr>
      </w:pP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b/>
          <w:sz w:val="24"/>
        </w:rPr>
      </w:pPr>
      <w:r>
        <w:rPr>
          <w:rFonts w:hint="eastAsia" w:ascii="宋体" w:hAnsi="宋体" w:cs="黑体"/>
          <w:sz w:val="24"/>
        </w:rPr>
        <w:t xml:space="preserve"> </w:t>
      </w:r>
    </w:p>
    <w:p>
      <w:pPr>
        <w:spacing w:line="360" w:lineRule="auto"/>
        <w:jc w:val="center"/>
        <w:rPr>
          <w:rFonts w:ascii="宋体" w:hAnsi="宋体" w:cs="黑体"/>
          <w:b/>
          <w:sz w:val="32"/>
          <w:szCs w:val="32"/>
        </w:rPr>
      </w:pPr>
      <w:r>
        <w:rPr>
          <w:rFonts w:hint="eastAsia" w:ascii="宋体" w:hAnsi="宋体" w:cs="黑体"/>
          <w:b/>
          <w:sz w:val="32"/>
          <w:szCs w:val="32"/>
        </w:rPr>
        <w:t xml:space="preserve"> 投标人：</w:t>
      </w:r>
      <w:r>
        <w:rPr>
          <w:rFonts w:hint="eastAsia" w:ascii="宋体" w:hAnsi="宋体" w:cs="黑体"/>
          <w:b/>
          <w:sz w:val="32"/>
          <w:szCs w:val="32"/>
          <w:u w:val="single"/>
        </w:rPr>
        <w:t xml:space="preserve">                            （电子签章）</w:t>
      </w:r>
    </w:p>
    <w:p>
      <w:pPr>
        <w:spacing w:line="360" w:lineRule="auto"/>
        <w:jc w:val="center"/>
        <w:rPr>
          <w:rFonts w:ascii="宋体" w:hAnsi="宋体" w:cs="黑体"/>
          <w:b/>
          <w:sz w:val="32"/>
          <w:szCs w:val="32"/>
        </w:rPr>
      </w:pPr>
      <w:r>
        <w:rPr>
          <w:rFonts w:hint="eastAsia" w:ascii="宋体" w:hAnsi="宋体" w:cs="黑体"/>
          <w:b/>
          <w:sz w:val="32"/>
          <w:szCs w:val="32"/>
        </w:rPr>
        <w:t>法定代表人或其委托代理人：</w:t>
      </w:r>
      <w:r>
        <w:rPr>
          <w:rFonts w:hint="eastAsia" w:ascii="宋体" w:hAnsi="宋体" w:cs="黑体"/>
          <w:b/>
          <w:sz w:val="32"/>
          <w:szCs w:val="32"/>
          <w:u w:val="single"/>
        </w:rPr>
        <w:t xml:space="preserve">        （电子签章）</w:t>
      </w:r>
    </w:p>
    <w:p>
      <w:pPr>
        <w:jc w:val="center"/>
        <w:rPr>
          <w:rFonts w:ascii="宋体" w:hAnsi="宋体" w:cs="黑体"/>
          <w:b/>
          <w:sz w:val="32"/>
          <w:szCs w:val="32"/>
        </w:rPr>
      </w:pPr>
      <w:r>
        <w:rPr>
          <w:rFonts w:hint="eastAsia" w:ascii="宋体" w:hAnsi="宋体" w:cs="黑体"/>
          <w:b/>
          <w:sz w:val="32"/>
          <w:szCs w:val="32"/>
          <w:u w:val="single"/>
        </w:rPr>
        <w:t xml:space="preserve">         </w:t>
      </w:r>
      <w:r>
        <w:rPr>
          <w:rFonts w:hint="eastAsia" w:ascii="宋体" w:hAnsi="宋体" w:cs="黑体"/>
          <w:b/>
          <w:sz w:val="32"/>
          <w:szCs w:val="32"/>
        </w:rPr>
        <w:t>年</w:t>
      </w:r>
      <w:r>
        <w:rPr>
          <w:rFonts w:hint="eastAsia" w:ascii="宋体" w:hAnsi="宋体" w:cs="黑体"/>
          <w:b/>
          <w:sz w:val="32"/>
          <w:szCs w:val="32"/>
          <w:u w:val="single"/>
        </w:rPr>
        <w:t xml:space="preserve">         </w:t>
      </w:r>
      <w:r>
        <w:rPr>
          <w:rFonts w:hint="eastAsia" w:ascii="宋体" w:hAnsi="宋体" w:cs="黑体"/>
          <w:b/>
          <w:sz w:val="32"/>
          <w:szCs w:val="32"/>
        </w:rPr>
        <w:t>月</w:t>
      </w:r>
      <w:r>
        <w:rPr>
          <w:rFonts w:hint="eastAsia" w:ascii="宋体" w:hAnsi="宋体" w:cs="黑体"/>
          <w:b/>
          <w:sz w:val="32"/>
          <w:szCs w:val="32"/>
          <w:u w:val="single"/>
        </w:rPr>
        <w:t xml:space="preserve">         </w:t>
      </w:r>
      <w:r>
        <w:rPr>
          <w:rFonts w:hint="eastAsia" w:ascii="宋体" w:hAnsi="宋体" w:cs="黑体"/>
          <w:b/>
          <w:sz w:val="32"/>
          <w:szCs w:val="32"/>
        </w:rPr>
        <w:t>日</w:t>
      </w:r>
    </w:p>
    <w:p>
      <w:pPr>
        <w:spacing w:line="480" w:lineRule="auto"/>
        <w:jc w:val="center"/>
        <w:rPr>
          <w:b/>
          <w:sz w:val="32"/>
          <w:szCs w:val="32"/>
        </w:rPr>
      </w:pPr>
    </w:p>
    <w:p>
      <w:pPr>
        <w:pStyle w:val="35"/>
      </w:pPr>
    </w:p>
    <w:p>
      <w:pPr>
        <w:spacing w:line="480" w:lineRule="auto"/>
        <w:jc w:val="center"/>
        <w:rPr>
          <w:b/>
          <w:sz w:val="32"/>
          <w:szCs w:val="32"/>
        </w:rPr>
      </w:pPr>
      <w:r>
        <w:rPr>
          <w:rFonts w:hint="eastAsia"/>
          <w:b/>
          <w:sz w:val="32"/>
          <w:szCs w:val="32"/>
        </w:rPr>
        <w:t>目    录</w:t>
      </w:r>
    </w:p>
    <w:p>
      <w:pPr>
        <w:spacing w:line="480" w:lineRule="auto"/>
        <w:ind w:firstLine="2318" w:firstLineChars="1104"/>
        <w:jc w:val="left"/>
        <w:rPr>
          <w:szCs w:val="21"/>
        </w:rPr>
      </w:pPr>
      <w:r>
        <w:fldChar w:fldCharType="begin"/>
      </w:r>
      <w:r>
        <w:instrText xml:space="preserve"> HYPERLINK \l "_Toc15053 " </w:instrText>
      </w:r>
      <w:r>
        <w:fldChar w:fldCharType="separate"/>
      </w:r>
      <w:r>
        <w:rPr>
          <w:rStyle w:val="27"/>
          <w:rFonts w:hint="eastAsia"/>
          <w:color w:val="auto"/>
          <w:szCs w:val="21"/>
        </w:rPr>
        <w:t>一、投标函及投标函附录</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"_Toc15486 " </w:instrText>
      </w:r>
      <w:r>
        <w:fldChar w:fldCharType="separate"/>
      </w:r>
      <w:r>
        <w:rPr>
          <w:rStyle w:val="27"/>
          <w:rFonts w:hint="eastAsia"/>
          <w:color w:val="auto"/>
          <w:szCs w:val="21"/>
        </w:rPr>
        <w:t>二、法定代表人身份证明</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"_Toc7585 " </w:instrText>
      </w:r>
      <w:r>
        <w:fldChar w:fldCharType="separate"/>
      </w:r>
      <w:r>
        <w:rPr>
          <w:rStyle w:val="27"/>
          <w:rFonts w:hint="eastAsia"/>
          <w:color w:val="auto"/>
          <w:szCs w:val="21"/>
        </w:rPr>
        <w:t>三、法定代表人授权委托书</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"_Toc18118 " </w:instrText>
      </w:r>
      <w:r>
        <w:fldChar w:fldCharType="separate"/>
      </w:r>
      <w:r>
        <w:rPr>
          <w:rStyle w:val="27"/>
          <w:rFonts w:hint="eastAsia"/>
          <w:color w:val="auto"/>
          <w:szCs w:val="21"/>
        </w:rPr>
        <w:t>四、投标保证金</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"_Toc26233 " </w:instrText>
      </w:r>
      <w:r>
        <w:fldChar w:fldCharType="separate"/>
      </w:r>
      <w:r>
        <w:rPr>
          <w:rStyle w:val="27"/>
          <w:rFonts w:hint="eastAsia"/>
          <w:color w:val="auto"/>
          <w:szCs w:val="21"/>
        </w:rPr>
        <w:t>五、监理大纲</w:t>
      </w:r>
      <w:r>
        <w:rPr>
          <w:rStyle w:val="27"/>
          <w:rFonts w:hint="eastAsia"/>
          <w:color w:val="auto"/>
          <w:szCs w:val="21"/>
        </w:rPr>
        <w:fldChar w:fldCharType="end"/>
      </w:r>
      <w:r>
        <w:rPr>
          <w:rFonts w:hint="eastAsia"/>
          <w:szCs w:val="21"/>
        </w:rPr>
        <w:t>（暗标）</w:t>
      </w:r>
    </w:p>
    <w:p>
      <w:pPr>
        <w:spacing w:line="480" w:lineRule="auto"/>
        <w:ind w:firstLine="2318" w:firstLineChars="1104"/>
        <w:jc w:val="left"/>
        <w:rPr>
          <w:szCs w:val="21"/>
        </w:rPr>
      </w:pPr>
      <w:r>
        <w:rPr>
          <w:rFonts w:hint="eastAsia"/>
          <w:szCs w:val="21"/>
        </w:rPr>
        <w:t>六、</w:t>
      </w:r>
      <w:r>
        <w:fldChar w:fldCharType="begin"/>
      </w:r>
      <w:r>
        <w:instrText xml:space="preserve"> HYPERLINK \l "_Toc23098 " </w:instrText>
      </w:r>
      <w:r>
        <w:fldChar w:fldCharType="separate"/>
      </w:r>
      <w:r>
        <w:rPr>
          <w:rStyle w:val="27"/>
          <w:rFonts w:hint="eastAsia"/>
          <w:color w:val="auto"/>
          <w:szCs w:val="21"/>
        </w:rPr>
        <w:t>项目管理机构</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"_Toc12441 " </w:instrText>
      </w:r>
      <w:r>
        <w:fldChar w:fldCharType="separate"/>
      </w:r>
      <w:r>
        <w:rPr>
          <w:rStyle w:val="27"/>
          <w:rFonts w:hint="eastAsia"/>
          <w:color w:val="auto"/>
          <w:szCs w:val="21"/>
        </w:rPr>
        <w:t>七、资格审查资料</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"_Toc7686 " </w:instrText>
      </w:r>
      <w:r>
        <w:fldChar w:fldCharType="separate"/>
      </w:r>
      <w:r>
        <w:rPr>
          <w:rStyle w:val="27"/>
          <w:rFonts w:hint="eastAsia"/>
          <w:color w:val="auto"/>
          <w:szCs w:val="21"/>
        </w:rPr>
        <w:t>八、其他资料</w:t>
      </w:r>
      <w:r>
        <w:rPr>
          <w:rStyle w:val="27"/>
          <w:rFonts w:hint="eastAsia"/>
          <w:color w:val="auto"/>
          <w:szCs w:val="21"/>
        </w:rPr>
        <w:fldChar w:fldCharType="end"/>
      </w:r>
    </w:p>
    <w:p>
      <w:pPr>
        <w:spacing w:line="480" w:lineRule="auto"/>
        <w:ind w:firstLine="3532" w:firstLineChars="1104"/>
        <w:jc w:val="left"/>
        <w:rPr>
          <w:sz w:val="32"/>
          <w:szCs w:val="32"/>
        </w:rPr>
      </w:pPr>
    </w:p>
    <w:p>
      <w:r>
        <w:rPr>
          <w:rFonts w:hint="eastAsia"/>
        </w:rPr>
        <w:t xml:space="preserve"> </w:t>
      </w:r>
    </w:p>
    <w:p/>
    <w:p/>
    <w:p/>
    <w:p/>
    <w:p>
      <w:pPr>
        <w:outlineLvl w:val="9"/>
      </w:pPr>
    </w:p>
    <w:p/>
    <w:p>
      <w:pPr>
        <w:outlineLvl w:val="9"/>
      </w:pPr>
    </w:p>
    <w:p>
      <w:pPr>
        <w:pStyle w:val="2"/>
      </w:pPr>
    </w:p>
    <w:p>
      <w:pPr>
        <w:pStyle w:val="35"/>
      </w:pPr>
    </w:p>
    <w:p/>
    <w:p>
      <w:pPr>
        <w:pStyle w:val="2"/>
      </w:pPr>
    </w:p>
    <w:p>
      <w:pPr>
        <w:pStyle w:val="35"/>
      </w:pPr>
    </w:p>
    <w:p/>
    <w:p>
      <w:pPr>
        <w:pStyle w:val="2"/>
      </w:pPr>
    </w:p>
    <w:p>
      <w:pPr>
        <w:pStyle w:val="35"/>
      </w:pPr>
    </w:p>
    <w:p/>
    <w:p>
      <w:pPr>
        <w:pStyle w:val="2"/>
      </w:pPr>
    </w:p>
    <w:p>
      <w:pPr>
        <w:pStyle w:val="35"/>
      </w:pPr>
    </w:p>
    <w:p/>
    <w:p>
      <w:pPr>
        <w:pStyle w:val="2"/>
      </w:pPr>
    </w:p>
    <w:p>
      <w:pPr>
        <w:pStyle w:val="35"/>
      </w:pPr>
    </w:p>
    <w:p/>
    <w:p>
      <w:pPr>
        <w:pStyle w:val="2"/>
      </w:pPr>
    </w:p>
    <w:p>
      <w:pPr>
        <w:pStyle w:val="35"/>
      </w:pPr>
    </w:p>
    <w:p/>
    <w:p>
      <w:pPr>
        <w:pStyle w:val="17"/>
        <w:ind w:left="0" w:leftChars="0" w:firstLine="0" w:firstLineChars="0"/>
      </w:pPr>
    </w:p>
    <w:p>
      <w:pPr>
        <w:spacing w:line="360" w:lineRule="auto"/>
        <w:jc w:val="center"/>
        <w:rPr>
          <w:rFonts w:hint="eastAsia" w:ascii="宋体" w:hAnsi="宋体"/>
          <w:b/>
          <w:sz w:val="28"/>
          <w:szCs w:val="28"/>
        </w:rPr>
      </w:pPr>
      <w:bookmarkStart w:id="591" w:name="_Toc21749"/>
      <w:bookmarkEnd w:id="591"/>
      <w:bookmarkStart w:id="592" w:name="_Toc482375240"/>
      <w:bookmarkStart w:id="593" w:name="_Toc478565901"/>
      <w:bookmarkStart w:id="594" w:name="_Toc482374865"/>
      <w:bookmarkStart w:id="595" w:name="_Toc482721819"/>
      <w:bookmarkStart w:id="596" w:name="_Toc482374768"/>
      <w:r>
        <w:rPr>
          <w:rFonts w:hint="eastAsia" w:ascii="宋体" w:hAnsi="宋体"/>
          <w:b/>
          <w:sz w:val="28"/>
          <w:szCs w:val="28"/>
        </w:rPr>
        <w:t>一、投标函及投标函附录</w:t>
      </w:r>
      <w:bookmarkEnd w:id="592"/>
      <w:bookmarkEnd w:id="593"/>
      <w:bookmarkEnd w:id="594"/>
      <w:bookmarkEnd w:id="595"/>
      <w:bookmarkEnd w:id="596"/>
    </w:p>
    <w:p>
      <w:pPr>
        <w:spacing w:line="360" w:lineRule="auto"/>
        <w:jc w:val="center"/>
        <w:rPr>
          <w:rFonts w:ascii="宋体" w:hAnsi="宋体"/>
          <w:b/>
          <w:sz w:val="30"/>
          <w:szCs w:val="30"/>
        </w:rPr>
      </w:pPr>
      <w:r>
        <w:rPr>
          <w:rFonts w:hint="eastAsia" w:ascii="宋体" w:hAnsi="宋体"/>
          <w:b/>
          <w:sz w:val="28"/>
          <w:szCs w:val="28"/>
        </w:rPr>
        <w:t>（一）投标函</w:t>
      </w:r>
    </w:p>
    <w:p>
      <w:pPr>
        <w:spacing w:line="360" w:lineRule="auto"/>
        <w:rPr>
          <w:rFonts w:ascii="宋体" w:hAnsi="宋体"/>
          <w:szCs w:val="21"/>
        </w:rPr>
      </w:pPr>
    </w:p>
    <w:p>
      <w:pPr>
        <w:spacing w:line="360" w:lineRule="auto"/>
        <w:rPr>
          <w:rFonts w:ascii="宋体" w:hAnsi="宋体"/>
          <w:sz w:val="24"/>
        </w:rPr>
      </w:pPr>
      <w:r>
        <w:rPr>
          <w:rFonts w:hint="eastAsia" w:ascii="宋体" w:hAnsi="宋体"/>
          <w:sz w:val="24"/>
        </w:rPr>
        <w:t>致：</w:t>
      </w:r>
      <w:r>
        <w:rPr>
          <w:rFonts w:hint="eastAsia" w:ascii="宋体" w:hAnsi="宋体"/>
          <w:sz w:val="24"/>
          <w:u w:val="single"/>
        </w:rPr>
        <w:t xml:space="preserve">                     </w:t>
      </w:r>
      <w:r>
        <w:rPr>
          <w:rFonts w:hint="eastAsia" w:ascii="宋体" w:hAnsi="宋体"/>
          <w:sz w:val="24"/>
        </w:rPr>
        <w:t>（招标人名称）</w:t>
      </w:r>
    </w:p>
    <w:p>
      <w:pPr>
        <w:spacing w:line="360" w:lineRule="auto"/>
        <w:ind w:firstLine="480" w:firstLineChars="200"/>
        <w:rPr>
          <w:rFonts w:ascii="宋体" w:hAnsi="宋体"/>
          <w:sz w:val="24"/>
        </w:rPr>
      </w:pPr>
      <w:r>
        <w:rPr>
          <w:rFonts w:hint="eastAsia" w:ascii="宋体" w:hAnsi="宋体"/>
          <w:sz w:val="24"/>
        </w:rPr>
        <w:t>1.我方已仔细研究了</w:t>
      </w:r>
      <w:r>
        <w:rPr>
          <w:rFonts w:hint="eastAsia" w:ascii="宋体" w:hAnsi="宋体"/>
          <w:sz w:val="24"/>
          <w:u w:val="single"/>
        </w:rPr>
        <w:t xml:space="preserve">                     </w:t>
      </w:r>
      <w:r>
        <w:rPr>
          <w:rFonts w:hint="eastAsia" w:ascii="宋体" w:hAnsi="宋体"/>
          <w:sz w:val="24"/>
        </w:rPr>
        <w:t>（项目名称）监理招标文件的全部内容，愿意以人民币大写：</w:t>
      </w:r>
      <w:r>
        <w:rPr>
          <w:rFonts w:hint="eastAsia" w:ascii="宋体" w:hAnsi="宋体"/>
          <w:sz w:val="24"/>
          <w:u w:val="single"/>
        </w:rPr>
        <w:t xml:space="preserve">           </w:t>
      </w:r>
      <w:r>
        <w:rPr>
          <w:rFonts w:hint="eastAsia" w:ascii="宋体" w:hAnsi="宋体"/>
          <w:sz w:val="24"/>
        </w:rPr>
        <w:t>（</w:t>
      </w:r>
      <w:r>
        <w:rPr>
          <w:rFonts w:ascii="宋体" w:hAnsi="宋体"/>
          <w:sz w:val="24"/>
        </w:rPr>
        <w:t>¥</w:t>
      </w:r>
      <w:r>
        <w:rPr>
          <w:rFonts w:hint="eastAsia" w:ascii="宋体" w:hAnsi="宋体"/>
          <w:sz w:val="24"/>
        </w:rPr>
        <w:t>：</w:t>
      </w:r>
      <w:r>
        <w:rPr>
          <w:rFonts w:hint="eastAsia" w:ascii="宋体" w:hAnsi="宋体"/>
          <w:sz w:val="24"/>
          <w:u w:val="single"/>
        </w:rPr>
        <w:t xml:space="preserve">       </w:t>
      </w:r>
      <w:r>
        <w:rPr>
          <w:rFonts w:hint="eastAsia" w:ascii="宋体" w:hAnsi="宋体"/>
          <w:sz w:val="24"/>
        </w:rPr>
        <w:t>）的投标报价完成招标文件要求的监理服务工作，工期控制目标达到</w:t>
      </w:r>
      <w:r>
        <w:rPr>
          <w:rFonts w:hint="eastAsia" w:ascii="宋体" w:hAnsi="宋体"/>
          <w:sz w:val="24"/>
          <w:u w:val="single"/>
        </w:rPr>
        <w:t xml:space="preserve">       </w:t>
      </w:r>
      <w:r>
        <w:rPr>
          <w:rFonts w:hint="eastAsia" w:ascii="宋体" w:hAnsi="宋体"/>
          <w:sz w:val="24"/>
        </w:rPr>
        <w:t>，质量控制目标达到</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2.我方同意本项目投标有效期为自投标截止日起60天，我方承诺在投标有效期内不修改、撤销投标文件。</w:t>
      </w:r>
    </w:p>
    <w:p>
      <w:pPr>
        <w:spacing w:line="360" w:lineRule="auto"/>
        <w:ind w:firstLine="480" w:firstLineChars="200"/>
        <w:rPr>
          <w:rFonts w:ascii="宋体" w:hAnsi="宋体"/>
          <w:sz w:val="24"/>
        </w:rPr>
      </w:pPr>
      <w:r>
        <w:rPr>
          <w:rFonts w:hint="eastAsia" w:ascii="宋体" w:hAnsi="宋体"/>
          <w:sz w:val="24"/>
        </w:rPr>
        <w:t>3.已提交投标保证金一份，金额为人民币（大写）</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4.如我方中标：</w:t>
      </w:r>
    </w:p>
    <w:p>
      <w:pPr>
        <w:spacing w:line="360" w:lineRule="auto"/>
        <w:ind w:firstLine="360" w:firstLineChars="150"/>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我方承诺在收到中标通知书后，在中标通知书规定的期限内与你方签订合同。</w:t>
      </w:r>
    </w:p>
    <w:p>
      <w:pPr>
        <w:spacing w:line="360" w:lineRule="auto"/>
        <w:ind w:firstLine="360" w:firstLineChars="150"/>
        <w:rPr>
          <w:rFonts w:ascii="宋体" w:hAnsi="宋体"/>
          <w:sz w:val="24"/>
        </w:rPr>
      </w:pPr>
      <w:r>
        <w:rPr>
          <w:rFonts w:hint="eastAsia" w:ascii="宋体" w:hAnsi="宋体"/>
          <w:sz w:val="24"/>
        </w:rPr>
        <w:t>（2）随同本投标函递交的投标函附录属于合同文件的组成部分。</w:t>
      </w:r>
    </w:p>
    <w:p>
      <w:pPr>
        <w:spacing w:line="360" w:lineRule="auto"/>
        <w:ind w:firstLine="360" w:firstLineChars="150"/>
        <w:rPr>
          <w:rFonts w:ascii="宋体" w:hAnsi="宋体"/>
          <w:sz w:val="24"/>
        </w:rPr>
      </w:pPr>
      <w:r>
        <w:rPr>
          <w:rFonts w:hint="eastAsia" w:ascii="宋体" w:hAnsi="宋体"/>
          <w:sz w:val="24"/>
        </w:rPr>
        <w:t>（3）我方承诺本工程监理确保在施工合同工期内完工，并保证合格工程。</w:t>
      </w:r>
    </w:p>
    <w:p>
      <w:pPr>
        <w:spacing w:line="360" w:lineRule="auto"/>
        <w:ind w:firstLine="480" w:firstLineChars="200"/>
        <w:rPr>
          <w:rFonts w:ascii="宋体" w:hAnsi="宋体"/>
          <w:sz w:val="24"/>
        </w:rPr>
      </w:pPr>
      <w:r>
        <w:rPr>
          <w:rFonts w:hint="eastAsia" w:ascii="宋体" w:hAnsi="宋体"/>
          <w:sz w:val="24"/>
        </w:rPr>
        <w:t>5.我方在此声明，所递交的投标文件及有关资料内容完整、真实和准确。</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ind w:firstLine="3840" w:firstLineChars="1600"/>
        <w:rPr>
          <w:rFonts w:ascii="宋体" w:hAnsi="宋体"/>
          <w:sz w:val="24"/>
        </w:rPr>
      </w:pPr>
      <w:r>
        <w:rPr>
          <w:rFonts w:hint="eastAsia" w:ascii="宋体" w:hAnsi="宋体"/>
          <w:sz w:val="24"/>
        </w:rPr>
        <w:t>投标人</w:t>
      </w:r>
      <w:r>
        <w:rPr>
          <w:rFonts w:hint="eastAsia" w:ascii="宋体" w:hAnsi="宋体" w:cs="宋体"/>
          <w:color w:val="0C0C0C"/>
          <w:sz w:val="24"/>
        </w:rPr>
        <w:t>（电子签章）</w:t>
      </w:r>
      <w:r>
        <w:rPr>
          <w:rFonts w:hint="eastAsia" w:ascii="宋体" w:hAnsi="宋体"/>
          <w:sz w:val="24"/>
        </w:rPr>
        <w:t>：</w:t>
      </w:r>
    </w:p>
    <w:p>
      <w:pPr>
        <w:spacing w:line="360" w:lineRule="auto"/>
        <w:ind w:firstLine="3840" w:firstLineChars="1600"/>
        <w:rPr>
          <w:rFonts w:ascii="宋体" w:hAnsi="宋体"/>
          <w:sz w:val="24"/>
        </w:rPr>
      </w:pPr>
      <w:r>
        <w:rPr>
          <w:rFonts w:hint="eastAsia" w:ascii="宋体" w:hAnsi="宋体"/>
          <w:sz w:val="24"/>
        </w:rPr>
        <w:t>法人代表或委托代理人</w:t>
      </w:r>
      <w:r>
        <w:rPr>
          <w:rFonts w:hint="eastAsia" w:ascii="宋体" w:hAnsi="宋体" w:cs="宋体"/>
          <w:color w:val="0C0C0C"/>
          <w:sz w:val="24"/>
        </w:rPr>
        <w:t>（电子签章）</w:t>
      </w:r>
      <w:r>
        <w:rPr>
          <w:rFonts w:hint="eastAsia" w:ascii="宋体" w:hAnsi="宋体"/>
          <w:sz w:val="24"/>
        </w:rPr>
        <w:t>：</w:t>
      </w:r>
    </w:p>
    <w:p>
      <w:pPr>
        <w:spacing w:line="360" w:lineRule="auto"/>
        <w:ind w:firstLine="3840" w:firstLineChars="1600"/>
        <w:rPr>
          <w:rFonts w:ascii="宋体" w:hAnsi="宋体"/>
          <w:sz w:val="24"/>
        </w:rPr>
      </w:pPr>
      <w:r>
        <w:rPr>
          <w:rFonts w:hint="eastAsia" w:ascii="宋体" w:hAnsi="宋体"/>
          <w:sz w:val="24"/>
        </w:rPr>
        <w:t>日期：         年      月      日</w:t>
      </w:r>
    </w:p>
    <w:p>
      <w:pPr>
        <w:rPr>
          <w:szCs w:val="21"/>
        </w:rPr>
      </w:pPr>
      <w:r>
        <w:rPr>
          <w:rFonts w:hint="eastAsia"/>
          <w:szCs w:val="21"/>
        </w:rPr>
        <w:t xml:space="preserve"> </w:t>
      </w:r>
    </w:p>
    <w:p>
      <w:pPr>
        <w:rPr>
          <w:szCs w:val="21"/>
        </w:rPr>
      </w:pPr>
      <w:r>
        <w:rPr>
          <w:rFonts w:hint="eastAsia"/>
          <w:szCs w:val="21"/>
        </w:rPr>
        <w:t xml:space="preserve">                              </w:t>
      </w: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r>
        <w:rPr>
          <w:rFonts w:hint="eastAsia"/>
          <w:b/>
          <w:sz w:val="28"/>
          <w:szCs w:val="28"/>
        </w:rPr>
        <w:t>（二）投标函附录</w:t>
      </w:r>
    </w:p>
    <w:tbl>
      <w:tblPr>
        <w:tblStyle w:val="18"/>
        <w:tblW w:w="0" w:type="auto"/>
        <w:jc w:val="center"/>
        <w:tblLayout w:type="fixed"/>
        <w:tblCellMar>
          <w:top w:w="0" w:type="dxa"/>
          <w:left w:w="108" w:type="dxa"/>
          <w:bottom w:w="0" w:type="dxa"/>
          <w:right w:w="108" w:type="dxa"/>
        </w:tblCellMar>
      </w:tblPr>
      <w:tblGrid>
        <w:gridCol w:w="1937"/>
        <w:gridCol w:w="758"/>
        <w:gridCol w:w="1368"/>
        <w:gridCol w:w="758"/>
        <w:gridCol w:w="1215"/>
        <w:gridCol w:w="1260"/>
        <w:gridCol w:w="2279"/>
      </w:tblGrid>
      <w:tr>
        <w:tblPrEx>
          <w:tblCellMar>
            <w:top w:w="0" w:type="dxa"/>
            <w:left w:w="108" w:type="dxa"/>
            <w:bottom w:w="0" w:type="dxa"/>
            <w:right w:w="108" w:type="dxa"/>
          </w:tblCellMar>
        </w:tblPrEx>
        <w:trPr>
          <w:trHeight w:val="737" w:hRule="exact"/>
          <w:jc w:val="center"/>
        </w:trPr>
        <w:tc>
          <w:tcPr>
            <w:tcW w:w="1937" w:type="dxa"/>
            <w:tcBorders>
              <w:top w:val="double" w:color="auto" w:sz="2" w:space="0"/>
              <w:left w:val="double" w:color="auto" w:sz="2" w:space="0"/>
              <w:bottom w:val="single" w:color="auto" w:sz="4" w:space="0"/>
              <w:right w:val="single" w:color="auto" w:sz="4" w:space="0"/>
            </w:tcBorders>
            <w:vAlign w:val="center"/>
          </w:tcPr>
          <w:p>
            <w:pPr>
              <w:rPr>
                <w:szCs w:val="21"/>
              </w:rPr>
            </w:pPr>
            <w:r>
              <w:rPr>
                <w:rFonts w:hint="eastAsia"/>
                <w:szCs w:val="21"/>
              </w:rPr>
              <w:t>工程名称</w:t>
            </w:r>
          </w:p>
        </w:tc>
        <w:tc>
          <w:tcPr>
            <w:tcW w:w="7638" w:type="dxa"/>
            <w:gridSpan w:val="6"/>
            <w:tcBorders>
              <w:top w:val="double" w:color="auto" w:sz="2"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投 标 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监理工作范围</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 xml:space="preserve">  </w:t>
            </w:r>
          </w:p>
        </w:tc>
      </w:tr>
      <w:tr>
        <w:tblPrEx>
          <w:tblCellMar>
            <w:top w:w="0" w:type="dxa"/>
            <w:left w:w="108" w:type="dxa"/>
            <w:bottom w:w="0" w:type="dxa"/>
            <w:right w:w="108" w:type="dxa"/>
          </w:tblCellMar>
        </w:tblPrEx>
        <w:trPr>
          <w:trHeight w:val="737" w:hRule="exact"/>
          <w:jc w:val="center"/>
        </w:trPr>
        <w:tc>
          <w:tcPr>
            <w:tcW w:w="1937" w:type="dxa"/>
            <w:vMerge w:val="restart"/>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投标报价</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（大写）</w:t>
            </w:r>
          </w:p>
        </w:tc>
      </w:tr>
      <w:tr>
        <w:tblPrEx>
          <w:tblCellMar>
            <w:top w:w="0" w:type="dxa"/>
            <w:left w:w="108" w:type="dxa"/>
            <w:bottom w:w="0" w:type="dxa"/>
            <w:right w:w="108" w:type="dxa"/>
          </w:tblCellMar>
        </w:tblPrEx>
        <w:trPr>
          <w:trHeight w:val="737" w:hRule="exact"/>
          <w:jc w:val="center"/>
        </w:trPr>
        <w:tc>
          <w:tcPr>
            <w:tcW w:w="1937" w:type="dxa"/>
            <w:vMerge w:val="continue"/>
            <w:tcBorders>
              <w:top w:val="single" w:color="auto" w:sz="4" w:space="0"/>
              <w:left w:val="double" w:color="auto" w:sz="2" w:space="0"/>
              <w:bottom w:val="single" w:color="auto" w:sz="4" w:space="0"/>
              <w:right w:val="single" w:color="auto" w:sz="4" w:space="0"/>
            </w:tcBorders>
            <w:vAlign w:val="center"/>
          </w:tcPr>
          <w:p>
            <w:pPr>
              <w:rPr>
                <w:szCs w:val="21"/>
              </w:rPr>
            </w:pP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（小写）</w:t>
            </w: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工期控制目标</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jc w:val="left"/>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质量控制目标</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总监驻工地承诺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每周不少于</w:t>
            </w:r>
            <w:r>
              <w:rPr>
                <w:szCs w:val="21"/>
              </w:rPr>
              <w:t> </w:t>
            </w:r>
            <w:r>
              <w:rPr>
                <w:rFonts w:hint="eastAsia"/>
                <w:szCs w:val="21"/>
              </w:rPr>
              <w:t xml:space="preserve">           天</w:t>
            </w: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进场承诺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接招标人通知后     日内</w:t>
            </w: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投标有效期</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 xml:space="preserve">      日历天</w:t>
            </w:r>
          </w:p>
        </w:tc>
      </w:tr>
      <w:tr>
        <w:tblPrEx>
          <w:tblCellMar>
            <w:top w:w="0" w:type="dxa"/>
            <w:left w:w="108" w:type="dxa"/>
            <w:bottom w:w="0" w:type="dxa"/>
            <w:right w:w="108" w:type="dxa"/>
          </w:tblCellMar>
        </w:tblPrEx>
        <w:trPr>
          <w:trHeight w:val="849"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项目总监</w:t>
            </w:r>
          </w:p>
        </w:tc>
        <w:tc>
          <w:tcPr>
            <w:tcW w:w="758"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姓名</w:t>
            </w:r>
          </w:p>
        </w:tc>
        <w:tc>
          <w:tcPr>
            <w:tcW w:w="1368"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职称</w:t>
            </w:r>
          </w:p>
        </w:tc>
        <w:tc>
          <w:tcPr>
            <w:tcW w:w="1215"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注册监理工程师编号</w:t>
            </w:r>
          </w:p>
        </w:tc>
        <w:tc>
          <w:tcPr>
            <w:tcW w:w="2279" w:type="dxa"/>
            <w:tcBorders>
              <w:top w:val="single" w:color="auto" w:sz="4"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优惠服务承诺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p>
          <w:p>
            <w:pPr>
              <w:rPr>
                <w:szCs w:val="21"/>
              </w:rPr>
            </w:pPr>
          </w:p>
          <w:p>
            <w:pPr>
              <w:rPr>
                <w:szCs w:val="21"/>
              </w:rPr>
            </w:pPr>
          </w:p>
          <w:p>
            <w:pPr>
              <w:rPr>
                <w:szCs w:val="21"/>
              </w:rPr>
            </w:pPr>
          </w:p>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double" w:color="auto" w:sz="2" w:space="0"/>
              <w:right w:val="single" w:color="auto" w:sz="4" w:space="0"/>
            </w:tcBorders>
            <w:vAlign w:val="center"/>
          </w:tcPr>
          <w:p>
            <w:pPr>
              <w:rPr>
                <w:szCs w:val="21"/>
              </w:rPr>
            </w:pPr>
            <w:r>
              <w:rPr>
                <w:rFonts w:hint="eastAsia"/>
                <w:szCs w:val="21"/>
              </w:rPr>
              <w:t>备注</w:t>
            </w:r>
          </w:p>
        </w:tc>
        <w:tc>
          <w:tcPr>
            <w:tcW w:w="7638" w:type="dxa"/>
            <w:gridSpan w:val="6"/>
            <w:tcBorders>
              <w:top w:val="single" w:color="auto" w:sz="4" w:space="0"/>
              <w:left w:val="single" w:color="auto" w:sz="4" w:space="0"/>
              <w:bottom w:val="double" w:color="auto" w:sz="2" w:space="0"/>
              <w:right w:val="double" w:color="auto" w:sz="2" w:space="0"/>
            </w:tcBorders>
            <w:vAlign w:val="center"/>
          </w:tcPr>
          <w:p>
            <w:pPr>
              <w:rPr>
                <w:szCs w:val="21"/>
              </w:rPr>
            </w:pPr>
          </w:p>
        </w:tc>
      </w:tr>
    </w:tbl>
    <w:p>
      <w:pPr>
        <w:rPr>
          <w:szCs w:val="21"/>
        </w:rPr>
      </w:pPr>
    </w:p>
    <w:p>
      <w:pPr>
        <w:rPr>
          <w:rFonts w:ascii="宋体" w:hAnsi="宋体" w:cs="宋体"/>
          <w:sz w:val="24"/>
          <w:szCs w:val="28"/>
        </w:rPr>
      </w:pPr>
      <w:r>
        <w:rPr>
          <w:rFonts w:hint="eastAsia" w:ascii="宋体" w:hAnsi="宋体" w:cs="宋体"/>
          <w:sz w:val="24"/>
          <w:szCs w:val="28"/>
        </w:rPr>
        <w:t>投标人</w:t>
      </w:r>
      <w:r>
        <w:rPr>
          <w:rFonts w:hint="eastAsia" w:ascii="宋体" w:hAnsi="宋体" w:cs="宋体"/>
          <w:color w:val="0C0C0C"/>
          <w:sz w:val="24"/>
          <w:szCs w:val="28"/>
        </w:rPr>
        <w:t>（电子签章）</w:t>
      </w:r>
      <w:r>
        <w:rPr>
          <w:rFonts w:hint="eastAsia" w:ascii="宋体" w:hAnsi="宋体" w:cs="宋体"/>
          <w:sz w:val="24"/>
          <w:szCs w:val="28"/>
        </w:rPr>
        <w:t>：                         企业地址：</w:t>
      </w:r>
    </w:p>
    <w:p>
      <w:pPr>
        <w:rPr>
          <w:rFonts w:ascii="宋体" w:hAnsi="宋体" w:cs="宋体"/>
          <w:sz w:val="24"/>
          <w:szCs w:val="28"/>
        </w:rPr>
      </w:pPr>
    </w:p>
    <w:p>
      <w:pPr>
        <w:rPr>
          <w:rFonts w:ascii="宋体" w:hAnsi="宋体" w:cs="宋体"/>
          <w:sz w:val="24"/>
          <w:szCs w:val="28"/>
        </w:rPr>
      </w:pPr>
      <w:r>
        <w:rPr>
          <w:rFonts w:hint="eastAsia" w:ascii="宋体" w:hAnsi="宋体" w:cs="宋体"/>
          <w:sz w:val="24"/>
          <w:szCs w:val="28"/>
        </w:rPr>
        <w:t>法定代表人或其委托代理人：</w:t>
      </w:r>
      <w:r>
        <w:rPr>
          <w:rFonts w:hint="eastAsia" w:ascii="宋体" w:hAnsi="宋体" w:cs="宋体"/>
          <w:color w:val="0C0C0C"/>
          <w:sz w:val="24"/>
          <w:szCs w:val="28"/>
        </w:rPr>
        <w:t xml:space="preserve">（电子签章）      </w:t>
      </w:r>
      <w:r>
        <w:rPr>
          <w:rFonts w:hint="eastAsia" w:ascii="宋体" w:hAnsi="宋体" w:cs="宋体"/>
          <w:sz w:val="24"/>
          <w:szCs w:val="28"/>
        </w:rPr>
        <w:t xml:space="preserve"> 联系电话：</w:t>
      </w:r>
    </w:p>
    <w:p>
      <w:pPr>
        <w:rPr>
          <w:rFonts w:ascii="宋体" w:hAnsi="宋体" w:cs="宋体"/>
          <w:sz w:val="24"/>
          <w:szCs w:val="28"/>
        </w:rPr>
      </w:pPr>
    </w:p>
    <w:p>
      <w:pPr>
        <w:rPr>
          <w:rFonts w:ascii="宋体" w:hAnsi="宋体" w:cs="宋体"/>
          <w:sz w:val="24"/>
          <w:szCs w:val="28"/>
        </w:rPr>
      </w:pPr>
      <w:r>
        <w:rPr>
          <w:rFonts w:hint="eastAsia" w:ascii="宋体" w:hAnsi="宋体" w:cs="宋体"/>
          <w:sz w:val="24"/>
          <w:szCs w:val="28"/>
        </w:rPr>
        <w:t>日期：     年   月   日</w:t>
      </w:r>
    </w:p>
    <w:p>
      <w:pPr>
        <w:rPr>
          <w:rFonts w:ascii="宋体" w:hAnsi="宋体" w:cs="宋体"/>
          <w:sz w:val="24"/>
          <w:szCs w:val="28"/>
        </w:rPr>
      </w:pPr>
    </w:p>
    <w:p>
      <w:pPr>
        <w:rPr>
          <w:sz w:val="28"/>
          <w:szCs w:val="28"/>
        </w:rPr>
      </w:pPr>
      <w:bookmarkStart w:id="597" w:name="_Toc482374866"/>
      <w:bookmarkStart w:id="598" w:name="_Toc478565902"/>
      <w:bookmarkStart w:id="599" w:name="_Toc482374769"/>
      <w:bookmarkStart w:id="600" w:name="_Toc482721820"/>
      <w:bookmarkStart w:id="601" w:name="_Toc482375241"/>
    </w:p>
    <w:p/>
    <w:p/>
    <w:p>
      <w:pPr>
        <w:pStyle w:val="2"/>
      </w:pPr>
    </w:p>
    <w:p>
      <w:pPr>
        <w:spacing w:line="360" w:lineRule="auto"/>
        <w:jc w:val="center"/>
        <w:rPr>
          <w:rFonts w:hint="eastAsia" w:ascii="宋体" w:hAnsi="宋体"/>
          <w:b/>
          <w:sz w:val="28"/>
          <w:szCs w:val="28"/>
        </w:rPr>
      </w:pPr>
    </w:p>
    <w:p>
      <w:pPr>
        <w:spacing w:line="360" w:lineRule="auto"/>
        <w:jc w:val="center"/>
        <w:rPr>
          <w:rFonts w:hint="eastAsia" w:ascii="宋体" w:hAnsi="宋体"/>
          <w:b/>
          <w:sz w:val="28"/>
          <w:szCs w:val="28"/>
        </w:rPr>
      </w:pPr>
      <w:r>
        <w:rPr>
          <w:rFonts w:hint="eastAsia" w:ascii="宋体" w:hAnsi="宋体"/>
          <w:b/>
          <w:sz w:val="28"/>
          <w:szCs w:val="28"/>
        </w:rPr>
        <w:t>二、法定代表人身份证明</w:t>
      </w:r>
      <w:bookmarkEnd w:id="597"/>
      <w:bookmarkEnd w:id="598"/>
      <w:bookmarkEnd w:id="599"/>
      <w:bookmarkEnd w:id="600"/>
      <w:bookmarkEnd w:id="601"/>
    </w:p>
    <w:p>
      <w:pPr>
        <w:spacing w:line="360" w:lineRule="auto"/>
        <w:rPr>
          <w:sz w:val="24"/>
        </w:rPr>
      </w:pPr>
    </w:p>
    <w:p>
      <w:pPr>
        <w:spacing w:line="360" w:lineRule="auto"/>
        <w:rPr>
          <w:rFonts w:eastAsia="宋体"/>
          <w:sz w:val="24"/>
          <w:szCs w:val="28"/>
        </w:rPr>
      </w:pPr>
      <w:r>
        <w:rPr>
          <w:rFonts w:hint="eastAsia" w:eastAsia="宋体"/>
          <w:sz w:val="24"/>
          <w:szCs w:val="28"/>
        </w:rPr>
        <w:t>投 标 人：</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p>
    <w:p>
      <w:pPr>
        <w:spacing w:line="360" w:lineRule="auto"/>
        <w:rPr>
          <w:rFonts w:eastAsia="宋体"/>
          <w:sz w:val="24"/>
          <w:szCs w:val="28"/>
        </w:rPr>
      </w:pPr>
      <w:r>
        <w:rPr>
          <w:rFonts w:hint="eastAsia" w:eastAsia="宋体"/>
          <w:sz w:val="24"/>
          <w:szCs w:val="28"/>
        </w:rPr>
        <w:t>单位性质：</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r>
        <w:rPr>
          <w:rFonts w:hint="eastAsia" w:eastAsia="宋体"/>
          <w:sz w:val="24"/>
          <w:szCs w:val="28"/>
        </w:rPr>
        <w:t xml:space="preserve"> </w:t>
      </w:r>
    </w:p>
    <w:p>
      <w:pPr>
        <w:spacing w:line="360" w:lineRule="auto"/>
        <w:rPr>
          <w:rFonts w:eastAsia="宋体"/>
          <w:sz w:val="24"/>
          <w:szCs w:val="28"/>
        </w:rPr>
      </w:pPr>
      <w:r>
        <w:rPr>
          <w:rFonts w:hint="eastAsia" w:eastAsia="宋体"/>
          <w:sz w:val="24"/>
          <w:szCs w:val="28"/>
        </w:rPr>
        <w:t>地    址：</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r>
        <w:rPr>
          <w:rFonts w:hint="eastAsia" w:eastAsia="宋体"/>
          <w:sz w:val="24"/>
          <w:szCs w:val="28"/>
        </w:rPr>
        <w:t xml:space="preserve"> </w:t>
      </w:r>
    </w:p>
    <w:p>
      <w:pPr>
        <w:spacing w:line="360" w:lineRule="auto"/>
        <w:rPr>
          <w:rFonts w:eastAsia="宋体"/>
          <w:sz w:val="24"/>
          <w:szCs w:val="28"/>
        </w:rPr>
      </w:pPr>
      <w:r>
        <w:rPr>
          <w:rFonts w:hint="eastAsia" w:eastAsia="宋体"/>
          <w:sz w:val="24"/>
          <w:szCs w:val="28"/>
        </w:rPr>
        <w:t>成立时间：</w:t>
      </w:r>
      <w:r>
        <w:rPr>
          <w:rFonts w:hint="eastAsia" w:eastAsia="宋体"/>
          <w:sz w:val="24"/>
          <w:szCs w:val="28"/>
          <w:u w:val="single"/>
        </w:rPr>
        <w:t xml:space="preserve">                 </w:t>
      </w:r>
      <w:r>
        <w:rPr>
          <w:rFonts w:hint="eastAsia" w:eastAsia="宋体"/>
          <w:sz w:val="24"/>
          <w:szCs w:val="28"/>
        </w:rPr>
        <w:t xml:space="preserve">年 </w:t>
      </w:r>
      <w:r>
        <w:rPr>
          <w:rFonts w:hint="eastAsia" w:eastAsia="宋体"/>
          <w:sz w:val="24"/>
          <w:szCs w:val="28"/>
          <w:u w:val="single"/>
        </w:rPr>
        <w:t xml:space="preserve">             </w:t>
      </w:r>
      <w:r>
        <w:rPr>
          <w:rFonts w:hint="eastAsia" w:eastAsia="宋体"/>
          <w:sz w:val="24"/>
          <w:szCs w:val="28"/>
        </w:rPr>
        <w:t>月</w:t>
      </w:r>
      <w:r>
        <w:rPr>
          <w:rFonts w:hint="eastAsia" w:eastAsia="宋体"/>
          <w:sz w:val="24"/>
          <w:szCs w:val="28"/>
          <w:u w:val="single"/>
        </w:rPr>
        <w:t xml:space="preserve">             </w:t>
      </w:r>
      <w:r>
        <w:rPr>
          <w:rFonts w:hint="eastAsia" w:eastAsia="宋体"/>
          <w:sz w:val="24"/>
          <w:szCs w:val="28"/>
        </w:rPr>
        <w:t xml:space="preserve"> 日</w:t>
      </w:r>
    </w:p>
    <w:p>
      <w:pPr>
        <w:spacing w:line="360" w:lineRule="auto"/>
        <w:rPr>
          <w:rFonts w:eastAsia="宋体"/>
          <w:sz w:val="24"/>
          <w:szCs w:val="28"/>
        </w:rPr>
      </w:pPr>
      <w:r>
        <w:rPr>
          <w:rFonts w:hint="eastAsia" w:eastAsia="宋体"/>
          <w:sz w:val="24"/>
          <w:szCs w:val="28"/>
        </w:rPr>
        <w:t>经营期限：</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p>
    <w:p>
      <w:pPr>
        <w:spacing w:line="360" w:lineRule="auto"/>
        <w:rPr>
          <w:rFonts w:eastAsia="宋体"/>
          <w:sz w:val="24"/>
          <w:szCs w:val="28"/>
        </w:rPr>
      </w:pPr>
      <w:r>
        <w:rPr>
          <w:rFonts w:hint="eastAsia" w:eastAsia="宋体"/>
          <w:sz w:val="24"/>
          <w:szCs w:val="28"/>
        </w:rPr>
        <w:t>姓    名：</w:t>
      </w:r>
      <w:r>
        <w:rPr>
          <w:rFonts w:hint="eastAsia" w:eastAsia="宋体"/>
          <w:sz w:val="24"/>
          <w:szCs w:val="28"/>
          <w:u w:val="single"/>
        </w:rPr>
        <w:t xml:space="preserve">                      </w:t>
      </w:r>
      <w:r>
        <w:rPr>
          <w:rFonts w:hint="eastAsia" w:eastAsia="宋体"/>
          <w:sz w:val="24"/>
          <w:szCs w:val="28"/>
        </w:rPr>
        <w:t xml:space="preserve"> 性        别：</w:t>
      </w:r>
      <w:r>
        <w:rPr>
          <w:rFonts w:eastAsia="宋体"/>
          <w:sz w:val="24"/>
          <w:szCs w:val="28"/>
          <w:u w:val="single"/>
        </w:rPr>
        <w:t> </w:t>
      </w:r>
      <w:r>
        <w:rPr>
          <w:rFonts w:hint="eastAsia" w:eastAsia="宋体"/>
          <w:sz w:val="24"/>
          <w:szCs w:val="28"/>
          <w:u w:val="single"/>
        </w:rPr>
        <w:t xml:space="preserve">            </w:t>
      </w:r>
      <w:r>
        <w:rPr>
          <w:rFonts w:hint="eastAsia" w:eastAsia="宋体"/>
          <w:sz w:val="24"/>
          <w:szCs w:val="28"/>
        </w:rPr>
        <w:t xml:space="preserve"> </w:t>
      </w:r>
      <w:r>
        <w:rPr>
          <w:rFonts w:eastAsia="宋体"/>
          <w:sz w:val="24"/>
          <w:szCs w:val="28"/>
        </w:rPr>
        <w:t> </w:t>
      </w:r>
    </w:p>
    <w:p>
      <w:pPr>
        <w:spacing w:line="360" w:lineRule="auto"/>
        <w:rPr>
          <w:rFonts w:eastAsia="宋体"/>
          <w:sz w:val="24"/>
          <w:szCs w:val="28"/>
        </w:rPr>
      </w:pPr>
      <w:r>
        <w:rPr>
          <w:rFonts w:hint="eastAsia" w:eastAsia="宋体"/>
          <w:sz w:val="24"/>
          <w:szCs w:val="28"/>
        </w:rPr>
        <w:t>年    龄：</w:t>
      </w:r>
      <w:r>
        <w:rPr>
          <w:rFonts w:hint="eastAsia" w:eastAsia="宋体"/>
          <w:sz w:val="24"/>
          <w:szCs w:val="28"/>
          <w:u w:val="single"/>
        </w:rPr>
        <w:t xml:space="preserve">                      </w:t>
      </w:r>
      <w:r>
        <w:rPr>
          <w:rFonts w:hint="eastAsia" w:eastAsia="宋体"/>
          <w:sz w:val="24"/>
          <w:szCs w:val="28"/>
        </w:rPr>
        <w:t xml:space="preserve"> 职        务：</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p>
    <w:p>
      <w:pPr>
        <w:spacing w:line="360" w:lineRule="auto"/>
        <w:rPr>
          <w:rFonts w:eastAsia="宋体"/>
          <w:sz w:val="24"/>
          <w:szCs w:val="28"/>
        </w:rPr>
      </w:pPr>
      <w:r>
        <w:rPr>
          <w:rFonts w:hint="eastAsia" w:eastAsia="宋体"/>
          <w:sz w:val="24"/>
          <w:szCs w:val="28"/>
        </w:rPr>
        <w:t>系</w:t>
      </w:r>
      <w:r>
        <w:rPr>
          <w:rFonts w:hint="eastAsia" w:eastAsia="宋体"/>
          <w:sz w:val="24"/>
          <w:szCs w:val="28"/>
          <w:u w:val="single"/>
        </w:rPr>
        <w:t xml:space="preserve">                                       </w:t>
      </w:r>
      <w:r>
        <w:rPr>
          <w:rFonts w:hint="eastAsia" w:eastAsia="宋体"/>
          <w:sz w:val="24"/>
          <w:szCs w:val="28"/>
        </w:rPr>
        <w:t>（投标人名称）的法定代表人。</w:t>
      </w:r>
    </w:p>
    <w:p>
      <w:pPr>
        <w:spacing w:line="360" w:lineRule="auto"/>
        <w:rPr>
          <w:rFonts w:eastAsia="宋体"/>
          <w:sz w:val="24"/>
          <w:szCs w:val="28"/>
        </w:rPr>
      </w:pPr>
      <w:r>
        <w:rPr>
          <w:rFonts w:hint="eastAsia" w:eastAsia="宋体"/>
          <w:sz w:val="24"/>
          <w:szCs w:val="28"/>
        </w:rPr>
        <w:t>特此证明。</w:t>
      </w:r>
    </w:p>
    <w:p>
      <w:pPr>
        <w:spacing w:line="360" w:lineRule="auto"/>
        <w:rPr>
          <w:rFonts w:eastAsia="宋体"/>
          <w:sz w:val="24"/>
          <w:szCs w:val="28"/>
        </w:rPr>
      </w:pPr>
      <w:r>
        <w:rPr>
          <w:rFonts w:hint="eastAsia" w:eastAsia="宋体"/>
          <w:sz w:val="24"/>
          <w:szCs w:val="28"/>
        </w:rPr>
        <w:t xml:space="preserve"> </w:t>
      </w:r>
    </w:p>
    <w:p>
      <w:pPr>
        <w:spacing w:line="360" w:lineRule="auto"/>
        <w:rPr>
          <w:rFonts w:eastAsia="宋体"/>
          <w:sz w:val="24"/>
          <w:szCs w:val="28"/>
        </w:rPr>
      </w:pPr>
      <w:r>
        <w:rPr>
          <w:rFonts w:hint="eastAsia" w:eastAsia="宋体"/>
          <w:sz w:val="24"/>
          <w:szCs w:val="28"/>
        </w:rPr>
        <w:t xml:space="preserve"> </w:t>
      </w:r>
    </w:p>
    <w:p>
      <w:pPr>
        <w:spacing w:line="360" w:lineRule="auto"/>
        <w:ind w:firstLine="4080" w:firstLineChars="1700"/>
        <w:rPr>
          <w:rFonts w:eastAsia="宋体"/>
          <w:sz w:val="24"/>
          <w:szCs w:val="28"/>
        </w:rPr>
      </w:pPr>
      <w:r>
        <w:rPr>
          <w:rFonts w:hint="eastAsia" w:eastAsia="宋体"/>
          <w:sz w:val="24"/>
          <w:szCs w:val="28"/>
        </w:rPr>
        <w:t>投标人：</w:t>
      </w:r>
      <w:r>
        <w:rPr>
          <w:rFonts w:hint="eastAsia" w:ascii="宋体" w:hAnsi="宋体" w:eastAsia="宋体" w:cs="宋体"/>
          <w:color w:val="0C0C0C"/>
          <w:sz w:val="24"/>
          <w:szCs w:val="28"/>
        </w:rPr>
        <w:t>（电子签章）</w:t>
      </w:r>
    </w:p>
    <w:p>
      <w:pPr>
        <w:spacing w:line="360" w:lineRule="auto"/>
        <w:ind w:firstLine="3360" w:firstLineChars="1400"/>
        <w:rPr>
          <w:rFonts w:eastAsia="宋体"/>
          <w:sz w:val="24"/>
          <w:szCs w:val="28"/>
        </w:rPr>
      </w:pPr>
      <w:r>
        <w:rPr>
          <w:rFonts w:hint="eastAsia" w:eastAsia="宋体"/>
          <w:sz w:val="24"/>
          <w:szCs w:val="28"/>
        </w:rPr>
        <w:t>法人代表或委托代理人</w:t>
      </w:r>
      <w:r>
        <w:rPr>
          <w:rFonts w:hint="eastAsia" w:ascii="宋体" w:hAnsi="宋体" w:eastAsia="宋体" w:cs="宋体"/>
          <w:color w:val="0C0C0C"/>
          <w:sz w:val="24"/>
          <w:szCs w:val="28"/>
        </w:rPr>
        <w:t>（电子签章）</w:t>
      </w:r>
      <w:r>
        <w:rPr>
          <w:rFonts w:hint="eastAsia" w:eastAsia="宋体"/>
          <w:sz w:val="24"/>
          <w:szCs w:val="28"/>
        </w:rPr>
        <w:t>：</w:t>
      </w:r>
      <w:r>
        <w:rPr>
          <w:rFonts w:eastAsia="宋体"/>
          <w:sz w:val="24"/>
          <w:szCs w:val="28"/>
        </w:rPr>
        <w:t> </w:t>
      </w:r>
      <w:r>
        <w:rPr>
          <w:rFonts w:hint="eastAsia" w:eastAsia="宋体"/>
          <w:sz w:val="24"/>
          <w:szCs w:val="28"/>
        </w:rPr>
        <w:t xml:space="preserve">     </w:t>
      </w:r>
      <w:r>
        <w:rPr>
          <w:rFonts w:eastAsia="宋体"/>
          <w:sz w:val="24"/>
          <w:szCs w:val="28"/>
        </w:rPr>
        <w:t> </w:t>
      </w:r>
    </w:p>
    <w:p>
      <w:pPr>
        <w:spacing w:line="360" w:lineRule="auto"/>
        <w:rPr>
          <w:rFonts w:eastAsia="宋体"/>
          <w:sz w:val="24"/>
          <w:szCs w:val="28"/>
        </w:rPr>
      </w:pPr>
      <w:r>
        <w:rPr>
          <w:rFonts w:hint="eastAsia" w:eastAsia="宋体"/>
          <w:sz w:val="24"/>
          <w:szCs w:val="28"/>
        </w:rPr>
        <w:t xml:space="preserve">                                年        月        日          </w:t>
      </w:r>
    </w:p>
    <w:p>
      <w:pPr>
        <w:pStyle w:val="37"/>
        <w:spacing w:line="360" w:lineRule="auto"/>
        <w:jc w:val="center"/>
        <w:outlineLvl w:val="9"/>
        <w:rPr>
          <w:rFonts w:eastAsia="宋体"/>
          <w:sz w:val="24"/>
          <w:szCs w:val="21"/>
        </w:rPr>
      </w:pPr>
      <w:r>
        <w:rPr>
          <w:rFonts w:hint="eastAsia" w:eastAsia="宋体"/>
          <w:sz w:val="24"/>
          <w:szCs w:val="21"/>
        </w:rPr>
        <w:br w:type="page"/>
      </w:r>
      <w:bookmarkStart w:id="602" w:name="_Toc10710"/>
      <w:bookmarkEnd w:id="602"/>
      <w:bookmarkStart w:id="603" w:name="_Toc482721821"/>
      <w:bookmarkStart w:id="604" w:name="_Toc482374867"/>
      <w:bookmarkStart w:id="605" w:name="_Toc482375242"/>
      <w:bookmarkStart w:id="606" w:name="_Toc482374770"/>
      <w:bookmarkStart w:id="607" w:name="_Toc478565903"/>
    </w:p>
    <w:p>
      <w:pPr>
        <w:spacing w:line="360" w:lineRule="auto"/>
        <w:jc w:val="center"/>
        <w:rPr>
          <w:rFonts w:hint="eastAsia" w:ascii="宋体" w:hAnsi="宋体" w:eastAsia="宋体"/>
          <w:b/>
          <w:sz w:val="24"/>
          <w:szCs w:val="28"/>
        </w:rPr>
      </w:pPr>
      <w:r>
        <w:rPr>
          <w:rFonts w:hint="eastAsia" w:ascii="宋体" w:hAnsi="宋体" w:eastAsia="宋体"/>
          <w:b/>
          <w:sz w:val="24"/>
          <w:szCs w:val="28"/>
        </w:rPr>
        <w:t>三、法定代表人授权委托书</w:t>
      </w:r>
      <w:bookmarkEnd w:id="603"/>
      <w:bookmarkEnd w:id="604"/>
      <w:bookmarkEnd w:id="605"/>
      <w:bookmarkEnd w:id="606"/>
      <w:bookmarkEnd w:id="607"/>
    </w:p>
    <w:p>
      <w:pPr>
        <w:spacing w:line="360" w:lineRule="auto"/>
        <w:ind w:firstLine="840" w:firstLineChars="350"/>
        <w:rPr>
          <w:rFonts w:ascii="宋体" w:hAnsi="宋体" w:eastAsia="宋体"/>
          <w:sz w:val="24"/>
          <w:szCs w:val="28"/>
        </w:rPr>
      </w:pPr>
      <w:r>
        <w:rPr>
          <w:rFonts w:hint="eastAsia" w:ascii="宋体" w:hAnsi="宋体" w:eastAsia="宋体"/>
          <w:sz w:val="24"/>
          <w:szCs w:val="28"/>
        </w:rPr>
        <w:t>本人</w:t>
      </w:r>
      <w:r>
        <w:rPr>
          <w:rFonts w:hint="eastAsia" w:ascii="宋体" w:hAnsi="宋体" w:eastAsia="宋体"/>
          <w:sz w:val="24"/>
          <w:szCs w:val="28"/>
          <w:u w:val="single"/>
        </w:rPr>
        <w:t xml:space="preserve">         </w:t>
      </w:r>
      <w:r>
        <w:rPr>
          <w:rFonts w:hint="eastAsia" w:ascii="宋体" w:hAnsi="宋体" w:eastAsia="宋体"/>
          <w:sz w:val="24"/>
          <w:szCs w:val="28"/>
        </w:rPr>
        <w:t>（姓名）系</w:t>
      </w:r>
      <w:r>
        <w:rPr>
          <w:rFonts w:hint="eastAsia" w:ascii="宋体" w:hAnsi="宋体" w:eastAsia="宋体"/>
          <w:sz w:val="24"/>
          <w:szCs w:val="28"/>
          <w:u w:val="single"/>
        </w:rPr>
        <w:t xml:space="preserve">                    </w:t>
      </w:r>
      <w:r>
        <w:rPr>
          <w:rFonts w:hint="eastAsia" w:ascii="宋体" w:hAnsi="宋体" w:eastAsia="宋体"/>
          <w:sz w:val="24"/>
          <w:szCs w:val="28"/>
        </w:rPr>
        <w:t xml:space="preserve">（投标人名称）的法定代表人，现委托 </w:t>
      </w:r>
      <w:r>
        <w:rPr>
          <w:rFonts w:hint="eastAsia" w:ascii="宋体" w:hAnsi="宋体" w:eastAsia="宋体"/>
          <w:sz w:val="24"/>
          <w:szCs w:val="28"/>
          <w:u w:val="single"/>
        </w:rPr>
        <w:t xml:space="preserve">     </w:t>
      </w:r>
      <w:r>
        <w:rPr>
          <w:rFonts w:hint="eastAsia" w:ascii="宋体" w:hAnsi="宋体" w:eastAsia="宋体"/>
          <w:sz w:val="24"/>
          <w:szCs w:val="28"/>
        </w:rPr>
        <w:t>（姓名）为我方代理人。代理人根据授权，以我方名义签署、澄清、说明、补正、递交、撤回、修改</w:t>
      </w:r>
      <w:r>
        <w:rPr>
          <w:rFonts w:hint="eastAsia" w:ascii="宋体" w:hAnsi="宋体" w:eastAsia="宋体"/>
          <w:sz w:val="24"/>
          <w:szCs w:val="28"/>
          <w:u w:val="single"/>
        </w:rPr>
        <w:t xml:space="preserve">             </w:t>
      </w:r>
      <w:r>
        <w:rPr>
          <w:rFonts w:hint="eastAsia" w:ascii="宋体" w:hAnsi="宋体" w:eastAsia="宋体"/>
          <w:sz w:val="24"/>
          <w:szCs w:val="28"/>
        </w:rPr>
        <w:t>（项目名称）</w:t>
      </w:r>
      <w:r>
        <w:rPr>
          <w:rFonts w:hint="eastAsia" w:ascii="宋体" w:hAnsi="宋体" w:eastAsia="宋体"/>
          <w:sz w:val="24"/>
          <w:szCs w:val="28"/>
          <w:u w:val="single"/>
        </w:rPr>
        <w:t xml:space="preserve">       </w:t>
      </w:r>
      <w:r>
        <w:rPr>
          <w:rFonts w:hint="eastAsia" w:ascii="宋体" w:hAnsi="宋体" w:eastAsia="宋体"/>
          <w:sz w:val="24"/>
          <w:szCs w:val="28"/>
        </w:rPr>
        <w:t>标段监理投标文件、签订合同和处理有关事宜，其法律后果由我方承担。</w:t>
      </w:r>
    </w:p>
    <w:p>
      <w:pPr>
        <w:spacing w:line="360" w:lineRule="auto"/>
        <w:rPr>
          <w:rFonts w:ascii="宋体" w:hAnsi="宋体" w:eastAsia="宋体"/>
          <w:sz w:val="24"/>
          <w:szCs w:val="28"/>
        </w:rPr>
      </w:pPr>
      <w:r>
        <w:rPr>
          <w:rFonts w:hint="eastAsia" w:ascii="宋体" w:hAnsi="宋体" w:eastAsia="宋体"/>
          <w:sz w:val="24"/>
          <w:szCs w:val="28"/>
        </w:rPr>
        <w:t>委托期限：</w:t>
      </w:r>
      <w:r>
        <w:rPr>
          <w:rFonts w:ascii="宋体" w:hAnsi="宋体" w:eastAsia="宋体"/>
          <w:sz w:val="24"/>
          <w:szCs w:val="28"/>
          <w:u w:val="single"/>
        </w:rPr>
        <w:t> </w:t>
      </w:r>
      <w:r>
        <w:rPr>
          <w:rFonts w:hint="eastAsia" w:ascii="宋体" w:hAnsi="宋体" w:eastAsia="宋体"/>
          <w:sz w:val="24"/>
          <w:szCs w:val="28"/>
          <w:u w:val="single"/>
        </w:rPr>
        <w:t xml:space="preserve">                                                    </w:t>
      </w:r>
      <w:r>
        <w:rPr>
          <w:rFonts w:ascii="宋体" w:hAnsi="宋体" w:eastAsia="宋体"/>
          <w:sz w:val="24"/>
          <w:szCs w:val="28"/>
          <w:u w:val="single"/>
        </w:rPr>
        <w:t>  </w:t>
      </w:r>
      <w:r>
        <w:rPr>
          <w:rFonts w:ascii="宋体" w:hAnsi="宋体" w:eastAsia="宋体"/>
          <w:sz w:val="24"/>
          <w:szCs w:val="28"/>
        </w:rPr>
        <w:t> </w:t>
      </w:r>
    </w:p>
    <w:p>
      <w:pPr>
        <w:spacing w:line="360" w:lineRule="auto"/>
        <w:rPr>
          <w:rFonts w:ascii="宋体" w:hAnsi="宋体" w:eastAsia="宋体"/>
          <w:sz w:val="24"/>
          <w:szCs w:val="28"/>
        </w:rPr>
      </w:pPr>
      <w:r>
        <w:rPr>
          <w:rFonts w:hint="eastAsia" w:ascii="宋体" w:hAnsi="宋体" w:eastAsia="宋体"/>
          <w:sz w:val="24"/>
          <w:szCs w:val="28"/>
        </w:rPr>
        <w:t xml:space="preserve">         </w:t>
      </w:r>
      <w:r>
        <w:rPr>
          <w:rFonts w:hint="eastAsia" w:ascii="宋体" w:hAnsi="宋体" w:eastAsia="宋体"/>
          <w:sz w:val="24"/>
          <w:szCs w:val="28"/>
          <w:u w:val="single"/>
        </w:rPr>
        <w:t xml:space="preserve">                                                 </w:t>
      </w:r>
      <w:r>
        <w:rPr>
          <w:rFonts w:hint="eastAsia" w:ascii="宋体" w:hAnsi="宋体" w:eastAsia="宋体"/>
          <w:sz w:val="24"/>
          <w:szCs w:val="28"/>
        </w:rPr>
        <w:t xml:space="preserve"> 。</w:t>
      </w:r>
    </w:p>
    <w:p>
      <w:pPr>
        <w:spacing w:line="360" w:lineRule="auto"/>
        <w:rPr>
          <w:rFonts w:ascii="宋体" w:hAnsi="宋体" w:eastAsia="宋体"/>
          <w:sz w:val="24"/>
          <w:szCs w:val="28"/>
        </w:rPr>
      </w:pPr>
      <w:r>
        <w:rPr>
          <w:rFonts w:hint="eastAsia" w:ascii="宋体" w:hAnsi="宋体" w:eastAsia="宋体"/>
          <w:sz w:val="24"/>
          <w:szCs w:val="28"/>
        </w:rPr>
        <w:t>代理人无转委托权。</w:t>
      </w:r>
    </w:p>
    <w:p>
      <w:pPr>
        <w:spacing w:line="360" w:lineRule="auto"/>
        <w:rPr>
          <w:rFonts w:ascii="宋体" w:hAnsi="宋体" w:eastAsia="宋体"/>
          <w:sz w:val="24"/>
          <w:szCs w:val="28"/>
        </w:rPr>
      </w:pPr>
      <w:r>
        <w:rPr>
          <w:rFonts w:hint="eastAsia" w:ascii="宋体" w:hAnsi="宋体" w:eastAsia="宋体"/>
          <w:sz w:val="24"/>
          <w:szCs w:val="28"/>
        </w:rPr>
        <w:t>附：法定代表人身份证复印件和</w:t>
      </w:r>
      <w:r>
        <w:rPr>
          <w:rFonts w:ascii="宋体" w:hAnsi="宋体" w:eastAsia="宋体"/>
          <w:sz w:val="24"/>
          <w:szCs w:val="28"/>
        </w:rPr>
        <w:t>委托</w:t>
      </w:r>
      <w:r>
        <w:rPr>
          <w:rFonts w:hint="eastAsia" w:ascii="宋体" w:hAnsi="宋体" w:eastAsia="宋体"/>
          <w:sz w:val="24"/>
          <w:szCs w:val="28"/>
        </w:rPr>
        <w:t>代理</w:t>
      </w:r>
      <w:r>
        <w:rPr>
          <w:rFonts w:ascii="宋体" w:hAnsi="宋体" w:eastAsia="宋体"/>
          <w:sz w:val="24"/>
          <w:szCs w:val="28"/>
        </w:rPr>
        <w:t>人身份证</w:t>
      </w:r>
      <w:r>
        <w:rPr>
          <w:rFonts w:hint="eastAsia" w:ascii="宋体" w:hAnsi="宋体" w:eastAsia="宋体"/>
          <w:sz w:val="24"/>
          <w:szCs w:val="28"/>
        </w:rPr>
        <w:t>复印件</w:t>
      </w:r>
    </w:p>
    <w:p>
      <w:pPr>
        <w:spacing w:line="360" w:lineRule="auto"/>
        <w:rPr>
          <w:rFonts w:ascii="宋体" w:hAnsi="宋体" w:eastAsia="宋体"/>
          <w:sz w:val="24"/>
          <w:szCs w:val="28"/>
        </w:rPr>
      </w:pPr>
      <w:r>
        <w:rPr>
          <w:rFonts w:hint="eastAsia" w:ascii="宋体" w:hAnsi="宋体" w:eastAsia="宋体"/>
          <w:sz w:val="24"/>
          <w:szCs w:val="28"/>
        </w:rPr>
        <w:t xml:space="preserve"> </w:t>
      </w:r>
    </w:p>
    <w:p>
      <w:pPr>
        <w:ind w:firstLine="2640" w:firstLineChars="1100"/>
        <w:rPr>
          <w:rFonts w:ascii="宋体" w:hAnsi="宋体" w:eastAsia="宋体"/>
          <w:sz w:val="24"/>
        </w:rPr>
      </w:pPr>
      <w:r>
        <w:rPr>
          <w:rFonts w:hint="eastAsia" w:ascii="宋体" w:hAnsi="宋体" w:eastAsia="宋体"/>
          <w:sz w:val="24"/>
        </w:rPr>
        <w:t>投  标  人：</w:t>
      </w:r>
      <w:r>
        <w:rPr>
          <w:rFonts w:hint="eastAsia" w:ascii="宋体" w:hAnsi="宋体" w:eastAsia="宋体"/>
          <w:sz w:val="24"/>
          <w:u w:val="single"/>
        </w:rPr>
        <w:t xml:space="preserve">                  </w:t>
      </w:r>
      <w:r>
        <w:rPr>
          <w:rFonts w:hint="eastAsia" w:ascii="宋体" w:hAnsi="宋体" w:eastAsia="宋体" w:cs="宋体"/>
          <w:color w:val="0C0C0C"/>
          <w:sz w:val="24"/>
        </w:rPr>
        <w:t>（电子签章）</w:t>
      </w:r>
    </w:p>
    <w:p>
      <w:pPr>
        <w:rPr>
          <w:rFonts w:ascii="宋体" w:hAnsi="宋体" w:eastAsia="宋体"/>
          <w:sz w:val="24"/>
        </w:rPr>
      </w:pPr>
      <w:r>
        <w:rPr>
          <w:rFonts w:hint="eastAsia" w:ascii="宋体" w:hAnsi="宋体" w:eastAsia="宋体"/>
          <w:sz w:val="24"/>
        </w:rPr>
        <w:t xml:space="preserve"> </w:t>
      </w:r>
    </w:p>
    <w:p>
      <w:pPr>
        <w:ind w:firstLine="2640" w:firstLineChars="1100"/>
        <w:rPr>
          <w:rFonts w:ascii="宋体" w:hAnsi="宋体" w:eastAsia="宋体"/>
          <w:sz w:val="24"/>
        </w:rPr>
      </w:pPr>
      <w:r>
        <w:rPr>
          <w:rFonts w:hint="eastAsia" w:ascii="宋体" w:hAnsi="宋体" w:eastAsia="宋体"/>
          <w:sz w:val="24"/>
        </w:rPr>
        <w:t>法定代表人：</w:t>
      </w:r>
      <w:r>
        <w:rPr>
          <w:rFonts w:hint="eastAsia" w:ascii="宋体" w:hAnsi="宋体" w:eastAsia="宋体"/>
          <w:sz w:val="24"/>
          <w:u w:val="single"/>
        </w:rPr>
        <w:t xml:space="preserve">                   </w:t>
      </w:r>
      <w:r>
        <w:rPr>
          <w:rFonts w:hint="eastAsia" w:ascii="宋体" w:hAnsi="宋体" w:eastAsia="宋体" w:cs="宋体"/>
          <w:color w:val="0C0C0C"/>
          <w:sz w:val="24"/>
        </w:rPr>
        <w:t>（电子签章）</w:t>
      </w:r>
    </w:p>
    <w:p>
      <w:pPr>
        <w:rPr>
          <w:rFonts w:ascii="宋体" w:hAnsi="宋体" w:eastAsia="宋体"/>
          <w:sz w:val="24"/>
        </w:rPr>
      </w:pPr>
      <w:r>
        <w:rPr>
          <w:rFonts w:hint="eastAsia" w:ascii="宋体" w:hAnsi="宋体" w:eastAsia="宋体"/>
          <w:sz w:val="24"/>
        </w:rPr>
        <w:t xml:space="preserve"> </w:t>
      </w:r>
    </w:p>
    <w:p>
      <w:pPr>
        <w:ind w:firstLine="2640" w:firstLineChars="1100"/>
        <w:rPr>
          <w:rFonts w:ascii="宋体" w:hAnsi="宋体" w:eastAsia="宋体"/>
          <w:sz w:val="24"/>
        </w:rPr>
      </w:pPr>
      <w:r>
        <w:rPr>
          <w:rFonts w:hint="eastAsia" w:ascii="宋体" w:hAnsi="宋体" w:eastAsia="宋体"/>
          <w:sz w:val="24"/>
        </w:rPr>
        <w:t>身份证号码：</w:t>
      </w:r>
      <w:r>
        <w:rPr>
          <w:rFonts w:ascii="宋体" w:hAnsi="宋体" w:eastAsia="宋体"/>
          <w:sz w:val="24"/>
          <w:u w:val="single"/>
        </w:rPr>
        <w:t> </w:t>
      </w:r>
      <w:r>
        <w:rPr>
          <w:rFonts w:hint="eastAsia" w:ascii="宋体" w:hAnsi="宋体" w:eastAsia="宋体"/>
          <w:sz w:val="24"/>
          <w:u w:val="single"/>
        </w:rPr>
        <w:t xml:space="preserve">                        </w:t>
      </w:r>
      <w:r>
        <w:rPr>
          <w:rFonts w:ascii="宋体" w:hAnsi="宋体" w:eastAsia="宋体"/>
          <w:sz w:val="24"/>
          <w:u w:val="single"/>
        </w:rPr>
        <w:t> </w:t>
      </w:r>
      <w:r>
        <w:rPr>
          <w:rFonts w:hint="eastAsia" w:ascii="宋体" w:hAnsi="宋体" w:eastAsia="宋体"/>
          <w:sz w:val="24"/>
          <w:u w:val="single"/>
        </w:rPr>
        <w:t xml:space="preserve"> </w:t>
      </w:r>
    </w:p>
    <w:p>
      <w:pPr>
        <w:rPr>
          <w:rFonts w:ascii="宋体" w:hAnsi="宋体" w:eastAsia="宋体"/>
          <w:sz w:val="24"/>
        </w:rPr>
      </w:pPr>
      <w:r>
        <w:rPr>
          <w:rFonts w:hint="eastAsia" w:ascii="宋体" w:hAnsi="宋体" w:eastAsia="宋体"/>
          <w:sz w:val="24"/>
        </w:rPr>
        <w:t xml:space="preserve">      </w:t>
      </w:r>
    </w:p>
    <w:p>
      <w:pPr>
        <w:ind w:firstLine="2640" w:firstLineChars="1100"/>
        <w:rPr>
          <w:rFonts w:ascii="宋体" w:hAnsi="宋体" w:eastAsia="宋体"/>
          <w:sz w:val="24"/>
        </w:rPr>
      </w:pPr>
      <w:r>
        <w:rPr>
          <w:rFonts w:hint="eastAsia" w:ascii="宋体" w:hAnsi="宋体" w:eastAsia="宋体"/>
          <w:sz w:val="24"/>
        </w:rPr>
        <w:t>委托代理人：</w:t>
      </w:r>
      <w:r>
        <w:rPr>
          <w:rFonts w:hint="eastAsia" w:ascii="宋体" w:hAnsi="宋体" w:eastAsia="宋体"/>
          <w:sz w:val="24"/>
          <w:u w:val="single"/>
        </w:rPr>
        <w:t xml:space="preserve">                 </w:t>
      </w:r>
      <w:r>
        <w:rPr>
          <w:rFonts w:hint="eastAsia" w:ascii="宋体" w:hAnsi="宋体" w:eastAsia="宋体" w:cs="宋体"/>
          <w:color w:val="0C0C0C"/>
          <w:sz w:val="24"/>
        </w:rPr>
        <w:t>（签字或盖章）</w:t>
      </w:r>
    </w:p>
    <w:p>
      <w:pPr>
        <w:rPr>
          <w:rFonts w:ascii="宋体" w:hAnsi="宋体" w:eastAsia="宋体"/>
          <w:sz w:val="24"/>
        </w:rPr>
      </w:pPr>
      <w:r>
        <w:rPr>
          <w:rFonts w:hint="eastAsia" w:ascii="宋体" w:hAnsi="宋体" w:eastAsia="宋体"/>
          <w:sz w:val="24"/>
        </w:rPr>
        <w:t xml:space="preserve"> </w:t>
      </w:r>
    </w:p>
    <w:p>
      <w:pPr>
        <w:ind w:firstLine="2880" w:firstLineChars="1200"/>
        <w:rPr>
          <w:rFonts w:ascii="宋体" w:hAnsi="宋体" w:eastAsia="宋体"/>
          <w:sz w:val="24"/>
        </w:rPr>
      </w:pPr>
      <w:r>
        <w:rPr>
          <w:rFonts w:hint="eastAsia" w:ascii="宋体" w:hAnsi="宋体" w:eastAsia="宋体"/>
          <w:sz w:val="24"/>
        </w:rPr>
        <w:t>身份证号码：</w:t>
      </w:r>
      <w:r>
        <w:rPr>
          <w:rFonts w:ascii="宋体" w:hAnsi="宋体" w:eastAsia="宋体"/>
          <w:sz w:val="24"/>
          <w:u w:val="single"/>
        </w:rPr>
        <w:t> </w:t>
      </w:r>
      <w:r>
        <w:rPr>
          <w:rFonts w:hint="eastAsia" w:ascii="宋体" w:hAnsi="宋体" w:eastAsia="宋体"/>
          <w:sz w:val="24"/>
          <w:u w:val="single"/>
        </w:rPr>
        <w:t xml:space="preserve">                        </w:t>
      </w:r>
      <w:r>
        <w:rPr>
          <w:rFonts w:ascii="宋体" w:hAnsi="宋体" w:eastAsia="宋体"/>
          <w:sz w:val="24"/>
        </w:rPr>
        <w:t> </w:t>
      </w:r>
    </w:p>
    <w:p>
      <w:pPr>
        <w:rPr>
          <w:rFonts w:ascii="宋体" w:hAnsi="宋体" w:eastAsia="宋体"/>
          <w:sz w:val="24"/>
        </w:rPr>
      </w:pPr>
      <w:r>
        <w:rPr>
          <w:rFonts w:hint="eastAsia" w:ascii="宋体" w:hAnsi="宋体" w:eastAsia="宋体"/>
          <w:sz w:val="24"/>
        </w:rPr>
        <w:t xml:space="preserve"> </w:t>
      </w:r>
    </w:p>
    <w:p>
      <w:pPr>
        <w:rPr>
          <w:rFonts w:ascii="宋体" w:hAnsi="宋体" w:eastAsia="宋体"/>
          <w:sz w:val="24"/>
        </w:rPr>
      </w:pPr>
      <w:r>
        <w:rPr>
          <w:rFonts w:hint="eastAsia" w:ascii="宋体" w:hAnsi="宋体" w:eastAsia="宋体"/>
          <w:sz w:val="24"/>
        </w:rPr>
        <w:t xml:space="preserve">                                  </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日</w:t>
      </w:r>
    </w:p>
    <w:p>
      <w:pPr>
        <w:rPr>
          <w:rFonts w:eastAsia="宋体"/>
          <w:sz w:val="24"/>
          <w:szCs w:val="21"/>
        </w:rPr>
      </w:pPr>
      <w:r>
        <w:rPr>
          <w:rFonts w:hint="eastAsia" w:eastAsia="宋体"/>
          <w:sz w:val="24"/>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p>
    <w:p>
      <w:pPr>
        <w:rPr>
          <w:szCs w:val="21"/>
        </w:rPr>
      </w:pPr>
    </w:p>
    <w:p>
      <w:pPr>
        <w:rPr>
          <w:szCs w:val="21"/>
        </w:rPr>
      </w:pPr>
    </w:p>
    <w:p>
      <w:pPr>
        <w:rPr>
          <w:szCs w:val="21"/>
        </w:rPr>
      </w:pPr>
    </w:p>
    <w:p>
      <w:pPr>
        <w:outlineLvl w:val="9"/>
        <w:rPr>
          <w:sz w:val="21"/>
          <w:szCs w:val="21"/>
        </w:rPr>
      </w:pPr>
    </w:p>
    <w:p>
      <w:pPr>
        <w:rPr>
          <w:szCs w:val="21"/>
        </w:rPr>
      </w:pPr>
    </w:p>
    <w:p>
      <w:pPr>
        <w:pStyle w:val="37"/>
        <w:keepNext w:val="0"/>
        <w:keepLines w:val="0"/>
        <w:jc w:val="center"/>
        <w:outlineLvl w:val="9"/>
        <w:rPr>
          <w:sz w:val="30"/>
          <w:szCs w:val="30"/>
        </w:rPr>
      </w:pPr>
      <w:bookmarkStart w:id="608" w:name="_Toc482374771"/>
      <w:bookmarkStart w:id="609" w:name="_Toc482375243"/>
      <w:bookmarkStart w:id="610" w:name="_Toc482721822"/>
      <w:bookmarkStart w:id="611" w:name="_Toc482374868"/>
      <w:bookmarkStart w:id="612" w:name="_Toc478565904"/>
    </w:p>
    <w:p>
      <w:pPr>
        <w:pStyle w:val="37"/>
        <w:keepNext w:val="0"/>
        <w:keepLines w:val="0"/>
        <w:jc w:val="center"/>
        <w:outlineLvl w:val="9"/>
        <w:rPr>
          <w:sz w:val="30"/>
          <w:szCs w:val="30"/>
        </w:rPr>
      </w:pPr>
    </w:p>
    <w:p>
      <w:pPr>
        <w:pStyle w:val="37"/>
        <w:keepNext w:val="0"/>
        <w:keepLines w:val="0"/>
        <w:jc w:val="center"/>
        <w:outlineLvl w:val="9"/>
        <w:rPr>
          <w:sz w:val="30"/>
          <w:szCs w:val="30"/>
        </w:rPr>
      </w:pPr>
    </w:p>
    <w:p>
      <w:pPr>
        <w:pStyle w:val="37"/>
        <w:keepNext w:val="0"/>
        <w:keepLines w:val="0"/>
        <w:jc w:val="center"/>
        <w:outlineLvl w:val="9"/>
        <w:rPr>
          <w:sz w:val="30"/>
          <w:szCs w:val="30"/>
        </w:rPr>
      </w:pPr>
    </w:p>
    <w:p>
      <w:pPr>
        <w:pStyle w:val="37"/>
        <w:keepNext w:val="0"/>
        <w:keepLines w:val="0"/>
        <w:jc w:val="center"/>
        <w:outlineLvl w:val="9"/>
        <w:rPr>
          <w:sz w:val="30"/>
          <w:szCs w:val="30"/>
        </w:rPr>
      </w:pPr>
    </w:p>
    <w:p>
      <w:pPr>
        <w:spacing w:line="360" w:lineRule="auto"/>
        <w:jc w:val="center"/>
        <w:rPr>
          <w:rFonts w:hint="eastAsia" w:ascii="宋体" w:hAnsi="宋体"/>
          <w:b/>
          <w:sz w:val="28"/>
          <w:szCs w:val="28"/>
        </w:rPr>
      </w:pPr>
    </w:p>
    <w:p>
      <w:pPr>
        <w:pStyle w:val="2"/>
        <w:rPr>
          <w:rFonts w:hint="eastAsia"/>
        </w:rPr>
      </w:pPr>
    </w:p>
    <w:p>
      <w:pPr>
        <w:spacing w:line="360" w:lineRule="auto"/>
        <w:jc w:val="center"/>
        <w:rPr>
          <w:rFonts w:hint="eastAsia" w:ascii="宋体" w:hAnsi="宋体"/>
          <w:b/>
          <w:sz w:val="28"/>
          <w:szCs w:val="28"/>
        </w:rPr>
      </w:pPr>
      <w:r>
        <w:rPr>
          <w:rFonts w:hint="eastAsia" w:ascii="宋体" w:hAnsi="宋体"/>
          <w:b/>
          <w:sz w:val="28"/>
          <w:szCs w:val="28"/>
        </w:rPr>
        <w:t>四、投标保证金</w:t>
      </w:r>
      <w:bookmarkEnd w:id="608"/>
      <w:bookmarkEnd w:id="609"/>
      <w:bookmarkEnd w:id="610"/>
      <w:bookmarkEnd w:id="611"/>
      <w:bookmarkEnd w:id="612"/>
    </w:p>
    <w:p>
      <w:r>
        <w:rPr>
          <w:rFonts w:hint="eastAsia"/>
        </w:rPr>
        <w:t xml:space="preserve"> </w:t>
      </w:r>
    </w:p>
    <w:p>
      <w:pPr>
        <w:jc w:val="center"/>
        <w:rPr>
          <w:rFonts w:hint="eastAsia"/>
        </w:rPr>
      </w:pPr>
      <w:r>
        <w:rPr>
          <w:rFonts w:hint="eastAsia"/>
        </w:rPr>
        <w:t>（附：</w:t>
      </w:r>
      <w:bookmarkStart w:id="613" w:name="_Toc342615460"/>
      <w:bookmarkStart w:id="614" w:name="_Toc419108666"/>
      <w:r>
        <w:rPr>
          <w:rFonts w:hint="eastAsia"/>
        </w:rPr>
        <w:t>投标保证金缴纳</w:t>
      </w:r>
      <w:bookmarkEnd w:id="613"/>
      <w:r>
        <w:rPr>
          <w:rFonts w:hint="eastAsia"/>
        </w:rPr>
        <w:t>证明</w:t>
      </w:r>
      <w:bookmarkEnd w:id="614"/>
      <w:r>
        <w:rPr>
          <w:rFonts w:hint="eastAsia"/>
        </w:rPr>
        <w:t>及银行开户证明复印件并加公章）</w:t>
      </w:r>
    </w:p>
    <w:p>
      <w:pPr>
        <w:rPr>
          <w:rFonts w:hint="eastAsia"/>
        </w:rPr>
      </w:pPr>
      <w:r>
        <w:rPr>
          <w:rFonts w:hint="eastAsia"/>
        </w:rPr>
        <w:t xml:space="preserve"> </w:t>
      </w:r>
    </w:p>
    <w:p>
      <w:r>
        <w:rPr>
          <w:rFonts w:hint="eastAsia"/>
        </w:rPr>
        <w:t xml:space="preserve"> </w:t>
      </w:r>
    </w:p>
    <w:p>
      <w:r>
        <w:rPr>
          <w:rFonts w:hint="eastAsia"/>
        </w:rPr>
        <w:t xml:space="preserve"> </w:t>
      </w:r>
    </w:p>
    <w:p>
      <w:r>
        <w:rPr>
          <w:rFonts w:hint="eastAsia"/>
        </w:rPr>
        <w:t xml:space="preserve"> </w:t>
      </w:r>
    </w:p>
    <w:p>
      <w:r>
        <w:rPr>
          <w:rFonts w:hint="eastAsia"/>
        </w:rPr>
        <w:t xml:space="preserve"> </w:t>
      </w:r>
    </w:p>
    <w:p>
      <w:r>
        <w:rPr>
          <w:rFonts w:hint="eastAsia"/>
        </w:rPr>
        <w:t xml:space="preserve"> </w:t>
      </w:r>
    </w:p>
    <w:p>
      <w:r>
        <w:rPr>
          <w:rFonts w:hint="eastAsia"/>
        </w:rPr>
        <w:t xml:space="preserve"> </w:t>
      </w:r>
    </w:p>
    <w:p/>
    <w:p>
      <w:pPr>
        <w:outlineLvl w:val="9"/>
      </w:pPr>
    </w:p>
    <w:p/>
    <w:p>
      <w:pPr>
        <w:outlineLvl w:val="9"/>
      </w:pPr>
    </w:p>
    <w:p/>
    <w:p/>
    <w:p/>
    <w:p>
      <w:pPr>
        <w:spacing w:line="360" w:lineRule="auto"/>
        <w:jc w:val="center"/>
        <w:rPr>
          <w:rFonts w:hint="eastAsia" w:ascii="宋体" w:hAnsi="宋体"/>
          <w:b/>
          <w:sz w:val="28"/>
          <w:szCs w:val="28"/>
        </w:rPr>
      </w:pPr>
      <w:bookmarkStart w:id="615" w:name="_Toc397505935"/>
      <w:bookmarkEnd w:id="615"/>
      <w:bookmarkStart w:id="616" w:name="_Toc482375244"/>
      <w:bookmarkStart w:id="617" w:name="_Toc482374772"/>
      <w:bookmarkStart w:id="618" w:name="_Toc20076"/>
      <w:bookmarkStart w:id="619" w:name="_Toc482374869"/>
      <w:bookmarkStart w:id="620" w:name="_Toc478565905"/>
      <w:r>
        <w:rPr>
          <w:rFonts w:hint="eastAsia" w:ascii="宋体" w:hAnsi="宋体"/>
          <w:b/>
          <w:sz w:val="28"/>
          <w:szCs w:val="28"/>
        </w:rPr>
        <w:t>五、</w:t>
      </w:r>
      <w:bookmarkEnd w:id="616"/>
      <w:bookmarkEnd w:id="617"/>
      <w:bookmarkEnd w:id="618"/>
      <w:bookmarkEnd w:id="619"/>
      <w:bookmarkEnd w:id="620"/>
      <w:r>
        <w:rPr>
          <w:rFonts w:hint="eastAsia" w:ascii="宋体" w:hAnsi="宋体"/>
          <w:b/>
          <w:sz w:val="28"/>
          <w:szCs w:val="28"/>
        </w:rPr>
        <w:t>监理大纲（暗标）</w:t>
      </w:r>
    </w:p>
    <w:p>
      <w:r>
        <w:rPr>
          <w:rFonts w:hint="eastAsia"/>
        </w:rPr>
        <w:t xml:space="preserve"> </w:t>
      </w:r>
    </w:p>
    <w:p/>
    <w:p/>
    <w:p/>
    <w:p/>
    <w:p/>
    <w:p/>
    <w:p/>
    <w:p/>
    <w:p/>
    <w:p/>
    <w:p/>
    <w:p/>
    <w:p/>
    <w:p/>
    <w:p/>
    <w:p/>
    <w:p/>
    <w:p/>
    <w:p/>
    <w:p/>
    <w:p/>
    <w:p/>
    <w:p/>
    <w:p/>
    <w:p/>
    <w:p/>
    <w:p/>
    <w:p/>
    <w:p>
      <w:pPr>
        <w:pStyle w:val="17"/>
      </w:pPr>
    </w:p>
    <w:p/>
    <w:p/>
    <w:p>
      <w:pPr>
        <w:spacing w:line="360" w:lineRule="auto"/>
        <w:jc w:val="center"/>
        <w:rPr>
          <w:rFonts w:hint="eastAsia" w:ascii="宋体" w:hAnsi="宋体"/>
          <w:b/>
          <w:sz w:val="28"/>
          <w:szCs w:val="28"/>
        </w:rPr>
      </w:pPr>
      <w:bookmarkStart w:id="621" w:name="_Toc19039"/>
      <w:bookmarkEnd w:id="621"/>
      <w:bookmarkStart w:id="622" w:name="_Toc482375245"/>
      <w:bookmarkStart w:id="623" w:name="_Toc482374870"/>
      <w:bookmarkStart w:id="624" w:name="_Toc478565906"/>
      <w:bookmarkStart w:id="625" w:name="_Toc482374773"/>
      <w:bookmarkStart w:id="626" w:name="_Toc482721823"/>
    </w:p>
    <w:p>
      <w:pPr>
        <w:pStyle w:val="2"/>
        <w:rPr>
          <w:rFonts w:hint="eastAsia"/>
        </w:rPr>
      </w:pPr>
    </w:p>
    <w:p>
      <w:pPr>
        <w:spacing w:line="360" w:lineRule="auto"/>
        <w:jc w:val="center"/>
        <w:rPr>
          <w:rFonts w:hint="eastAsia" w:ascii="宋体" w:hAnsi="宋体"/>
          <w:b/>
          <w:sz w:val="28"/>
          <w:szCs w:val="28"/>
        </w:rPr>
      </w:pPr>
      <w:r>
        <w:rPr>
          <w:rFonts w:hint="eastAsia" w:ascii="宋体" w:hAnsi="宋体"/>
          <w:b/>
          <w:sz w:val="28"/>
          <w:szCs w:val="28"/>
        </w:rPr>
        <w:t>六、项目管理机构</w:t>
      </w:r>
      <w:bookmarkEnd w:id="622"/>
      <w:bookmarkEnd w:id="623"/>
      <w:bookmarkEnd w:id="624"/>
      <w:bookmarkEnd w:id="625"/>
      <w:bookmarkEnd w:id="626"/>
    </w:p>
    <w:p>
      <w:pPr>
        <w:spacing w:line="360" w:lineRule="auto"/>
        <w:rPr>
          <w:szCs w:val="21"/>
        </w:rPr>
      </w:pPr>
      <w:r>
        <w:rPr>
          <w:rFonts w:hint="eastAsia"/>
          <w:szCs w:val="21"/>
        </w:rPr>
        <w:t>（一）项目管理机构组成表</w:t>
      </w:r>
    </w:p>
    <w:tbl>
      <w:tblPr>
        <w:tblStyle w:val="18"/>
        <w:tblW w:w="0" w:type="auto"/>
        <w:tblInd w:w="108" w:type="dxa"/>
        <w:tblLayout w:type="fixed"/>
        <w:tblCellMar>
          <w:top w:w="0" w:type="dxa"/>
          <w:left w:w="108" w:type="dxa"/>
          <w:bottom w:w="0" w:type="dxa"/>
          <w:right w:w="108" w:type="dxa"/>
        </w:tblCellMar>
      </w:tblPr>
      <w:tblGrid>
        <w:gridCol w:w="810"/>
        <w:gridCol w:w="720"/>
        <w:gridCol w:w="690"/>
        <w:gridCol w:w="1110"/>
        <w:gridCol w:w="750"/>
        <w:gridCol w:w="765"/>
        <w:gridCol w:w="870"/>
        <w:gridCol w:w="1996"/>
        <w:gridCol w:w="703"/>
      </w:tblGrid>
      <w:tr>
        <w:tblPrEx>
          <w:tblCellMar>
            <w:top w:w="0" w:type="dxa"/>
            <w:left w:w="108" w:type="dxa"/>
            <w:bottom w:w="0" w:type="dxa"/>
            <w:right w:w="108" w:type="dxa"/>
          </w:tblCellMar>
        </w:tblPrEx>
        <w:trPr>
          <w:trHeight w:val="454" w:hRule="atLeast"/>
        </w:trPr>
        <w:tc>
          <w:tcPr>
            <w:tcW w:w="810" w:type="dxa"/>
            <w:vMerge w:val="restart"/>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职务</w:t>
            </w:r>
          </w:p>
        </w:tc>
        <w:tc>
          <w:tcPr>
            <w:tcW w:w="720"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姓名</w:t>
            </w:r>
          </w:p>
        </w:tc>
        <w:tc>
          <w:tcPr>
            <w:tcW w:w="690"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职称</w:t>
            </w:r>
          </w:p>
        </w:tc>
        <w:tc>
          <w:tcPr>
            <w:tcW w:w="5491" w:type="dxa"/>
            <w:gridSpan w:val="5"/>
            <w:tcBorders>
              <w:top w:val="single" w:color="auto" w:sz="4" w:space="0"/>
              <w:left w:val="nil"/>
              <w:bottom w:val="single" w:color="auto" w:sz="4" w:space="0"/>
              <w:right w:val="single" w:color="auto" w:sz="4" w:space="0"/>
            </w:tcBorders>
            <w:vAlign w:val="center"/>
          </w:tcPr>
          <w:p>
            <w:pPr>
              <w:rPr>
                <w:szCs w:val="21"/>
              </w:rPr>
            </w:pPr>
            <w:r>
              <w:rPr>
                <w:rFonts w:hint="eastAsia"/>
                <w:szCs w:val="21"/>
              </w:rPr>
              <w:t>执业或职业资格证明</w:t>
            </w:r>
          </w:p>
        </w:tc>
        <w:tc>
          <w:tcPr>
            <w:tcW w:w="703"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备注</w:t>
            </w:r>
          </w:p>
        </w:tc>
      </w:tr>
      <w:tr>
        <w:tblPrEx>
          <w:tblCellMar>
            <w:top w:w="0" w:type="dxa"/>
            <w:left w:w="108" w:type="dxa"/>
            <w:bottom w:w="0" w:type="dxa"/>
            <w:right w:w="108" w:type="dxa"/>
          </w:tblCellMar>
        </w:tblPrEx>
        <w:trPr>
          <w:trHeight w:val="454" w:hRule="atLeast"/>
        </w:trPr>
        <w:tc>
          <w:tcPr>
            <w:tcW w:w="810"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vMerge w:val="continue"/>
            <w:tcBorders>
              <w:top w:val="single" w:color="auto" w:sz="4" w:space="0"/>
              <w:left w:val="nil"/>
              <w:bottom w:val="single" w:color="auto" w:sz="4" w:space="0"/>
              <w:right w:val="single" w:color="auto" w:sz="4" w:space="0"/>
            </w:tcBorders>
            <w:vAlign w:val="center"/>
          </w:tcPr>
          <w:p>
            <w:pPr>
              <w:rPr>
                <w:szCs w:val="21"/>
              </w:rPr>
            </w:pPr>
          </w:p>
        </w:tc>
        <w:tc>
          <w:tcPr>
            <w:tcW w:w="690" w:type="dxa"/>
            <w:vMerge w:val="continue"/>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证书名称</w:t>
            </w:r>
          </w:p>
        </w:tc>
        <w:tc>
          <w:tcPr>
            <w:tcW w:w="75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级别</w:t>
            </w:r>
          </w:p>
        </w:tc>
        <w:tc>
          <w:tcPr>
            <w:tcW w:w="765"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证号</w:t>
            </w:r>
          </w:p>
        </w:tc>
        <w:tc>
          <w:tcPr>
            <w:tcW w:w="87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专业</w:t>
            </w:r>
          </w:p>
        </w:tc>
        <w:tc>
          <w:tcPr>
            <w:tcW w:w="199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养老保险</w:t>
            </w:r>
          </w:p>
        </w:tc>
        <w:tc>
          <w:tcPr>
            <w:tcW w:w="703" w:type="dxa"/>
            <w:vMerge w:val="continue"/>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bl>
    <w:p>
      <w:pPr>
        <w:rPr>
          <w:szCs w:val="21"/>
        </w:rPr>
      </w:pPr>
      <w:r>
        <w:rPr>
          <w:rFonts w:hint="eastAsia"/>
          <w:szCs w:val="21"/>
        </w:rPr>
        <w:t xml:space="preserve"> </w:t>
      </w:r>
    </w:p>
    <w:p>
      <w:pPr>
        <w:spacing w:line="360" w:lineRule="auto"/>
        <w:rPr>
          <w:szCs w:val="21"/>
        </w:rPr>
      </w:pPr>
      <w:r>
        <w:rPr>
          <w:rFonts w:hint="eastAsia"/>
          <w:szCs w:val="21"/>
        </w:rPr>
        <w:br w:type="page"/>
      </w:r>
      <w:bookmarkStart w:id="627" w:name="_Toc397505938"/>
      <w:bookmarkEnd w:id="627"/>
      <w:bookmarkStart w:id="628" w:name="_Toc19440"/>
      <w:bookmarkEnd w:id="628"/>
      <w:bookmarkStart w:id="629" w:name="_Toc381360554"/>
      <w:r>
        <w:rPr>
          <w:rFonts w:hint="eastAsia"/>
          <w:szCs w:val="21"/>
        </w:rPr>
        <w:t>（二）主要人员简历表</w:t>
      </w:r>
      <w:bookmarkEnd w:id="629"/>
    </w:p>
    <w:p>
      <w:pPr>
        <w:spacing w:line="360" w:lineRule="auto"/>
        <w:rPr>
          <w:szCs w:val="21"/>
        </w:rPr>
      </w:pPr>
      <w:r>
        <w:rPr>
          <w:rFonts w:hint="eastAsia"/>
          <w:szCs w:val="21"/>
        </w:rPr>
        <w:t xml:space="preserve"> “主要人员简历表”中的项目总监附注册监理师证、身份证、劳动合同、类似业绩的中标通知书和监理合同复印件（如有）；其他主要监理人员应附职称证（执业证或上岗证书）复印件。 </w:t>
      </w:r>
    </w:p>
    <w:tbl>
      <w:tblPr>
        <w:tblStyle w:val="18"/>
        <w:tblW w:w="0" w:type="auto"/>
        <w:jc w:val="center"/>
        <w:tblLayout w:type="fixed"/>
        <w:tblCellMar>
          <w:top w:w="0" w:type="dxa"/>
          <w:left w:w="108" w:type="dxa"/>
          <w:bottom w:w="0" w:type="dxa"/>
          <w:right w:w="108" w:type="dxa"/>
        </w:tblCellMar>
      </w:tblPr>
      <w:tblGrid>
        <w:gridCol w:w="1280"/>
        <w:gridCol w:w="880"/>
        <w:gridCol w:w="1080"/>
        <w:gridCol w:w="1080"/>
        <w:gridCol w:w="2180"/>
        <w:gridCol w:w="2880"/>
      </w:tblGrid>
      <w:tr>
        <w:tblPrEx>
          <w:tblCellMar>
            <w:top w:w="0" w:type="dxa"/>
            <w:left w:w="108" w:type="dxa"/>
            <w:bottom w:w="0" w:type="dxa"/>
            <w:right w:w="108" w:type="dxa"/>
          </w:tblCellMar>
        </w:tblPrEx>
        <w:trPr>
          <w:trHeight w:val="420" w:hRule="atLeast"/>
          <w:jc w:val="center"/>
        </w:trPr>
        <w:tc>
          <w:tcPr>
            <w:tcW w:w="128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姓 名</w:t>
            </w:r>
          </w:p>
        </w:tc>
        <w:tc>
          <w:tcPr>
            <w:tcW w:w="8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　</w:t>
            </w:r>
          </w:p>
        </w:tc>
        <w:tc>
          <w:tcPr>
            <w:tcW w:w="10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年 龄</w:t>
            </w:r>
          </w:p>
        </w:tc>
        <w:tc>
          <w:tcPr>
            <w:tcW w:w="10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　</w:t>
            </w:r>
          </w:p>
        </w:tc>
        <w:tc>
          <w:tcPr>
            <w:tcW w:w="21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学 历</w:t>
            </w:r>
          </w:p>
        </w:tc>
        <w:tc>
          <w:tcPr>
            <w:tcW w:w="28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　</w:t>
            </w:r>
          </w:p>
        </w:tc>
      </w:tr>
      <w:tr>
        <w:tblPrEx>
          <w:tblCellMar>
            <w:top w:w="0" w:type="dxa"/>
            <w:left w:w="108" w:type="dxa"/>
            <w:bottom w:w="0" w:type="dxa"/>
            <w:right w:w="108" w:type="dxa"/>
          </w:tblCellMar>
        </w:tblPrEx>
        <w:trPr>
          <w:trHeight w:val="420"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r>
              <w:rPr>
                <w:rFonts w:hint="eastAsia"/>
                <w:szCs w:val="21"/>
              </w:rPr>
              <w:t>职 称</w:t>
            </w:r>
          </w:p>
        </w:tc>
        <w:tc>
          <w:tcPr>
            <w:tcW w:w="880" w:type="dxa"/>
            <w:tcBorders>
              <w:top w:val="nil"/>
              <w:left w:val="nil"/>
              <w:bottom w:val="single" w:color="auto" w:sz="4" w:space="0"/>
              <w:right w:val="single" w:color="auto" w:sz="4" w:space="0"/>
            </w:tcBorders>
            <w:vAlign w:val="center"/>
          </w:tcPr>
          <w:p>
            <w:pPr>
              <w:rPr>
                <w:szCs w:val="21"/>
              </w:rPr>
            </w:pPr>
            <w:r>
              <w:rPr>
                <w:rFonts w:hint="eastAsia"/>
                <w:szCs w:val="21"/>
              </w:rPr>
              <w:t>　</w:t>
            </w:r>
          </w:p>
        </w:tc>
        <w:tc>
          <w:tcPr>
            <w:tcW w:w="1080" w:type="dxa"/>
            <w:tcBorders>
              <w:top w:val="nil"/>
              <w:left w:val="nil"/>
              <w:bottom w:val="single" w:color="auto" w:sz="4" w:space="0"/>
              <w:right w:val="single" w:color="auto" w:sz="4" w:space="0"/>
            </w:tcBorders>
            <w:vAlign w:val="center"/>
          </w:tcPr>
          <w:p>
            <w:pPr>
              <w:rPr>
                <w:szCs w:val="21"/>
              </w:rPr>
            </w:pPr>
            <w:r>
              <w:rPr>
                <w:rFonts w:hint="eastAsia"/>
                <w:szCs w:val="21"/>
              </w:rPr>
              <w:t>职 务</w:t>
            </w:r>
          </w:p>
        </w:tc>
        <w:tc>
          <w:tcPr>
            <w:tcW w:w="1080" w:type="dxa"/>
            <w:tcBorders>
              <w:top w:val="nil"/>
              <w:left w:val="nil"/>
              <w:bottom w:val="single" w:color="auto" w:sz="4" w:space="0"/>
              <w:right w:val="single" w:color="auto" w:sz="4" w:space="0"/>
            </w:tcBorders>
            <w:vAlign w:val="center"/>
          </w:tcPr>
          <w:p>
            <w:pPr>
              <w:rPr>
                <w:szCs w:val="21"/>
              </w:rPr>
            </w:pPr>
            <w:r>
              <w:rPr>
                <w:rFonts w:hint="eastAsia"/>
                <w:szCs w:val="21"/>
              </w:rPr>
              <w:t>　</w:t>
            </w:r>
          </w:p>
        </w:tc>
        <w:tc>
          <w:tcPr>
            <w:tcW w:w="2180" w:type="dxa"/>
            <w:tcBorders>
              <w:top w:val="nil"/>
              <w:left w:val="nil"/>
              <w:bottom w:val="single" w:color="auto" w:sz="4" w:space="0"/>
              <w:right w:val="single" w:color="auto" w:sz="4" w:space="0"/>
            </w:tcBorders>
            <w:vAlign w:val="center"/>
          </w:tcPr>
          <w:p>
            <w:pPr>
              <w:rPr>
                <w:szCs w:val="21"/>
              </w:rPr>
            </w:pPr>
            <w:r>
              <w:rPr>
                <w:rFonts w:hint="eastAsia"/>
                <w:szCs w:val="21"/>
              </w:rPr>
              <w:t>拟在本合同任职</w:t>
            </w:r>
          </w:p>
        </w:tc>
        <w:tc>
          <w:tcPr>
            <w:tcW w:w="2880" w:type="dxa"/>
            <w:tcBorders>
              <w:top w:val="nil"/>
              <w:left w:val="nil"/>
              <w:bottom w:val="single" w:color="auto" w:sz="4" w:space="0"/>
              <w:right w:val="single" w:color="auto" w:sz="4" w:space="0"/>
            </w:tcBorders>
            <w:vAlign w:val="center"/>
          </w:tcPr>
          <w:p>
            <w:pPr>
              <w:rPr>
                <w:szCs w:val="21"/>
              </w:rPr>
            </w:pPr>
            <w:r>
              <w:rPr>
                <w:rFonts w:hint="eastAsia"/>
                <w:szCs w:val="21"/>
              </w:rPr>
              <w:t>　</w:t>
            </w:r>
          </w:p>
        </w:tc>
      </w:tr>
      <w:tr>
        <w:tblPrEx>
          <w:tblCellMar>
            <w:top w:w="0" w:type="dxa"/>
            <w:left w:w="108" w:type="dxa"/>
            <w:bottom w:w="0" w:type="dxa"/>
            <w:right w:w="108" w:type="dxa"/>
          </w:tblCellMar>
        </w:tblPrEx>
        <w:trPr>
          <w:trHeight w:val="420"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r>
              <w:rPr>
                <w:rFonts w:hint="eastAsia"/>
                <w:szCs w:val="21"/>
              </w:rPr>
              <w:t>毕业学校</w:t>
            </w:r>
          </w:p>
        </w:tc>
        <w:tc>
          <w:tcPr>
            <w:tcW w:w="8100" w:type="dxa"/>
            <w:gridSpan w:val="5"/>
            <w:tcBorders>
              <w:top w:val="single" w:color="auto" w:sz="4" w:space="0"/>
              <w:left w:val="nil"/>
              <w:bottom w:val="single" w:color="auto" w:sz="4" w:space="0"/>
              <w:right w:val="single" w:color="000000" w:sz="4" w:space="0"/>
            </w:tcBorders>
            <w:vAlign w:val="center"/>
          </w:tcPr>
          <w:p>
            <w:pPr>
              <w:rPr>
                <w:szCs w:val="21"/>
              </w:rPr>
            </w:pPr>
            <w:r>
              <w:rPr>
                <w:rFonts w:hint="eastAsia"/>
                <w:szCs w:val="21"/>
              </w:rPr>
              <w:t>年毕业于               学校       专业</w:t>
            </w:r>
          </w:p>
        </w:tc>
      </w:tr>
      <w:tr>
        <w:tblPrEx>
          <w:tblCellMar>
            <w:top w:w="0" w:type="dxa"/>
            <w:left w:w="108" w:type="dxa"/>
            <w:bottom w:w="0" w:type="dxa"/>
            <w:right w:w="108" w:type="dxa"/>
          </w:tblCellMar>
        </w:tblPrEx>
        <w:trPr>
          <w:trHeight w:val="420" w:hRule="atLeast"/>
          <w:jc w:val="center"/>
        </w:trPr>
        <w:tc>
          <w:tcPr>
            <w:tcW w:w="9380" w:type="dxa"/>
            <w:gridSpan w:val="6"/>
            <w:tcBorders>
              <w:top w:val="single" w:color="auto" w:sz="4" w:space="0"/>
              <w:left w:val="single" w:color="auto" w:sz="4" w:space="0"/>
              <w:bottom w:val="single" w:color="auto" w:sz="4" w:space="0"/>
              <w:right w:val="single" w:color="000000" w:sz="4" w:space="0"/>
            </w:tcBorders>
            <w:vAlign w:val="center"/>
          </w:tcPr>
          <w:p>
            <w:pPr>
              <w:rPr>
                <w:szCs w:val="21"/>
              </w:rPr>
            </w:pPr>
            <w:r>
              <w:rPr>
                <w:rFonts w:hint="eastAsia"/>
                <w:szCs w:val="21"/>
              </w:rPr>
              <w:t>主要工作经历</w:t>
            </w:r>
          </w:p>
        </w:tc>
      </w:tr>
      <w:tr>
        <w:tblPrEx>
          <w:tblCellMar>
            <w:top w:w="0" w:type="dxa"/>
            <w:left w:w="108" w:type="dxa"/>
            <w:bottom w:w="0" w:type="dxa"/>
            <w:right w:w="108" w:type="dxa"/>
          </w:tblCellMar>
        </w:tblPrEx>
        <w:trPr>
          <w:trHeight w:val="362"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r>
              <w:rPr>
                <w:rFonts w:hint="eastAsia"/>
                <w:szCs w:val="21"/>
              </w:rPr>
              <w:t>时 间</w:t>
            </w:r>
          </w:p>
        </w:tc>
        <w:tc>
          <w:tcPr>
            <w:tcW w:w="3040" w:type="dxa"/>
            <w:gridSpan w:val="3"/>
            <w:tcBorders>
              <w:top w:val="single" w:color="auto" w:sz="4" w:space="0"/>
              <w:left w:val="nil"/>
              <w:bottom w:val="single" w:color="auto" w:sz="4" w:space="0"/>
              <w:right w:val="single" w:color="auto" w:sz="4" w:space="0"/>
            </w:tcBorders>
            <w:vAlign w:val="center"/>
          </w:tcPr>
          <w:p>
            <w:pPr>
              <w:rPr>
                <w:szCs w:val="21"/>
              </w:rPr>
            </w:pPr>
            <w:r>
              <w:rPr>
                <w:rFonts w:hint="eastAsia"/>
                <w:szCs w:val="21"/>
              </w:rPr>
              <w:t xml:space="preserve">参加过的类似项目 </w:t>
            </w:r>
          </w:p>
        </w:tc>
        <w:tc>
          <w:tcPr>
            <w:tcW w:w="2180" w:type="dxa"/>
            <w:tcBorders>
              <w:top w:val="nil"/>
              <w:left w:val="nil"/>
              <w:bottom w:val="single" w:color="auto" w:sz="4" w:space="0"/>
              <w:right w:val="single" w:color="auto" w:sz="4" w:space="0"/>
            </w:tcBorders>
            <w:vAlign w:val="center"/>
          </w:tcPr>
          <w:p>
            <w:pPr>
              <w:rPr>
                <w:szCs w:val="21"/>
              </w:rPr>
            </w:pPr>
            <w:r>
              <w:rPr>
                <w:rFonts w:hint="eastAsia"/>
                <w:szCs w:val="21"/>
              </w:rPr>
              <w:t>担任职务</w:t>
            </w:r>
          </w:p>
        </w:tc>
        <w:tc>
          <w:tcPr>
            <w:tcW w:w="2880" w:type="dxa"/>
            <w:tcBorders>
              <w:top w:val="nil"/>
              <w:left w:val="nil"/>
              <w:bottom w:val="single" w:color="auto" w:sz="4" w:space="0"/>
              <w:right w:val="single" w:color="auto" w:sz="4" w:space="0"/>
            </w:tcBorders>
            <w:vAlign w:val="center"/>
          </w:tcPr>
          <w:p>
            <w:pPr>
              <w:rPr>
                <w:szCs w:val="21"/>
              </w:rPr>
            </w:pPr>
            <w:r>
              <w:rPr>
                <w:rFonts w:hint="eastAsia"/>
                <w:szCs w:val="21"/>
              </w:rPr>
              <w:t>发包人及联系电话</w:t>
            </w:r>
          </w:p>
        </w:tc>
      </w:tr>
      <w:tr>
        <w:tblPrEx>
          <w:tblCellMar>
            <w:top w:w="0" w:type="dxa"/>
            <w:left w:w="108" w:type="dxa"/>
            <w:bottom w:w="0" w:type="dxa"/>
            <w:right w:w="108" w:type="dxa"/>
          </w:tblCellMar>
        </w:tblPrEx>
        <w:trPr>
          <w:trHeight w:val="603" w:hRule="atLeast"/>
          <w:jc w:val="center"/>
        </w:trPr>
        <w:tc>
          <w:tcPr>
            <w:tcW w:w="128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3040" w:type="dxa"/>
            <w:gridSpan w:val="3"/>
            <w:tcBorders>
              <w:top w:val="single" w:color="auto" w:sz="4" w:space="0"/>
              <w:left w:val="nil"/>
              <w:bottom w:val="single" w:color="auto" w:sz="4" w:space="0"/>
              <w:right w:val="single" w:color="auto" w:sz="4" w:space="0"/>
            </w:tcBorders>
            <w:vAlign w:val="center"/>
          </w:tcPr>
          <w:p>
            <w:pPr>
              <w:rPr>
                <w:szCs w:val="21"/>
              </w:rPr>
            </w:pPr>
          </w:p>
        </w:tc>
        <w:tc>
          <w:tcPr>
            <w:tcW w:w="2180" w:type="dxa"/>
            <w:tcBorders>
              <w:top w:val="single" w:color="auto" w:sz="4" w:space="0"/>
              <w:left w:val="nil"/>
              <w:bottom w:val="single" w:color="auto" w:sz="4" w:space="0"/>
              <w:right w:val="single" w:color="auto" w:sz="4" w:space="0"/>
            </w:tcBorders>
            <w:vAlign w:val="center"/>
          </w:tcPr>
          <w:p>
            <w:pPr>
              <w:rPr>
                <w:szCs w:val="21"/>
              </w:rPr>
            </w:pPr>
          </w:p>
        </w:tc>
        <w:tc>
          <w:tcPr>
            <w:tcW w:w="2880"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03"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p>
        </w:tc>
        <w:tc>
          <w:tcPr>
            <w:tcW w:w="3040" w:type="dxa"/>
            <w:gridSpan w:val="3"/>
            <w:tcBorders>
              <w:top w:val="single" w:color="auto" w:sz="4" w:space="0"/>
              <w:left w:val="nil"/>
              <w:bottom w:val="single" w:color="auto" w:sz="4" w:space="0"/>
              <w:right w:val="single" w:color="auto" w:sz="4" w:space="0"/>
            </w:tcBorders>
            <w:vAlign w:val="center"/>
          </w:tcPr>
          <w:p>
            <w:pPr>
              <w:rPr>
                <w:szCs w:val="21"/>
              </w:rPr>
            </w:pPr>
          </w:p>
        </w:tc>
        <w:tc>
          <w:tcPr>
            <w:tcW w:w="2180" w:type="dxa"/>
            <w:tcBorders>
              <w:top w:val="nil"/>
              <w:left w:val="nil"/>
              <w:bottom w:val="single" w:color="auto" w:sz="4" w:space="0"/>
              <w:right w:val="single" w:color="auto" w:sz="4" w:space="0"/>
            </w:tcBorders>
            <w:vAlign w:val="center"/>
          </w:tcPr>
          <w:p>
            <w:pPr>
              <w:rPr>
                <w:szCs w:val="21"/>
              </w:rPr>
            </w:pPr>
          </w:p>
        </w:tc>
        <w:tc>
          <w:tcPr>
            <w:tcW w:w="2880" w:type="dxa"/>
            <w:tcBorders>
              <w:top w:val="nil"/>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03"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p>
        </w:tc>
        <w:tc>
          <w:tcPr>
            <w:tcW w:w="3040" w:type="dxa"/>
            <w:gridSpan w:val="3"/>
            <w:tcBorders>
              <w:top w:val="single" w:color="auto" w:sz="4" w:space="0"/>
              <w:left w:val="nil"/>
              <w:bottom w:val="single" w:color="auto" w:sz="4" w:space="0"/>
              <w:right w:val="single" w:color="auto" w:sz="4" w:space="0"/>
            </w:tcBorders>
            <w:vAlign w:val="center"/>
          </w:tcPr>
          <w:p>
            <w:pPr>
              <w:rPr>
                <w:szCs w:val="21"/>
              </w:rPr>
            </w:pPr>
          </w:p>
        </w:tc>
        <w:tc>
          <w:tcPr>
            <w:tcW w:w="2180" w:type="dxa"/>
            <w:tcBorders>
              <w:top w:val="nil"/>
              <w:left w:val="nil"/>
              <w:bottom w:val="single" w:color="auto" w:sz="4" w:space="0"/>
              <w:right w:val="single" w:color="auto" w:sz="4" w:space="0"/>
            </w:tcBorders>
            <w:vAlign w:val="center"/>
          </w:tcPr>
          <w:p>
            <w:pPr>
              <w:rPr>
                <w:szCs w:val="21"/>
              </w:rPr>
            </w:pPr>
          </w:p>
        </w:tc>
        <w:tc>
          <w:tcPr>
            <w:tcW w:w="2880" w:type="dxa"/>
            <w:tcBorders>
              <w:top w:val="nil"/>
              <w:left w:val="nil"/>
              <w:bottom w:val="single" w:color="auto" w:sz="4" w:space="0"/>
              <w:right w:val="single" w:color="auto" w:sz="4" w:space="0"/>
            </w:tcBorders>
            <w:vAlign w:val="center"/>
          </w:tcPr>
          <w:p>
            <w:pPr>
              <w:rPr>
                <w:szCs w:val="21"/>
              </w:rPr>
            </w:pPr>
          </w:p>
        </w:tc>
      </w:tr>
    </w:tbl>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p>
    <w:p>
      <w:pPr>
        <w:rPr>
          <w:szCs w:val="21"/>
        </w:rPr>
      </w:pPr>
      <w:r>
        <w:rPr>
          <w:rFonts w:hint="eastAsia"/>
          <w:szCs w:val="21"/>
        </w:rPr>
        <w:t xml:space="preserve"> </w:t>
      </w:r>
    </w:p>
    <w:p>
      <w:r>
        <w:rPr>
          <w:rFonts w:hint="eastAsia"/>
        </w:rPr>
        <w:t xml:space="preserve"> </w:t>
      </w:r>
    </w:p>
    <w:p>
      <w:r>
        <w:rPr>
          <w:rFonts w:hint="eastAsia"/>
        </w:rPr>
        <w:t xml:space="preserve"> </w:t>
      </w:r>
    </w:p>
    <w:p>
      <w:r>
        <w:rPr>
          <w:rFonts w:hint="eastAsia"/>
        </w:rPr>
        <w:t xml:space="preserve"> </w:t>
      </w:r>
    </w:p>
    <w:p/>
    <w:p/>
    <w:p/>
    <w:p/>
    <w:p/>
    <w:p/>
    <w:p/>
    <w:p/>
    <w:p/>
    <w:p>
      <w:pPr>
        <w:outlineLvl w:val="9"/>
      </w:pPr>
    </w:p>
    <w:p>
      <w:r>
        <w:rPr>
          <w:rFonts w:hint="eastAsia"/>
        </w:rPr>
        <w:t xml:space="preserve"> </w:t>
      </w:r>
    </w:p>
    <w:p>
      <w:r>
        <w:rPr>
          <w:rFonts w:hint="eastAsia"/>
        </w:rPr>
        <w:t xml:space="preserve"> </w:t>
      </w:r>
    </w:p>
    <w:p>
      <w:pPr>
        <w:spacing w:line="360" w:lineRule="auto"/>
        <w:jc w:val="center"/>
        <w:rPr>
          <w:rFonts w:hint="eastAsia" w:ascii="宋体" w:hAnsi="宋体"/>
          <w:b/>
          <w:sz w:val="28"/>
          <w:szCs w:val="28"/>
        </w:rPr>
      </w:pPr>
      <w:bookmarkStart w:id="630" w:name="_Toc482374871"/>
      <w:bookmarkStart w:id="631" w:name="_Toc478565907"/>
      <w:bookmarkStart w:id="632" w:name="_Toc482721824"/>
      <w:bookmarkStart w:id="633" w:name="_Toc482375246"/>
      <w:bookmarkStart w:id="634" w:name="_Toc482374774"/>
    </w:p>
    <w:p>
      <w:pPr>
        <w:spacing w:line="360" w:lineRule="auto"/>
        <w:jc w:val="center"/>
        <w:rPr>
          <w:rFonts w:hint="eastAsia" w:ascii="宋体" w:hAnsi="宋体"/>
          <w:b/>
          <w:sz w:val="28"/>
          <w:szCs w:val="28"/>
        </w:rPr>
      </w:pPr>
      <w:r>
        <w:rPr>
          <w:rFonts w:hint="eastAsia" w:ascii="宋体" w:hAnsi="宋体"/>
          <w:b/>
          <w:sz w:val="28"/>
          <w:szCs w:val="28"/>
        </w:rPr>
        <w:t>七、资格审查资料</w:t>
      </w:r>
      <w:bookmarkEnd w:id="630"/>
      <w:bookmarkEnd w:id="631"/>
      <w:bookmarkEnd w:id="632"/>
      <w:bookmarkEnd w:id="633"/>
      <w:bookmarkEnd w:id="634"/>
    </w:p>
    <w:p>
      <w:pPr>
        <w:spacing w:line="360" w:lineRule="auto"/>
        <w:rPr>
          <w:szCs w:val="21"/>
        </w:rPr>
      </w:pPr>
      <w:r>
        <w:rPr>
          <w:rFonts w:hint="eastAsia"/>
          <w:szCs w:val="21"/>
        </w:rPr>
        <w:t>（一）投标人基本情况表</w:t>
      </w:r>
    </w:p>
    <w:tbl>
      <w:tblPr>
        <w:tblStyle w:val="18"/>
        <w:tblW w:w="0" w:type="auto"/>
        <w:jc w:val="center"/>
        <w:tblLayout w:type="fixed"/>
        <w:tblCellMar>
          <w:top w:w="0" w:type="dxa"/>
          <w:left w:w="108" w:type="dxa"/>
          <w:bottom w:w="0" w:type="dxa"/>
          <w:right w:w="108" w:type="dxa"/>
        </w:tblCellMar>
      </w:tblPr>
      <w:tblGrid>
        <w:gridCol w:w="1485"/>
        <w:gridCol w:w="897"/>
        <w:gridCol w:w="1021"/>
        <w:gridCol w:w="993"/>
        <w:gridCol w:w="283"/>
        <w:gridCol w:w="195"/>
        <w:gridCol w:w="1246"/>
        <w:gridCol w:w="260"/>
        <w:gridCol w:w="709"/>
        <w:gridCol w:w="1416"/>
      </w:tblGrid>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投标人名称</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注册地址</w:t>
            </w:r>
          </w:p>
        </w:tc>
        <w:tc>
          <w:tcPr>
            <w:tcW w:w="3389" w:type="dxa"/>
            <w:gridSpan w:val="5"/>
            <w:tcBorders>
              <w:top w:val="single" w:color="auto" w:sz="4" w:space="0"/>
              <w:left w:val="nil"/>
              <w:bottom w:val="single" w:color="auto" w:sz="4" w:space="0"/>
              <w:right w:val="single" w:color="auto" w:sz="4" w:space="0"/>
            </w:tcBorders>
            <w:vAlign w:val="center"/>
          </w:tcPr>
          <w:p>
            <w:pPr>
              <w:rPr>
                <w:szCs w:val="21"/>
              </w:rPr>
            </w:pPr>
          </w:p>
        </w:tc>
        <w:tc>
          <w:tcPr>
            <w:tcW w:w="124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邮政编码</w:t>
            </w:r>
          </w:p>
        </w:tc>
        <w:tc>
          <w:tcPr>
            <w:tcW w:w="2385" w:type="dxa"/>
            <w:gridSpan w:val="3"/>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vMerge w:val="restart"/>
            <w:tcBorders>
              <w:top w:val="nil"/>
              <w:left w:val="single" w:color="auto" w:sz="4" w:space="0"/>
              <w:bottom w:val="single" w:color="auto" w:sz="4" w:space="0"/>
              <w:right w:val="single" w:color="auto" w:sz="4" w:space="0"/>
            </w:tcBorders>
            <w:vAlign w:val="center"/>
          </w:tcPr>
          <w:p>
            <w:pPr>
              <w:rPr>
                <w:szCs w:val="21"/>
              </w:rPr>
            </w:pPr>
            <w:r>
              <w:rPr>
                <w:rFonts w:hint="eastAsia"/>
                <w:szCs w:val="21"/>
              </w:rPr>
              <w:t>联系方式</w:t>
            </w: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联系人</w:t>
            </w:r>
          </w:p>
        </w:tc>
        <w:tc>
          <w:tcPr>
            <w:tcW w:w="2492" w:type="dxa"/>
            <w:gridSpan w:val="4"/>
            <w:tcBorders>
              <w:top w:val="single" w:color="auto" w:sz="4" w:space="0"/>
              <w:left w:val="nil"/>
              <w:bottom w:val="single" w:color="auto" w:sz="4" w:space="0"/>
              <w:right w:val="single" w:color="auto" w:sz="4" w:space="0"/>
            </w:tcBorders>
            <w:vAlign w:val="center"/>
          </w:tcPr>
          <w:p>
            <w:pPr>
              <w:rPr>
                <w:szCs w:val="21"/>
              </w:rPr>
            </w:pPr>
          </w:p>
        </w:tc>
        <w:tc>
          <w:tcPr>
            <w:tcW w:w="124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电  话</w:t>
            </w:r>
          </w:p>
        </w:tc>
        <w:tc>
          <w:tcPr>
            <w:tcW w:w="2385" w:type="dxa"/>
            <w:gridSpan w:val="3"/>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vMerge w:val="continue"/>
            <w:tcBorders>
              <w:top w:val="nil"/>
              <w:left w:val="single" w:color="auto" w:sz="4" w:space="0"/>
              <w:bottom w:val="single" w:color="auto" w:sz="4" w:space="0"/>
              <w:right w:val="single" w:color="auto" w:sz="4" w:space="0"/>
            </w:tcBorders>
            <w:vAlign w:val="center"/>
          </w:tcPr>
          <w:p>
            <w:pPr>
              <w:rPr>
                <w:szCs w:val="21"/>
              </w:rPr>
            </w:pP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传  真</w:t>
            </w:r>
          </w:p>
        </w:tc>
        <w:tc>
          <w:tcPr>
            <w:tcW w:w="2492" w:type="dxa"/>
            <w:gridSpan w:val="4"/>
            <w:tcBorders>
              <w:top w:val="single" w:color="auto" w:sz="4" w:space="0"/>
              <w:left w:val="nil"/>
              <w:bottom w:val="single" w:color="auto" w:sz="4" w:space="0"/>
              <w:right w:val="single" w:color="auto" w:sz="4" w:space="0"/>
            </w:tcBorders>
            <w:vAlign w:val="center"/>
          </w:tcPr>
          <w:p>
            <w:pPr>
              <w:rPr>
                <w:szCs w:val="21"/>
              </w:rPr>
            </w:pPr>
          </w:p>
        </w:tc>
        <w:tc>
          <w:tcPr>
            <w:tcW w:w="124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网  址</w:t>
            </w:r>
          </w:p>
        </w:tc>
        <w:tc>
          <w:tcPr>
            <w:tcW w:w="2385" w:type="dxa"/>
            <w:gridSpan w:val="3"/>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组织结构</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法定代表人</w:t>
            </w: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姓名</w:t>
            </w:r>
          </w:p>
        </w:tc>
        <w:tc>
          <w:tcPr>
            <w:tcW w:w="1021" w:type="dxa"/>
            <w:tcBorders>
              <w:top w:val="single" w:color="auto" w:sz="4" w:space="0"/>
              <w:left w:val="nil"/>
              <w:bottom w:val="single" w:color="auto" w:sz="4" w:space="0"/>
              <w:right w:val="single" w:color="auto" w:sz="4" w:space="0"/>
            </w:tcBorders>
            <w:vAlign w:val="center"/>
          </w:tcPr>
          <w:p>
            <w:pPr>
              <w:rPr>
                <w:szCs w:val="21"/>
              </w:rPr>
            </w:pPr>
          </w:p>
        </w:tc>
        <w:tc>
          <w:tcPr>
            <w:tcW w:w="1276" w:type="dxa"/>
            <w:gridSpan w:val="2"/>
            <w:tcBorders>
              <w:top w:val="single" w:color="auto" w:sz="4" w:space="0"/>
              <w:left w:val="nil"/>
              <w:bottom w:val="single" w:color="auto" w:sz="4" w:space="0"/>
              <w:right w:val="single" w:color="auto" w:sz="4" w:space="0"/>
            </w:tcBorders>
            <w:vAlign w:val="center"/>
          </w:tcPr>
          <w:p>
            <w:pPr>
              <w:rPr>
                <w:szCs w:val="21"/>
              </w:rPr>
            </w:pPr>
            <w:r>
              <w:rPr>
                <w:rFonts w:hint="eastAsia"/>
                <w:szCs w:val="21"/>
              </w:rPr>
              <w:t>技术职称</w:t>
            </w:r>
          </w:p>
        </w:tc>
        <w:tc>
          <w:tcPr>
            <w:tcW w:w="1701" w:type="dxa"/>
            <w:gridSpan w:val="3"/>
            <w:tcBorders>
              <w:top w:val="single" w:color="auto" w:sz="4" w:space="0"/>
              <w:left w:val="nil"/>
              <w:bottom w:val="single" w:color="auto" w:sz="4" w:space="0"/>
              <w:right w:val="single" w:color="auto" w:sz="4" w:space="0"/>
            </w:tcBorders>
            <w:vAlign w:val="center"/>
          </w:tcPr>
          <w:p>
            <w:pPr>
              <w:rPr>
                <w:szCs w:val="21"/>
              </w:rPr>
            </w:pPr>
          </w:p>
        </w:tc>
        <w:tc>
          <w:tcPr>
            <w:tcW w:w="709"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电话</w:t>
            </w:r>
          </w:p>
        </w:tc>
        <w:tc>
          <w:tcPr>
            <w:tcW w:w="1416"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技术负责人</w:t>
            </w: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姓名</w:t>
            </w:r>
          </w:p>
        </w:tc>
        <w:tc>
          <w:tcPr>
            <w:tcW w:w="1021" w:type="dxa"/>
            <w:tcBorders>
              <w:top w:val="single" w:color="auto" w:sz="4" w:space="0"/>
              <w:left w:val="nil"/>
              <w:bottom w:val="single" w:color="auto" w:sz="4" w:space="0"/>
              <w:right w:val="single" w:color="auto" w:sz="4" w:space="0"/>
            </w:tcBorders>
            <w:vAlign w:val="center"/>
          </w:tcPr>
          <w:p>
            <w:pPr>
              <w:rPr>
                <w:szCs w:val="21"/>
              </w:rPr>
            </w:pPr>
          </w:p>
        </w:tc>
        <w:tc>
          <w:tcPr>
            <w:tcW w:w="1276" w:type="dxa"/>
            <w:gridSpan w:val="2"/>
            <w:tcBorders>
              <w:top w:val="single" w:color="auto" w:sz="4" w:space="0"/>
              <w:left w:val="nil"/>
              <w:bottom w:val="single" w:color="auto" w:sz="4" w:space="0"/>
              <w:right w:val="single" w:color="auto" w:sz="4" w:space="0"/>
            </w:tcBorders>
            <w:vAlign w:val="center"/>
          </w:tcPr>
          <w:p>
            <w:pPr>
              <w:rPr>
                <w:szCs w:val="21"/>
              </w:rPr>
            </w:pPr>
            <w:r>
              <w:rPr>
                <w:rFonts w:hint="eastAsia"/>
                <w:szCs w:val="21"/>
              </w:rPr>
              <w:t>技术职称</w:t>
            </w:r>
          </w:p>
        </w:tc>
        <w:tc>
          <w:tcPr>
            <w:tcW w:w="1701" w:type="dxa"/>
            <w:gridSpan w:val="3"/>
            <w:tcBorders>
              <w:top w:val="single" w:color="auto" w:sz="4" w:space="0"/>
              <w:left w:val="nil"/>
              <w:bottom w:val="single" w:color="auto" w:sz="4" w:space="0"/>
              <w:right w:val="single" w:color="auto" w:sz="4" w:space="0"/>
            </w:tcBorders>
            <w:vAlign w:val="center"/>
          </w:tcPr>
          <w:p>
            <w:pPr>
              <w:rPr>
                <w:szCs w:val="21"/>
              </w:rPr>
            </w:pPr>
          </w:p>
        </w:tc>
        <w:tc>
          <w:tcPr>
            <w:tcW w:w="709"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电话</w:t>
            </w:r>
          </w:p>
        </w:tc>
        <w:tc>
          <w:tcPr>
            <w:tcW w:w="1416"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成立时间</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5102" w:type="dxa"/>
            <w:gridSpan w:val="7"/>
            <w:tcBorders>
              <w:top w:val="single" w:color="auto" w:sz="4" w:space="0"/>
              <w:left w:val="nil"/>
              <w:bottom w:val="single" w:color="auto" w:sz="4" w:space="0"/>
              <w:right w:val="single" w:color="auto" w:sz="4" w:space="0"/>
            </w:tcBorders>
            <w:vAlign w:val="center"/>
          </w:tcPr>
          <w:p>
            <w:pPr>
              <w:rPr>
                <w:szCs w:val="21"/>
              </w:rPr>
            </w:pPr>
            <w:r>
              <w:rPr>
                <w:rFonts w:hint="eastAsia"/>
                <w:szCs w:val="21"/>
              </w:rPr>
              <w:t>员工总人数：</w:t>
            </w: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企业资质等级</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其中</w:t>
            </w:r>
          </w:p>
        </w:tc>
        <w:tc>
          <w:tcPr>
            <w:tcW w:w="1984" w:type="dxa"/>
            <w:gridSpan w:val="4"/>
            <w:tcBorders>
              <w:top w:val="single" w:color="auto" w:sz="4" w:space="0"/>
              <w:left w:val="nil"/>
              <w:bottom w:val="single" w:color="auto" w:sz="4" w:space="0"/>
              <w:right w:val="single" w:color="auto" w:sz="4" w:space="0"/>
            </w:tcBorders>
            <w:vAlign w:val="center"/>
          </w:tcPr>
          <w:p>
            <w:pPr>
              <w:rPr>
                <w:szCs w:val="21"/>
              </w:rPr>
            </w:pP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营业执照号</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r>
              <w:rPr>
                <w:rFonts w:hint="eastAsia"/>
                <w:szCs w:val="21"/>
              </w:rPr>
              <w:t>高级职称人员</w:t>
            </w: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注册资金</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r>
              <w:rPr>
                <w:rFonts w:hint="eastAsia"/>
                <w:szCs w:val="21"/>
              </w:rPr>
              <w:t>中级职称人员</w:t>
            </w: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开户银行</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r>
              <w:rPr>
                <w:rFonts w:hint="eastAsia"/>
                <w:szCs w:val="21"/>
              </w:rPr>
              <w:t>初级职称人员</w:t>
            </w: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账号</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2552"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经营范围</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备注</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bl>
    <w:p>
      <w:pPr>
        <w:rPr>
          <w:szCs w:val="21"/>
        </w:rPr>
      </w:pPr>
    </w:p>
    <w:p>
      <w:pPr>
        <w:ind w:firstLine="1050" w:firstLineChars="500"/>
        <w:rPr>
          <w:szCs w:val="21"/>
        </w:rPr>
      </w:pPr>
      <w:r>
        <w:rPr>
          <w:rFonts w:hint="eastAsia"/>
          <w:szCs w:val="21"/>
        </w:rPr>
        <w:t>备注：本表后应附企业法人营业执照、企业资质证书副本等材料的复印件。</w:t>
      </w:r>
    </w:p>
    <w:p>
      <w:pPr>
        <w:spacing w:line="360" w:lineRule="auto"/>
        <w:rPr>
          <w:szCs w:val="21"/>
        </w:rPr>
      </w:pPr>
      <w:r>
        <w:rPr>
          <w:rFonts w:hint="eastAsia"/>
          <w:szCs w:val="21"/>
        </w:rPr>
        <w:br w:type="page"/>
      </w:r>
      <w:r>
        <w:rPr>
          <w:rFonts w:hint="eastAsia"/>
          <w:szCs w:val="21"/>
        </w:rPr>
        <w:t>（二）近年完成的类似项目情况表</w:t>
      </w:r>
    </w:p>
    <w:tbl>
      <w:tblPr>
        <w:tblStyle w:val="18"/>
        <w:tblW w:w="0" w:type="auto"/>
        <w:jc w:val="center"/>
        <w:tblLayout w:type="fixed"/>
        <w:tblCellMar>
          <w:top w:w="0" w:type="dxa"/>
          <w:left w:w="108" w:type="dxa"/>
          <w:bottom w:w="0" w:type="dxa"/>
          <w:right w:w="108" w:type="dxa"/>
        </w:tblCellMar>
      </w:tblPr>
      <w:tblGrid>
        <w:gridCol w:w="2411"/>
        <w:gridCol w:w="6094"/>
      </w:tblGrid>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项目名称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项目所在地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发包人名称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发包人地址</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发包人联系人及电话</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合同价格</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总监理工程师及电话</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3517"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项目描述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备注</w:t>
            </w:r>
          </w:p>
        </w:tc>
        <w:tc>
          <w:tcPr>
            <w:tcW w:w="6094" w:type="dxa"/>
            <w:tcBorders>
              <w:top w:val="single" w:color="auto" w:sz="4" w:space="0"/>
              <w:left w:val="nil"/>
              <w:bottom w:val="single" w:color="auto" w:sz="4" w:space="0"/>
              <w:right w:val="single" w:color="auto" w:sz="4" w:space="0"/>
            </w:tcBorders>
            <w:vAlign w:val="center"/>
          </w:tcPr>
          <w:p>
            <w:pPr>
              <w:rPr>
                <w:szCs w:val="21"/>
              </w:rPr>
            </w:pPr>
          </w:p>
        </w:tc>
      </w:tr>
    </w:tbl>
    <w:p>
      <w:pPr>
        <w:spacing w:line="360" w:lineRule="auto"/>
        <w:ind w:firstLine="2800" w:firstLineChars="1000"/>
        <w:rPr>
          <w:sz w:val="28"/>
          <w:szCs w:val="28"/>
        </w:rPr>
      </w:pPr>
    </w:p>
    <w:p>
      <w:pPr>
        <w:spacing w:line="360" w:lineRule="auto"/>
        <w:ind w:firstLine="5040" w:firstLineChars="2100"/>
        <w:rPr>
          <w:sz w:val="24"/>
          <w:szCs w:val="28"/>
        </w:rPr>
      </w:pPr>
      <w:r>
        <w:rPr>
          <w:rFonts w:hint="eastAsia"/>
          <w:sz w:val="24"/>
          <w:szCs w:val="28"/>
        </w:rPr>
        <w:t>投标人：（电子签章）</w:t>
      </w:r>
    </w:p>
    <w:p>
      <w:pPr>
        <w:spacing w:line="360" w:lineRule="auto"/>
        <w:ind w:firstLine="2880" w:firstLineChars="1200"/>
        <w:rPr>
          <w:sz w:val="24"/>
          <w:szCs w:val="28"/>
        </w:rPr>
      </w:pPr>
      <w:r>
        <w:rPr>
          <w:rFonts w:hint="eastAsia"/>
          <w:sz w:val="24"/>
          <w:szCs w:val="28"/>
        </w:rPr>
        <w:t>法定代表人或其委托代理人：（电子签章）</w:t>
      </w:r>
    </w:p>
    <w:p>
      <w:pPr>
        <w:spacing w:line="360" w:lineRule="auto"/>
        <w:ind w:firstLine="4560" w:firstLineChars="1900"/>
        <w:rPr>
          <w:sz w:val="24"/>
          <w:szCs w:val="28"/>
        </w:rPr>
      </w:pPr>
      <w:r>
        <w:rPr>
          <w:rFonts w:hint="eastAsia"/>
          <w:sz w:val="24"/>
          <w:szCs w:val="28"/>
        </w:rPr>
        <w:t>日期：     年   月   日</w:t>
      </w:r>
    </w:p>
    <w:p>
      <w:pPr>
        <w:spacing w:line="360" w:lineRule="auto"/>
        <w:rPr>
          <w:sz w:val="24"/>
          <w:szCs w:val="28"/>
        </w:rPr>
      </w:pPr>
      <w:r>
        <w:rPr>
          <w:rFonts w:hint="eastAsia"/>
          <w:sz w:val="24"/>
          <w:szCs w:val="28"/>
        </w:rPr>
        <w:t xml:space="preserve"> </w:t>
      </w:r>
    </w:p>
    <w:p>
      <w:pPr>
        <w:spacing w:line="360" w:lineRule="auto"/>
        <w:rPr>
          <w:sz w:val="24"/>
          <w:szCs w:val="28"/>
        </w:rPr>
      </w:pPr>
      <w:r>
        <w:rPr>
          <w:rFonts w:hint="eastAsia"/>
          <w:sz w:val="24"/>
          <w:szCs w:val="28"/>
        </w:rPr>
        <w:t>备注：本表后附中标通知书、合同协议书的复印件，具体年份要求及规模见投标人须知前附表。每张表格只填写一个项目，并标明序号。</w:t>
      </w:r>
    </w:p>
    <w:p>
      <w:pPr>
        <w:spacing w:line="360" w:lineRule="auto"/>
        <w:rPr>
          <w:sz w:val="24"/>
          <w:szCs w:val="21"/>
        </w:rPr>
      </w:pPr>
      <w:r>
        <w:rPr>
          <w:rFonts w:hint="eastAsia"/>
          <w:sz w:val="24"/>
          <w:szCs w:val="21"/>
        </w:rPr>
        <w:br w:type="page"/>
      </w:r>
    </w:p>
    <w:p>
      <w:pPr>
        <w:spacing w:line="360" w:lineRule="auto"/>
        <w:jc w:val="center"/>
        <w:rPr>
          <w:szCs w:val="21"/>
        </w:rPr>
      </w:pPr>
      <w:r>
        <w:rPr>
          <w:rFonts w:hint="eastAsia"/>
          <w:szCs w:val="21"/>
        </w:rPr>
        <w:t>（三）正在监理的和新承接的项目情况表</w:t>
      </w:r>
    </w:p>
    <w:p>
      <w:pPr>
        <w:spacing w:line="360" w:lineRule="auto"/>
        <w:jc w:val="center"/>
        <w:rPr>
          <w:szCs w:val="21"/>
        </w:rPr>
      </w:pPr>
    </w:p>
    <w:tbl>
      <w:tblPr>
        <w:tblStyle w:val="18"/>
        <w:tblW w:w="0" w:type="auto"/>
        <w:jc w:val="center"/>
        <w:tblLayout w:type="fixed"/>
        <w:tblCellMar>
          <w:top w:w="0" w:type="dxa"/>
          <w:left w:w="108" w:type="dxa"/>
          <w:bottom w:w="0" w:type="dxa"/>
          <w:right w:w="108" w:type="dxa"/>
        </w:tblCellMar>
      </w:tblPr>
      <w:tblGrid>
        <w:gridCol w:w="2410"/>
        <w:gridCol w:w="6095"/>
      </w:tblGrid>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项目名称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项目所在地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发包人名称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发包人地址</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发包人电话</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签约合同价</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总监理工程师及电话</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3783"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项目描述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备注</w:t>
            </w:r>
          </w:p>
        </w:tc>
        <w:tc>
          <w:tcPr>
            <w:tcW w:w="6095" w:type="dxa"/>
            <w:tcBorders>
              <w:top w:val="single" w:color="auto" w:sz="4" w:space="0"/>
              <w:left w:val="nil"/>
              <w:bottom w:val="single" w:color="auto" w:sz="4" w:space="0"/>
              <w:right w:val="single" w:color="auto" w:sz="4" w:space="0"/>
            </w:tcBorders>
            <w:vAlign w:val="center"/>
          </w:tcPr>
          <w:p>
            <w:pPr>
              <w:rPr>
                <w:szCs w:val="21"/>
              </w:rPr>
            </w:pPr>
          </w:p>
        </w:tc>
      </w:tr>
    </w:tbl>
    <w:p>
      <w:pPr>
        <w:rPr>
          <w:szCs w:val="21"/>
        </w:rPr>
      </w:pPr>
      <w:r>
        <w:rPr>
          <w:rFonts w:hint="eastAsia"/>
          <w:szCs w:val="21"/>
        </w:rPr>
        <w:t xml:space="preserve"> </w:t>
      </w:r>
    </w:p>
    <w:p>
      <w:pPr>
        <w:spacing w:line="360" w:lineRule="auto"/>
        <w:rPr>
          <w:sz w:val="24"/>
          <w:szCs w:val="28"/>
        </w:rPr>
      </w:pPr>
      <w:r>
        <w:rPr>
          <w:rFonts w:hint="eastAsia"/>
          <w:sz w:val="24"/>
          <w:szCs w:val="28"/>
        </w:rPr>
        <w:t>投标人：</w:t>
      </w:r>
      <w:r>
        <w:rPr>
          <w:rFonts w:hint="eastAsia" w:ascii="宋体" w:hAnsi="宋体" w:cs="宋体"/>
          <w:color w:val="0C0C0C"/>
          <w:sz w:val="24"/>
          <w:szCs w:val="28"/>
        </w:rPr>
        <w:t>（电子签章）</w:t>
      </w:r>
    </w:p>
    <w:p>
      <w:pPr>
        <w:spacing w:line="360" w:lineRule="auto"/>
        <w:rPr>
          <w:sz w:val="24"/>
          <w:szCs w:val="28"/>
        </w:rPr>
      </w:pPr>
      <w:r>
        <w:rPr>
          <w:rFonts w:hint="eastAsia"/>
          <w:sz w:val="24"/>
          <w:szCs w:val="28"/>
        </w:rPr>
        <w:t>法定代表人或其委托代理人：</w:t>
      </w:r>
      <w:r>
        <w:rPr>
          <w:rFonts w:hint="eastAsia" w:ascii="宋体" w:hAnsi="宋体" w:cs="宋体"/>
          <w:color w:val="0C0C0C"/>
          <w:sz w:val="24"/>
          <w:szCs w:val="28"/>
        </w:rPr>
        <w:t>（电子签章）</w:t>
      </w:r>
    </w:p>
    <w:p>
      <w:pPr>
        <w:spacing w:line="360" w:lineRule="auto"/>
        <w:rPr>
          <w:sz w:val="24"/>
          <w:szCs w:val="28"/>
        </w:rPr>
      </w:pPr>
      <w:r>
        <w:rPr>
          <w:rFonts w:hint="eastAsia"/>
          <w:sz w:val="24"/>
          <w:szCs w:val="28"/>
        </w:rPr>
        <w:t>日期：     年   月   日</w:t>
      </w:r>
    </w:p>
    <w:p>
      <w:pPr>
        <w:spacing w:line="360" w:lineRule="auto"/>
        <w:rPr>
          <w:sz w:val="24"/>
          <w:szCs w:val="28"/>
        </w:rPr>
      </w:pPr>
      <w:r>
        <w:rPr>
          <w:rFonts w:hint="eastAsia"/>
          <w:sz w:val="24"/>
          <w:szCs w:val="28"/>
        </w:rPr>
        <w:t xml:space="preserve"> </w:t>
      </w:r>
    </w:p>
    <w:p>
      <w:pPr>
        <w:spacing w:line="360" w:lineRule="auto"/>
        <w:rPr>
          <w:sz w:val="24"/>
          <w:szCs w:val="28"/>
        </w:rPr>
      </w:pPr>
      <w:r>
        <w:rPr>
          <w:rFonts w:hint="eastAsia"/>
          <w:sz w:val="24"/>
          <w:szCs w:val="28"/>
        </w:rPr>
        <w:t>备注：本表后附中标通知书、合同协议书的复印件，具体年份要求及规模见投标人须知前附表。每张表格只填写一个项目，并标明序号。</w:t>
      </w:r>
    </w:p>
    <w:p>
      <w:pPr>
        <w:spacing w:line="360" w:lineRule="auto"/>
        <w:rPr>
          <w:szCs w:val="21"/>
        </w:rPr>
      </w:pPr>
    </w:p>
    <w:p>
      <w:pPr>
        <w:rPr>
          <w:szCs w:val="21"/>
        </w:rPr>
      </w:pPr>
    </w:p>
    <w:p>
      <w:pPr>
        <w:spacing w:line="360" w:lineRule="auto"/>
        <w:jc w:val="center"/>
        <w:rPr>
          <w:rFonts w:hint="eastAsia" w:ascii="宋体" w:hAnsi="宋体"/>
          <w:b/>
          <w:sz w:val="28"/>
          <w:szCs w:val="28"/>
        </w:rPr>
      </w:pPr>
      <w:bookmarkStart w:id="635" w:name="_Toc22065"/>
      <w:bookmarkEnd w:id="635"/>
      <w:bookmarkStart w:id="636" w:name="_Toc482375247"/>
      <w:bookmarkStart w:id="637" w:name="_Toc478565908"/>
      <w:bookmarkStart w:id="638" w:name="_Toc482374775"/>
      <w:bookmarkStart w:id="639" w:name="_Toc482374872"/>
      <w:bookmarkStart w:id="640" w:name="_Toc482721825"/>
    </w:p>
    <w:p>
      <w:pPr>
        <w:pStyle w:val="2"/>
        <w:rPr>
          <w:rFonts w:hint="eastAsia"/>
        </w:rPr>
      </w:pPr>
    </w:p>
    <w:p>
      <w:pPr>
        <w:spacing w:line="360" w:lineRule="auto"/>
        <w:jc w:val="center"/>
        <w:rPr>
          <w:rFonts w:hint="eastAsia" w:ascii="宋体" w:hAnsi="宋体"/>
          <w:b/>
          <w:sz w:val="28"/>
          <w:szCs w:val="28"/>
        </w:rPr>
      </w:pPr>
      <w:r>
        <w:rPr>
          <w:rFonts w:hint="eastAsia" w:ascii="宋体" w:hAnsi="宋体"/>
          <w:b/>
          <w:sz w:val="28"/>
          <w:szCs w:val="28"/>
        </w:rPr>
        <w:t>八、其他资料</w:t>
      </w:r>
      <w:bookmarkEnd w:id="636"/>
      <w:bookmarkEnd w:id="637"/>
      <w:bookmarkEnd w:id="638"/>
      <w:bookmarkEnd w:id="639"/>
      <w:bookmarkEnd w:id="640"/>
    </w:p>
    <w:p>
      <w:r>
        <w:rPr>
          <w:rFonts w:hint="eastAsia"/>
        </w:rPr>
        <w:t xml:space="preserve"> </w:t>
      </w:r>
    </w:p>
    <w:p>
      <w:r>
        <w:rPr>
          <w:rFonts w:hint="eastAsia"/>
        </w:rPr>
        <w:t xml:space="preserve"> </w:t>
      </w:r>
    </w:p>
    <w:p>
      <w:pPr>
        <w:rPr>
          <w:sz w:val="28"/>
          <w:szCs w:val="36"/>
        </w:rPr>
      </w:pPr>
      <w:r>
        <w:rPr>
          <w:rFonts w:hint="eastAsia"/>
          <w:b/>
          <w:bCs/>
          <w:sz w:val="28"/>
          <w:szCs w:val="36"/>
        </w:rPr>
        <w:t>投标人认为与本次投标有关的其他材料</w:t>
      </w:r>
      <w:r>
        <w:rPr>
          <w:rFonts w:hint="eastAsia"/>
          <w:sz w:val="28"/>
          <w:szCs w:val="36"/>
        </w:rPr>
        <w:t>（如“招标公告三、投标人资格要求、第三章 评标办法”等要求）。</w:t>
      </w: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rFonts w:hint="eastAsia" w:ascii="Times New Roman" w:hAnsi="Times New Roman" w:eastAsia="宋体" w:cs="宋体"/>
          <w:b/>
          <w:kern w:val="2"/>
          <w:sz w:val="24"/>
          <w:szCs w:val="24"/>
          <w:lang w:val="en-US" w:eastAsia="zh-CN" w:bidi="ar-SA"/>
        </w:rPr>
      </w:pPr>
      <w:r>
        <w:rPr>
          <w:rFonts w:hint="eastAsia" w:ascii="Times New Roman" w:hAnsi="Times New Roman" w:eastAsia="宋体" w:cs="宋体"/>
          <w:b/>
          <w:kern w:val="2"/>
          <w:sz w:val="24"/>
          <w:szCs w:val="24"/>
          <w:lang w:val="en-US" w:eastAsia="zh-CN" w:bidi="ar-SA"/>
        </w:rPr>
        <w:t>附件一：</w:t>
      </w:r>
    </w:p>
    <w:p>
      <w:pPr>
        <w:spacing w:line="360" w:lineRule="auto"/>
        <w:jc w:val="center"/>
        <w:rPr>
          <w:rFonts w:ascii="宋体" w:hAnsi="宋体" w:cs="宋体"/>
          <w:b/>
          <w:sz w:val="24"/>
        </w:rPr>
      </w:pPr>
      <w:r>
        <w:rPr>
          <w:rFonts w:hint="eastAsia" w:ascii="宋体" w:hAnsi="宋体" w:cs="宋体"/>
          <w:b/>
          <w:sz w:val="24"/>
        </w:rPr>
        <w:t>反商业贿赂承诺书</w:t>
      </w:r>
    </w:p>
    <w:p>
      <w:pPr>
        <w:spacing w:line="360" w:lineRule="auto"/>
        <w:ind w:firstLine="480" w:firstLineChars="200"/>
        <w:rPr>
          <w:rFonts w:ascii="宋体" w:hAnsi="宋体"/>
          <w:sz w:val="24"/>
        </w:rPr>
      </w:pPr>
      <w:r>
        <w:rPr>
          <w:rFonts w:hint="eastAsia" w:ascii="宋体" w:hAnsi="宋体"/>
          <w:sz w:val="24"/>
        </w:rPr>
        <w:t>我公司承诺：</w:t>
      </w:r>
    </w:p>
    <w:p>
      <w:pPr>
        <w:spacing w:line="360" w:lineRule="auto"/>
        <w:ind w:firstLine="480" w:firstLineChars="200"/>
        <w:rPr>
          <w:rFonts w:ascii="宋体" w:hAnsi="宋体"/>
          <w:sz w:val="24"/>
        </w:rPr>
      </w:pPr>
      <w:r>
        <w:rPr>
          <w:rFonts w:hint="eastAsia" w:ascii="宋体" w:hAnsi="宋体"/>
          <w:sz w:val="24"/>
        </w:rPr>
        <w:t>在 （招标项目名称）采购活动中，我公司保证做到：</w:t>
      </w:r>
    </w:p>
    <w:p>
      <w:pPr>
        <w:spacing w:line="360" w:lineRule="auto"/>
        <w:ind w:firstLine="480" w:firstLineChars="200"/>
        <w:rPr>
          <w:rFonts w:ascii="宋体" w:hAnsi="宋体"/>
          <w:sz w:val="24"/>
        </w:rPr>
      </w:pPr>
      <w:r>
        <w:rPr>
          <w:rFonts w:hint="eastAsia" w:ascii="宋体" w:hAnsi="宋体"/>
          <w:sz w:val="24"/>
        </w:rPr>
        <w:t>一、公平竞争参加本次采购活动。</w:t>
      </w:r>
    </w:p>
    <w:p>
      <w:pPr>
        <w:spacing w:line="360" w:lineRule="auto"/>
        <w:ind w:firstLine="480" w:firstLineChars="200"/>
        <w:rPr>
          <w:rFonts w:ascii="宋体" w:hAnsi="宋体"/>
          <w:sz w:val="24"/>
        </w:rPr>
      </w:pPr>
      <w:r>
        <w:rPr>
          <w:rFonts w:hint="eastAsia" w:ascii="宋体" w:hAnsi="宋体"/>
          <w:sz w:val="24"/>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pPr>
        <w:spacing w:line="360" w:lineRule="auto"/>
        <w:ind w:firstLine="480" w:firstLineChars="200"/>
        <w:rPr>
          <w:rFonts w:ascii="宋体" w:hAnsi="宋体"/>
          <w:sz w:val="24"/>
        </w:rPr>
      </w:pPr>
      <w:r>
        <w:rPr>
          <w:rFonts w:hint="eastAsia" w:ascii="宋体" w:hAnsi="宋体"/>
          <w:sz w:val="24"/>
        </w:rPr>
        <w:t>三、若出现上述行为，我公司及参与投标的工作人员愿意接受按照国家法律法规等有关规定给予的处罚。</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 xml:space="preserve">                                  投标人名称（电子签章）:_____________</w:t>
      </w:r>
    </w:p>
    <w:p>
      <w:pPr>
        <w:spacing w:line="360" w:lineRule="auto"/>
        <w:ind w:firstLine="3360" w:firstLineChars="1400"/>
        <w:rPr>
          <w:rFonts w:ascii="宋体" w:hAnsi="宋体"/>
          <w:sz w:val="24"/>
        </w:rPr>
      </w:pPr>
      <w:r>
        <w:rPr>
          <w:rFonts w:hint="eastAsia" w:ascii="宋体" w:hAnsi="宋体"/>
          <w:sz w:val="24"/>
        </w:rPr>
        <w:t xml:space="preserve">法定代表人或授权代理人（电子签章）：__________ </w:t>
      </w:r>
    </w:p>
    <w:p>
      <w:pPr>
        <w:spacing w:line="360" w:lineRule="auto"/>
        <w:ind w:firstLine="6000" w:firstLineChars="2500"/>
        <w:rPr>
          <w:rFonts w:ascii="宋体" w:hAnsi="宋体"/>
          <w:sz w:val="24"/>
        </w:rPr>
      </w:pPr>
      <w:r>
        <w:rPr>
          <w:rFonts w:hint="eastAsia" w:ascii="宋体" w:hAnsi="宋体"/>
          <w:sz w:val="24"/>
        </w:rPr>
        <w:t>年    月    日</w:t>
      </w:r>
    </w:p>
    <w:p>
      <w:pPr>
        <w:pStyle w:val="38"/>
        <w:rPr>
          <w:rFonts w:hint="eastAsia" w:ascii="Times New Roman" w:hAnsi="Times New Roman" w:eastAsia="宋体" w:cs="宋体"/>
          <w:b/>
          <w:kern w:val="2"/>
          <w:sz w:val="24"/>
          <w:szCs w:val="24"/>
          <w:lang w:val="en-US" w:eastAsia="zh-CN" w:bidi="ar-SA"/>
        </w:rPr>
      </w:pPr>
      <w:r>
        <w:rPr>
          <w:rFonts w:hint="eastAsia"/>
          <w:sz w:val="28"/>
          <w:szCs w:val="36"/>
        </w:rPr>
        <w:t xml:space="preserve"> </w:t>
      </w:r>
      <w:r>
        <w:rPr>
          <w:rFonts w:hint="eastAsia" w:ascii="Times New Roman" w:hAnsi="Times New Roman" w:eastAsia="宋体" w:cs="宋体"/>
          <w:b/>
          <w:kern w:val="2"/>
          <w:sz w:val="24"/>
          <w:szCs w:val="24"/>
          <w:lang w:val="en-US" w:eastAsia="zh-CN" w:bidi="ar-SA"/>
        </w:rPr>
        <w:t>附件二：</w:t>
      </w:r>
    </w:p>
    <w:p>
      <w:pPr>
        <w:rPr>
          <w:sz w:val="28"/>
          <w:szCs w:val="36"/>
        </w:rPr>
      </w:pPr>
    </w:p>
    <w:p>
      <w:pPr>
        <w:jc w:val="center"/>
        <w:outlineLvl w:val="9"/>
        <w:rPr>
          <w:rFonts w:ascii="宋体" w:hAnsi="宋体" w:eastAsia="宋体" w:cs="宋体"/>
          <w:b/>
          <w:bCs/>
          <w:sz w:val="24"/>
          <w:szCs w:val="24"/>
        </w:rPr>
      </w:pPr>
      <w:bookmarkStart w:id="641" w:name="_Toc29853"/>
      <w:r>
        <w:rPr>
          <w:rFonts w:hint="eastAsia" w:ascii="宋体" w:hAnsi="宋体"/>
          <w:b/>
          <w:sz w:val="28"/>
          <w:szCs w:val="28"/>
        </w:rPr>
        <w:t>中标服务费承诺书</w:t>
      </w:r>
      <w:bookmarkEnd w:id="641"/>
    </w:p>
    <w:p>
      <w:pPr>
        <w:rPr>
          <w:rFonts w:ascii="宋体" w:hAnsi="宋体"/>
          <w:sz w:val="24"/>
          <w:u w:val="single"/>
        </w:rPr>
      </w:pPr>
      <w:r>
        <w:rPr>
          <w:rFonts w:hint="eastAsia" w:ascii="宋体" w:hAnsi="宋体"/>
          <w:sz w:val="24"/>
        </w:rPr>
        <w:t>致：</w:t>
      </w:r>
      <w:r>
        <w:rPr>
          <w:rFonts w:hint="eastAsia" w:ascii="宋体" w:hAnsi="宋体"/>
          <w:sz w:val="24"/>
          <w:u w:val="single"/>
        </w:rPr>
        <w:t>（招标代理公司）</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我们在贵公司组织的</w:t>
      </w:r>
      <w:r>
        <w:rPr>
          <w:rFonts w:hint="eastAsia" w:ascii="宋体" w:hAnsi="宋体"/>
          <w:sz w:val="24"/>
          <w:u w:val="single"/>
        </w:rPr>
        <w:t xml:space="preserve">                               </w:t>
      </w:r>
      <w:r>
        <w:rPr>
          <w:rFonts w:hint="eastAsia" w:ascii="宋体" w:hAnsi="宋体"/>
          <w:sz w:val="24"/>
        </w:rPr>
        <w:t>项目中若中标，我们保证在领取中标通知书时向贵公司一次性支付该项目的中标服务费。</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特此承诺！</w:t>
      </w:r>
    </w:p>
    <w:p>
      <w:pPr>
        <w:ind w:firstLine="480" w:firstLineChars="200"/>
        <w:rPr>
          <w:rFonts w:ascii="宋体" w:hAnsi="宋体"/>
          <w:sz w:val="24"/>
        </w:rPr>
      </w:pPr>
    </w:p>
    <w:p>
      <w:pPr>
        <w:ind w:firstLine="2160" w:firstLineChars="900"/>
        <w:rPr>
          <w:rFonts w:ascii="宋体" w:hAnsi="宋体"/>
          <w:sz w:val="24"/>
        </w:rPr>
      </w:pPr>
      <w:r>
        <w:rPr>
          <w:rFonts w:hint="eastAsia" w:ascii="宋体" w:hAnsi="宋体"/>
          <w:sz w:val="24"/>
        </w:rPr>
        <w:t>承诺方公司名称： _____________________________（电子签章）</w:t>
      </w:r>
    </w:p>
    <w:p>
      <w:pPr>
        <w:ind w:firstLine="2160" w:firstLineChars="900"/>
        <w:rPr>
          <w:rFonts w:ascii="宋体" w:hAnsi="宋体"/>
          <w:sz w:val="24"/>
        </w:rPr>
      </w:pPr>
      <w:r>
        <w:rPr>
          <w:rFonts w:hint="eastAsia" w:ascii="宋体" w:hAnsi="宋体"/>
          <w:sz w:val="24"/>
        </w:rPr>
        <w:t>地址：____________________________________________</w:t>
      </w:r>
    </w:p>
    <w:p>
      <w:pPr>
        <w:tabs>
          <w:tab w:val="left" w:pos="5580"/>
        </w:tabs>
        <w:ind w:firstLine="2160" w:firstLineChars="900"/>
        <w:rPr>
          <w:rFonts w:ascii="宋体" w:hAnsi="宋体"/>
          <w:sz w:val="24"/>
        </w:rPr>
      </w:pPr>
      <w:r>
        <w:rPr>
          <w:rFonts w:hint="eastAsia" w:ascii="宋体" w:hAnsi="宋体"/>
          <w:sz w:val="24"/>
        </w:rPr>
        <w:t>电话：______________________   传真：_____________</w:t>
      </w:r>
    </w:p>
    <w:p>
      <w:pPr>
        <w:ind w:firstLine="2160" w:firstLineChars="900"/>
        <w:rPr>
          <w:rFonts w:ascii="宋体" w:hAnsi="宋体"/>
          <w:sz w:val="24"/>
        </w:rPr>
      </w:pPr>
      <w:r>
        <w:rPr>
          <w:rFonts w:hint="eastAsia" w:ascii="宋体" w:hAnsi="宋体"/>
          <w:sz w:val="24"/>
        </w:rPr>
        <w:t>电传：______________________   邮编：_____________</w:t>
      </w:r>
    </w:p>
    <w:p>
      <w:pPr>
        <w:ind w:firstLine="2160" w:firstLineChars="900"/>
        <w:rPr>
          <w:rFonts w:ascii="宋体" w:hAnsi="宋体"/>
          <w:sz w:val="24"/>
        </w:rPr>
      </w:pPr>
      <w:r>
        <w:rPr>
          <w:rFonts w:hint="eastAsia" w:ascii="宋体" w:hAnsi="宋体"/>
          <w:sz w:val="24"/>
        </w:rPr>
        <w:t>承诺方法定代表人或其委托代理人签字（电子签章）：_________</w:t>
      </w:r>
    </w:p>
    <w:p>
      <w:pPr>
        <w:ind w:firstLine="2160" w:firstLineChars="900"/>
        <w:rPr>
          <w:rFonts w:ascii="宋体" w:hAnsi="宋体"/>
          <w:sz w:val="24"/>
        </w:rPr>
      </w:pPr>
      <w:r>
        <w:rPr>
          <w:rFonts w:hint="eastAsia" w:ascii="宋体" w:hAnsi="宋体"/>
          <w:sz w:val="24"/>
        </w:rPr>
        <w:t>承诺日期：____________________________</w:t>
      </w:r>
    </w:p>
    <w:p>
      <w:r>
        <w:rPr>
          <w:rFonts w:hint="eastAsia"/>
          <w:sz w:val="24"/>
        </w:rPr>
        <w:t xml:space="preserve"> </w:t>
      </w:r>
    </w:p>
    <w:p>
      <w:r>
        <w:rPr>
          <w:rFonts w:hint="eastAsia"/>
        </w:rPr>
        <w:t xml:space="preserve"> </w:t>
      </w:r>
    </w:p>
    <w:p>
      <w:r>
        <w:rPr>
          <w:rFonts w:hint="eastAsia"/>
        </w:rPr>
        <w:t xml:space="preserve"> </w:t>
      </w:r>
      <w:bookmarkEnd w:id="0"/>
      <w:bookmarkStart w:id="642" w:name="_Toc397505951"/>
      <w:bookmarkEnd w:id="642"/>
    </w:p>
    <w:p>
      <w:pPr>
        <w:spacing w:line="360" w:lineRule="auto"/>
        <w:rPr>
          <w:rFonts w:hint="eastAsia" w:ascii="Times New Roman" w:hAnsi="Times New Roman" w:eastAsia="宋体" w:cs="宋体"/>
          <w:b/>
          <w:kern w:val="2"/>
          <w:sz w:val="24"/>
          <w:szCs w:val="24"/>
          <w:lang w:val="en-US" w:eastAsia="zh-CN" w:bidi="ar-SA"/>
        </w:rPr>
      </w:pPr>
    </w:p>
    <w:p>
      <w:pPr>
        <w:spacing w:line="360" w:lineRule="auto"/>
        <w:rPr>
          <w:rFonts w:hint="eastAsia" w:ascii="Times New Roman" w:hAnsi="Times New Roman" w:eastAsia="宋体" w:cs="宋体"/>
          <w:b/>
          <w:kern w:val="2"/>
          <w:sz w:val="24"/>
          <w:szCs w:val="24"/>
          <w:lang w:val="en-US" w:eastAsia="zh-CN" w:bidi="ar-SA"/>
        </w:rPr>
      </w:pPr>
    </w:p>
    <w:p>
      <w:pPr>
        <w:spacing w:line="360" w:lineRule="auto"/>
        <w:rPr>
          <w:rFonts w:hint="eastAsia" w:ascii="Times New Roman" w:hAnsi="Times New Roman" w:eastAsia="宋体" w:cs="宋体"/>
          <w:b/>
          <w:kern w:val="2"/>
          <w:sz w:val="24"/>
          <w:szCs w:val="24"/>
          <w:lang w:val="en-US" w:eastAsia="zh-CN" w:bidi="ar-SA"/>
        </w:rPr>
      </w:pPr>
      <w:r>
        <w:rPr>
          <w:rFonts w:hint="eastAsia" w:ascii="Times New Roman" w:hAnsi="Times New Roman" w:eastAsia="宋体" w:cs="宋体"/>
          <w:b/>
          <w:kern w:val="2"/>
          <w:sz w:val="24"/>
          <w:szCs w:val="24"/>
          <w:lang w:val="en-US" w:eastAsia="zh-CN" w:bidi="ar-SA"/>
        </w:rPr>
        <w:t>附件三：</w:t>
      </w:r>
    </w:p>
    <w:p>
      <w:pPr>
        <w:spacing w:line="360" w:lineRule="auto"/>
        <w:ind w:firstLine="482" w:firstLineChars="200"/>
        <w:jc w:val="center"/>
        <w:rPr>
          <w:rFonts w:hint="eastAsia" w:ascii="Times New Roman" w:hAnsi="Times New Roman" w:eastAsia="宋体" w:cs="宋体"/>
          <w:b/>
          <w:sz w:val="24"/>
        </w:rPr>
      </w:pPr>
      <w:r>
        <w:rPr>
          <w:rFonts w:hint="eastAsia" w:ascii="Times New Roman" w:hAnsi="Times New Roman" w:eastAsia="宋体" w:cs="宋体"/>
          <w:b/>
          <w:sz w:val="24"/>
        </w:rPr>
        <w:t>投标承诺函</w:t>
      </w:r>
    </w:p>
    <w:p>
      <w:pPr>
        <w:jc w:val="center"/>
        <w:rPr>
          <w:rFonts w:ascii="黑体" w:hAnsi="黑体" w:eastAsia="黑体" w:cs="宋体"/>
          <w:color w:val="333333"/>
          <w:sz w:val="44"/>
          <w:szCs w:val="4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宋体" w:cs="宋体"/>
          <w:color w:val="333333"/>
          <w:sz w:val="24"/>
          <w:szCs w:val="32"/>
        </w:rPr>
      </w:pPr>
      <w:r>
        <w:rPr>
          <w:rFonts w:hint="eastAsia" w:ascii="仿宋" w:hAnsi="仿宋" w:eastAsia="宋体" w:cs="宋体"/>
          <w:color w:val="333333"/>
          <w:sz w:val="24"/>
          <w:szCs w:val="32"/>
        </w:rPr>
        <w:t xml:space="preserve">市场主体名称：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宋体" w:cs="宋体"/>
          <w:color w:val="333333"/>
          <w:sz w:val="24"/>
          <w:szCs w:val="32"/>
        </w:rPr>
      </w:pPr>
      <w:r>
        <w:rPr>
          <w:rFonts w:hint="eastAsia" w:ascii="仿宋" w:hAnsi="仿宋" w:eastAsia="宋体" w:cs="宋体"/>
          <w:color w:val="333333"/>
          <w:sz w:val="24"/>
          <w:szCs w:val="32"/>
        </w:rPr>
        <w:t xml:space="preserve">统一社会信用代码：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宋体" w:cs="宋体"/>
          <w:color w:val="333333"/>
          <w:sz w:val="24"/>
          <w:szCs w:val="32"/>
        </w:rPr>
      </w:pPr>
      <w:r>
        <w:rPr>
          <w:rFonts w:hint="eastAsia" w:ascii="仿宋" w:hAnsi="仿宋" w:eastAsia="宋体" w:cs="宋体"/>
          <w:color w:val="333333"/>
          <w:sz w:val="24"/>
          <w:szCs w:val="32"/>
        </w:rPr>
        <w:t xml:space="preserve">主管部门：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_GB2312" w:eastAsia="宋体"/>
          <w:sz w:val="24"/>
          <w:szCs w:val="32"/>
        </w:rPr>
      </w:pPr>
    </w:p>
    <w:p>
      <w:pPr>
        <w:keepNext w:val="0"/>
        <w:keepLines w:val="0"/>
        <w:pageBreakBefore w:val="0"/>
        <w:widowControl w:val="0"/>
        <w:kinsoku/>
        <w:wordWrap/>
        <w:overflowPunct/>
        <w:topLinePunct w:val="0"/>
        <w:autoSpaceDE/>
        <w:autoSpaceDN/>
        <w:bidi w:val="0"/>
        <w:adjustRightInd/>
        <w:snapToGrid/>
        <w:spacing w:after="0" w:line="360" w:lineRule="auto"/>
        <w:ind w:firstLine="641"/>
        <w:textAlignment w:val="auto"/>
        <w:rPr>
          <w:rFonts w:ascii="仿宋" w:hAnsi="仿宋" w:eastAsia="宋体" w:cs="宋体"/>
          <w:color w:val="333333"/>
          <w:sz w:val="24"/>
          <w:szCs w:val="32"/>
        </w:rPr>
      </w:pPr>
      <w:r>
        <w:rPr>
          <w:rFonts w:hint="eastAsia" w:ascii="仿宋" w:hAnsi="仿宋" w:eastAsia="宋体" w:cs="宋体"/>
          <w:color w:val="333333"/>
          <w:sz w:val="24"/>
          <w:szCs w:val="32"/>
        </w:rPr>
        <w:t>本单位自愿作出如下承诺：</w:t>
      </w:r>
    </w:p>
    <w:p>
      <w:pPr>
        <w:keepNext w:val="0"/>
        <w:keepLines w:val="0"/>
        <w:pageBreakBefore w:val="0"/>
        <w:widowControl w:val="0"/>
        <w:kinsoku/>
        <w:wordWrap/>
        <w:overflowPunct/>
        <w:topLinePunct w:val="0"/>
        <w:autoSpaceDE/>
        <w:autoSpaceDN/>
        <w:bidi w:val="0"/>
        <w:adjustRightInd/>
        <w:snapToGrid/>
        <w:spacing w:after="0" w:line="360" w:lineRule="auto"/>
        <w:ind w:firstLine="641"/>
        <w:textAlignment w:val="auto"/>
        <w:rPr>
          <w:rFonts w:ascii="仿宋" w:hAnsi="仿宋" w:eastAsia="宋体" w:cs="宋体"/>
          <w:color w:val="333333"/>
          <w:sz w:val="24"/>
          <w:szCs w:val="32"/>
        </w:rPr>
      </w:pPr>
      <w:r>
        <w:rPr>
          <w:rFonts w:hint="eastAsia" w:ascii="仿宋" w:hAnsi="仿宋" w:eastAsia="宋体" w:cs="宋体"/>
          <w:color w:val="333333"/>
          <w:sz w:val="24"/>
          <w:szCs w:val="32"/>
        </w:rPr>
        <w:t>本单位在此次招标投标活动中，如有投标截止后撤销投标文件、中标后无正当理由不与招标人订立合同、在签订合同时向招标人提出附加条件、不按照招标文件要求提交履约保证金、或其他法律法规规定的不予退还投标保证金的行为，承诺在招标人要求的时限内补交投标保证金、承担行业主管部门和信用管理部门相应的规定处罚，承担因此造成的一切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宋体" w:cs="宋体"/>
          <w:color w:val="333333"/>
          <w:sz w:val="24"/>
          <w:szCs w:val="32"/>
        </w:rPr>
      </w:pPr>
    </w:p>
    <w:p>
      <w:pPr>
        <w:pStyle w:val="2"/>
        <w:rPr>
          <w:rFonts w:ascii="仿宋" w:hAnsi="仿宋" w:eastAsia="宋体" w:cs="宋体"/>
          <w:color w:val="333333"/>
          <w:sz w:val="24"/>
          <w:szCs w:val="32"/>
        </w:rPr>
      </w:pPr>
    </w:p>
    <w:p>
      <w:pPr>
        <w:rPr>
          <w:rFonts w:ascii="仿宋" w:hAnsi="仿宋" w:eastAsia="宋体" w:cs="宋体"/>
          <w:color w:val="333333"/>
          <w:sz w:val="24"/>
          <w:szCs w:val="32"/>
        </w:rPr>
      </w:pPr>
    </w:p>
    <w:p>
      <w:pPr>
        <w:pStyle w:val="2"/>
        <w:rPr>
          <w:rFonts w:ascii="仿宋" w:hAnsi="仿宋" w:eastAsia="宋体" w:cs="宋体"/>
          <w:color w:val="333333"/>
          <w:sz w:val="24"/>
          <w:szCs w:val="32"/>
        </w:rPr>
      </w:pPr>
    </w:p>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仿宋" w:hAnsi="仿宋" w:eastAsia="宋体" w:cs="宋体"/>
          <w:color w:val="333333"/>
          <w:sz w:val="24"/>
          <w:szCs w:val="32"/>
        </w:rPr>
      </w:pPr>
      <w:r>
        <w:rPr>
          <w:rFonts w:hint="eastAsia" w:ascii="仿宋" w:hAnsi="仿宋" w:eastAsia="宋体" w:cs="宋体"/>
          <w:color w:val="333333"/>
          <w:sz w:val="24"/>
          <w:szCs w:val="32"/>
        </w:rPr>
        <w:t>授权委托人签字</w:t>
      </w:r>
      <w:r>
        <w:rPr>
          <w:rFonts w:hint="eastAsia" w:ascii="宋体" w:hAnsi="宋体" w:eastAsia="宋体" w:cs="宋体"/>
          <w:color w:val="0C0C0C"/>
          <w:sz w:val="24"/>
        </w:rPr>
        <w:t>（签字或盖章）</w:t>
      </w:r>
      <w:r>
        <w:rPr>
          <w:rFonts w:hint="eastAsia" w:ascii="仿宋" w:hAnsi="仿宋" w:eastAsia="宋体" w:cs="宋体"/>
          <w:color w:val="333333"/>
          <w:sz w:val="24"/>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仿宋" w:hAnsi="仿宋" w:eastAsia="宋体" w:cs="宋体"/>
          <w:color w:val="333333"/>
          <w:sz w:val="24"/>
          <w:szCs w:val="32"/>
        </w:rPr>
      </w:pPr>
      <w:r>
        <w:rPr>
          <w:rFonts w:hint="eastAsia" w:ascii="仿宋" w:hAnsi="仿宋" w:eastAsia="宋体" w:cs="宋体"/>
          <w:color w:val="333333"/>
          <w:sz w:val="24"/>
          <w:szCs w:val="32"/>
        </w:rPr>
        <w:t>授权委托人联系电话：</w:t>
      </w:r>
    </w:p>
    <w:p>
      <w:pPr>
        <w:keepNext w:val="0"/>
        <w:keepLines w:val="0"/>
        <w:pageBreakBefore w:val="0"/>
        <w:widowControl w:val="0"/>
        <w:tabs>
          <w:tab w:val="left" w:pos="3943"/>
        </w:tabs>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宋体" w:cs="宋体"/>
          <w:color w:val="333333"/>
          <w:sz w:val="24"/>
          <w:szCs w:val="32"/>
        </w:rPr>
      </w:pPr>
      <w:r>
        <w:rPr>
          <w:rFonts w:hint="eastAsia" w:ascii="仿宋" w:hAnsi="仿宋" w:eastAsia="宋体" w:cs="宋体"/>
          <w:color w:val="333333"/>
          <w:sz w:val="24"/>
          <w:szCs w:val="32"/>
        </w:rPr>
        <w:t>企业公章</w:t>
      </w:r>
      <w:r>
        <w:rPr>
          <w:rFonts w:hint="eastAsia" w:ascii="宋体" w:hAnsi="宋体" w:cs="宋体"/>
          <w:color w:val="0C0C0C"/>
          <w:sz w:val="24"/>
        </w:rPr>
        <w:t>（电子签章）</w:t>
      </w:r>
      <w:r>
        <w:rPr>
          <w:rFonts w:hint="eastAsia" w:ascii="仿宋" w:hAnsi="仿宋" w:eastAsia="宋体" w:cs="宋体"/>
          <w:color w:val="333333"/>
          <w:sz w:val="24"/>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宋体" w:cs="宋体"/>
          <w:color w:val="333333"/>
          <w:sz w:val="24"/>
          <w:szCs w:val="32"/>
          <w:lang w:eastAsia="zh-CN"/>
        </w:rPr>
      </w:pPr>
      <w:r>
        <w:rPr>
          <w:rFonts w:hint="eastAsia" w:ascii="仿宋" w:hAnsi="仿宋" w:eastAsia="宋体" w:cs="宋体"/>
          <w:color w:val="333333"/>
          <w:sz w:val="24"/>
          <w:szCs w:val="32"/>
        </w:rPr>
        <w:t>法人签字或盖章</w:t>
      </w:r>
      <w:r>
        <w:rPr>
          <w:rFonts w:hint="eastAsia" w:ascii="宋体" w:hAnsi="宋体" w:cs="宋体"/>
          <w:color w:val="0C0C0C"/>
          <w:sz w:val="24"/>
        </w:rPr>
        <w:t>（电子签章）</w:t>
      </w:r>
      <w:r>
        <w:rPr>
          <w:rFonts w:hint="eastAsia" w:ascii="仿宋" w:hAnsi="仿宋" w:eastAsia="宋体" w:cs="宋体"/>
          <w:color w:val="333333"/>
          <w:sz w:val="24"/>
          <w:szCs w:val="32"/>
        </w:rPr>
        <w:t xml:space="preserve">：  </w:t>
      </w:r>
    </w:p>
    <w:p>
      <w:pPr>
        <w:jc w:val="left"/>
      </w:pPr>
    </w:p>
    <w:sectPr>
      <w:footerReference r:id="rId8" w:type="first"/>
      <w:footerReference r:id="rId7" w:type="default"/>
      <w:pgSz w:w="11906" w:h="16838"/>
      <w:pgMar w:top="720" w:right="720" w:bottom="720" w:left="720" w:header="1077" w:footer="992" w:gutter="0"/>
      <w:pgNumType w:fmt="decimal"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5814"/>
        <w:tab w:val="clear" w:pos="4153"/>
      </w:tabs>
      <w:rPr>
        <w:color w:val="FFFFFF"/>
      </w:rPr>
    </w:pPr>
    <w:r>
      <w:rPr>
        <w:color w:val="FFFFF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V+SdAAAAADAQAADwAAAAAAAAABACAAAAAiAAAAZHJzL2Rvd25yZXYueG1s&#10;UEsBAhQAFAAAAAgAh07iQDhQJ3LHAQAAiwMAAA4AAAAAAAAAAQAgAAAAHwEAAGRycy9lMm9Eb2Mu&#10;eG1sUEsFBgAAAAAGAAYAWQEAAFgFA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bidi w:val="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- 2 -</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D5X5J0AAAAAMBAAAPAAAAAAAAAAEAIAAAACIAAABkcnMvZG93bnJldi54bWxQ&#10;SwECFAAUAAAACACHTuJAnHKXocYBAACLAwAADgAAAAAAAAABACAAAAAfAQAAZHJzL2Uyb0RvYy54&#10;bWxQSwUGAAAAAAYABgBZAQAAVwU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bidi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B7060"/>
    <w:multiLevelType w:val="singleLevel"/>
    <w:tmpl w:val="F3FB7060"/>
    <w:lvl w:ilvl="0" w:tentative="0">
      <w:start w:val="1"/>
      <w:numFmt w:val="decimal"/>
      <w:suff w:val="nothing"/>
      <w:lvlText w:val="%1、"/>
      <w:lvlJc w:val="left"/>
    </w:lvl>
  </w:abstractNum>
  <w:abstractNum w:abstractNumId="1">
    <w:nsid w:val="25854DC6"/>
    <w:multiLevelType w:val="singleLevel"/>
    <w:tmpl w:val="25854DC6"/>
    <w:lvl w:ilvl="0" w:tentative="0">
      <w:start w:val="1"/>
      <w:numFmt w:val="decimal"/>
      <w:suff w:val="nothing"/>
      <w:lvlText w:val="（%1）"/>
      <w:lvlJc w:val="left"/>
    </w:lvl>
  </w:abstractNum>
  <w:abstractNum w:abstractNumId="2">
    <w:nsid w:val="2AF01178"/>
    <w:multiLevelType w:val="singleLevel"/>
    <w:tmpl w:val="2AF01178"/>
    <w:lvl w:ilvl="0" w:tentative="0">
      <w:start w:val="11"/>
      <w:numFmt w:val="decimal"/>
      <w:suff w:val="space"/>
      <w:lvlText w:val="%1."/>
      <w:lvlJc w:val="left"/>
    </w:lvl>
  </w:abstractNum>
  <w:abstractNum w:abstractNumId="3">
    <w:nsid w:val="2F9F2D3B"/>
    <w:multiLevelType w:val="singleLevel"/>
    <w:tmpl w:val="2F9F2D3B"/>
    <w:lvl w:ilvl="0" w:tentative="0">
      <w:start w:val="3"/>
      <w:numFmt w:val="chineseCounting"/>
      <w:suff w:val="space"/>
      <w:lvlText w:val="第%1章"/>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kYzQ3YTcwZGY0ZDU5YThiZGJjMmRiZjVkMDNlYTEifQ=="/>
  </w:docVars>
  <w:rsids>
    <w:rsidRoot w:val="401A7CD2"/>
    <w:rsid w:val="000103BD"/>
    <w:rsid w:val="0011760F"/>
    <w:rsid w:val="00506C6E"/>
    <w:rsid w:val="0057683C"/>
    <w:rsid w:val="006F3B58"/>
    <w:rsid w:val="00726293"/>
    <w:rsid w:val="009F66C7"/>
    <w:rsid w:val="00C229CA"/>
    <w:rsid w:val="00CE457C"/>
    <w:rsid w:val="00CF6D7F"/>
    <w:rsid w:val="00DE3995"/>
    <w:rsid w:val="00E833F9"/>
    <w:rsid w:val="00F23CAC"/>
    <w:rsid w:val="011C147F"/>
    <w:rsid w:val="01AF1FB2"/>
    <w:rsid w:val="020F6C99"/>
    <w:rsid w:val="02247ACE"/>
    <w:rsid w:val="023615AF"/>
    <w:rsid w:val="02732A09"/>
    <w:rsid w:val="0293255D"/>
    <w:rsid w:val="02C669B6"/>
    <w:rsid w:val="03892889"/>
    <w:rsid w:val="03F1578E"/>
    <w:rsid w:val="044E76BB"/>
    <w:rsid w:val="04B15BA8"/>
    <w:rsid w:val="05094272"/>
    <w:rsid w:val="051C2CDE"/>
    <w:rsid w:val="054A2D35"/>
    <w:rsid w:val="05694E2B"/>
    <w:rsid w:val="05A54A82"/>
    <w:rsid w:val="05C20D23"/>
    <w:rsid w:val="05D709B3"/>
    <w:rsid w:val="068776C2"/>
    <w:rsid w:val="06BF36C8"/>
    <w:rsid w:val="06D50B18"/>
    <w:rsid w:val="078A6824"/>
    <w:rsid w:val="087E578D"/>
    <w:rsid w:val="08801937"/>
    <w:rsid w:val="088B1DA1"/>
    <w:rsid w:val="090127BB"/>
    <w:rsid w:val="09553F86"/>
    <w:rsid w:val="09631596"/>
    <w:rsid w:val="098F7F23"/>
    <w:rsid w:val="09C90553"/>
    <w:rsid w:val="0A4800D1"/>
    <w:rsid w:val="0A867691"/>
    <w:rsid w:val="0AC36EB9"/>
    <w:rsid w:val="0AEF4671"/>
    <w:rsid w:val="0AF47B83"/>
    <w:rsid w:val="0AFB5245"/>
    <w:rsid w:val="0B4839C9"/>
    <w:rsid w:val="0C572F5B"/>
    <w:rsid w:val="0CFB2157"/>
    <w:rsid w:val="0D8517AD"/>
    <w:rsid w:val="0DA25174"/>
    <w:rsid w:val="0E004EA6"/>
    <w:rsid w:val="0E250C16"/>
    <w:rsid w:val="0F1B5DB5"/>
    <w:rsid w:val="0F44780A"/>
    <w:rsid w:val="0FB93FD6"/>
    <w:rsid w:val="101F519A"/>
    <w:rsid w:val="10420F77"/>
    <w:rsid w:val="10A779F7"/>
    <w:rsid w:val="10CF563E"/>
    <w:rsid w:val="11311057"/>
    <w:rsid w:val="115972A1"/>
    <w:rsid w:val="11BB43D8"/>
    <w:rsid w:val="11FA7885"/>
    <w:rsid w:val="11FC360D"/>
    <w:rsid w:val="12970136"/>
    <w:rsid w:val="13334DD6"/>
    <w:rsid w:val="141467EE"/>
    <w:rsid w:val="14504728"/>
    <w:rsid w:val="14B67D30"/>
    <w:rsid w:val="14D85C22"/>
    <w:rsid w:val="14D86212"/>
    <w:rsid w:val="151C1863"/>
    <w:rsid w:val="153D44D5"/>
    <w:rsid w:val="157E5BC8"/>
    <w:rsid w:val="166A623B"/>
    <w:rsid w:val="16B2332B"/>
    <w:rsid w:val="16EF4BFD"/>
    <w:rsid w:val="172A6F01"/>
    <w:rsid w:val="174016EA"/>
    <w:rsid w:val="17F040E4"/>
    <w:rsid w:val="181D77C2"/>
    <w:rsid w:val="18370B48"/>
    <w:rsid w:val="188B3FAB"/>
    <w:rsid w:val="18BB10A8"/>
    <w:rsid w:val="1912331A"/>
    <w:rsid w:val="19235F91"/>
    <w:rsid w:val="19241D0A"/>
    <w:rsid w:val="19642908"/>
    <w:rsid w:val="196A0066"/>
    <w:rsid w:val="19C82B2D"/>
    <w:rsid w:val="19E8540C"/>
    <w:rsid w:val="1A0F6516"/>
    <w:rsid w:val="1A242823"/>
    <w:rsid w:val="1A323204"/>
    <w:rsid w:val="1A46268F"/>
    <w:rsid w:val="1AAA0782"/>
    <w:rsid w:val="1BBA2FEB"/>
    <w:rsid w:val="1D375B92"/>
    <w:rsid w:val="1D5125FF"/>
    <w:rsid w:val="1D5B5660"/>
    <w:rsid w:val="1DA30AEA"/>
    <w:rsid w:val="1DA5503E"/>
    <w:rsid w:val="1DBB0E8E"/>
    <w:rsid w:val="1DEC54EC"/>
    <w:rsid w:val="1E6E3A68"/>
    <w:rsid w:val="1F395223"/>
    <w:rsid w:val="1FD224BF"/>
    <w:rsid w:val="1FED56D6"/>
    <w:rsid w:val="1FFE32B4"/>
    <w:rsid w:val="20473593"/>
    <w:rsid w:val="205A0885"/>
    <w:rsid w:val="206D7FF4"/>
    <w:rsid w:val="20907E3C"/>
    <w:rsid w:val="20CD7A91"/>
    <w:rsid w:val="20E356F4"/>
    <w:rsid w:val="21190E3D"/>
    <w:rsid w:val="211F2BB3"/>
    <w:rsid w:val="215D225D"/>
    <w:rsid w:val="21FD36F0"/>
    <w:rsid w:val="224D0523"/>
    <w:rsid w:val="2256592D"/>
    <w:rsid w:val="225E7EE8"/>
    <w:rsid w:val="22672219"/>
    <w:rsid w:val="22722E6A"/>
    <w:rsid w:val="22BB37B7"/>
    <w:rsid w:val="22BC3965"/>
    <w:rsid w:val="22FE7ACA"/>
    <w:rsid w:val="23051579"/>
    <w:rsid w:val="230D1FFC"/>
    <w:rsid w:val="23E01331"/>
    <w:rsid w:val="246B38A8"/>
    <w:rsid w:val="24CE6F66"/>
    <w:rsid w:val="253D5F68"/>
    <w:rsid w:val="254C42CC"/>
    <w:rsid w:val="256F5896"/>
    <w:rsid w:val="25B03471"/>
    <w:rsid w:val="25DF742B"/>
    <w:rsid w:val="26267FAC"/>
    <w:rsid w:val="265754CC"/>
    <w:rsid w:val="26B54488"/>
    <w:rsid w:val="26CF7B55"/>
    <w:rsid w:val="26D67E64"/>
    <w:rsid w:val="27070CA1"/>
    <w:rsid w:val="27F0148C"/>
    <w:rsid w:val="281A422E"/>
    <w:rsid w:val="299023E8"/>
    <w:rsid w:val="29A16D68"/>
    <w:rsid w:val="29E62217"/>
    <w:rsid w:val="2A211A31"/>
    <w:rsid w:val="2A27165A"/>
    <w:rsid w:val="2B7E5B63"/>
    <w:rsid w:val="2C0954BB"/>
    <w:rsid w:val="2C576226"/>
    <w:rsid w:val="2C7054AE"/>
    <w:rsid w:val="2C896D83"/>
    <w:rsid w:val="2D8E5ADB"/>
    <w:rsid w:val="2DB256DE"/>
    <w:rsid w:val="2E627104"/>
    <w:rsid w:val="2E972F96"/>
    <w:rsid w:val="2EC851B9"/>
    <w:rsid w:val="2F060571"/>
    <w:rsid w:val="2F7407DE"/>
    <w:rsid w:val="2F745341"/>
    <w:rsid w:val="2F793A1F"/>
    <w:rsid w:val="2F9F073C"/>
    <w:rsid w:val="30071019"/>
    <w:rsid w:val="3028052F"/>
    <w:rsid w:val="3070730F"/>
    <w:rsid w:val="30BA35CC"/>
    <w:rsid w:val="31825507"/>
    <w:rsid w:val="31F75DB5"/>
    <w:rsid w:val="321B5F48"/>
    <w:rsid w:val="3284589B"/>
    <w:rsid w:val="32A05C5D"/>
    <w:rsid w:val="32E26A66"/>
    <w:rsid w:val="333C6176"/>
    <w:rsid w:val="349E6A06"/>
    <w:rsid w:val="34C91C8B"/>
    <w:rsid w:val="352746E6"/>
    <w:rsid w:val="3534600A"/>
    <w:rsid w:val="355359F9"/>
    <w:rsid w:val="35DE3514"/>
    <w:rsid w:val="36305F26"/>
    <w:rsid w:val="36A07C1C"/>
    <w:rsid w:val="36CF492E"/>
    <w:rsid w:val="37703602"/>
    <w:rsid w:val="37806C37"/>
    <w:rsid w:val="379160AB"/>
    <w:rsid w:val="37DE5A4E"/>
    <w:rsid w:val="38175148"/>
    <w:rsid w:val="388F0718"/>
    <w:rsid w:val="391060DB"/>
    <w:rsid w:val="398E655F"/>
    <w:rsid w:val="39992EC6"/>
    <w:rsid w:val="39BC1D61"/>
    <w:rsid w:val="3A960821"/>
    <w:rsid w:val="3AA853E1"/>
    <w:rsid w:val="3ACA27FD"/>
    <w:rsid w:val="3AE51D7F"/>
    <w:rsid w:val="3B210213"/>
    <w:rsid w:val="3B25521E"/>
    <w:rsid w:val="3B8A636F"/>
    <w:rsid w:val="3C225E7D"/>
    <w:rsid w:val="3C46333E"/>
    <w:rsid w:val="3C861D19"/>
    <w:rsid w:val="3CBC3E83"/>
    <w:rsid w:val="3CEB6517"/>
    <w:rsid w:val="3D163594"/>
    <w:rsid w:val="3D9F5C7F"/>
    <w:rsid w:val="3E56071B"/>
    <w:rsid w:val="3E646FC3"/>
    <w:rsid w:val="3EC60E98"/>
    <w:rsid w:val="3ECC4B0C"/>
    <w:rsid w:val="3EF5367D"/>
    <w:rsid w:val="3F85620B"/>
    <w:rsid w:val="3FB721BD"/>
    <w:rsid w:val="40026051"/>
    <w:rsid w:val="401A7CD2"/>
    <w:rsid w:val="404C6234"/>
    <w:rsid w:val="405E7D29"/>
    <w:rsid w:val="40861484"/>
    <w:rsid w:val="408829FA"/>
    <w:rsid w:val="4088732A"/>
    <w:rsid w:val="40F6481C"/>
    <w:rsid w:val="40F736DC"/>
    <w:rsid w:val="419857FE"/>
    <w:rsid w:val="420378B2"/>
    <w:rsid w:val="42971345"/>
    <w:rsid w:val="42A704BE"/>
    <w:rsid w:val="42AC6E45"/>
    <w:rsid w:val="42BE6BA7"/>
    <w:rsid w:val="42BF6B4D"/>
    <w:rsid w:val="42C46384"/>
    <w:rsid w:val="42EC51F4"/>
    <w:rsid w:val="430D5EAF"/>
    <w:rsid w:val="43482915"/>
    <w:rsid w:val="43DC6316"/>
    <w:rsid w:val="44507CD3"/>
    <w:rsid w:val="448E7078"/>
    <w:rsid w:val="44926C1E"/>
    <w:rsid w:val="44E177A2"/>
    <w:rsid w:val="450D183F"/>
    <w:rsid w:val="451D58F0"/>
    <w:rsid w:val="45433394"/>
    <w:rsid w:val="45AA6361"/>
    <w:rsid w:val="45DF44C9"/>
    <w:rsid w:val="45E32481"/>
    <w:rsid w:val="46274C66"/>
    <w:rsid w:val="464E343F"/>
    <w:rsid w:val="465C6CB0"/>
    <w:rsid w:val="46645D90"/>
    <w:rsid w:val="468D1E63"/>
    <w:rsid w:val="46AE36EF"/>
    <w:rsid w:val="47022DDB"/>
    <w:rsid w:val="47474164"/>
    <w:rsid w:val="474C1085"/>
    <w:rsid w:val="48036D34"/>
    <w:rsid w:val="480512AC"/>
    <w:rsid w:val="48416D70"/>
    <w:rsid w:val="485D001C"/>
    <w:rsid w:val="493744D3"/>
    <w:rsid w:val="496D491F"/>
    <w:rsid w:val="49B70DD4"/>
    <w:rsid w:val="49FC6A77"/>
    <w:rsid w:val="4A65741F"/>
    <w:rsid w:val="4A914BA1"/>
    <w:rsid w:val="4AE518D6"/>
    <w:rsid w:val="4AFD393C"/>
    <w:rsid w:val="4B09298A"/>
    <w:rsid w:val="4B560061"/>
    <w:rsid w:val="4B811E33"/>
    <w:rsid w:val="4BAD5A0B"/>
    <w:rsid w:val="4BC44550"/>
    <w:rsid w:val="4BCA30EE"/>
    <w:rsid w:val="4BDF36EB"/>
    <w:rsid w:val="4BED1EDF"/>
    <w:rsid w:val="4C4060E3"/>
    <w:rsid w:val="4D1624E2"/>
    <w:rsid w:val="4D6C7200"/>
    <w:rsid w:val="4DD2484F"/>
    <w:rsid w:val="4DE77F5B"/>
    <w:rsid w:val="4E5B35D7"/>
    <w:rsid w:val="4E9A3BE7"/>
    <w:rsid w:val="4F9A44F8"/>
    <w:rsid w:val="4FA70CEF"/>
    <w:rsid w:val="5067534C"/>
    <w:rsid w:val="50784870"/>
    <w:rsid w:val="50822048"/>
    <w:rsid w:val="509B0528"/>
    <w:rsid w:val="511D0516"/>
    <w:rsid w:val="51570FE2"/>
    <w:rsid w:val="515D7BEC"/>
    <w:rsid w:val="52A368E9"/>
    <w:rsid w:val="52BA4B22"/>
    <w:rsid w:val="52C17D21"/>
    <w:rsid w:val="532E765C"/>
    <w:rsid w:val="535B0BD1"/>
    <w:rsid w:val="53634112"/>
    <w:rsid w:val="53792C1B"/>
    <w:rsid w:val="542019D2"/>
    <w:rsid w:val="551B5793"/>
    <w:rsid w:val="55734817"/>
    <w:rsid w:val="55D1282E"/>
    <w:rsid w:val="55E774C5"/>
    <w:rsid w:val="55F913B9"/>
    <w:rsid w:val="56A609FD"/>
    <w:rsid w:val="577331DF"/>
    <w:rsid w:val="578707D4"/>
    <w:rsid w:val="57967BE1"/>
    <w:rsid w:val="57B27F05"/>
    <w:rsid w:val="5875165E"/>
    <w:rsid w:val="58B55EFF"/>
    <w:rsid w:val="58F31774"/>
    <w:rsid w:val="58F9403E"/>
    <w:rsid w:val="58FF53CC"/>
    <w:rsid w:val="592B54C5"/>
    <w:rsid w:val="5949493F"/>
    <w:rsid w:val="59595C75"/>
    <w:rsid w:val="59605E6B"/>
    <w:rsid w:val="59AF0BA0"/>
    <w:rsid w:val="59B72A67"/>
    <w:rsid w:val="5A5E2BBA"/>
    <w:rsid w:val="5A9C337C"/>
    <w:rsid w:val="5B1A44CE"/>
    <w:rsid w:val="5B346A91"/>
    <w:rsid w:val="5B9537B4"/>
    <w:rsid w:val="5BE86A37"/>
    <w:rsid w:val="5C052271"/>
    <w:rsid w:val="5C2278CE"/>
    <w:rsid w:val="5C83638C"/>
    <w:rsid w:val="5CAE513F"/>
    <w:rsid w:val="5CBF7AE3"/>
    <w:rsid w:val="5D416492"/>
    <w:rsid w:val="5DB463A5"/>
    <w:rsid w:val="5DC66E49"/>
    <w:rsid w:val="5DD82F85"/>
    <w:rsid w:val="5E0D3F9E"/>
    <w:rsid w:val="5E9216C8"/>
    <w:rsid w:val="5EAC1D5D"/>
    <w:rsid w:val="5EAE2282"/>
    <w:rsid w:val="5F4F492D"/>
    <w:rsid w:val="5F524FCA"/>
    <w:rsid w:val="5F5372E2"/>
    <w:rsid w:val="5FBA2167"/>
    <w:rsid w:val="5FC609F2"/>
    <w:rsid w:val="601E7710"/>
    <w:rsid w:val="60565C86"/>
    <w:rsid w:val="60E318BB"/>
    <w:rsid w:val="61E64468"/>
    <w:rsid w:val="626250BA"/>
    <w:rsid w:val="6269524B"/>
    <w:rsid w:val="629850EC"/>
    <w:rsid w:val="635A1B7D"/>
    <w:rsid w:val="636E14E3"/>
    <w:rsid w:val="63B76512"/>
    <w:rsid w:val="63B93ED9"/>
    <w:rsid w:val="64100458"/>
    <w:rsid w:val="64201447"/>
    <w:rsid w:val="643D29F4"/>
    <w:rsid w:val="644545DB"/>
    <w:rsid w:val="644A51AC"/>
    <w:rsid w:val="64F25DE5"/>
    <w:rsid w:val="64FC0FCC"/>
    <w:rsid w:val="65D920EF"/>
    <w:rsid w:val="6601016B"/>
    <w:rsid w:val="661D70F6"/>
    <w:rsid w:val="665A17EB"/>
    <w:rsid w:val="668F5991"/>
    <w:rsid w:val="66D87988"/>
    <w:rsid w:val="66F8491D"/>
    <w:rsid w:val="67464ECB"/>
    <w:rsid w:val="67466C1D"/>
    <w:rsid w:val="67D02317"/>
    <w:rsid w:val="67DF7561"/>
    <w:rsid w:val="681F1498"/>
    <w:rsid w:val="688A7DD6"/>
    <w:rsid w:val="68BF2482"/>
    <w:rsid w:val="69630CE2"/>
    <w:rsid w:val="6A6C7B04"/>
    <w:rsid w:val="6A6E0E1A"/>
    <w:rsid w:val="6AB647C5"/>
    <w:rsid w:val="6B7B7F18"/>
    <w:rsid w:val="6C444093"/>
    <w:rsid w:val="6C7A3290"/>
    <w:rsid w:val="6CDA788A"/>
    <w:rsid w:val="6CE751BE"/>
    <w:rsid w:val="6D1E3345"/>
    <w:rsid w:val="6D403745"/>
    <w:rsid w:val="6D483BB8"/>
    <w:rsid w:val="6D896529"/>
    <w:rsid w:val="6D9170A1"/>
    <w:rsid w:val="6DF332FA"/>
    <w:rsid w:val="6E274872"/>
    <w:rsid w:val="6ECD29CF"/>
    <w:rsid w:val="6F7860E6"/>
    <w:rsid w:val="7020414E"/>
    <w:rsid w:val="71152AE8"/>
    <w:rsid w:val="71382F13"/>
    <w:rsid w:val="718524BB"/>
    <w:rsid w:val="7196316E"/>
    <w:rsid w:val="71CD2782"/>
    <w:rsid w:val="720901FE"/>
    <w:rsid w:val="72192212"/>
    <w:rsid w:val="72E72D01"/>
    <w:rsid w:val="73440153"/>
    <w:rsid w:val="73B01345"/>
    <w:rsid w:val="73D97E91"/>
    <w:rsid w:val="73E02669"/>
    <w:rsid w:val="745C458A"/>
    <w:rsid w:val="74A23240"/>
    <w:rsid w:val="75282C10"/>
    <w:rsid w:val="7568637B"/>
    <w:rsid w:val="75E83200"/>
    <w:rsid w:val="76B636C0"/>
    <w:rsid w:val="76BB6DD1"/>
    <w:rsid w:val="77204488"/>
    <w:rsid w:val="77560DB0"/>
    <w:rsid w:val="784F552D"/>
    <w:rsid w:val="78C30ED0"/>
    <w:rsid w:val="790C526F"/>
    <w:rsid w:val="79755C40"/>
    <w:rsid w:val="797A48CF"/>
    <w:rsid w:val="7A440A39"/>
    <w:rsid w:val="7AA77C42"/>
    <w:rsid w:val="7AE76EC6"/>
    <w:rsid w:val="7B33342F"/>
    <w:rsid w:val="7BBB6057"/>
    <w:rsid w:val="7C100B91"/>
    <w:rsid w:val="7C1D7235"/>
    <w:rsid w:val="7C8C2C6F"/>
    <w:rsid w:val="7D2F3C22"/>
    <w:rsid w:val="7DA45501"/>
    <w:rsid w:val="7DC91981"/>
    <w:rsid w:val="7DD50157"/>
    <w:rsid w:val="7EAC7DBD"/>
    <w:rsid w:val="7EB466D6"/>
    <w:rsid w:val="7EC113C7"/>
    <w:rsid w:val="7EDE145C"/>
    <w:rsid w:val="7EF32F09"/>
    <w:rsid w:val="7F0742B1"/>
    <w:rsid w:val="7F210681"/>
    <w:rsid w:val="7F666549"/>
    <w:rsid w:val="7FA634BC"/>
    <w:rsid w:val="7FD55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5">
    <w:name w:val="heading 6"/>
    <w:basedOn w:val="1"/>
    <w:next w:val="1"/>
    <w:autoRedefine/>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19">
    <w:name w:val="Default Paragraph Font"/>
    <w:autoRedefine/>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0"/>
    <w:pPr>
      <w:spacing w:after="120"/>
    </w:pPr>
    <w:rPr>
      <w:rFonts w:ascii="Times New Roman" w:hAnsi="Times New Roman" w:eastAsia="宋体" w:cs="Times New Roman"/>
    </w:rPr>
  </w:style>
  <w:style w:type="paragraph" w:styleId="6">
    <w:name w:val="Normal Indent"/>
    <w:basedOn w:val="1"/>
    <w:autoRedefine/>
    <w:qFormat/>
    <w:uiPriority w:val="0"/>
    <w:pPr>
      <w:ind w:firstLine="420" w:firstLineChars="200"/>
    </w:pPr>
  </w:style>
  <w:style w:type="paragraph" w:styleId="7">
    <w:name w:val="annotation text"/>
    <w:basedOn w:val="1"/>
    <w:autoRedefine/>
    <w:qFormat/>
    <w:uiPriority w:val="0"/>
    <w:pPr>
      <w:jc w:val="left"/>
    </w:pPr>
  </w:style>
  <w:style w:type="paragraph" w:styleId="8">
    <w:name w:val="Body Text Indent"/>
    <w:basedOn w:val="1"/>
    <w:next w:val="9"/>
    <w:autoRedefine/>
    <w:unhideWhenUsed/>
    <w:qFormat/>
    <w:uiPriority w:val="99"/>
    <w:pPr>
      <w:spacing w:after="120"/>
      <w:ind w:left="420" w:leftChars="200"/>
    </w:pPr>
  </w:style>
  <w:style w:type="paragraph" w:styleId="9">
    <w:name w:val="Body Text First Indent 2"/>
    <w:basedOn w:val="8"/>
    <w:next w:val="1"/>
    <w:autoRedefine/>
    <w:qFormat/>
    <w:uiPriority w:val="0"/>
    <w:pPr>
      <w:ind w:firstLine="420" w:firstLineChars="200"/>
    </w:pPr>
  </w:style>
  <w:style w:type="paragraph" w:styleId="10">
    <w:name w:val="footer"/>
    <w:basedOn w:val="1"/>
    <w:autoRedefine/>
    <w:qFormat/>
    <w:uiPriority w:val="99"/>
    <w:pPr>
      <w:tabs>
        <w:tab w:val="center" w:pos="4153"/>
        <w:tab w:val="right" w:pos="8306"/>
      </w:tabs>
      <w:snapToGrid w:val="0"/>
      <w:jc w:val="left"/>
    </w:pPr>
    <w:rPr>
      <w:sz w:val="18"/>
      <w:szCs w:val="18"/>
    </w:rPr>
  </w:style>
  <w:style w:type="paragraph" w:styleId="11">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qFormat/>
    <w:uiPriority w:val="39"/>
  </w:style>
  <w:style w:type="paragraph" w:styleId="13">
    <w:name w:val="footnote text"/>
    <w:basedOn w:val="1"/>
    <w:autoRedefine/>
    <w:qFormat/>
    <w:uiPriority w:val="0"/>
    <w:rPr>
      <w:sz w:val="20"/>
      <w:szCs w:val="20"/>
    </w:rPr>
  </w:style>
  <w:style w:type="paragraph" w:styleId="14">
    <w:name w:val="toc 2"/>
    <w:basedOn w:val="1"/>
    <w:next w:val="1"/>
    <w:autoRedefine/>
    <w:qFormat/>
    <w:uiPriority w:val="39"/>
    <w:pPr>
      <w:ind w:left="210"/>
      <w:jc w:val="left"/>
    </w:pPr>
    <w:rPr>
      <w:smallCaps/>
      <w:sz w:val="20"/>
      <w:szCs w:val="20"/>
    </w:rPr>
  </w:style>
  <w:style w:type="paragraph" w:styleId="15">
    <w:name w:val="Body Text 2"/>
    <w:basedOn w:val="1"/>
    <w:autoRedefine/>
    <w:qFormat/>
    <w:uiPriority w:val="0"/>
    <w:pPr>
      <w:tabs>
        <w:tab w:val="left" w:pos="540"/>
      </w:tabs>
      <w:spacing w:line="360" w:lineRule="auto"/>
    </w:pPr>
    <w:rPr>
      <w:color w:val="000000"/>
      <w:sz w:val="28"/>
      <w:szCs w:val="20"/>
    </w:rPr>
  </w:style>
  <w:style w:type="paragraph" w:styleId="16">
    <w:name w:val="Normal (Web)"/>
    <w:basedOn w:val="1"/>
    <w:autoRedefine/>
    <w:qFormat/>
    <w:uiPriority w:val="99"/>
    <w:pPr>
      <w:jc w:val="left"/>
    </w:pPr>
    <w:rPr>
      <w:kern w:val="0"/>
      <w:sz w:val="24"/>
      <w:szCs w:val="20"/>
    </w:rPr>
  </w:style>
  <w:style w:type="paragraph" w:styleId="17">
    <w:name w:val="Body Text First Indent"/>
    <w:basedOn w:val="2"/>
    <w:next w:val="1"/>
    <w:autoRedefine/>
    <w:qFormat/>
    <w:uiPriority w:val="0"/>
    <w:pPr>
      <w:ind w:firstLine="420" w:firstLineChars="100"/>
    </w:pPr>
    <w:rPr>
      <w:rFonts w:ascii="Times New Roman" w:hAnsi="Times New Roman" w:eastAsia="宋体" w:cs="Times New Roman"/>
    </w:rPr>
  </w:style>
  <w:style w:type="character" w:styleId="20">
    <w:name w:val="Strong"/>
    <w:basedOn w:val="19"/>
    <w:autoRedefine/>
    <w:qFormat/>
    <w:uiPriority w:val="0"/>
  </w:style>
  <w:style w:type="character" w:styleId="21">
    <w:name w:val="FollowedHyperlink"/>
    <w:basedOn w:val="19"/>
    <w:autoRedefine/>
    <w:qFormat/>
    <w:uiPriority w:val="0"/>
    <w:rPr>
      <w:color w:val="333333"/>
      <w:u w:val="none"/>
    </w:rPr>
  </w:style>
  <w:style w:type="character" w:styleId="22">
    <w:name w:val="Emphasis"/>
    <w:basedOn w:val="19"/>
    <w:autoRedefine/>
    <w:qFormat/>
    <w:uiPriority w:val="0"/>
  </w:style>
  <w:style w:type="character" w:styleId="23">
    <w:name w:val="HTML Definition"/>
    <w:basedOn w:val="19"/>
    <w:autoRedefine/>
    <w:qFormat/>
    <w:uiPriority w:val="0"/>
  </w:style>
  <w:style w:type="character" w:styleId="24">
    <w:name w:val="HTML Typewriter"/>
    <w:basedOn w:val="19"/>
    <w:autoRedefine/>
    <w:qFormat/>
    <w:uiPriority w:val="0"/>
    <w:rPr>
      <w:rFonts w:hint="default" w:ascii="monospace" w:hAnsi="monospace" w:eastAsia="monospace" w:cs="monospace"/>
      <w:sz w:val="20"/>
    </w:rPr>
  </w:style>
  <w:style w:type="character" w:styleId="25">
    <w:name w:val="HTML Acronym"/>
    <w:basedOn w:val="19"/>
    <w:autoRedefine/>
    <w:qFormat/>
    <w:uiPriority w:val="0"/>
  </w:style>
  <w:style w:type="character" w:styleId="26">
    <w:name w:val="HTML Variable"/>
    <w:basedOn w:val="19"/>
    <w:autoRedefine/>
    <w:qFormat/>
    <w:uiPriority w:val="0"/>
  </w:style>
  <w:style w:type="character" w:styleId="27">
    <w:name w:val="Hyperlink"/>
    <w:basedOn w:val="19"/>
    <w:autoRedefine/>
    <w:qFormat/>
    <w:uiPriority w:val="99"/>
    <w:rPr>
      <w:color w:val="0000FF"/>
      <w:u w:val="none"/>
    </w:rPr>
  </w:style>
  <w:style w:type="character" w:styleId="28">
    <w:name w:val="HTML Code"/>
    <w:basedOn w:val="19"/>
    <w:autoRedefine/>
    <w:qFormat/>
    <w:uiPriority w:val="0"/>
    <w:rPr>
      <w:rFonts w:hint="default" w:ascii="monospace" w:hAnsi="monospace" w:eastAsia="monospace" w:cs="monospace"/>
      <w:sz w:val="20"/>
    </w:rPr>
  </w:style>
  <w:style w:type="character" w:styleId="29">
    <w:name w:val="HTML Cite"/>
    <w:basedOn w:val="19"/>
    <w:autoRedefine/>
    <w:qFormat/>
    <w:uiPriority w:val="0"/>
  </w:style>
  <w:style w:type="character" w:styleId="30">
    <w:name w:val="HTML Keyboard"/>
    <w:basedOn w:val="19"/>
    <w:autoRedefine/>
    <w:qFormat/>
    <w:uiPriority w:val="0"/>
    <w:rPr>
      <w:rFonts w:hint="default" w:ascii="monospace" w:hAnsi="monospace" w:eastAsia="monospace" w:cs="monospace"/>
      <w:sz w:val="20"/>
    </w:rPr>
  </w:style>
  <w:style w:type="character" w:styleId="31">
    <w:name w:val="HTML Sample"/>
    <w:basedOn w:val="19"/>
    <w:autoRedefine/>
    <w:qFormat/>
    <w:uiPriority w:val="0"/>
    <w:rPr>
      <w:rFonts w:ascii="monospace" w:hAnsi="monospace" w:eastAsia="monospace" w:cs="monospace"/>
    </w:rPr>
  </w:style>
  <w:style w:type="paragraph" w:customStyle="1" w:styleId="32">
    <w:name w:val="正文文本_0"/>
    <w:basedOn w:val="33"/>
    <w:next w:val="34"/>
    <w:autoRedefine/>
    <w:unhideWhenUsed/>
    <w:qFormat/>
    <w:uiPriority w:val="0"/>
    <w:pPr>
      <w:spacing w:after="120"/>
    </w:pPr>
  </w:style>
  <w:style w:type="paragraph" w:customStyle="1" w:styleId="33">
    <w:name w:val="正文_0"/>
    <w:autoRedefine/>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34">
    <w:name w:val="正文文本 2_0"/>
    <w:basedOn w:val="33"/>
    <w:autoRedefine/>
    <w:unhideWhenUsed/>
    <w:qFormat/>
    <w:uiPriority w:val="0"/>
    <w:rPr>
      <w:rFonts w:ascii="宋体" w:hAnsi="宋体" w:eastAsia="宋体"/>
      <w:kern w:val="0"/>
    </w:rPr>
  </w:style>
  <w:style w:type="paragraph" w:customStyle="1" w:styleId="35">
    <w:name w:val="Default"/>
    <w:next w:val="1"/>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6">
    <w:name w:val="标题1"/>
    <w:basedOn w:val="3"/>
    <w:autoRedefine/>
    <w:qFormat/>
    <w:uiPriority w:val="0"/>
    <w:pPr>
      <w:spacing w:before="0" w:after="0" w:line="460" w:lineRule="exact"/>
      <w:jc w:val="center"/>
    </w:pPr>
  </w:style>
  <w:style w:type="paragraph" w:customStyle="1" w:styleId="37">
    <w:name w:val="标题2"/>
    <w:basedOn w:val="4"/>
    <w:autoRedefine/>
    <w:qFormat/>
    <w:uiPriority w:val="0"/>
    <w:pPr>
      <w:spacing w:before="0" w:after="0" w:line="460" w:lineRule="exact"/>
    </w:pPr>
  </w:style>
  <w:style w:type="paragraph" w:customStyle="1" w:styleId="38">
    <w:name w:val="无间隔1"/>
    <w:basedOn w:val="1"/>
    <w:autoRedefine/>
    <w:qFormat/>
    <w:uiPriority w:val="1"/>
    <w:pPr>
      <w:spacing w:line="400" w:lineRule="exact"/>
    </w:pPr>
    <w:rPr>
      <w:sz w:val="24"/>
    </w:rPr>
  </w:style>
  <w:style w:type="paragraph" w:customStyle="1" w:styleId="39">
    <w:name w:val="_Style 34"/>
    <w:basedOn w:val="1"/>
    <w:next w:val="1"/>
    <w:autoRedefine/>
    <w:qFormat/>
    <w:uiPriority w:val="0"/>
    <w:pPr>
      <w:pBdr>
        <w:bottom w:val="single" w:color="auto" w:sz="6" w:space="1"/>
      </w:pBdr>
      <w:jc w:val="center"/>
    </w:pPr>
    <w:rPr>
      <w:rFonts w:ascii="Arial" w:eastAsia="宋体"/>
      <w:vanish/>
      <w:sz w:val="16"/>
    </w:rPr>
  </w:style>
  <w:style w:type="paragraph" w:customStyle="1" w:styleId="40">
    <w:name w:val="_Style 35"/>
    <w:basedOn w:val="1"/>
    <w:next w:val="1"/>
    <w:autoRedefine/>
    <w:qFormat/>
    <w:uiPriority w:val="0"/>
    <w:pPr>
      <w:pBdr>
        <w:top w:val="single" w:color="auto" w:sz="6" w:space="1"/>
      </w:pBdr>
      <w:jc w:val="center"/>
    </w:pPr>
    <w:rPr>
      <w:rFonts w:ascii="Arial" w:eastAsia="宋体"/>
      <w:vanish/>
      <w:sz w:val="16"/>
    </w:rPr>
  </w:style>
  <w:style w:type="paragraph" w:customStyle="1" w:styleId="41">
    <w:name w:val="_Style 39"/>
    <w:basedOn w:val="1"/>
    <w:next w:val="1"/>
    <w:autoRedefine/>
    <w:qFormat/>
    <w:uiPriority w:val="0"/>
    <w:pPr>
      <w:pBdr>
        <w:bottom w:val="single" w:color="auto" w:sz="6" w:space="1"/>
      </w:pBdr>
      <w:jc w:val="center"/>
    </w:pPr>
    <w:rPr>
      <w:rFonts w:ascii="Arial" w:eastAsia="宋体"/>
      <w:vanish/>
      <w:sz w:val="16"/>
    </w:rPr>
  </w:style>
  <w:style w:type="paragraph" w:customStyle="1" w:styleId="42">
    <w:name w:val="_Style 40"/>
    <w:basedOn w:val="1"/>
    <w:next w:val="1"/>
    <w:autoRedefine/>
    <w:qFormat/>
    <w:uiPriority w:val="0"/>
    <w:pPr>
      <w:pBdr>
        <w:top w:val="single" w:color="auto" w:sz="6" w:space="1"/>
      </w:pBdr>
      <w:jc w:val="center"/>
    </w:pPr>
    <w:rPr>
      <w:rFonts w:ascii="Arial" w:eastAsia="宋体"/>
      <w:vanish/>
      <w:sz w:val="16"/>
    </w:rPr>
  </w:style>
  <w:style w:type="paragraph" w:styleId="43">
    <w:name w:val="No Spacing"/>
    <w:autoRedefine/>
    <w:qFormat/>
    <w:uiPriority w:val="1"/>
    <w:pPr>
      <w:widowControl w:val="0"/>
      <w:jc w:val="both"/>
    </w:pPr>
    <w:rPr>
      <w:rFonts w:ascii="Calibri" w:hAnsi="Calibri" w:eastAsia="宋体" w:cs="Times New Roman"/>
      <w:kern w:val="2"/>
      <w:sz w:val="21"/>
      <w:szCs w:val="22"/>
      <w:lang w:val="en-US" w:eastAsia="zh-CN" w:bidi="ar-SA"/>
    </w:rPr>
  </w:style>
  <w:style w:type="paragraph" w:customStyle="1" w:styleId="44">
    <w:name w:val="news-article-para"/>
    <w:basedOn w:val="1"/>
    <w:autoRedefine/>
    <w:qFormat/>
    <w:uiPriority w:val="0"/>
    <w:pPr>
      <w:pBdr>
        <w:top w:val="none" w:color="auto" w:sz="0" w:space="0"/>
        <w:left w:val="none" w:color="auto" w:sz="0" w:space="0"/>
        <w:bottom w:val="none" w:color="auto" w:sz="0" w:space="0"/>
        <w:right w:val="none" w:color="auto" w:sz="0" w:space="0"/>
      </w:pBdr>
      <w:spacing w:line="330" w:lineRule="atLeast"/>
      <w:ind w:firstLine="420"/>
      <w:jc w:val="left"/>
    </w:pPr>
    <w:rPr>
      <w:kern w:val="0"/>
      <w:sz w:val="21"/>
      <w:szCs w:val="21"/>
      <w:lang w:val="en-US" w:eastAsia="zh-CN" w:bidi="ar"/>
    </w:rPr>
  </w:style>
  <w:style w:type="paragraph" w:customStyle="1" w:styleId="45">
    <w:name w:val="news-article-info"/>
    <w:basedOn w:val="1"/>
    <w:autoRedefine/>
    <w:qFormat/>
    <w:uiPriority w:val="0"/>
    <w:pPr>
      <w:spacing w:line="510" w:lineRule="atLeast"/>
      <w:jc w:val="center"/>
    </w:pPr>
    <w:rPr>
      <w:kern w:val="0"/>
      <w:sz w:val="21"/>
      <w:szCs w:val="21"/>
      <w:lang w:val="en-US" w:eastAsia="zh-CN" w:bidi="ar"/>
    </w:rPr>
  </w:style>
  <w:style w:type="paragraph" w:customStyle="1" w:styleId="46">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45</Pages>
  <Words>20112</Words>
  <Characters>21510</Characters>
  <Lines>202</Lines>
  <Paragraphs>56</Paragraphs>
  <TotalTime>0</TotalTime>
  <ScaleCrop>false</ScaleCrop>
  <LinksUpToDate>false</LinksUpToDate>
  <CharactersWithSpaces>24383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2021-05-06T07:09:00Z</dcterms:created>
  <dc:creator>Capricious</dc:creator>
  <cp:lastModifiedBy>或多或少</cp:lastModifiedBy>
  <cp:lastPrinted>2022-09-13T09:25:00Z</cp:lastPrinted>
  <dcterms:modified xsi:type="dcterms:W3CDTF">2024-03-27T04:42:31Z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1D4B20F6CA244D59B6418F06FF2BDCC8</vt:lpwstr>
  </property>
</Properties>
</file>